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540" w:lineRule="atLeast"/>
        <w:ind w:left="0" w:right="0"/>
        <w:jc w:val="center"/>
      </w:pPr>
      <w:r>
        <w:rPr>
          <w:rStyle w:val="5"/>
          <w:rFonts w:ascii="仿宋" w:hAnsi="仿宋" w:eastAsia="仿宋" w:cs="仿宋"/>
          <w:sz w:val="36"/>
          <w:szCs w:val="36"/>
        </w:rPr>
        <w:t>2020</w:t>
      </w:r>
      <w:r>
        <w:rPr>
          <w:rStyle w:val="5"/>
          <w:rFonts w:hint="eastAsia" w:ascii="仿宋" w:hAnsi="仿宋" w:eastAsia="仿宋" w:cs="仿宋"/>
          <w:sz w:val="36"/>
          <w:szCs w:val="36"/>
        </w:rPr>
        <w:t>年河北省高等职业院校光伏电子工程的设计与实施技能大赛规程</w:t>
      </w:r>
    </w:p>
    <w:p>
      <w:pPr>
        <w:pStyle w:val="2"/>
        <w:keepNext w:val="0"/>
        <w:keepLines w:val="0"/>
        <w:widowControl/>
        <w:suppressLineNumbers w:val="0"/>
        <w:spacing w:before="75" w:beforeAutospacing="0" w:after="75" w:afterAutospacing="0" w:line="555" w:lineRule="atLeast"/>
        <w:ind w:left="0" w:right="0"/>
        <w:jc w:val="both"/>
      </w:pPr>
      <w:r>
        <w:rPr>
          <w:rFonts w:ascii="黑体" w:hAnsi="宋体" w:eastAsia="黑体" w:cs="黑体"/>
          <w:sz w:val="28"/>
          <w:szCs w:val="28"/>
        </w:rPr>
        <w:t> </w:t>
      </w:r>
    </w:p>
    <w:p>
      <w:pPr>
        <w:pStyle w:val="2"/>
        <w:keepNext w:val="0"/>
        <w:keepLines w:val="0"/>
        <w:widowControl/>
        <w:suppressLineNumbers w:val="0"/>
        <w:spacing w:before="75" w:beforeAutospacing="0" w:after="75" w:afterAutospacing="0" w:line="555" w:lineRule="atLeast"/>
        <w:ind w:left="0" w:right="0" w:firstLine="555"/>
        <w:jc w:val="both"/>
      </w:pPr>
      <w:r>
        <w:rPr>
          <w:rStyle w:val="5"/>
          <w:rFonts w:hint="eastAsia" w:ascii="仿宋" w:hAnsi="仿宋" w:eastAsia="仿宋" w:cs="仿宋"/>
          <w:sz w:val="28"/>
          <w:szCs w:val="28"/>
        </w:rPr>
        <w:t>一、赛项名称</w:t>
      </w:r>
    </w:p>
    <w:p>
      <w:pPr>
        <w:pStyle w:val="2"/>
        <w:keepNext w:val="0"/>
        <w:keepLines w:val="0"/>
        <w:widowControl/>
        <w:suppressLineNumbers w:val="0"/>
        <w:spacing w:before="75" w:beforeAutospacing="0" w:after="75" w:afterAutospacing="0" w:line="555" w:lineRule="atLeast"/>
        <w:ind w:left="0" w:right="0" w:firstLine="555"/>
        <w:jc w:val="both"/>
      </w:pPr>
      <w:r>
        <w:rPr>
          <w:rFonts w:hint="eastAsia" w:ascii="仿宋" w:hAnsi="仿宋" w:eastAsia="仿宋" w:cs="仿宋"/>
          <w:sz w:val="28"/>
          <w:szCs w:val="28"/>
        </w:rPr>
        <w:t>赛项名称：光伏电子工程的设计与实施</w:t>
      </w:r>
    </w:p>
    <w:p>
      <w:pPr>
        <w:pStyle w:val="2"/>
        <w:keepNext w:val="0"/>
        <w:keepLines w:val="0"/>
        <w:widowControl/>
        <w:suppressLineNumbers w:val="0"/>
        <w:spacing w:before="75" w:beforeAutospacing="0" w:after="75" w:afterAutospacing="0" w:line="555" w:lineRule="atLeast"/>
        <w:ind w:left="0" w:right="0" w:firstLine="555"/>
        <w:jc w:val="both"/>
      </w:pPr>
      <w:r>
        <w:rPr>
          <w:rStyle w:val="5"/>
          <w:rFonts w:hint="eastAsia" w:ascii="仿宋" w:hAnsi="仿宋" w:eastAsia="仿宋" w:cs="仿宋"/>
          <w:sz w:val="28"/>
          <w:szCs w:val="28"/>
        </w:rPr>
        <w:t>二、竞赛目的</w:t>
      </w:r>
    </w:p>
    <w:p>
      <w:pPr>
        <w:pStyle w:val="2"/>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“光伏电子工程的设计与实施”赛项利用成熟的智慧新能源系统实训平台，突出电子信息技术在光伏工程技术中的应用，由参赛选手根据任务书中提出的光伏工程系统规划描述，运用新能源电子技术、单片机、</w:t>
      </w:r>
      <w:r>
        <w:rPr>
          <w:rFonts w:hint="default" w:ascii="Times New Roman" w:hAnsi="Times New Roman" w:eastAsia="仿宋" w:cs="Times New Roman"/>
          <w:sz w:val="28"/>
          <w:szCs w:val="28"/>
        </w:rPr>
        <w:t>PLC</w:t>
      </w:r>
      <w:r>
        <w:rPr>
          <w:rFonts w:hint="eastAsia" w:ascii="仿宋" w:hAnsi="仿宋" w:eastAsia="仿宋" w:cs="仿宋"/>
          <w:sz w:val="28"/>
          <w:szCs w:val="28"/>
        </w:rPr>
        <w:t>编程、嵌入式系统开发等专业知识，完成模拟新能源项目从工程规划，到光伏电子工程系统设备安装，光伏电子控制模块开发与调试，管控系统设备安装，光伏电子工程系统运行调试，到区域能源分析规划等任务。</w:t>
      </w:r>
    </w:p>
    <w:p>
      <w:pPr>
        <w:pStyle w:val="2"/>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光伏电子工程的设计与实施”赛项旨在通过赛事的组织与推广，响应新技术革命和产业结构调整的需求，推进光伏工程技术、电子信息技术、智能微电网技术等战略新兴产业新能源领域专业的建设与发展，创造优质的教育供给环境，加快为“中国制造</w:t>
      </w:r>
      <w:r>
        <w:rPr>
          <w:rFonts w:hint="default" w:ascii="Times New Roman" w:hAnsi="Times New Roman" w:eastAsia="仿宋" w:cs="Times New Roman"/>
          <w:sz w:val="28"/>
          <w:szCs w:val="28"/>
        </w:rPr>
        <w:t>2025</w:t>
      </w:r>
      <w:r>
        <w:rPr>
          <w:rFonts w:hint="eastAsia" w:ascii="仿宋" w:hAnsi="仿宋" w:eastAsia="仿宋" w:cs="仿宋"/>
          <w:sz w:val="28"/>
          <w:szCs w:val="28"/>
        </w:rPr>
        <w:t>”新能源产业培养亟需的高层次技术应用型人才。</w:t>
      </w:r>
    </w:p>
    <w:p>
      <w:pPr>
        <w:pStyle w:val="2"/>
        <w:keepNext w:val="0"/>
        <w:keepLines w:val="0"/>
        <w:widowControl/>
        <w:suppressLineNumbers w:val="0"/>
        <w:spacing w:before="75" w:beforeAutospacing="0" w:after="75" w:afterAutospacing="0" w:line="555" w:lineRule="atLeast"/>
        <w:ind w:left="0" w:right="0" w:firstLine="555"/>
        <w:jc w:val="both"/>
      </w:pPr>
      <w:r>
        <w:rPr>
          <w:rStyle w:val="5"/>
          <w:rFonts w:hint="eastAsia" w:ascii="仿宋" w:hAnsi="仿宋" w:eastAsia="仿宋" w:cs="仿宋"/>
          <w:sz w:val="28"/>
          <w:szCs w:val="28"/>
        </w:rPr>
        <w:t>三、竞赛内容</w:t>
      </w:r>
    </w:p>
    <w:p>
      <w:pPr>
        <w:pStyle w:val="2"/>
        <w:keepNext w:val="0"/>
        <w:keepLines w:val="0"/>
        <w:widowControl/>
        <w:suppressLineNumbers w:val="0"/>
        <w:spacing w:before="75" w:beforeAutospacing="0" w:after="75" w:afterAutospacing="0" w:line="360" w:lineRule="atLeast"/>
        <w:ind w:left="0" w:right="0" w:firstLine="570"/>
      </w:pPr>
      <w:r>
        <w:rPr>
          <w:rFonts w:hint="eastAsia" w:ascii="仿宋" w:hAnsi="仿宋" w:eastAsia="仿宋" w:cs="仿宋"/>
          <w:sz w:val="28"/>
          <w:szCs w:val="28"/>
        </w:rPr>
        <w:t>赛项为团队竞技，赛事时长为2小时。参赛选手将在智慧新能源实训系统上完成某经济、工业园区或岛屿的光伏工程项目具有经济效益的可实现性规划，设计；对设计后的光伏电子工程项目中供能装置、储能装置、智能控制装置、负载装置等各组成部分，实现设备选型、安装部署、光伏电子控制模块的开发、光伏电子工程系统调试检测、及能源系统运行维护。以及能够在实训系统的辅助下，有效采集获取能源数据、并控制器能源系统的运行，创新性的完成项目任务。</w:t>
      </w:r>
    </w:p>
    <w:p>
      <w:pPr>
        <w:pStyle w:val="2"/>
        <w:keepNext w:val="0"/>
        <w:keepLines w:val="0"/>
        <w:widowControl/>
        <w:suppressLineNumbers w:val="0"/>
        <w:spacing w:before="75" w:beforeAutospacing="0" w:after="75" w:afterAutospacing="0" w:line="555" w:lineRule="atLeast"/>
        <w:ind w:left="0" w:right="0" w:firstLine="555"/>
        <w:jc w:val="both"/>
      </w:pPr>
      <w:r>
        <w:rPr>
          <w:rStyle w:val="5"/>
          <w:rFonts w:hint="eastAsia" w:ascii="仿宋" w:hAnsi="仿宋" w:eastAsia="仿宋" w:cs="仿宋"/>
          <w:sz w:val="28"/>
          <w:szCs w:val="28"/>
        </w:rPr>
        <w:t>四、竞赛流程</w:t>
      </w:r>
    </w:p>
    <w:p>
      <w:pPr>
        <w:pStyle w:val="2"/>
        <w:keepNext w:val="0"/>
        <w:keepLines w:val="0"/>
        <w:widowControl/>
        <w:suppressLineNumbers w:val="0"/>
        <w:spacing w:before="75" w:beforeAutospacing="0" w:after="75" w:afterAutospacing="0"/>
        <w:ind w:left="0" w:right="0"/>
      </w:pPr>
      <w:r>
        <w:rPr>
          <w:rStyle w:val="5"/>
          <w:rFonts w:hint="eastAsia" w:ascii="仿宋" w:hAnsi="仿宋" w:eastAsia="仿宋" w:cs="仿宋"/>
          <w:sz w:val="28"/>
          <w:szCs w:val="28"/>
        </w:rPr>
        <w:t>                 </w:t>
      </w:r>
      <w:r>
        <w:rPr>
          <w:rStyle w:val="5"/>
          <w:rFonts w:hint="eastAsia" w:ascii="仿宋" w:hAnsi="仿宋" w:eastAsia="仿宋" w:cs="仿宋"/>
          <w:sz w:val="24"/>
          <w:szCs w:val="24"/>
        </w:rPr>
        <w:t>       表1  竞赛流程</w:t>
      </w:r>
    </w:p>
    <w:tbl>
      <w:tblPr>
        <w:tblW w:w="8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75"/>
        <w:gridCol w:w="492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5" w:hRule="atLeast"/>
        </w:trPr>
        <w:tc>
          <w:tcPr>
            <w:tcW w:w="127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sz w:val="24"/>
                <w:szCs w:val="24"/>
                <w:bdr w:val="none" w:color="auto" w:sz="0" w:space="0"/>
              </w:rPr>
              <w:t>日期</w:t>
            </w:r>
          </w:p>
        </w:tc>
        <w:tc>
          <w:tcPr>
            <w:tcW w:w="4920" w:type="dxa"/>
            <w:tcBorders>
              <w:top w:val="single" w:color="000000" w:sz="6" w:space="0"/>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sz w:val="24"/>
                <w:szCs w:val="24"/>
                <w:bdr w:val="none" w:color="auto" w:sz="0" w:space="0"/>
              </w:rPr>
              <w:t>事项安排</w:t>
            </w:r>
          </w:p>
        </w:tc>
        <w:tc>
          <w:tcPr>
            <w:tcW w:w="2070" w:type="dxa"/>
            <w:tcBorders>
              <w:top w:val="single" w:color="000000"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sz w:val="24"/>
                <w:szCs w:val="24"/>
                <w:bdr w:val="none" w:color="auto" w:sz="0" w:space="0"/>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restart"/>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sz w:val="24"/>
                <w:szCs w:val="24"/>
                <w:bdr w:val="none" w:color="auto" w:sz="0" w:space="0"/>
              </w:rPr>
              <w:t>第一天</w:t>
            </w: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参赛队报到注册</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选手说明会、熟悉赛场</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1</w:t>
            </w:r>
            <w:r>
              <w:rPr>
                <w:rFonts w:hint="default" w:ascii="Times New Roman" w:hAnsi="Times New Roman" w:cs="Times New Roman"/>
                <w:color w:val="0C0C0C"/>
                <w:sz w:val="24"/>
                <w:szCs w:val="24"/>
                <w:bdr w:val="none" w:color="auto" w:sz="0" w:space="0"/>
              </w:rPr>
              <w:t>6</w:t>
            </w:r>
            <w:r>
              <w:rPr>
                <w:rFonts w:hint="eastAsia" w:ascii="仿宋" w:hAnsi="仿宋" w:eastAsia="仿宋" w:cs="仿宋"/>
                <w:color w:val="0C0C0C"/>
                <w:sz w:val="24"/>
                <w:szCs w:val="24"/>
                <w:bdr w:val="none" w:color="auto" w:sz="0" w:space="0"/>
              </w:rPr>
              <w:t>:</w:t>
            </w:r>
            <w:r>
              <w:rPr>
                <w:rFonts w:hint="default" w:ascii="Times New Roman" w:hAnsi="Times New Roman" w:cs="Times New Roman"/>
                <w:color w:val="0C0C0C"/>
                <w:sz w:val="24"/>
                <w:szCs w:val="24"/>
                <w:bdr w:val="none" w:color="auto" w:sz="0" w:space="0"/>
              </w:rPr>
              <w:t>45</w:t>
            </w:r>
            <w:r>
              <w:rPr>
                <w:rFonts w:hint="eastAsia" w:ascii="仿宋" w:hAnsi="仿宋" w:eastAsia="仿宋" w:cs="仿宋"/>
                <w:color w:val="0C0C0C"/>
                <w:sz w:val="24"/>
                <w:szCs w:val="24"/>
                <w:bdr w:val="none" w:color="auto" w:sz="0" w:space="0"/>
              </w:rPr>
              <w:t>-1</w:t>
            </w:r>
            <w:r>
              <w:rPr>
                <w:rFonts w:hint="default" w:ascii="Times New Roman" w:hAnsi="Times New Roman" w:cs="Times New Roman"/>
                <w:color w:val="0C0C0C"/>
                <w:sz w:val="24"/>
                <w:szCs w:val="24"/>
                <w:bdr w:val="none" w:color="auto" w:sz="0" w:space="0"/>
              </w:rPr>
              <w:t>7</w:t>
            </w:r>
            <w:r>
              <w:rPr>
                <w:rFonts w:hint="eastAsia" w:ascii="仿宋" w:hAnsi="仿宋" w:eastAsia="仿宋" w:cs="仿宋"/>
                <w:color w:val="0C0C0C"/>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restart"/>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仿宋" w:hAnsi="仿宋" w:eastAsia="仿宋" w:cs="仿宋"/>
                <w:sz w:val="24"/>
                <w:szCs w:val="24"/>
                <w:bdr w:val="none" w:color="auto" w:sz="0" w:space="0"/>
              </w:rPr>
              <w:t>第二天</w:t>
            </w: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第一场参赛队由工作人员带领前往赛场检录、二次加密、抽取工位号及入场</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7:20-7:30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第一场比赛时间</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7:30-9:30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第一场裁判组评分，恢复比赛设备</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9:30-11:00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第二场参赛队由工作人员带领前往赛场检录、二次加密、抽取工位号及入场</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11:00-11:10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第二场比赛时间</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11:10-13:10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第二场裁判组评分，恢复比赛设备</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13:10-14:40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第三场参赛队由工作人员带领前往赛场检录、二次加密、抽取工位号及入场</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14:40-14:50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第三场比赛时间</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14:50-16:50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第三场裁判组评分，恢复比赛设备</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16:50-18:20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第四场参赛队由工作人员带领前往赛场检录、二次加密、抽取工位号及入场</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18:20-18:30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第四场比赛时间</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18:30-20:30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第四场裁判组评分</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20:30-21:30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1275" w:type="dxa"/>
            <w:vMerge w:val="continue"/>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rPr>
                <w:rFonts w:hint="eastAsia" w:ascii="宋体"/>
                <w:sz w:val="24"/>
                <w:szCs w:val="24"/>
              </w:rPr>
            </w:pPr>
          </w:p>
        </w:tc>
        <w:tc>
          <w:tcPr>
            <w:tcW w:w="49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赛项申诉与仲裁，成绩复核确认  录入上报</w:t>
            </w:r>
          </w:p>
        </w:tc>
        <w:tc>
          <w:tcPr>
            <w:tcW w:w="2070" w:type="dxa"/>
            <w:tcBorders>
              <w:top w:val="nil"/>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C0C0C"/>
                <w:sz w:val="24"/>
                <w:szCs w:val="24"/>
                <w:bdr w:val="none" w:color="auto" w:sz="0" w:space="0"/>
              </w:rPr>
              <w:t>21:30-23:30</w:t>
            </w:r>
          </w:p>
        </w:tc>
      </w:tr>
    </w:tbl>
    <w:p>
      <w:pPr>
        <w:pStyle w:val="2"/>
        <w:keepNext w:val="0"/>
        <w:keepLines w:val="0"/>
        <w:widowControl/>
        <w:suppressLineNumbers w:val="0"/>
        <w:spacing w:before="75" w:beforeAutospacing="0" w:after="75" w:afterAutospacing="0" w:line="555" w:lineRule="atLeast"/>
        <w:ind w:left="0" w:right="0" w:firstLine="555"/>
        <w:jc w:val="both"/>
      </w:pPr>
      <w:r>
        <w:rPr>
          <w:rStyle w:val="5"/>
          <w:rFonts w:hint="eastAsia" w:ascii="仿宋" w:hAnsi="仿宋" w:eastAsia="仿宋" w:cs="仿宋"/>
          <w:sz w:val="28"/>
          <w:szCs w:val="28"/>
        </w:rPr>
        <w:t>五、竞赛试题</w:t>
      </w:r>
    </w:p>
    <w:p>
      <w:pPr>
        <w:pStyle w:val="2"/>
        <w:keepNext w:val="0"/>
        <w:keepLines w:val="0"/>
        <w:widowControl/>
        <w:suppressLineNumbers w:val="0"/>
        <w:spacing w:before="75" w:beforeAutospacing="0" w:after="75" w:afterAutospacing="0" w:line="555" w:lineRule="atLeast"/>
        <w:ind w:left="0" w:right="0" w:firstLine="555"/>
        <w:jc w:val="both"/>
      </w:pPr>
      <w:r>
        <w:rPr>
          <w:rFonts w:hint="eastAsia" w:ascii="仿宋" w:hAnsi="仿宋" w:eastAsia="仿宋" w:cs="仿宋"/>
          <w:sz w:val="28"/>
          <w:szCs w:val="28"/>
        </w:rPr>
        <w:t>比赛前，在监督组的监督下，由裁判长指定相关人员开启正式赛卷。</w:t>
      </w:r>
    </w:p>
    <w:p>
      <w:pPr>
        <w:pStyle w:val="2"/>
        <w:keepNext w:val="0"/>
        <w:keepLines w:val="0"/>
        <w:widowControl/>
        <w:suppressLineNumbers w:val="0"/>
        <w:spacing w:before="75" w:beforeAutospacing="0" w:after="75" w:afterAutospacing="0" w:line="555" w:lineRule="atLeast"/>
        <w:ind w:left="0" w:right="0" w:firstLine="555"/>
        <w:jc w:val="both"/>
      </w:pPr>
      <w:r>
        <w:rPr>
          <w:rFonts w:hint="eastAsia" w:ascii="仿宋" w:hAnsi="仿宋" w:eastAsia="仿宋" w:cs="仿宋"/>
          <w:sz w:val="28"/>
          <w:szCs w:val="28"/>
        </w:rPr>
        <w:t>专家及相关人员，与赛项执委会签署保密协议，在赛项监督人员的监督下开展工作，赛项监督人员不参与涉及到大赛内容的具体事务。</w:t>
      </w:r>
    </w:p>
    <w:p>
      <w:pPr>
        <w:pStyle w:val="2"/>
        <w:keepNext w:val="0"/>
        <w:keepLines w:val="0"/>
        <w:widowControl/>
        <w:suppressLineNumbers w:val="0"/>
        <w:spacing w:before="75" w:beforeAutospacing="0" w:after="75" w:afterAutospacing="0" w:line="555" w:lineRule="atLeast"/>
        <w:ind w:left="0" w:right="0" w:firstLine="555"/>
        <w:jc w:val="both"/>
      </w:pPr>
      <w:r>
        <w:rPr>
          <w:rStyle w:val="5"/>
          <w:rFonts w:hint="eastAsia" w:ascii="仿宋" w:hAnsi="仿宋" w:eastAsia="仿宋" w:cs="仿宋"/>
          <w:sz w:val="28"/>
          <w:szCs w:val="28"/>
        </w:rPr>
        <w:t>六、竞赛规则</w:t>
      </w:r>
    </w:p>
    <w:p>
      <w:pPr>
        <w:pStyle w:val="2"/>
        <w:keepNext w:val="0"/>
        <w:keepLines w:val="0"/>
        <w:widowControl/>
        <w:suppressLineNumbers w:val="0"/>
        <w:spacing w:before="75" w:beforeAutospacing="0" w:after="75" w:afterAutospacing="0" w:line="555" w:lineRule="atLeast"/>
        <w:ind w:left="0" w:right="0" w:firstLine="555"/>
      </w:pPr>
      <w:r>
        <w:rPr>
          <w:rFonts w:hint="eastAsia" w:ascii="仿宋" w:hAnsi="仿宋" w:eastAsia="仿宋" w:cs="仿宋"/>
          <w:sz w:val="28"/>
          <w:szCs w:val="28"/>
        </w:rPr>
        <w:t>1. 每个参赛队由</w:t>
      </w:r>
      <w:r>
        <w:rPr>
          <w:rFonts w:hint="default" w:ascii="Times New Roman" w:hAnsi="Times New Roman" w:eastAsia="仿宋" w:cs="Times New Roman"/>
          <w:sz w:val="28"/>
          <w:szCs w:val="28"/>
        </w:rPr>
        <w:t>3</w:t>
      </w:r>
      <w:r>
        <w:rPr>
          <w:rFonts w:hint="eastAsia" w:ascii="仿宋" w:hAnsi="仿宋" w:eastAsia="仿宋" w:cs="仿宋"/>
          <w:sz w:val="28"/>
          <w:szCs w:val="28"/>
        </w:rPr>
        <w:t>名选手（设场上队长</w:t>
      </w:r>
      <w:r>
        <w:rPr>
          <w:rFonts w:hint="default" w:ascii="Times New Roman" w:hAnsi="Times New Roman" w:eastAsia="仿宋" w:cs="Times New Roman"/>
          <w:sz w:val="28"/>
          <w:szCs w:val="28"/>
        </w:rPr>
        <w:t>1</w:t>
      </w:r>
      <w:r>
        <w:rPr>
          <w:rFonts w:hint="eastAsia" w:ascii="仿宋" w:hAnsi="仿宋" w:eastAsia="仿宋" w:cs="仿宋"/>
          <w:sz w:val="28"/>
          <w:szCs w:val="28"/>
        </w:rPr>
        <w:t>名）和</w:t>
      </w:r>
      <w:r>
        <w:rPr>
          <w:rFonts w:hint="default" w:ascii="Times New Roman" w:hAnsi="Times New Roman" w:eastAsia="仿宋" w:cs="Times New Roman"/>
          <w:sz w:val="28"/>
          <w:szCs w:val="28"/>
        </w:rPr>
        <w:t>1-2</w:t>
      </w:r>
      <w:r>
        <w:rPr>
          <w:rFonts w:hint="eastAsia" w:ascii="仿宋" w:hAnsi="仿宋" w:eastAsia="仿宋" w:cs="仿宋"/>
          <w:sz w:val="28"/>
          <w:szCs w:val="28"/>
        </w:rPr>
        <w:t>名指导教师组成。</w:t>
      </w:r>
    </w:p>
    <w:p>
      <w:pPr>
        <w:pStyle w:val="2"/>
        <w:keepNext w:val="0"/>
        <w:keepLines w:val="0"/>
        <w:widowControl/>
        <w:suppressLineNumbers w:val="0"/>
        <w:spacing w:before="75" w:beforeAutospacing="0" w:after="75" w:afterAutospacing="0" w:line="555" w:lineRule="atLeast"/>
        <w:ind w:left="0" w:right="0" w:firstLine="555"/>
      </w:pPr>
      <w:r>
        <w:rPr>
          <w:rFonts w:hint="eastAsia" w:ascii="仿宋" w:hAnsi="仿宋" w:eastAsia="仿宋" w:cs="仿宋"/>
          <w:sz w:val="28"/>
          <w:szCs w:val="28"/>
        </w:rPr>
        <w:t>2. 每支参赛队最多配备</w:t>
      </w:r>
      <w:r>
        <w:rPr>
          <w:rFonts w:hint="default" w:ascii="Times New Roman" w:hAnsi="Times New Roman" w:eastAsia="仿宋" w:cs="Times New Roman"/>
          <w:sz w:val="28"/>
          <w:szCs w:val="28"/>
        </w:rPr>
        <w:t>2</w:t>
      </w:r>
      <w:r>
        <w:rPr>
          <w:rFonts w:hint="eastAsia" w:ascii="仿宋" w:hAnsi="仿宋" w:eastAsia="仿宋" w:cs="仿宋"/>
          <w:sz w:val="28"/>
          <w:szCs w:val="28"/>
        </w:rPr>
        <w:t>名指导教师</w:t>
      </w:r>
      <w:r>
        <w:rPr>
          <w:rFonts w:hint="default" w:ascii="Times New Roman" w:hAnsi="Times New Roman" w:eastAsia="仿宋" w:cs="Times New Roman"/>
          <w:sz w:val="28"/>
          <w:szCs w:val="28"/>
        </w:rPr>
        <w:t>,</w:t>
      </w:r>
      <w:r>
        <w:rPr>
          <w:rFonts w:hint="eastAsia" w:ascii="仿宋" w:hAnsi="仿宋" w:eastAsia="仿宋" w:cs="仿宋"/>
          <w:sz w:val="28"/>
          <w:szCs w:val="28"/>
        </w:rPr>
        <w:t>指导教师须为本校专兼职教师。</w:t>
      </w:r>
    </w:p>
    <w:p>
      <w:pPr>
        <w:pStyle w:val="2"/>
        <w:keepNext w:val="0"/>
        <w:keepLines w:val="0"/>
        <w:widowControl/>
        <w:suppressLineNumbers w:val="0"/>
        <w:spacing w:before="75" w:beforeAutospacing="0" w:after="75" w:afterAutospacing="0" w:line="555" w:lineRule="atLeast"/>
        <w:ind w:left="0" w:right="0" w:firstLine="555"/>
      </w:pPr>
      <w:r>
        <w:rPr>
          <w:rFonts w:hint="eastAsia" w:ascii="仿宋" w:hAnsi="仿宋" w:eastAsia="仿宋" w:cs="仿宋"/>
          <w:sz w:val="28"/>
          <w:szCs w:val="28"/>
        </w:rPr>
        <w:t>3. 参赛选手凭大赛组委会颁发的参赛凭证和有效身份证件（身份证、学生证）参加竞赛及相关活动，在赛场内操作期间应当始终佩带参赛凭证以备检查。</w:t>
      </w:r>
    </w:p>
    <w:p>
      <w:pPr>
        <w:pStyle w:val="2"/>
        <w:keepNext w:val="0"/>
        <w:keepLines w:val="0"/>
        <w:widowControl/>
        <w:suppressLineNumbers w:val="0"/>
        <w:spacing w:before="75" w:beforeAutospacing="0" w:after="75" w:afterAutospacing="0" w:line="555" w:lineRule="atLeast"/>
        <w:ind w:left="0" w:right="0" w:firstLine="555"/>
      </w:pPr>
      <w:r>
        <w:rPr>
          <w:rFonts w:hint="eastAsia" w:ascii="仿宋" w:hAnsi="仿宋" w:eastAsia="仿宋" w:cs="仿宋"/>
          <w:sz w:val="28"/>
          <w:szCs w:val="28"/>
        </w:rPr>
        <w:t>4. 参赛选手应严格遵守赛场纪律，服从指挥，着装整洁，仪表端庄，讲文明礼貌。各地代表队之间应团结、友好、协作，避免各种矛盾发生。</w:t>
      </w:r>
    </w:p>
    <w:p>
      <w:pPr>
        <w:pStyle w:val="2"/>
        <w:keepNext w:val="0"/>
        <w:keepLines w:val="0"/>
        <w:widowControl/>
        <w:suppressLineNumbers w:val="0"/>
        <w:spacing w:before="75" w:beforeAutospacing="0" w:after="75" w:afterAutospacing="0" w:line="555" w:lineRule="atLeast"/>
        <w:ind w:left="0" w:right="0" w:firstLine="555"/>
      </w:pPr>
      <w:r>
        <w:rPr>
          <w:rFonts w:hint="eastAsia" w:ascii="仿宋" w:hAnsi="仿宋" w:eastAsia="仿宋" w:cs="仿宋"/>
          <w:sz w:val="28"/>
          <w:szCs w:val="28"/>
        </w:rPr>
        <w:t>5. 参赛选手须</w:t>
      </w:r>
      <w:r>
        <w:rPr>
          <w:rFonts w:hint="eastAsia" w:ascii="仿宋" w:hAnsi="仿宋" w:eastAsia="仿宋" w:cs="仿宋"/>
          <w:color w:val="0C0C0C"/>
          <w:sz w:val="28"/>
          <w:szCs w:val="28"/>
        </w:rPr>
        <w:t>提前10分钟入场，</w:t>
      </w:r>
      <w:r>
        <w:rPr>
          <w:rFonts w:hint="eastAsia" w:ascii="仿宋" w:hAnsi="仿宋" w:eastAsia="仿宋" w:cs="仿宋"/>
          <w:sz w:val="28"/>
          <w:szCs w:val="28"/>
        </w:rPr>
        <w:t>入场必须佩戴参赛证并出示身份证和学生证。不得私自携带任何软硬件工具（各种便携式电脑、各种移动存储设备等）、技术资源、通信工具。按工位号入座，检查比赛所需竞赛设备齐全后，由参赛选手签字确认方可开始比赛。选手在比赛中应注意随时存盘。迟到超过10分钟不得入场。竞赛期间不准出场，竞赛结束后方开离场。</w:t>
      </w:r>
    </w:p>
    <w:p>
      <w:pPr>
        <w:pStyle w:val="2"/>
        <w:keepNext w:val="0"/>
        <w:keepLines w:val="0"/>
        <w:widowControl/>
        <w:suppressLineNumbers w:val="0"/>
        <w:spacing w:before="75" w:beforeAutospacing="0" w:after="75" w:afterAutospacing="0" w:line="555" w:lineRule="atLeast"/>
        <w:ind w:left="0" w:right="0" w:firstLine="555"/>
      </w:pPr>
      <w:r>
        <w:rPr>
          <w:rFonts w:hint="eastAsia" w:ascii="仿宋" w:hAnsi="仿宋" w:eastAsia="仿宋" w:cs="仿宋"/>
          <w:sz w:val="28"/>
          <w:szCs w:val="28"/>
        </w:rPr>
        <w:t>6. 竞赛过程中，每个参赛队内部成员之间可以互相沟通，不得向本队之外的任何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pPr>
        <w:pStyle w:val="2"/>
        <w:keepNext w:val="0"/>
        <w:keepLines w:val="0"/>
        <w:widowControl/>
        <w:suppressLineNumbers w:val="0"/>
        <w:spacing w:before="75" w:beforeAutospacing="0" w:after="75" w:afterAutospacing="0" w:line="555" w:lineRule="atLeast"/>
        <w:ind w:left="0" w:right="0" w:firstLine="555"/>
      </w:pPr>
      <w:r>
        <w:rPr>
          <w:rFonts w:hint="eastAsia" w:ascii="仿宋" w:hAnsi="仿宋" w:eastAsia="仿宋" w:cs="仿宋"/>
          <w:sz w:val="28"/>
          <w:szCs w:val="28"/>
        </w:rPr>
        <w:t>7.参赛选队在竞赛中完成接线和查线后，具备上电准备时，可由队长向裁判提出上电申请，由现场技术支持人员检查确认后给予上电，参赛选手禁止自己合闸上电。</w:t>
      </w:r>
    </w:p>
    <w:p>
      <w:pPr>
        <w:pStyle w:val="2"/>
        <w:keepNext w:val="0"/>
        <w:keepLines w:val="0"/>
        <w:widowControl/>
        <w:suppressLineNumbers w:val="0"/>
        <w:spacing w:before="75" w:beforeAutospacing="0" w:after="75" w:afterAutospacing="0" w:line="555" w:lineRule="atLeast"/>
        <w:ind w:left="0" w:right="0" w:firstLine="555"/>
      </w:pPr>
      <w:r>
        <w:rPr>
          <w:rFonts w:hint="eastAsia" w:ascii="仿宋" w:hAnsi="仿宋" w:eastAsia="仿宋" w:cs="仿宋"/>
          <w:sz w:val="28"/>
          <w:szCs w:val="28"/>
        </w:rPr>
        <w:t>8. 竞赛过程中除裁判和其他必须进入考场的工作人员外，任何其它非竞赛选手不得进入竞赛场地。</w:t>
      </w:r>
    </w:p>
    <w:p>
      <w:pPr>
        <w:pStyle w:val="2"/>
        <w:keepNext w:val="0"/>
        <w:keepLines w:val="0"/>
        <w:widowControl/>
        <w:suppressLineNumbers w:val="0"/>
        <w:spacing w:before="75" w:beforeAutospacing="0" w:after="75" w:afterAutospacing="0" w:line="555" w:lineRule="atLeast"/>
        <w:ind w:left="0" w:right="0" w:firstLine="555"/>
      </w:pPr>
      <w:r>
        <w:rPr>
          <w:rFonts w:hint="eastAsia" w:ascii="仿宋" w:hAnsi="仿宋" w:eastAsia="仿宋" w:cs="仿宋"/>
          <w:sz w:val="28"/>
          <w:szCs w:val="28"/>
        </w:rPr>
        <w:t>9. 竞赛结束（或提前完成）后，参赛队要确认成功提交竞赛要求的文件，裁判员与参赛队队长一起签字确认，参赛队在确认后不得再进行任何操作。</w:t>
      </w:r>
    </w:p>
    <w:p>
      <w:pPr>
        <w:pStyle w:val="2"/>
        <w:keepNext w:val="0"/>
        <w:keepLines w:val="0"/>
        <w:widowControl/>
        <w:suppressLineNumbers w:val="0"/>
        <w:spacing w:before="75" w:beforeAutospacing="0" w:after="75" w:afterAutospacing="0" w:line="555" w:lineRule="atLeast"/>
        <w:ind w:left="0" w:right="0" w:firstLine="555"/>
      </w:pPr>
      <w:r>
        <w:rPr>
          <w:rFonts w:hint="eastAsia" w:ascii="仿宋" w:hAnsi="仿宋" w:eastAsia="仿宋" w:cs="仿宋"/>
          <w:sz w:val="28"/>
          <w:szCs w:val="28"/>
        </w:rPr>
        <w:t>10. 其它未尽事宜，将在竞赛指南或赛前说明会向各领队做详细说明。</w:t>
      </w:r>
    </w:p>
    <w:p>
      <w:pPr>
        <w:pStyle w:val="2"/>
        <w:keepNext w:val="0"/>
        <w:keepLines w:val="0"/>
        <w:widowControl/>
        <w:suppressLineNumbers w:val="0"/>
        <w:spacing w:before="75" w:beforeAutospacing="0" w:after="75" w:afterAutospacing="0" w:line="555" w:lineRule="atLeast"/>
        <w:ind w:left="0" w:right="0" w:firstLine="555"/>
      </w:pPr>
      <w:r>
        <w:rPr>
          <w:rStyle w:val="5"/>
          <w:rFonts w:hint="eastAsia" w:ascii="仿宋" w:hAnsi="仿宋" w:eastAsia="仿宋" w:cs="仿宋"/>
          <w:sz w:val="28"/>
          <w:szCs w:val="28"/>
        </w:rPr>
        <w:t>七、竞赛环境</w:t>
      </w:r>
    </w:p>
    <w:p>
      <w:pPr>
        <w:pStyle w:val="2"/>
        <w:keepNext w:val="0"/>
        <w:keepLines w:val="0"/>
        <w:widowControl/>
        <w:suppressLineNumbers w:val="0"/>
        <w:spacing w:before="75" w:beforeAutospacing="0" w:after="75" w:afterAutospacing="0" w:line="555" w:lineRule="atLeast"/>
        <w:ind w:left="0" w:right="0"/>
      </w:pPr>
      <w:r>
        <w:rPr>
          <w:rFonts w:hint="eastAsia" w:ascii="仿宋" w:hAnsi="仿宋" w:eastAsia="仿宋" w:cs="仿宋"/>
          <w:sz w:val="28"/>
          <w:szCs w:val="28"/>
        </w:rPr>
        <w:t>                      </w:t>
      </w:r>
      <w:r>
        <w:rPr>
          <w:rStyle w:val="5"/>
          <w:rFonts w:hint="eastAsia" w:ascii="仿宋" w:hAnsi="仿宋" w:eastAsia="仿宋" w:cs="仿宋"/>
          <w:sz w:val="24"/>
          <w:szCs w:val="24"/>
        </w:rPr>
        <w:t>表2  硬件环境</w:t>
      </w:r>
    </w:p>
    <w:tbl>
      <w:tblPr>
        <w:tblW w:w="8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70"/>
        <w:gridCol w:w="3030"/>
        <w:gridCol w:w="328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555" w:lineRule="atLeast"/>
              <w:ind w:left="0" w:right="0"/>
              <w:jc w:val="center"/>
            </w:pPr>
            <w:r>
              <w:rPr>
                <w:rStyle w:val="5"/>
                <w:rFonts w:hint="eastAsia" w:ascii="仿宋" w:hAnsi="仿宋" w:eastAsia="仿宋" w:cs="仿宋"/>
                <w:sz w:val="24"/>
                <w:szCs w:val="24"/>
                <w:bdr w:val="none" w:color="auto" w:sz="0" w:space="0"/>
              </w:rPr>
              <w:t>序号</w:t>
            </w:r>
          </w:p>
        </w:tc>
        <w:tc>
          <w:tcPr>
            <w:tcW w:w="30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555" w:lineRule="atLeast"/>
              <w:ind w:left="0" w:right="0"/>
              <w:jc w:val="center"/>
            </w:pPr>
            <w:r>
              <w:rPr>
                <w:rStyle w:val="5"/>
                <w:rFonts w:hint="eastAsia" w:ascii="仿宋" w:hAnsi="仿宋" w:eastAsia="仿宋" w:cs="仿宋"/>
                <w:sz w:val="24"/>
                <w:szCs w:val="24"/>
                <w:bdr w:val="none" w:color="auto" w:sz="0" w:space="0"/>
              </w:rPr>
              <w:t>设备名称</w:t>
            </w:r>
          </w:p>
        </w:tc>
        <w:tc>
          <w:tcPr>
            <w:tcW w:w="32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555" w:lineRule="atLeast"/>
              <w:ind w:left="0" w:right="0"/>
              <w:jc w:val="center"/>
            </w:pPr>
            <w:r>
              <w:rPr>
                <w:rStyle w:val="5"/>
                <w:rFonts w:hint="eastAsia" w:ascii="仿宋" w:hAnsi="仿宋" w:eastAsia="仿宋" w:cs="仿宋"/>
                <w:sz w:val="24"/>
                <w:szCs w:val="24"/>
                <w:bdr w:val="none" w:color="auto" w:sz="0" w:space="0"/>
              </w:rPr>
              <w:t>型号</w:t>
            </w:r>
          </w:p>
        </w:tc>
        <w:tc>
          <w:tcPr>
            <w:tcW w:w="15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555" w:lineRule="atLeast"/>
              <w:ind w:left="0" w:right="0"/>
              <w:jc w:val="center"/>
            </w:pPr>
            <w:r>
              <w:rPr>
                <w:rStyle w:val="5"/>
                <w:rFonts w:hint="eastAsia" w:ascii="仿宋" w:hAnsi="仿宋" w:eastAsia="仿宋" w:cs="仿宋"/>
                <w:sz w:val="24"/>
                <w:szCs w:val="24"/>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1</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智慧新能源实训系统</w:t>
            </w:r>
          </w:p>
        </w:tc>
        <w:tc>
          <w:tcPr>
            <w:tcW w:w="32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Demeter131A</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0"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2</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工作站（台式</w:t>
            </w:r>
            <w:r>
              <w:rPr>
                <w:rFonts w:hint="default" w:ascii="Times New Roman" w:hAnsi="Times New Roman" w:eastAsia="仿宋" w:cs="Times New Roman"/>
                <w:sz w:val="24"/>
                <w:szCs w:val="24"/>
                <w:bdr w:val="none" w:color="auto" w:sz="0" w:space="0"/>
              </w:rPr>
              <w:t>PC</w:t>
            </w:r>
            <w:r>
              <w:rPr>
                <w:rFonts w:hint="eastAsia" w:ascii="仿宋" w:hAnsi="仿宋" w:eastAsia="仿宋" w:cs="仿宋"/>
                <w:sz w:val="24"/>
                <w:szCs w:val="24"/>
                <w:bdr w:val="none" w:color="auto" w:sz="0" w:space="0"/>
              </w:rPr>
              <w:t>）</w:t>
            </w:r>
          </w:p>
        </w:tc>
        <w:tc>
          <w:tcPr>
            <w:tcW w:w="32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CPU 主频</w:t>
            </w:r>
            <w:r>
              <w:rPr>
                <w:rFonts w:hint="default" w:ascii="Times New Roman" w:hAnsi="Times New Roman" w:eastAsia="仿宋" w:cs="Times New Roman"/>
                <w:sz w:val="24"/>
                <w:szCs w:val="24"/>
                <w:bdr w:val="none" w:color="auto" w:sz="0" w:space="0"/>
              </w:rPr>
              <w:t>&gt;=3.5GHZ,&gt;=</w:t>
            </w:r>
            <w:r>
              <w:rPr>
                <w:rFonts w:hint="eastAsia" w:ascii="仿宋" w:hAnsi="仿宋" w:eastAsia="仿宋" w:cs="仿宋"/>
                <w:sz w:val="24"/>
                <w:szCs w:val="24"/>
                <w:bdr w:val="none" w:color="auto" w:sz="0" w:space="0"/>
              </w:rPr>
              <w:t>四核心 八线程；内存</w:t>
            </w:r>
            <w:r>
              <w:rPr>
                <w:rFonts w:hint="default" w:ascii="Times New Roman" w:hAnsi="Times New Roman" w:eastAsia="仿宋" w:cs="Times New Roman"/>
                <w:sz w:val="24"/>
                <w:szCs w:val="24"/>
                <w:bdr w:val="none" w:color="auto" w:sz="0" w:space="0"/>
              </w:rPr>
              <w:t>&gt;=8G</w:t>
            </w:r>
            <w:r>
              <w:rPr>
                <w:rFonts w:hint="eastAsia" w:ascii="仿宋" w:hAnsi="仿宋" w:eastAsia="仿宋" w:cs="仿宋"/>
                <w:sz w:val="24"/>
                <w:szCs w:val="24"/>
                <w:bdr w:val="none" w:color="auto" w:sz="0" w:space="0"/>
              </w:rPr>
              <w:t>；硬盘</w:t>
            </w:r>
            <w:r>
              <w:rPr>
                <w:rFonts w:hint="default" w:ascii="Times New Roman" w:hAnsi="Times New Roman" w:eastAsia="仿宋" w:cs="Times New Roman"/>
                <w:sz w:val="24"/>
                <w:szCs w:val="24"/>
                <w:bdr w:val="none" w:color="auto" w:sz="0" w:space="0"/>
              </w:rPr>
              <w:t>&gt;=1T</w:t>
            </w:r>
            <w:r>
              <w:rPr>
                <w:rFonts w:hint="eastAsia" w:ascii="仿宋" w:hAnsi="仿宋" w:eastAsia="仿宋" w:cs="仿宋"/>
                <w:sz w:val="24"/>
                <w:szCs w:val="24"/>
                <w:bdr w:val="none" w:color="auto" w:sz="0" w:space="0"/>
              </w:rPr>
              <w:t>；支持硬件虚拟化；具有串口或者提供</w:t>
            </w:r>
            <w:r>
              <w:rPr>
                <w:rFonts w:hint="default" w:ascii="Times New Roman" w:hAnsi="Times New Roman" w:eastAsia="仿宋" w:cs="Times New Roman"/>
                <w:sz w:val="24"/>
                <w:szCs w:val="24"/>
                <w:bdr w:val="none" w:color="auto" w:sz="0" w:space="0"/>
              </w:rPr>
              <w:t>USB</w:t>
            </w:r>
            <w:r>
              <w:rPr>
                <w:rFonts w:hint="eastAsia" w:ascii="仿宋" w:hAnsi="仿宋" w:eastAsia="仿宋" w:cs="仿宋"/>
                <w:sz w:val="24"/>
                <w:szCs w:val="24"/>
                <w:bdr w:val="none" w:color="auto" w:sz="0" w:space="0"/>
              </w:rPr>
              <w:t>转串口配置线缆；含</w:t>
            </w:r>
            <w:r>
              <w:rPr>
                <w:rFonts w:hint="default" w:ascii="Times New Roman" w:hAnsi="Times New Roman" w:eastAsia="仿宋" w:cs="Times New Roman"/>
                <w:sz w:val="24"/>
                <w:szCs w:val="24"/>
                <w:bdr w:val="none" w:color="auto" w:sz="0" w:space="0"/>
              </w:rPr>
              <w:t>win7</w:t>
            </w:r>
            <w:r>
              <w:rPr>
                <w:rFonts w:hint="eastAsia" w:ascii="仿宋" w:hAnsi="仿宋" w:eastAsia="仿宋" w:cs="仿宋"/>
                <w:sz w:val="24"/>
                <w:szCs w:val="24"/>
                <w:bdr w:val="none" w:color="auto" w:sz="0" w:space="0"/>
              </w:rPr>
              <w:t>操作系统并预装竞赛用软件</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3</w:t>
            </w:r>
          </w:p>
        </w:tc>
        <w:tc>
          <w:tcPr>
            <w:tcW w:w="30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pPr>
            <w:r>
              <w:rPr>
                <w:rFonts w:hint="eastAsia" w:ascii="仿宋" w:hAnsi="仿宋" w:eastAsia="仿宋" w:cs="仿宋"/>
                <w:sz w:val="24"/>
                <w:szCs w:val="24"/>
                <w:bdr w:val="none" w:color="auto" w:sz="0" w:space="0"/>
              </w:rPr>
              <w:t>竞赛工作台</w:t>
            </w:r>
          </w:p>
        </w:tc>
        <w:tc>
          <w:tcPr>
            <w:tcW w:w="32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1.4m*0.7m工作桌</w:t>
            </w:r>
            <w:r>
              <w:rPr>
                <w:rFonts w:hint="default" w:ascii="Times New Roman" w:hAnsi="Times New Roman" w:eastAsia="仿宋" w:cs="Times New Roman"/>
                <w:sz w:val="24"/>
                <w:szCs w:val="24"/>
                <w:bdr w:val="none" w:color="auto" w:sz="0" w:space="0"/>
              </w:rPr>
              <w:t>2</w:t>
            </w:r>
            <w:r>
              <w:rPr>
                <w:rFonts w:hint="eastAsia" w:ascii="仿宋" w:hAnsi="仿宋" w:eastAsia="仿宋" w:cs="仿宋"/>
                <w:sz w:val="24"/>
                <w:szCs w:val="24"/>
                <w:bdr w:val="none" w:color="auto" w:sz="0" w:space="0"/>
              </w:rPr>
              <w:t>张；座椅</w:t>
            </w:r>
            <w:r>
              <w:rPr>
                <w:rFonts w:hint="default" w:ascii="Times New Roman" w:hAnsi="Times New Roman" w:eastAsia="仿宋" w:cs="Times New Roman"/>
                <w:sz w:val="24"/>
                <w:szCs w:val="24"/>
                <w:bdr w:val="none" w:color="auto" w:sz="0" w:space="0"/>
              </w:rPr>
              <w:t>3</w:t>
            </w:r>
            <w:r>
              <w:rPr>
                <w:rFonts w:hint="eastAsia" w:ascii="仿宋" w:hAnsi="仿宋" w:eastAsia="仿宋" w:cs="仿宋"/>
                <w:sz w:val="24"/>
                <w:szCs w:val="24"/>
                <w:bdr w:val="none" w:color="auto" w:sz="0" w:space="0"/>
              </w:rPr>
              <w:t>把</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1套</w:t>
            </w:r>
          </w:p>
        </w:tc>
      </w:tr>
    </w:tbl>
    <w:p>
      <w:pPr>
        <w:pStyle w:val="2"/>
        <w:keepNext w:val="0"/>
        <w:keepLines w:val="0"/>
        <w:widowControl/>
        <w:suppressLineNumbers w:val="0"/>
        <w:spacing w:before="75" w:beforeAutospacing="0" w:after="75" w:afterAutospacing="0" w:line="555" w:lineRule="atLeast"/>
        <w:ind w:left="0" w:right="0" w:firstLine="3375"/>
      </w:pPr>
      <w:r>
        <w:rPr>
          <w:rStyle w:val="5"/>
          <w:rFonts w:hint="default" w:ascii="Times New Roman" w:hAnsi="Times New Roman" w:cs="Times New Roman"/>
          <w:sz w:val="24"/>
          <w:szCs w:val="24"/>
        </w:rPr>
        <w:t> </w:t>
      </w:r>
    </w:p>
    <w:p>
      <w:pPr>
        <w:pStyle w:val="2"/>
        <w:keepNext w:val="0"/>
        <w:keepLines w:val="0"/>
        <w:widowControl/>
        <w:suppressLineNumbers w:val="0"/>
        <w:spacing w:before="75" w:beforeAutospacing="0" w:after="75" w:afterAutospacing="0" w:line="555" w:lineRule="atLeast"/>
        <w:ind w:left="0" w:right="0" w:firstLine="3375"/>
      </w:pPr>
      <w:r>
        <w:rPr>
          <w:rStyle w:val="5"/>
          <w:rFonts w:hint="eastAsia" w:ascii="仿宋" w:hAnsi="仿宋" w:eastAsia="仿宋" w:cs="仿宋"/>
          <w:sz w:val="24"/>
          <w:szCs w:val="24"/>
        </w:rPr>
        <w:t>表3  其它</w:t>
      </w:r>
    </w:p>
    <w:tbl>
      <w:tblPr>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12"/>
        <w:gridCol w:w="6100"/>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 w:hRule="atLeast"/>
        </w:trPr>
        <w:tc>
          <w:tcPr>
            <w:tcW w:w="11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
                <w:rFonts w:hint="eastAsia" w:ascii="仿宋" w:hAnsi="仿宋" w:eastAsia="仿宋" w:cs="仿宋"/>
                <w:sz w:val="24"/>
                <w:szCs w:val="24"/>
                <w:bdr w:val="none" w:color="auto" w:sz="0" w:space="0"/>
              </w:rPr>
              <w:t>序号</w:t>
            </w:r>
          </w:p>
        </w:tc>
        <w:tc>
          <w:tcPr>
            <w:tcW w:w="6090" w:type="dxa"/>
            <w:tcBorders>
              <w:top w:val="single" w:color="auto" w:sz="6" w:space="0"/>
              <w:left w:val="nil"/>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
                <w:rFonts w:hint="eastAsia" w:ascii="仿宋" w:hAnsi="仿宋" w:eastAsia="仿宋" w:cs="仿宋"/>
                <w:sz w:val="24"/>
                <w:szCs w:val="24"/>
                <w:bdr w:val="none" w:color="auto" w:sz="0" w:space="0"/>
              </w:rPr>
              <w:t>名称</w:t>
            </w:r>
          </w:p>
        </w:tc>
        <w:tc>
          <w:tcPr>
            <w:tcW w:w="1560" w:type="dxa"/>
            <w:tcBorders>
              <w:top w:val="single" w:color="auto" w:sz="6" w:space="0"/>
              <w:left w:val="nil"/>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Style w:val="5"/>
                <w:rFonts w:hint="eastAsia" w:ascii="仿宋" w:hAnsi="仿宋" w:eastAsia="仿宋" w:cs="仿宋"/>
                <w:sz w:val="24"/>
                <w:szCs w:val="24"/>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10"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1</w:t>
            </w:r>
          </w:p>
        </w:tc>
        <w:tc>
          <w:tcPr>
            <w:tcW w:w="609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笔</w:t>
            </w:r>
          </w:p>
        </w:tc>
        <w:tc>
          <w:tcPr>
            <w:tcW w:w="156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3支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10"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2</w:t>
            </w:r>
          </w:p>
        </w:tc>
        <w:tc>
          <w:tcPr>
            <w:tcW w:w="609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A4纸</w:t>
            </w:r>
          </w:p>
        </w:tc>
        <w:tc>
          <w:tcPr>
            <w:tcW w:w="156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10"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3</w:t>
            </w:r>
          </w:p>
        </w:tc>
        <w:tc>
          <w:tcPr>
            <w:tcW w:w="609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U盘</w:t>
            </w:r>
          </w:p>
        </w:tc>
        <w:tc>
          <w:tcPr>
            <w:tcW w:w="156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10" w:type="dxa"/>
            <w:tcBorders>
              <w:top w:val="nil"/>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4</w:t>
            </w:r>
          </w:p>
        </w:tc>
        <w:tc>
          <w:tcPr>
            <w:tcW w:w="609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竞赛参考资料</w:t>
            </w:r>
          </w:p>
        </w:tc>
        <w:tc>
          <w:tcPr>
            <w:tcW w:w="1560" w:type="dxa"/>
            <w:tcBorders>
              <w:top w:val="nil"/>
              <w:left w:val="nil"/>
              <w:bottom w:val="single" w:color="auto" w:sz="6" w:space="0"/>
              <w:right w:val="single"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 w:hAnsi="仿宋" w:eastAsia="仿宋" w:cs="仿宋"/>
                <w:sz w:val="24"/>
                <w:szCs w:val="24"/>
                <w:bdr w:val="none" w:color="auto" w:sz="0" w:space="0"/>
              </w:rPr>
              <w:t>1份</w:t>
            </w:r>
          </w:p>
        </w:tc>
      </w:tr>
    </w:tbl>
    <w:p>
      <w:pPr>
        <w:pStyle w:val="2"/>
        <w:keepNext w:val="0"/>
        <w:keepLines w:val="0"/>
        <w:widowControl/>
        <w:suppressLineNumbers w:val="0"/>
        <w:spacing w:before="75" w:beforeAutospacing="0" w:after="75" w:afterAutospacing="0" w:line="555" w:lineRule="atLeast"/>
        <w:ind w:left="0" w:right="0" w:firstLine="555"/>
      </w:pPr>
      <w:r>
        <w:rPr>
          <w:rFonts w:hint="eastAsia" w:ascii="仿宋" w:hAnsi="仿宋" w:eastAsia="仿宋" w:cs="仿宋"/>
          <w:sz w:val="28"/>
          <w:szCs w:val="28"/>
        </w:rPr>
        <w:t>注意事项：</w:t>
      </w:r>
    </w:p>
    <w:p>
      <w:pPr>
        <w:pStyle w:val="2"/>
        <w:keepNext w:val="0"/>
        <w:keepLines w:val="0"/>
        <w:widowControl/>
        <w:suppressLineNumbers w:val="0"/>
        <w:spacing w:before="75" w:beforeAutospacing="0" w:after="75" w:afterAutospacing="0" w:line="555" w:lineRule="atLeast"/>
        <w:ind w:left="0" w:right="0" w:firstLine="570"/>
      </w:pPr>
      <w:r>
        <w:rPr>
          <w:rFonts w:hint="eastAsia" w:ascii="仿宋" w:hAnsi="仿宋" w:eastAsia="仿宋" w:cs="仿宋"/>
          <w:sz w:val="28"/>
          <w:szCs w:val="28"/>
        </w:rPr>
        <w:t>1.   赛场每个竞赛工位使用场地不小于3.5x3.5㎡，每个工位具有电源保护装置和安全保护措施，并且支持</w:t>
      </w:r>
      <w:r>
        <w:rPr>
          <w:rFonts w:hint="default" w:ascii="Times New Roman" w:hAnsi="Times New Roman" w:eastAsia="仿宋" w:cs="Times New Roman"/>
          <w:sz w:val="28"/>
          <w:szCs w:val="28"/>
        </w:rPr>
        <w:t>8</w:t>
      </w:r>
      <w:r>
        <w:rPr>
          <w:rFonts w:hint="eastAsia" w:ascii="仿宋" w:hAnsi="仿宋" w:eastAsia="仿宋" w:cs="仿宋"/>
          <w:sz w:val="28"/>
          <w:szCs w:val="28"/>
        </w:rPr>
        <w:t>个</w:t>
      </w:r>
      <w:r>
        <w:rPr>
          <w:rFonts w:hint="default" w:ascii="Times New Roman" w:hAnsi="Times New Roman" w:eastAsia="仿宋" w:cs="Times New Roman"/>
          <w:sz w:val="28"/>
          <w:szCs w:val="28"/>
        </w:rPr>
        <w:t>AC220V50Hz</w:t>
      </w:r>
      <w:r>
        <w:rPr>
          <w:rFonts w:hint="eastAsia" w:ascii="仿宋" w:hAnsi="仿宋" w:eastAsia="仿宋" w:cs="仿宋"/>
          <w:sz w:val="28"/>
          <w:szCs w:val="28"/>
        </w:rPr>
        <w:t>交流三孔电源插座（</w:t>
      </w:r>
      <w:r>
        <w:rPr>
          <w:rFonts w:hint="default" w:ascii="Times New Roman" w:hAnsi="Times New Roman" w:eastAsia="仿宋" w:cs="Times New Roman"/>
          <w:sz w:val="28"/>
          <w:szCs w:val="28"/>
        </w:rPr>
        <w:t>2</w:t>
      </w:r>
      <w:r>
        <w:rPr>
          <w:rFonts w:hint="eastAsia" w:ascii="仿宋" w:hAnsi="仿宋" w:eastAsia="仿宋" w:cs="仿宋"/>
          <w:sz w:val="28"/>
          <w:szCs w:val="28"/>
        </w:rPr>
        <w:t>个用于竞赛设备，其他用于工作站</w:t>
      </w:r>
      <w:r>
        <w:rPr>
          <w:rFonts w:hint="default" w:ascii="Times New Roman" w:hAnsi="Times New Roman" w:eastAsia="仿宋" w:cs="Times New Roman"/>
          <w:sz w:val="28"/>
          <w:szCs w:val="28"/>
        </w:rPr>
        <w:t>PC</w:t>
      </w:r>
      <w:r>
        <w:rPr>
          <w:rFonts w:hint="eastAsia" w:ascii="仿宋" w:hAnsi="仿宋" w:eastAsia="仿宋" w:cs="仿宋"/>
          <w:sz w:val="28"/>
          <w:szCs w:val="28"/>
        </w:rPr>
        <w:t>），供电负荷不小于</w:t>
      </w:r>
      <w:r>
        <w:rPr>
          <w:rFonts w:hint="default" w:ascii="Times New Roman" w:hAnsi="Times New Roman" w:eastAsia="仿宋" w:cs="Times New Roman"/>
          <w:sz w:val="28"/>
          <w:szCs w:val="28"/>
        </w:rPr>
        <w:t>4kw</w:t>
      </w:r>
      <w:r>
        <w:rPr>
          <w:rFonts w:hint="eastAsia" w:ascii="仿宋" w:hAnsi="仿宋" w:eastAsia="仿宋" w:cs="仿宋"/>
          <w:sz w:val="28"/>
          <w:szCs w:val="28"/>
        </w:rPr>
        <w:t>。</w:t>
      </w:r>
    </w:p>
    <w:p>
      <w:pPr>
        <w:pStyle w:val="2"/>
        <w:keepNext w:val="0"/>
        <w:keepLines w:val="0"/>
        <w:widowControl/>
        <w:suppressLineNumbers w:val="0"/>
        <w:spacing w:before="75" w:beforeAutospacing="0" w:after="75" w:afterAutospacing="0" w:line="555" w:lineRule="atLeast"/>
        <w:ind w:left="0" w:right="0" w:firstLine="420"/>
      </w:pPr>
      <w:r>
        <w:rPr>
          <w:rFonts w:hint="eastAsia" w:ascii="仿宋" w:hAnsi="仿宋" w:eastAsia="仿宋" w:cs="仿宋"/>
          <w:sz w:val="28"/>
          <w:szCs w:val="28"/>
        </w:rPr>
        <w:t>2. 竞赛场地划分为检录区、候考区、现场服务与技术支持区、休息区、医疗区、观摩通道。</w:t>
      </w:r>
    </w:p>
    <w:p>
      <w:pPr>
        <w:pStyle w:val="2"/>
        <w:keepNext w:val="0"/>
        <w:keepLines w:val="0"/>
        <w:widowControl/>
        <w:suppressLineNumbers w:val="0"/>
        <w:spacing w:before="75" w:beforeAutospacing="0" w:after="75" w:afterAutospacing="0" w:line="555" w:lineRule="atLeast"/>
        <w:ind w:left="0" w:right="0" w:firstLine="420"/>
      </w:pPr>
      <w:r>
        <w:rPr>
          <w:rFonts w:hint="eastAsia" w:ascii="仿宋" w:hAnsi="仿宋" w:eastAsia="仿宋" w:cs="仿宋"/>
          <w:sz w:val="28"/>
          <w:szCs w:val="28"/>
        </w:rPr>
        <w:t>3. 每个竞赛工位标明编号，工位内粘贴安全操作须知。</w:t>
      </w:r>
    </w:p>
    <w:p>
      <w:pPr>
        <w:pStyle w:val="2"/>
        <w:keepNext w:val="0"/>
        <w:keepLines w:val="0"/>
        <w:widowControl/>
        <w:suppressLineNumbers w:val="0"/>
        <w:spacing w:before="75" w:beforeAutospacing="0" w:after="75" w:afterAutospacing="0" w:line="555" w:lineRule="atLeast"/>
        <w:ind w:left="0" w:right="0" w:firstLine="420"/>
      </w:pPr>
      <w:r>
        <w:rPr>
          <w:rFonts w:hint="eastAsia" w:ascii="仿宋" w:hAnsi="仿宋" w:eastAsia="仿宋" w:cs="仿宋"/>
          <w:sz w:val="28"/>
          <w:szCs w:val="28"/>
        </w:rPr>
        <w:t>4. 每个竞赛工位配有工作台，卫生工具、垃圾筒。</w:t>
      </w:r>
    </w:p>
    <w:p>
      <w:pPr>
        <w:pStyle w:val="2"/>
        <w:keepNext w:val="0"/>
        <w:keepLines w:val="0"/>
        <w:widowControl/>
        <w:suppressLineNumbers w:val="0"/>
        <w:spacing w:before="75" w:beforeAutospacing="0" w:after="75" w:afterAutospacing="0" w:line="555" w:lineRule="atLeast"/>
        <w:ind w:left="0" w:right="0" w:firstLine="420"/>
      </w:pPr>
      <w:r>
        <w:rPr>
          <w:rFonts w:hint="eastAsia" w:ascii="仿宋" w:hAnsi="仿宋" w:eastAsia="仿宋" w:cs="仿宋"/>
          <w:sz w:val="28"/>
          <w:szCs w:val="28"/>
        </w:rPr>
        <w:t>5. 每个工位配备编程用电脑2台，并安装竞赛规定软件。</w:t>
      </w:r>
    </w:p>
    <w:p>
      <w:pPr>
        <w:pStyle w:val="2"/>
        <w:keepNext w:val="0"/>
        <w:keepLines w:val="0"/>
        <w:widowControl/>
        <w:suppressLineNumbers w:val="0"/>
        <w:spacing w:before="75" w:beforeAutospacing="0" w:after="75" w:afterAutospacing="0" w:line="555" w:lineRule="atLeast"/>
        <w:ind w:left="0" w:right="0" w:firstLine="420"/>
      </w:pPr>
      <w:r>
        <w:rPr>
          <w:rFonts w:hint="eastAsia" w:ascii="仿宋" w:hAnsi="仿宋" w:eastAsia="仿宋" w:cs="仿宋"/>
          <w:sz w:val="28"/>
          <w:szCs w:val="28"/>
        </w:rPr>
        <w:t>6. 以上竞赛环境请以赛前说明会公布的竞赛规程为准。</w:t>
      </w:r>
    </w:p>
    <w:p>
      <w:pPr>
        <w:pStyle w:val="2"/>
        <w:keepNext w:val="0"/>
        <w:keepLines w:val="0"/>
        <w:widowControl/>
        <w:suppressLineNumbers w:val="0"/>
        <w:spacing w:before="75" w:beforeAutospacing="0" w:after="75" w:afterAutospacing="0" w:line="555" w:lineRule="atLeast"/>
        <w:ind w:left="0" w:right="0" w:firstLine="555"/>
      </w:pPr>
      <w:r>
        <w:rPr>
          <w:rStyle w:val="5"/>
          <w:rFonts w:hint="eastAsia" w:ascii="仿宋" w:hAnsi="仿宋" w:eastAsia="仿宋" w:cs="仿宋"/>
          <w:sz w:val="28"/>
          <w:szCs w:val="28"/>
        </w:rPr>
        <w:t>八、技术规范</w:t>
      </w:r>
    </w:p>
    <w:p>
      <w:pPr>
        <w:pStyle w:val="2"/>
        <w:keepNext w:val="0"/>
        <w:keepLines w:val="0"/>
        <w:widowControl/>
        <w:suppressLineNumbers w:val="0"/>
        <w:spacing w:before="75" w:beforeAutospacing="0" w:after="75" w:afterAutospacing="0" w:line="555" w:lineRule="atLeast"/>
        <w:ind w:left="0" w:right="0" w:firstLine="555"/>
      </w:pPr>
      <w:r>
        <w:rPr>
          <w:rStyle w:val="5"/>
          <w:rFonts w:hint="eastAsia" w:ascii="仿宋" w:hAnsi="仿宋" w:eastAsia="仿宋" w:cs="仿宋"/>
          <w:sz w:val="28"/>
          <w:szCs w:val="28"/>
        </w:rPr>
        <w:t>本赛项遵循以下国际相关标准，国家相关标准和行业相关标准：</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1.   </w:t>
      </w:r>
      <w:r>
        <w:rPr>
          <w:rFonts w:hint="eastAsia" w:ascii="仿宋" w:hAnsi="仿宋" w:eastAsia="仿宋" w:cs="仿宋"/>
          <w:color w:val="0C0C0C"/>
          <w:sz w:val="28"/>
          <w:szCs w:val="28"/>
        </w:rPr>
        <w:t>IEC61215\IEC61730 光伏组件标准。</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2. </w:t>
      </w:r>
      <w:r>
        <w:rPr>
          <w:rFonts w:hint="eastAsia" w:ascii="仿宋" w:hAnsi="仿宋" w:eastAsia="仿宋" w:cs="仿宋"/>
          <w:color w:val="0C0C0C"/>
          <w:sz w:val="28"/>
          <w:szCs w:val="28"/>
        </w:rPr>
        <w:t>IEC61730 光伏（PV）组件安全鉴定。</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3. </w:t>
      </w:r>
      <w:r>
        <w:rPr>
          <w:rFonts w:hint="eastAsia" w:ascii="仿宋" w:hAnsi="仿宋" w:eastAsia="仿宋" w:cs="仿宋"/>
          <w:color w:val="0C0C0C"/>
          <w:sz w:val="28"/>
          <w:szCs w:val="28"/>
        </w:rPr>
        <w:t>GB 50797-2012 光伏发电站设计规范。</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4. </w:t>
      </w:r>
      <w:r>
        <w:rPr>
          <w:rFonts w:hint="eastAsia" w:ascii="仿宋" w:hAnsi="仿宋" w:eastAsia="仿宋" w:cs="仿宋"/>
          <w:color w:val="0C0C0C"/>
          <w:sz w:val="28"/>
          <w:szCs w:val="28"/>
        </w:rPr>
        <w:t>GB/T50054-2011 低压配电设计规范。</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5. </w:t>
      </w:r>
      <w:r>
        <w:rPr>
          <w:rFonts w:hint="eastAsia" w:ascii="仿宋" w:hAnsi="仿宋" w:eastAsia="仿宋" w:cs="仿宋"/>
          <w:color w:val="0C0C0C"/>
          <w:sz w:val="28"/>
          <w:szCs w:val="28"/>
        </w:rPr>
        <w:t>GB/T50052-2009 供配电系统设计规范。</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6. </w:t>
      </w:r>
      <w:r>
        <w:rPr>
          <w:rFonts w:hint="eastAsia" w:ascii="仿宋" w:hAnsi="仿宋" w:eastAsia="仿宋" w:cs="仿宋"/>
          <w:color w:val="0C0C0C"/>
          <w:sz w:val="28"/>
          <w:szCs w:val="28"/>
        </w:rPr>
        <w:t>GB50055-2011 通用用电设备配电设计规范。</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7. </w:t>
      </w:r>
      <w:r>
        <w:rPr>
          <w:rFonts w:hint="eastAsia" w:ascii="仿宋" w:hAnsi="仿宋" w:eastAsia="仿宋" w:cs="仿宋"/>
          <w:color w:val="0C0C0C"/>
          <w:sz w:val="28"/>
          <w:szCs w:val="28"/>
        </w:rPr>
        <w:t>DL/T 5429-2009 电力系统设计技术规程。</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8. </w:t>
      </w:r>
      <w:r>
        <w:rPr>
          <w:rFonts w:hint="eastAsia" w:ascii="仿宋" w:hAnsi="仿宋" w:eastAsia="仿宋" w:cs="仿宋"/>
          <w:color w:val="0C0C0C"/>
          <w:sz w:val="28"/>
          <w:szCs w:val="28"/>
        </w:rPr>
        <w:t>IEC 61173 光伏发电系统过电压保护。</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9. </w:t>
      </w:r>
      <w:r>
        <w:rPr>
          <w:rFonts w:hint="eastAsia" w:ascii="仿宋" w:hAnsi="仿宋" w:eastAsia="仿宋" w:cs="仿宋"/>
          <w:color w:val="0C0C0C"/>
          <w:sz w:val="28"/>
          <w:szCs w:val="28"/>
        </w:rPr>
        <w:t>IEC 61194 独立光伏系统的特性参数。</w:t>
      </w:r>
    </w:p>
    <w:p>
      <w:pPr>
        <w:pStyle w:val="2"/>
        <w:keepNext w:val="0"/>
        <w:keepLines w:val="0"/>
        <w:widowControl/>
        <w:suppressLineNumbers w:val="0"/>
        <w:spacing w:before="75" w:beforeAutospacing="0" w:after="75" w:afterAutospacing="0" w:line="555" w:lineRule="atLeast"/>
        <w:ind w:left="0" w:right="0" w:firstLine="420"/>
      </w:pPr>
      <w:r>
        <w:rPr>
          <w:rFonts w:hint="default" w:ascii="Times New Roman" w:hAnsi="Times New Roman" w:cs="Times New Roman"/>
          <w:color w:val="0C0C0C"/>
          <w:sz w:val="28"/>
          <w:szCs w:val="28"/>
        </w:rPr>
        <w:t>10. </w:t>
      </w:r>
      <w:r>
        <w:rPr>
          <w:rFonts w:hint="eastAsia" w:ascii="仿宋" w:hAnsi="仿宋" w:eastAsia="仿宋" w:cs="仿宋"/>
          <w:color w:val="0C0C0C"/>
          <w:sz w:val="28"/>
          <w:szCs w:val="28"/>
        </w:rPr>
        <w:t>IEC 61427-1-2013 太阳光伏能系统用蓄电池和蓄电池组一般要求和试验方法。第</w:t>
      </w:r>
      <w:r>
        <w:rPr>
          <w:rFonts w:hint="default" w:ascii="Times New Roman" w:hAnsi="Times New Roman" w:eastAsia="仿宋" w:cs="Times New Roman"/>
          <w:color w:val="0C0C0C"/>
          <w:sz w:val="28"/>
          <w:szCs w:val="28"/>
        </w:rPr>
        <w:t>1</w:t>
      </w:r>
      <w:r>
        <w:rPr>
          <w:rFonts w:hint="eastAsia" w:ascii="仿宋" w:hAnsi="仿宋" w:eastAsia="仿宋" w:cs="仿宋"/>
          <w:color w:val="0C0C0C"/>
          <w:sz w:val="28"/>
          <w:szCs w:val="28"/>
        </w:rPr>
        <w:t>部分：光伏离网应用。</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11. </w:t>
      </w:r>
      <w:r>
        <w:rPr>
          <w:rFonts w:hint="eastAsia" w:ascii="仿宋" w:hAnsi="仿宋" w:eastAsia="仿宋" w:cs="仿宋"/>
          <w:color w:val="0C0C0C"/>
          <w:sz w:val="28"/>
          <w:szCs w:val="28"/>
        </w:rPr>
        <w:t>GB/T 29320-2012 光伏电站太阳跟踪系统技术要求。</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12. </w:t>
      </w:r>
      <w:r>
        <w:rPr>
          <w:rFonts w:hint="eastAsia" w:ascii="仿宋" w:hAnsi="仿宋" w:eastAsia="仿宋" w:cs="仿宋"/>
          <w:color w:val="0C0C0C"/>
          <w:sz w:val="28"/>
          <w:szCs w:val="28"/>
        </w:rPr>
        <w:t>GB/T 2297-1989 太阳光伏能源系统术语。</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13. </w:t>
      </w:r>
      <w:r>
        <w:rPr>
          <w:rFonts w:hint="eastAsia" w:ascii="仿宋" w:hAnsi="仿宋" w:eastAsia="仿宋" w:cs="仿宋"/>
          <w:color w:val="0C0C0C"/>
          <w:sz w:val="28"/>
          <w:szCs w:val="28"/>
        </w:rPr>
        <w:t>GB/T 34932-2017 分布式光伏发电系统远程监控技术规范。</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14. </w:t>
      </w:r>
      <w:r>
        <w:rPr>
          <w:rFonts w:hint="eastAsia" w:ascii="仿宋" w:hAnsi="仿宋" w:eastAsia="仿宋" w:cs="仿宋"/>
          <w:color w:val="0C0C0C"/>
          <w:sz w:val="28"/>
          <w:szCs w:val="28"/>
        </w:rPr>
        <w:t>GB/T34129-2017 微电网配电网测试规范。</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15. </w:t>
      </w:r>
      <w:r>
        <w:rPr>
          <w:rFonts w:hint="eastAsia" w:ascii="仿宋" w:hAnsi="仿宋" w:eastAsia="仿宋" w:cs="仿宋"/>
          <w:color w:val="0C0C0C"/>
          <w:sz w:val="28"/>
          <w:szCs w:val="28"/>
        </w:rPr>
        <w:t>GB 50217-2007  电力工程电缆设计规范。</w:t>
      </w:r>
    </w:p>
    <w:p>
      <w:pPr>
        <w:pStyle w:val="2"/>
        <w:keepNext w:val="0"/>
        <w:keepLines w:val="0"/>
        <w:widowControl/>
        <w:suppressLineNumbers w:val="0"/>
        <w:spacing w:before="75" w:beforeAutospacing="0" w:after="75" w:afterAutospacing="0" w:line="555" w:lineRule="atLeast"/>
        <w:ind w:left="0" w:right="0" w:firstLine="420"/>
      </w:pPr>
      <w:r>
        <w:rPr>
          <w:rFonts w:hint="default" w:ascii="Times New Roman" w:hAnsi="Times New Roman" w:cs="Times New Roman"/>
          <w:color w:val="0C0C0C"/>
          <w:sz w:val="28"/>
          <w:szCs w:val="28"/>
        </w:rPr>
        <w:t>16. </w:t>
      </w:r>
      <w:r>
        <w:rPr>
          <w:rFonts w:hint="eastAsia" w:ascii="仿宋" w:hAnsi="仿宋" w:eastAsia="仿宋" w:cs="仿宋"/>
          <w:color w:val="0C0C0C"/>
          <w:sz w:val="28"/>
          <w:szCs w:val="28"/>
        </w:rPr>
        <w:t>GB/T 50062-2008  电力装置的继电器保护和自动装置设计规范。</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17. </w:t>
      </w:r>
      <w:r>
        <w:rPr>
          <w:rFonts w:hint="eastAsia" w:ascii="仿宋" w:hAnsi="仿宋" w:eastAsia="仿宋" w:cs="仿宋"/>
          <w:color w:val="0C0C0C"/>
          <w:sz w:val="28"/>
          <w:szCs w:val="28"/>
        </w:rPr>
        <w:t>GBT 32900-2016  光伏发电站继电保护技术规范。</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18. </w:t>
      </w:r>
      <w:r>
        <w:rPr>
          <w:rFonts w:hint="eastAsia" w:ascii="仿宋" w:hAnsi="仿宋" w:eastAsia="仿宋" w:cs="仿宋"/>
          <w:color w:val="0C0C0C"/>
          <w:sz w:val="28"/>
          <w:szCs w:val="28"/>
        </w:rPr>
        <w:t>DL/T 5391-2007 电力系统通讯设计技术规定。</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19. </w:t>
      </w:r>
      <w:r>
        <w:rPr>
          <w:rFonts w:hint="eastAsia" w:ascii="仿宋" w:hAnsi="仿宋" w:eastAsia="仿宋" w:cs="仿宋"/>
          <w:color w:val="0C0C0C"/>
          <w:sz w:val="28"/>
          <w:szCs w:val="28"/>
        </w:rPr>
        <w:t>IEC 61400-2：</w:t>
      </w:r>
      <w:r>
        <w:rPr>
          <w:rFonts w:hint="default" w:ascii="Times New Roman" w:hAnsi="Times New Roman" w:eastAsia="仿宋" w:cs="Times New Roman"/>
          <w:color w:val="0C0C0C"/>
          <w:sz w:val="28"/>
          <w:szCs w:val="28"/>
        </w:rPr>
        <w:t>2013</w:t>
      </w:r>
      <w:r>
        <w:rPr>
          <w:rFonts w:hint="eastAsia" w:ascii="仿宋" w:hAnsi="仿宋" w:eastAsia="仿宋" w:cs="仿宋"/>
          <w:color w:val="0C0C0C"/>
          <w:sz w:val="28"/>
          <w:szCs w:val="28"/>
        </w:rPr>
        <w:t>小型风力发电机的安全。</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20. </w:t>
      </w:r>
      <w:r>
        <w:rPr>
          <w:rFonts w:hint="eastAsia" w:ascii="仿宋" w:hAnsi="仿宋" w:eastAsia="仿宋" w:cs="仿宋"/>
          <w:color w:val="0C0C0C"/>
          <w:sz w:val="28"/>
          <w:szCs w:val="28"/>
        </w:rPr>
        <w:t>ASTM E 1240-88 风能转换系统性能的测试方法。</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21. </w:t>
      </w:r>
      <w:r>
        <w:rPr>
          <w:rFonts w:hint="eastAsia" w:ascii="仿宋" w:hAnsi="仿宋" w:eastAsia="仿宋" w:cs="仿宋"/>
          <w:color w:val="0C0C0C"/>
          <w:sz w:val="28"/>
          <w:szCs w:val="28"/>
        </w:rPr>
        <w:t>GB/T 18135-2008 电气工程</w:t>
      </w:r>
      <w:r>
        <w:rPr>
          <w:rFonts w:hint="default" w:ascii="Times New Roman" w:hAnsi="Times New Roman" w:eastAsia="仿宋" w:cs="Times New Roman"/>
          <w:color w:val="0C0C0C"/>
          <w:sz w:val="28"/>
          <w:szCs w:val="28"/>
        </w:rPr>
        <w:t>CAD</w:t>
      </w:r>
      <w:r>
        <w:rPr>
          <w:rFonts w:hint="eastAsia" w:ascii="仿宋" w:hAnsi="仿宋" w:eastAsia="仿宋" w:cs="仿宋"/>
          <w:color w:val="0C0C0C"/>
          <w:sz w:val="28"/>
          <w:szCs w:val="28"/>
        </w:rPr>
        <w:t>制图规则。</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22. </w:t>
      </w:r>
      <w:r>
        <w:rPr>
          <w:rFonts w:hint="eastAsia" w:ascii="仿宋" w:hAnsi="仿宋" w:eastAsia="仿宋" w:cs="仿宋"/>
          <w:color w:val="0C0C0C"/>
          <w:sz w:val="28"/>
          <w:szCs w:val="28"/>
        </w:rPr>
        <w:t>GB/T 6988.1-2008 《电气技术用文件的编制》。</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23. </w:t>
      </w:r>
      <w:r>
        <w:rPr>
          <w:rFonts w:hint="eastAsia" w:ascii="仿宋" w:hAnsi="仿宋" w:eastAsia="仿宋" w:cs="仿宋"/>
          <w:color w:val="0C0C0C"/>
          <w:sz w:val="28"/>
          <w:szCs w:val="28"/>
        </w:rPr>
        <w:t>IPC-A-610E-2010 中文版电子组件的可接受性。</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24. </w:t>
      </w:r>
      <w:r>
        <w:rPr>
          <w:rFonts w:hint="eastAsia" w:ascii="仿宋" w:hAnsi="仿宋" w:eastAsia="仿宋" w:cs="仿宋"/>
          <w:color w:val="0C0C0C"/>
          <w:sz w:val="28"/>
          <w:szCs w:val="28"/>
        </w:rPr>
        <w:t>SJ/T 10533-94 电子设备制造防静电技术要求。</w:t>
      </w:r>
    </w:p>
    <w:p>
      <w:pPr>
        <w:pStyle w:val="2"/>
        <w:keepNext w:val="0"/>
        <w:keepLines w:val="0"/>
        <w:widowControl/>
        <w:suppressLineNumbers w:val="0"/>
        <w:spacing w:before="75" w:beforeAutospacing="0" w:after="75" w:afterAutospacing="0" w:line="555" w:lineRule="atLeast"/>
        <w:ind w:left="420" w:right="0" w:firstLine="0"/>
      </w:pPr>
      <w:r>
        <w:rPr>
          <w:rFonts w:hint="default" w:ascii="Times New Roman" w:hAnsi="Times New Roman" w:cs="Times New Roman"/>
          <w:color w:val="0C0C0C"/>
          <w:sz w:val="28"/>
          <w:szCs w:val="28"/>
        </w:rPr>
        <w:t>25. </w:t>
      </w:r>
      <w:r>
        <w:rPr>
          <w:rFonts w:hint="eastAsia" w:ascii="仿宋" w:hAnsi="仿宋" w:eastAsia="仿宋" w:cs="仿宋"/>
          <w:color w:val="0C0C0C"/>
          <w:sz w:val="28"/>
          <w:szCs w:val="28"/>
        </w:rPr>
        <w:t>GB/T 4588.3-2002 印制板的设计和使用。</w:t>
      </w:r>
    </w:p>
    <w:p>
      <w:pPr>
        <w:pStyle w:val="2"/>
        <w:keepNext w:val="0"/>
        <w:keepLines w:val="0"/>
        <w:widowControl/>
        <w:suppressLineNumbers w:val="0"/>
        <w:spacing w:before="75" w:beforeAutospacing="0" w:after="75" w:afterAutospacing="0" w:line="555" w:lineRule="atLeast"/>
        <w:ind w:left="0" w:right="0" w:firstLine="420"/>
      </w:pPr>
      <w:r>
        <w:rPr>
          <w:rFonts w:hint="default" w:ascii="Times New Roman" w:hAnsi="Times New Roman" w:cs="Times New Roman"/>
          <w:color w:val="0C0C0C"/>
          <w:sz w:val="28"/>
          <w:szCs w:val="28"/>
        </w:rPr>
        <w:t>26. </w:t>
      </w:r>
      <w:r>
        <w:rPr>
          <w:rFonts w:hint="eastAsia" w:ascii="仿宋" w:hAnsi="仿宋" w:eastAsia="仿宋" w:cs="仿宋"/>
          <w:color w:val="0C0C0C"/>
          <w:sz w:val="28"/>
          <w:szCs w:val="28"/>
        </w:rPr>
        <w:t>JY/T 0465-2015 高等职业学校光伏发电技术与应用专业仪器设备装备规范。</w:t>
      </w:r>
    </w:p>
    <w:p>
      <w:pPr>
        <w:pStyle w:val="2"/>
        <w:keepNext w:val="0"/>
        <w:keepLines w:val="0"/>
        <w:widowControl/>
        <w:suppressLineNumbers w:val="0"/>
        <w:spacing w:before="75" w:beforeAutospacing="0" w:after="75" w:afterAutospacing="0" w:line="555" w:lineRule="atLeast"/>
        <w:ind w:left="0" w:right="0" w:firstLine="555"/>
      </w:pPr>
      <w:r>
        <w:rPr>
          <w:rStyle w:val="5"/>
          <w:rFonts w:hint="eastAsia" w:ascii="仿宋" w:hAnsi="仿宋" w:eastAsia="仿宋" w:cs="仿宋"/>
          <w:sz w:val="28"/>
          <w:szCs w:val="28"/>
        </w:rPr>
        <w:t>九、技术平台</w:t>
      </w:r>
    </w:p>
    <w:p>
      <w:pPr>
        <w:pStyle w:val="2"/>
        <w:keepNext w:val="0"/>
        <w:keepLines w:val="0"/>
        <w:widowControl/>
        <w:suppressLineNumbers w:val="0"/>
        <w:spacing w:before="75" w:beforeAutospacing="0" w:after="75" w:afterAutospacing="0" w:line="555" w:lineRule="atLeast"/>
        <w:ind w:left="0" w:right="0" w:firstLine="555"/>
      </w:pPr>
      <w:r>
        <w:rPr>
          <w:rFonts w:ascii="仿宋_GB2312" w:eastAsia="仿宋_GB2312" w:cs="仿宋_GB2312"/>
          <w:sz w:val="28"/>
          <w:szCs w:val="28"/>
        </w:rPr>
        <w:t>本次赛项使用</w:t>
      </w:r>
      <w:r>
        <w:rPr>
          <w:rFonts w:hint="default" w:ascii="仿宋_GB2312" w:eastAsia="仿宋_GB2312" w:cs="仿宋_GB2312"/>
          <w:sz w:val="28"/>
          <w:szCs w:val="28"/>
        </w:rPr>
        <w:t>技术平台为智慧新能源实训系统(Vulcan.sw)，由浙江瑞亚能源科技有限公司提供。</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Vulcan.sw采用模块化积木式设计理念，可根据专业设置、课程设置情况自由组合，或延展所需平台模块，同时根据专业方向配有系统的课程体系设计建议及相应丰富的项目教学、实训资源，可满足光伏工程技术、新能源电子技术、分布式发电与微电网技术、光伏发电技术与应用、新能源装备技术、应用电子技术、自动化控制等专业课程开发需求。</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（一）系统组成</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Vulcan.sw 智慧新能源实训系统主体设备由工程环境模拟平台、光伏电子中心管控平台、能源互联网仿真规划平台三个核心应用平台，以及光伏电子中心管控软件、能源互联网仿真规划软件两大管理软件构成。</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1.工程环境模拟平台</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工程环境模拟平台作为智慧新能源实训系统的多种能源发电模拟平台，为可全面呈现并整合多种能源部署环境的可自由组合型模拟平台。平台由屋顶光伏组件模块、地面电站光伏组件模块、风力发电模块、太阳轨道模拟模块、光伏逐日模块，环境显控模块等组成，所有元器件安装在预留数控冲铣网孔支撑屏架上，可满足多场景智慧新能源环境的教学展现，及各种新能源发电系统的安装、调试、实训。</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2.光伏电子中心管控平台</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光伏电子中心管控平台作为中枢管理平台，是以符合人体工学的钢结构和铝合金型材为基础材料的柔性工位为载体，以数据采集、集中控制、能源负载、人机界面等组件为实现环境，通过各类高精度工业级元器件部署而成的具有光伏发电控制、能源转化储存、电能控制调度、逆变、多负载显示等功能的智能控制平台。</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3.能源互联网仿真规划平台</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能源互联网仿真规划平台设计源自于国际成熟的能源智能规划系统，以三维全景交互式仿真沙盘为实训载体，融合仿真建模、空间数据处理、信息通信、分布式计算及显示控制领域的核心技术，模拟再现多元化的能源供需网络系统情景。实训者可以根据区域整体环境状况，根据对于多种能源的不同需求，规划设计匹配的能源系统，对其进行协同优化，以能源利用效率最大化和能效的最优化作为综合实训的评估依据之一。</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4.光伏电子中心管控软件</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光伏电子中心管控软件作为智慧新能源实训系统的中枢控制软件，部署于管控平台，主要通过对管控平台产能模块的控制，产能数据的采集，以及就此真实数据与规划平台产生的模拟数据比对、调适等的互动操作，实现对于全网的电气参数采集、监视，处理报警，数据存储、分析、报表，远程控制，对于微网电源、负荷平衡计算以及新能源发电、储能、负荷综合调度管理。</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5.能源互联网仿真规划软件</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能源互联网仿真规划软件作为新能源系统工程规划部署平台，可以导入各种现实或模拟的地形地貌，以网格形式进行部署和展示系统，具有地形、气候、产能、用能等功能模拟。不同权限使用者可对系统属性、功能等进行修正、部署，从而模拟出城市（区域）产能供能用能等数据，并对环境平台进行产能模式控制。</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（二）设备清单</w:t>
      </w:r>
    </w:p>
    <w:p>
      <w:pPr>
        <w:pStyle w:val="2"/>
        <w:keepNext w:val="0"/>
        <w:keepLines w:val="0"/>
        <w:widowControl/>
        <w:suppressLineNumbers w:val="0"/>
        <w:spacing w:before="75" w:beforeAutospacing="0" w:after="75" w:afterAutospacing="0" w:line="555" w:lineRule="atLeast"/>
        <w:ind w:left="0" w:right="0" w:firstLine="3375"/>
      </w:pPr>
      <w:r>
        <w:rPr>
          <w:rStyle w:val="5"/>
          <w:rFonts w:hint="eastAsia" w:ascii="仿宋" w:hAnsi="仿宋" w:eastAsia="仿宋" w:cs="仿宋"/>
          <w:sz w:val="24"/>
          <w:szCs w:val="24"/>
        </w:rPr>
        <w:t>表4 设备清单</w:t>
      </w:r>
    </w:p>
    <w:tbl>
      <w:tblPr>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75"/>
        <w:gridCol w:w="1275"/>
        <w:gridCol w:w="1275"/>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sz w:val="24"/>
                <w:szCs w:val="24"/>
                <w:bdr w:val="none" w:color="auto" w:sz="0" w:space="0"/>
              </w:rPr>
              <w:t>序号</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sz w:val="24"/>
                <w:szCs w:val="24"/>
                <w:bdr w:val="none" w:color="auto" w:sz="0" w:space="0"/>
              </w:rPr>
              <w:t>系统平台</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sz w:val="24"/>
                <w:szCs w:val="24"/>
                <w:bdr w:val="none" w:color="auto" w:sz="0" w:space="0"/>
              </w:rPr>
              <w:t>平台模块</w:t>
            </w:r>
          </w:p>
        </w:tc>
        <w:tc>
          <w:tcPr>
            <w:tcW w:w="5670" w:type="dxa"/>
            <w:tcBorders>
              <w:top w:val="single" w:color="auto" w:sz="6" w:space="0"/>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sz w:val="24"/>
                <w:szCs w:val="24"/>
                <w:bdr w:val="none" w:color="auto" w:sz="0" w:space="0"/>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1</w:t>
            </w:r>
          </w:p>
        </w:tc>
        <w:tc>
          <w:tcPr>
            <w:tcW w:w="1275" w:type="dxa"/>
            <w:vMerge w:val="restart"/>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工程环境模拟平台</w:t>
            </w:r>
          </w:p>
        </w:tc>
        <w:tc>
          <w:tcPr>
            <w:tcW w:w="1275"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光伏发电模块</w:t>
            </w:r>
          </w:p>
        </w:tc>
        <w:tc>
          <w:tcPr>
            <w:tcW w:w="5670"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光伏发电模块主要由模拟光源、模拟光源支架、模拟光源驱动装置、太阳能电池组件、地面光伏模拟装置和屋顶光伏模拟装置组成；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通过采用大功率碘钨灯作为模拟光源可有效模拟实际日光的发电效果；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光伏逐日模块，最优化太阳光使用，提高光电转换效率的机械及电控单元系统，包括：电机、涡轮蜗杆、传感器系统等。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通过结合光伏发电的实际应用，模拟出地面光伏和屋顶光伏的不同效果，有效扩展同一平台上的多种光伏电站实现方式。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0"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0"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环境显控模块</w:t>
            </w:r>
          </w:p>
        </w:tc>
        <w:tc>
          <w:tcPr>
            <w:tcW w:w="5670"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在平台上通过显控屏幕操作，可对光照强度、太阳运轨角度等控制。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2</w:t>
            </w:r>
          </w:p>
        </w:tc>
        <w:tc>
          <w:tcPr>
            <w:tcW w:w="1275" w:type="dxa"/>
            <w:vMerge w:val="restart"/>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光伏电子中心控制平台</w:t>
            </w:r>
          </w:p>
        </w:tc>
        <w:tc>
          <w:tcPr>
            <w:tcW w:w="1275"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数据采集模块</w:t>
            </w:r>
          </w:p>
        </w:tc>
        <w:tc>
          <w:tcPr>
            <w:tcW w:w="5670"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数据采集模块通过安装直流电压表、直流电流表、交流电压表、交流电流表、功率因数表等仪表，来实现智慧新能源系统的数据显示和采集。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0"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0"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集中控制模块</w:t>
            </w:r>
          </w:p>
        </w:tc>
        <w:tc>
          <w:tcPr>
            <w:tcW w:w="5670"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集控模块由PLC组件系统、电源系统、断路保护系统、逆变系统、光伏控制系统和储能系统等组成。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集控模块是整个智慧新能源平台的核心，通过连接环境模拟平台、负载模块，实现其控制功能和能源管理功能。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0"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0"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负载模块</w:t>
            </w:r>
          </w:p>
        </w:tc>
        <w:tc>
          <w:tcPr>
            <w:tcW w:w="5670"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负载模块主要由实际用能侧的展示，来体现智慧新能源的实际应用性。本实训系统通过在负载模块安装交通信号灯、滑动变阻器、交流LED、微型异步交流电机等直流和交流负载，来展示智慧新能源广泛的应用性和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3</w:t>
            </w:r>
          </w:p>
        </w:tc>
        <w:tc>
          <w:tcPr>
            <w:tcW w:w="1275"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能源互联网仿真规划平台</w:t>
            </w:r>
          </w:p>
        </w:tc>
        <w:tc>
          <w:tcPr>
            <w:tcW w:w="1275"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高清红外触摸显示模块</w:t>
            </w:r>
          </w:p>
        </w:tc>
        <w:tc>
          <w:tcPr>
            <w:tcW w:w="5670"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以交互式仿真场景沙盘为实训载体，融合仿真建模、空间数据处理、信息通信、分布式计算及显示控制领域的核心技术，模拟再现多元化的能源供需网络系统情景。实训者可根据区域整体环境状况，根据对于多种能源的不同需求，规划设计匹配的能源系统，并对其进行协同优化，以能源利用效率最大化和能效的最优化作为综合实训的评估依据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4</w:t>
            </w:r>
          </w:p>
        </w:tc>
        <w:tc>
          <w:tcPr>
            <w:tcW w:w="1275"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光伏电子中心管控软件</w:t>
            </w:r>
          </w:p>
        </w:tc>
        <w:tc>
          <w:tcPr>
            <w:tcW w:w="1275"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人机界面模块</w:t>
            </w:r>
          </w:p>
        </w:tc>
        <w:tc>
          <w:tcPr>
            <w:tcW w:w="5670"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人机界面模块由计算机和实训管控软件，是进行人机操作的窗口，也是实训过程中进行编程和管理控制的主要工位。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5</w:t>
            </w:r>
          </w:p>
        </w:tc>
        <w:tc>
          <w:tcPr>
            <w:tcW w:w="1275" w:type="dxa"/>
            <w:vMerge w:val="restart"/>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能源互联网仿真规划软件</w:t>
            </w:r>
          </w:p>
        </w:tc>
        <w:tc>
          <w:tcPr>
            <w:tcW w:w="1275"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管理者模块</w:t>
            </w:r>
          </w:p>
        </w:tc>
        <w:tc>
          <w:tcPr>
            <w:tcW w:w="5670"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园区导入:导入预设的园区地图；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气候修正:修正园区内气候因素；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土地类型:设定园区土地使用类型；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建筑编辑:设定园区建筑物属性；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能源报表统计，查阅学生新能源规划设计情况，可日月年查看。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6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0" w:type="dxa"/>
            </w:tcMar>
            <w:vAlign w:val="center"/>
          </w:tcPr>
          <w:p>
            <w:pPr>
              <w:rPr>
                <w:rFonts w:hint="eastAsia" w:ascii="宋体"/>
                <w:sz w:val="24"/>
                <w:szCs w:val="24"/>
              </w:rPr>
            </w:pPr>
          </w:p>
        </w:tc>
        <w:tc>
          <w:tcPr>
            <w:tcW w:w="1275" w:type="dxa"/>
            <w:vMerge w:val="continue"/>
            <w:tcBorders>
              <w:top w:val="nil"/>
              <w:left w:val="nil"/>
              <w:bottom w:val="single" w:color="auto" w:sz="6" w:space="0"/>
              <w:right w:val="single" w:color="auto" w:sz="6" w:space="0"/>
            </w:tcBorders>
            <w:shd w:val="clear"/>
            <w:tcMar>
              <w:top w:w="0" w:type="dxa"/>
              <w:left w:w="105" w:type="dxa"/>
              <w:bottom w:w="0" w:type="dxa"/>
              <w:right w:w="0" w:type="dxa"/>
            </w:tcMar>
            <w:vAlign w:val="center"/>
          </w:tcPr>
          <w:p>
            <w:pPr>
              <w:rPr>
                <w:rFonts w:hint="eastAsia" w:ascii="宋体"/>
                <w:sz w:val="24"/>
                <w:szCs w:val="24"/>
              </w:rPr>
            </w:pPr>
          </w:p>
        </w:tc>
        <w:tc>
          <w:tcPr>
            <w:tcW w:w="1275"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bdr w:val="none" w:color="auto" w:sz="0" w:space="0"/>
              </w:rPr>
              <w:t>设计者模块</w:t>
            </w:r>
          </w:p>
        </w:tc>
        <w:tc>
          <w:tcPr>
            <w:tcW w:w="5670" w:type="dxa"/>
            <w:tcBorders>
              <w:top w:val="nil"/>
              <w:left w:val="nil"/>
              <w:bottom w:val="single" w:color="auto" w:sz="6" w:space="0"/>
              <w:right w:val="single" w:color="auto" w:sz="6" w:space="0"/>
            </w:tcBorders>
            <w:shd w:val="clear"/>
            <w:tcMar>
              <w:top w:w="0" w:type="dxa"/>
              <w:left w:w="10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导入管理者预设的园区情况，根据设计者的理念，进行新能源模块规划和部署,并按照给定时间进行模拟，产生能源部署的运行结果。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该系统可以形象地表示出模拟园区所规划的产能设备在历史数据下的产能情况, 将枯燥的能源规划以图标形式表现出来。</w:t>
            </w:r>
          </w:p>
        </w:tc>
      </w:tr>
    </w:tbl>
    <w:p>
      <w:pPr>
        <w:pStyle w:val="2"/>
        <w:keepNext w:val="0"/>
        <w:keepLines w:val="0"/>
        <w:widowControl/>
        <w:suppressLineNumbers w:val="0"/>
        <w:spacing w:before="150" w:beforeAutospacing="0" w:after="75" w:afterAutospacing="0" w:line="555" w:lineRule="atLeast"/>
        <w:ind w:left="0" w:right="0" w:firstLine="555"/>
      </w:pPr>
      <w:r>
        <w:rPr>
          <w:rStyle w:val="5"/>
          <w:rFonts w:hint="eastAsia" w:ascii="仿宋" w:hAnsi="仿宋" w:eastAsia="仿宋" w:cs="仿宋"/>
          <w:sz w:val="28"/>
          <w:szCs w:val="28"/>
        </w:rPr>
        <w:t>十、成绩评定</w:t>
      </w:r>
    </w:p>
    <w:p>
      <w:pPr>
        <w:pStyle w:val="2"/>
        <w:keepNext w:val="0"/>
        <w:keepLines w:val="0"/>
        <w:widowControl/>
        <w:suppressLineNumbers w:val="0"/>
        <w:spacing w:before="75" w:beforeAutospacing="0" w:after="75" w:afterAutospacing="0" w:line="555" w:lineRule="atLeast"/>
        <w:ind w:left="0" w:right="0" w:firstLine="600"/>
      </w:pPr>
      <w:r>
        <w:rPr>
          <w:rFonts w:hint="default" w:ascii="仿宋_GB2312" w:eastAsia="仿宋_GB2312" w:cs="仿宋_GB2312"/>
          <w:sz w:val="28"/>
          <w:szCs w:val="28"/>
        </w:rPr>
        <w:t>（一）评分标准</w:t>
      </w:r>
    </w:p>
    <w:p>
      <w:pPr>
        <w:pStyle w:val="2"/>
        <w:keepNext w:val="0"/>
        <w:keepLines w:val="0"/>
        <w:widowControl/>
        <w:suppressLineNumbers w:val="0"/>
        <w:spacing w:before="75" w:beforeAutospacing="0" w:after="75" w:afterAutospacing="0" w:line="555" w:lineRule="atLeast"/>
        <w:ind w:left="0" w:right="0" w:firstLine="555"/>
      </w:pPr>
      <w:r>
        <w:rPr>
          <w:rFonts w:hint="default" w:ascii="仿宋_GB2312" w:eastAsia="仿宋_GB2312" w:cs="仿宋_GB2312"/>
          <w:sz w:val="28"/>
          <w:szCs w:val="28"/>
        </w:rPr>
        <w:t>1.竞赛分值比例</w:t>
      </w:r>
    </w:p>
    <w:p>
      <w:pPr>
        <w:pStyle w:val="2"/>
        <w:keepNext w:val="0"/>
        <w:keepLines w:val="0"/>
        <w:widowControl/>
        <w:suppressLineNumbers w:val="0"/>
        <w:spacing w:before="75" w:beforeAutospacing="0" w:after="75" w:afterAutospacing="0" w:line="555" w:lineRule="atLeast"/>
        <w:ind w:left="0" w:right="0"/>
      </w:pPr>
      <w:r>
        <w:rPr>
          <w:rFonts w:hint="default" w:ascii="仿宋_GB2312" w:eastAsia="仿宋_GB2312" w:cs="仿宋_GB2312"/>
          <w:sz w:val="28"/>
          <w:szCs w:val="28"/>
        </w:rPr>
        <w:t>                        </w:t>
      </w:r>
      <w:r>
        <w:rPr>
          <w:rStyle w:val="5"/>
          <w:rFonts w:hint="eastAsia" w:ascii="仿宋" w:hAnsi="仿宋" w:eastAsia="仿宋" w:cs="仿宋"/>
          <w:color w:val="171717"/>
          <w:sz w:val="24"/>
          <w:szCs w:val="24"/>
        </w:rPr>
        <w:t>表5 竞赛分值比例</w:t>
      </w:r>
    </w:p>
    <w:tbl>
      <w:tblPr>
        <w:tblW w:w="8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81"/>
        <w:gridCol w:w="2284"/>
        <w:gridCol w:w="1022"/>
        <w:gridCol w:w="4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78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sz w:val="24"/>
                <w:szCs w:val="24"/>
                <w:bdr w:val="none" w:color="auto" w:sz="0" w:space="0"/>
              </w:rPr>
              <w:t>序号</w:t>
            </w:r>
          </w:p>
        </w:tc>
        <w:tc>
          <w:tcPr>
            <w:tcW w:w="2280" w:type="dxa"/>
            <w:tcBorders>
              <w:top w:val="single" w:color="000000" w:sz="6" w:space="0"/>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sz w:val="24"/>
                <w:szCs w:val="24"/>
                <w:bdr w:val="none" w:color="auto" w:sz="0" w:space="0"/>
              </w:rPr>
              <w:t>名称</w:t>
            </w:r>
          </w:p>
        </w:tc>
        <w:tc>
          <w:tcPr>
            <w:tcW w:w="1020" w:type="dxa"/>
            <w:tcBorders>
              <w:top w:val="single" w:color="000000" w:sz="6" w:space="0"/>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sz w:val="24"/>
                <w:szCs w:val="24"/>
                <w:bdr w:val="none" w:color="auto" w:sz="0" w:space="0"/>
              </w:rPr>
              <w:t>占比</w:t>
            </w:r>
          </w:p>
        </w:tc>
        <w:tc>
          <w:tcPr>
            <w:tcW w:w="4890" w:type="dxa"/>
            <w:tcBorders>
              <w:top w:val="single" w:color="000000" w:sz="6" w:space="0"/>
              <w:left w:val="nil"/>
              <w:bottom w:val="single" w:color="000000" w:sz="6" w:space="0"/>
              <w:right w:val="single" w:color="000000"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 w:hAnsi="仿宋" w:eastAsia="仿宋" w:cs="仿宋"/>
                <w:sz w:val="24"/>
                <w:szCs w:val="24"/>
                <w:bdr w:val="none" w:color="auto" w:sz="0" w:space="0"/>
              </w:rPr>
              <w:t>考核内容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80" w:type="dxa"/>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1</w:t>
            </w:r>
          </w:p>
        </w:tc>
        <w:tc>
          <w:tcPr>
            <w:tcW w:w="228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工程规划与工程部署</w:t>
            </w:r>
          </w:p>
        </w:tc>
        <w:tc>
          <w:tcPr>
            <w:tcW w:w="10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20%</w:t>
            </w:r>
          </w:p>
        </w:tc>
        <w:tc>
          <w:tcPr>
            <w:tcW w:w="48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（1）考核参赛选手对光伏电子工程系统原理的掌握、工程制图规范的掌握及系统设计能力。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（2）考核参赛选手就光伏电子工程，对于供能设备、储能设备、智能控制装置及负载装置等的安装、配置、连接技能、方法、工艺的掌握。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（3）考核参赛选手在安装接线完成后，是否遵照用电操作规范，对设备进行完整的检测。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80" w:type="dxa"/>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2</w:t>
            </w:r>
          </w:p>
        </w:tc>
        <w:tc>
          <w:tcPr>
            <w:tcW w:w="228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系统开发与系统调试</w:t>
            </w:r>
          </w:p>
        </w:tc>
        <w:tc>
          <w:tcPr>
            <w:tcW w:w="10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55%</w:t>
            </w:r>
          </w:p>
        </w:tc>
        <w:tc>
          <w:tcPr>
            <w:tcW w:w="48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（1）考核基于PLC对光伏管控系统的配置、开发与调试；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（2）考核单片机数据采集、通讯、智能控制等功能的开发与调试；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（3）考核组态系统的使用、开发及调试；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（4）考核系统整机运行调试、简单智能能源综合利用等知识和技能的掌握。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80" w:type="dxa"/>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3</w:t>
            </w:r>
          </w:p>
        </w:tc>
        <w:tc>
          <w:tcPr>
            <w:tcW w:w="228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区域能源分析与排布</w:t>
            </w:r>
          </w:p>
        </w:tc>
        <w:tc>
          <w:tcPr>
            <w:tcW w:w="10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20%</w:t>
            </w:r>
          </w:p>
        </w:tc>
        <w:tc>
          <w:tcPr>
            <w:tcW w:w="48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考核参赛选手对区域能源工程项目整体的项目需求分析，能源供电选址，能源系统分析，产能分析，能源优化等知识的掌握。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80" w:type="dxa"/>
            <w:tcBorders>
              <w:top w:val="nil"/>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4</w:t>
            </w:r>
          </w:p>
        </w:tc>
        <w:tc>
          <w:tcPr>
            <w:tcW w:w="228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职业规范与安全生产</w:t>
            </w:r>
          </w:p>
        </w:tc>
        <w:tc>
          <w:tcPr>
            <w:tcW w:w="102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5%</w:t>
            </w:r>
          </w:p>
        </w:tc>
        <w:tc>
          <w:tcPr>
            <w:tcW w:w="4890" w:type="dxa"/>
            <w:tcBorders>
              <w:top w:val="nil"/>
              <w:left w:val="nil"/>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bdr w:val="none" w:color="auto" w:sz="0" w:space="0"/>
              </w:rPr>
              <w:t>考核参赛选手在职业规范、团队协作、组织管理、工作计划、团队风貌等方面的职业素养成绩。</w:t>
            </w:r>
          </w:p>
        </w:tc>
      </w:tr>
    </w:tbl>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（二）评分方法</w:t>
      </w:r>
    </w:p>
    <w:p>
      <w:pPr>
        <w:pStyle w:val="2"/>
        <w:keepNext w:val="0"/>
        <w:keepLines w:val="0"/>
        <w:widowControl/>
        <w:suppressLineNumbers w:val="0"/>
        <w:spacing w:before="75" w:beforeAutospacing="0" w:after="75" w:afterAutospacing="0" w:line="360" w:lineRule="atLeast"/>
        <w:ind w:left="0" w:right="0" w:firstLine="840"/>
      </w:pPr>
      <w:r>
        <w:rPr>
          <w:rFonts w:hint="eastAsia" w:ascii="仿宋" w:hAnsi="仿宋" w:eastAsia="仿宋" w:cs="仿宋"/>
          <w:sz w:val="28"/>
          <w:szCs w:val="28"/>
        </w:rPr>
        <w:t>1. 组织与分工</w:t>
      </w:r>
    </w:p>
    <w:p>
      <w:pPr>
        <w:pStyle w:val="2"/>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（1）参与大赛赛项成绩管理的</w:t>
      </w:r>
      <w:r>
        <w:rPr>
          <w:rFonts w:hint="eastAsia" w:ascii="仿宋" w:hAnsi="仿宋" w:eastAsia="仿宋" w:cs="仿宋"/>
          <w:color w:val="0C0C0C"/>
          <w:sz w:val="28"/>
          <w:szCs w:val="28"/>
        </w:rPr>
        <w:t>组织机构包括裁判组、仲裁组。</w:t>
      </w:r>
    </w:p>
    <w:p>
      <w:pPr>
        <w:pStyle w:val="2"/>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color w:val="0C0C0C"/>
          <w:sz w:val="28"/>
          <w:szCs w:val="28"/>
        </w:rPr>
        <w:t>（2）裁判组实行“裁判长负责制”，设裁判长</w:t>
      </w:r>
      <w:r>
        <w:rPr>
          <w:rFonts w:hint="default" w:ascii="Times New Roman" w:hAnsi="Times New Roman" w:eastAsia="仿宋" w:cs="Times New Roman"/>
          <w:color w:val="0C0C0C"/>
          <w:sz w:val="28"/>
          <w:szCs w:val="28"/>
        </w:rPr>
        <w:t>1</w:t>
      </w:r>
      <w:r>
        <w:rPr>
          <w:rFonts w:hint="eastAsia" w:ascii="仿宋" w:hAnsi="仿宋" w:eastAsia="仿宋" w:cs="仿宋"/>
          <w:color w:val="0C0C0C"/>
          <w:sz w:val="28"/>
          <w:szCs w:val="28"/>
        </w:rPr>
        <w:t>名；裁判员2名。</w:t>
      </w:r>
    </w:p>
    <w:p>
      <w:pPr>
        <w:pStyle w:val="2"/>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3）检录工作人员负责对参赛队伍（选手）进行点名登记、身份核对等工作；裁判按规定做好赛场记录，维护赛场纪律，评定参赛队的现场得分，对参赛队伍（选手）的比赛作品、比赛表现按赛项评分标准进行评定。</w:t>
      </w:r>
    </w:p>
    <w:p>
      <w:pPr>
        <w:pStyle w:val="2"/>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（4）仲裁组负责接受由参赛队领队提出的对裁判结果的申诉，组织复议并及时反馈复议结果。</w:t>
      </w:r>
    </w:p>
    <w:p>
      <w:pPr>
        <w:pStyle w:val="2"/>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2. 成绩评定方法</w:t>
      </w:r>
    </w:p>
    <w:p>
      <w:pPr>
        <w:pStyle w:val="2"/>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成绩评定是根据竞赛考核目标、内容对参赛队或选手在竞赛过程中的表现和最终成果做出评价。本赛项的评分方法为结果评分。结果评分是对参赛选手提交的竞赛成果，依据赛项评价标准进行评价评分。</w:t>
      </w:r>
    </w:p>
    <w:p>
      <w:pPr>
        <w:pStyle w:val="2"/>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所有的评分表、成绩汇总表备案以供核查，最终的成绩由裁判长进行审核确认并上报大赛组委会。</w:t>
      </w:r>
    </w:p>
    <w:p>
      <w:pPr>
        <w:pStyle w:val="2"/>
        <w:keepNext w:val="0"/>
        <w:keepLines w:val="0"/>
        <w:widowControl/>
        <w:suppressLineNumbers w:val="0"/>
        <w:spacing w:before="75" w:beforeAutospacing="0" w:after="75" w:afterAutospacing="0" w:line="360" w:lineRule="atLeast"/>
        <w:ind w:left="0" w:right="0" w:firstLine="195"/>
      </w:pPr>
      <w:r>
        <w:rPr>
          <w:rFonts w:hint="eastAsia" w:ascii="仿宋" w:hAnsi="仿宋" w:eastAsia="仿宋" w:cs="仿宋"/>
          <w:sz w:val="28"/>
          <w:szCs w:val="28"/>
        </w:rPr>
        <w:t>通过检录、一次加密、二次加密、竞赛成绩评定、解密、成绩公布等流程，规范成绩管理。</w:t>
      </w:r>
    </w:p>
    <w:p>
      <w:pPr>
        <w:pStyle w:val="2"/>
        <w:keepNext w:val="0"/>
        <w:keepLines w:val="0"/>
        <w:widowControl/>
        <w:suppressLineNumbers w:val="0"/>
        <w:spacing w:before="75" w:beforeAutospacing="0" w:after="75" w:afterAutospacing="0" w:line="360" w:lineRule="atLeast"/>
        <w:ind w:left="0" w:right="0" w:firstLine="555"/>
      </w:pPr>
      <w:r>
        <w:rPr>
          <w:rFonts w:hint="eastAsia" w:ascii="仿宋" w:hAnsi="仿宋" w:eastAsia="仿宋" w:cs="仿宋"/>
          <w:sz w:val="28"/>
          <w:szCs w:val="28"/>
        </w:rPr>
        <w:t>竞赛成绩评定本着公平公正公开的原则，评分标准注重对参赛选手价值观与态度，以技能考核为主，兼顾实际应用能力和职业道德素养综合评定。</w:t>
      </w:r>
    </w:p>
    <w:p>
      <w:pPr>
        <w:pStyle w:val="2"/>
        <w:keepNext w:val="0"/>
        <w:keepLines w:val="0"/>
        <w:widowControl/>
        <w:suppressLineNumbers w:val="0"/>
        <w:spacing w:before="75" w:beforeAutospacing="0" w:after="75" w:afterAutospacing="0" w:line="360" w:lineRule="atLeast"/>
        <w:ind w:left="0" w:right="0" w:firstLine="555"/>
      </w:pPr>
      <w:r>
        <w:rPr>
          <w:rStyle w:val="5"/>
          <w:rFonts w:hint="default" w:ascii="仿宋_GB2312" w:eastAsia="仿宋_GB2312" w:cs="仿宋_GB2312"/>
          <w:sz w:val="28"/>
          <w:szCs w:val="28"/>
        </w:rPr>
        <w:t>十一、赛项安全</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赛事安全是技能大赛一切工作顺利开展的先决条件，是赛事筹备和运行工作必须考虑的核心问题。赛项执委会采取切实有效措施保证大赛期间参赛选手、指导教师、裁判员、工作人员及观众的人身安全。</w:t>
      </w:r>
    </w:p>
    <w:p>
      <w:pPr>
        <w:pStyle w:val="2"/>
        <w:keepNext w:val="0"/>
        <w:keepLines w:val="0"/>
        <w:widowControl/>
        <w:suppressLineNumbers w:val="0"/>
        <w:spacing w:before="75" w:beforeAutospacing="0" w:after="75" w:afterAutospacing="0" w:line="360" w:lineRule="atLeast"/>
        <w:ind w:left="0" w:right="0" w:firstLine="195"/>
      </w:pPr>
      <w:r>
        <w:rPr>
          <w:rFonts w:hint="default" w:ascii="仿宋_GB2312" w:eastAsia="仿宋_GB2312" w:cs="仿宋_GB2312"/>
          <w:sz w:val="28"/>
          <w:szCs w:val="28"/>
        </w:rPr>
        <w:t>（一）比赛环境</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1.</w:t>
      </w:r>
      <w:r>
        <w:rPr>
          <w:rFonts w:hint="default" w:ascii="仿宋_GB2312" w:eastAsia="仿宋_GB2312" w:cs="仿宋_GB2312"/>
          <w:sz w:val="28"/>
          <w:szCs w:val="28"/>
        </w:rPr>
        <w:t>执委会在赛前组织专人对比赛现场、住宿场所和交通保障进行考察，并对安全工作提出明确要求。赛场的布置，赛场内的器材、设备，符合国家有关安全规定。承办单位赛前将按照执委会要求排除安全隐患。</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2.</w:t>
      </w:r>
      <w:r>
        <w:rPr>
          <w:rFonts w:hint="default" w:ascii="仿宋_GB2312" w:eastAsia="仿宋_GB2312" w:cs="仿宋_GB2312"/>
          <w:sz w:val="28"/>
          <w:szCs w:val="28"/>
        </w:rPr>
        <w:t>赛场周围设立警戒线，防止无关人员进入发生意外事件。比赛现场内的每个工位粘贴安全操作规范，选手进场后开赛前，裁判长将统一进行告知。设备通电前应向现场裁判举手示意，在现场裁判检查并同意后方可通电。</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3.</w:t>
      </w:r>
      <w:r>
        <w:rPr>
          <w:rFonts w:hint="default" w:ascii="仿宋_GB2312" w:eastAsia="仿宋_GB2312" w:cs="仿宋_GB2312"/>
          <w:sz w:val="28"/>
          <w:szCs w:val="28"/>
        </w:rPr>
        <w:t>承办单位将制定赛场用电预案。现场提供医疗和消防安全保障。</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4.</w:t>
      </w:r>
      <w:r>
        <w:rPr>
          <w:rFonts w:hint="default" w:ascii="仿宋_GB2312" w:eastAsia="仿宋_GB2312" w:cs="仿宋_GB2312"/>
          <w:sz w:val="28"/>
          <w:szCs w:val="28"/>
        </w:rPr>
        <w:t>执委会将会同承办单位制定开放赛场和体验区的人员疏导方案。赛场环境中除了设置齐全的指示标志外，还将增加引导人员，并开辟备用通道。</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5.</w:t>
      </w:r>
      <w:r>
        <w:rPr>
          <w:rFonts w:hint="default" w:ascii="仿宋_GB2312" w:eastAsia="仿宋_GB2312" w:cs="仿宋_GB2312"/>
          <w:sz w:val="28"/>
          <w:szCs w:val="28"/>
        </w:rPr>
        <w:t>大赛期间，承办单位将按照执委会要求在赛场管理的关键岗位，增加力量，建立安全管理日志。</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6.</w:t>
      </w:r>
      <w:r>
        <w:rPr>
          <w:rFonts w:hint="default" w:ascii="仿宋_GB2312" w:eastAsia="仿宋_GB2312" w:cs="仿宋_GB2312"/>
          <w:sz w:val="28"/>
          <w:szCs w:val="28"/>
        </w:rPr>
        <w:t>参赛选手进入赛位、赛事裁判工作人员进入工作场所，严禁携带通讯、照相摄录设备，禁止携带记录用具。如确有需要，由赛场统一配置、统一管理。赛项将根据需要配置安检设备对进入赛场重要区域的人员进行安检。</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（二）组队责任</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1.</w:t>
      </w:r>
      <w:r>
        <w:rPr>
          <w:rFonts w:hint="default" w:ascii="仿宋_GB2312" w:eastAsia="仿宋_GB2312" w:cs="仿宋_GB2312"/>
          <w:sz w:val="28"/>
          <w:szCs w:val="28"/>
        </w:rPr>
        <w:t>各学校组织代表队时，须安排为参赛选手购买大赛期间的人身意外伤害保险，有效期必须为大赛举行期间，不得以其他长期保险代替。</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2.</w:t>
      </w:r>
      <w:r>
        <w:rPr>
          <w:rFonts w:hint="default" w:ascii="仿宋_GB2312" w:eastAsia="仿宋_GB2312" w:cs="仿宋_GB2312"/>
          <w:sz w:val="28"/>
          <w:szCs w:val="28"/>
        </w:rPr>
        <w:t>各学校代表队组成后，须制定相关管理制度，并对所有选手、指导教师进行安全教育。</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3.</w:t>
      </w:r>
      <w:r>
        <w:rPr>
          <w:rFonts w:hint="default" w:ascii="仿宋_GB2312" w:eastAsia="仿宋_GB2312" w:cs="仿宋_GB2312"/>
          <w:sz w:val="28"/>
          <w:szCs w:val="28"/>
        </w:rPr>
        <w:t>各参赛队伍须加强对参与比赛人员的安全管理，实现与赛场安全管理的对接。</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（三）应急处理</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比赛期间发生意外事故，发现者应第一时间报告执委会，同时采取措施避免事态扩大。执委会应立即启动预案予以解决并报告赛区执委会。赛项出现重大安全问题可以停赛，是否停赛由赛区组委会决定。事后，赛区执委会应向大赛执委会报告详细情况。</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（四）处罚措施</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1.</w:t>
      </w:r>
      <w:r>
        <w:rPr>
          <w:rFonts w:hint="default" w:ascii="仿宋_GB2312" w:eastAsia="仿宋_GB2312" w:cs="仿宋_GB2312"/>
          <w:sz w:val="28"/>
          <w:szCs w:val="28"/>
        </w:rPr>
        <w:t>因参赛队伍原因造成重大安全事故的，取消其获奖资格。</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2.</w:t>
      </w:r>
      <w:r>
        <w:rPr>
          <w:rFonts w:hint="default" w:ascii="仿宋_GB2312" w:eastAsia="仿宋_GB2312" w:cs="仿宋_GB2312"/>
          <w:sz w:val="28"/>
          <w:szCs w:val="28"/>
        </w:rPr>
        <w:t>参赛队伍有发生重大安全事故隐患，经赛场工作人员提示、警告无效的，可取消其继续比赛的资格。</w:t>
      </w:r>
    </w:p>
    <w:p>
      <w:pPr>
        <w:pStyle w:val="2"/>
        <w:keepNext w:val="0"/>
        <w:keepLines w:val="0"/>
        <w:widowControl/>
        <w:suppressLineNumbers w:val="0"/>
        <w:spacing w:before="75" w:beforeAutospacing="0" w:after="75" w:afterAutospacing="0" w:line="360" w:lineRule="atLeast"/>
        <w:ind w:left="0" w:right="0" w:firstLine="555"/>
      </w:pPr>
      <w:r>
        <w:rPr>
          <w:rFonts w:hint="default" w:ascii="Times New Roman" w:hAnsi="Times New Roman" w:cs="Times New Roman"/>
          <w:sz w:val="28"/>
          <w:szCs w:val="28"/>
        </w:rPr>
        <w:t>3.</w:t>
      </w:r>
      <w:r>
        <w:rPr>
          <w:rFonts w:hint="default" w:ascii="仿宋_GB2312" w:eastAsia="仿宋_GB2312" w:cs="仿宋_GB2312"/>
          <w:sz w:val="28"/>
          <w:szCs w:val="28"/>
        </w:rPr>
        <w:t>赛事工作人员违规的，按照相应的制度追究责任。情节恶劣并造成重大安全事故的，由司法机关追究相应法律责任。</w:t>
      </w:r>
    </w:p>
    <w:p>
      <w:pPr>
        <w:pStyle w:val="2"/>
        <w:keepNext w:val="0"/>
        <w:keepLines w:val="0"/>
        <w:widowControl/>
        <w:suppressLineNumbers w:val="0"/>
        <w:spacing w:before="75" w:beforeAutospacing="0" w:after="75" w:afterAutospacing="0" w:line="360" w:lineRule="atLeast"/>
        <w:ind w:left="0" w:right="0" w:firstLine="555"/>
      </w:pPr>
      <w:r>
        <w:rPr>
          <w:rStyle w:val="5"/>
          <w:rFonts w:hint="default" w:ascii="仿宋_GB2312" w:eastAsia="仿宋_GB2312" w:cs="仿宋_GB2312"/>
          <w:sz w:val="28"/>
          <w:szCs w:val="28"/>
        </w:rPr>
        <w:t>十二、竞赛须知</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（一）参赛队须知</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参赛队选手在报名获得确认后，原则上不再更换，如筹备过程中，选手因故不能参赛，所在省教育主管部门需出具书面说明并按相关参赛选手资格补充人员并接受审核。竞赛开始后，参赛队不得更换参赛选手，允许队员缺席竞赛。</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2.参赛队按照大赛赛程安排凭大赛组委会颁发的参赛证和有效身份证件参加比赛及相关活动。</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3.各参赛队按赛项执委会统一安排参加比赛前熟悉场地环境的活动。</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4.各参赛队按赛项执委会统一要求，准时参加赛前领队会和抽签仪式。</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5.各参赛队在比赛期间，应保证所有参赛选手的安全，防止交通事故和其它意外事故的发生，为参赛选手购买人身意外保险。</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6.各参赛队要发扬良好道德风尚，听从指挥，服从裁判，不弄虚作假。</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（二）指导教师须知</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1.各指导教师要发扬良好道德风尚，听从指挥，服从裁判，不弄虚作假。</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2.指导教师应认真研究和掌握本赛项比赛的技术规则和赛场要求，指导选手做好赛前的一切准备工作。</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3.指导教师应在赛后做好技术总结和工作总结。</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（三）参赛选手须知</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1.任务书如出现缺页、字迹不清等问题，须及时向裁判示意，并进行更换；比赛结束后，所提供的所有纸质材料均须留在赛场，不得带离赛场，一经发现视为作弊处理。</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2.设备的安装配置请严格按照任务书的要求及工艺规范进行操作。</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3.参赛团队应在规定时间内完成任务书要求的内容，任务实现过程中形成的文件资料必须存储到任务书指定的位置，未存储到指定位置造成裁判组无法检查结果，相应部分不得分。</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4.比赛过程中，选手认定设备或器件有故障可向裁判员提出更换；如器件或设备经测定完好属误判时，器件或设备的认定时间计入比赛时间；如果器件或设备经测定确有故障，则当场更换设备，此过程中（设备测定开始到更换完成）造成的时间损失，比赛时间结束后经裁判组讨论，酌情对该小组进行等量的时间延迟补偿。</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5.比赛过程中由于选手操作失误原因造成器件损坏，选手可提出更换申请，并视情节扣</w:t>
      </w:r>
      <w:r>
        <w:rPr>
          <w:rFonts w:hint="default" w:ascii="Times New Roman" w:hAnsi="Times New Roman" w:eastAsia="仿宋_GB2312" w:cs="Times New Roman"/>
          <w:sz w:val="28"/>
          <w:szCs w:val="28"/>
        </w:rPr>
        <w:t>5</w:t>
      </w:r>
      <w:r>
        <w:rPr>
          <w:rFonts w:hint="default" w:ascii="仿宋_GB2312" w:eastAsia="仿宋_GB2312" w:cs="仿宋_GB2312"/>
          <w:sz w:val="28"/>
          <w:szCs w:val="28"/>
        </w:rPr>
        <w:t>～</w:t>
      </w:r>
      <w:r>
        <w:rPr>
          <w:rFonts w:hint="default" w:ascii="Times New Roman" w:hAnsi="Times New Roman" w:eastAsia="仿宋_GB2312" w:cs="Times New Roman"/>
          <w:sz w:val="28"/>
          <w:szCs w:val="28"/>
        </w:rPr>
        <w:t>10</w:t>
      </w:r>
      <w:r>
        <w:rPr>
          <w:rFonts w:hint="default" w:ascii="仿宋_GB2312" w:eastAsia="仿宋_GB2312" w:cs="仿宋_GB2312"/>
          <w:sz w:val="28"/>
          <w:szCs w:val="28"/>
        </w:rPr>
        <w:t>分。</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6.在裁判组宣布比赛结束后，请选手立即停止对竞赛设备与计算机的任何操作，否则视为作弊处理。</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7.在完成大赛过程中，因操作不当导致设备破坏性损坏或造成事故，视情节扣</w:t>
      </w:r>
      <w:r>
        <w:rPr>
          <w:rFonts w:hint="default" w:ascii="Times New Roman" w:hAnsi="Times New Roman" w:eastAsia="仿宋_GB2312" w:cs="Times New Roman"/>
          <w:sz w:val="28"/>
          <w:szCs w:val="28"/>
        </w:rPr>
        <w:t>5</w:t>
      </w:r>
      <w:r>
        <w:rPr>
          <w:rFonts w:hint="default" w:ascii="仿宋_GB2312" w:eastAsia="仿宋_GB2312" w:cs="仿宋_GB2312"/>
          <w:sz w:val="28"/>
          <w:szCs w:val="28"/>
        </w:rPr>
        <w:t>～</w:t>
      </w:r>
      <w:r>
        <w:rPr>
          <w:rFonts w:hint="default" w:ascii="Times New Roman" w:hAnsi="Times New Roman" w:eastAsia="仿宋_GB2312" w:cs="Times New Roman"/>
          <w:sz w:val="28"/>
          <w:szCs w:val="28"/>
        </w:rPr>
        <w:t>10</w:t>
      </w:r>
      <w:r>
        <w:rPr>
          <w:rFonts w:hint="default" w:ascii="仿宋_GB2312" w:eastAsia="仿宋_GB2312" w:cs="仿宋_GB2312"/>
          <w:sz w:val="28"/>
          <w:szCs w:val="28"/>
        </w:rPr>
        <w:t>分，情况严重者取消比赛资格。</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8.衣着不整、污染赛场环境、扰乱赛场秩序、干扰裁判工作等违反职业规范的行为，视情节扣</w:t>
      </w:r>
      <w:r>
        <w:rPr>
          <w:rFonts w:hint="default" w:ascii="Times New Roman" w:hAnsi="Times New Roman" w:eastAsia="仿宋_GB2312" w:cs="Times New Roman"/>
          <w:sz w:val="28"/>
          <w:szCs w:val="28"/>
        </w:rPr>
        <w:t>5</w:t>
      </w:r>
      <w:r>
        <w:rPr>
          <w:rFonts w:hint="default" w:ascii="仿宋_GB2312" w:eastAsia="仿宋_GB2312" w:cs="仿宋_GB2312"/>
          <w:sz w:val="28"/>
          <w:szCs w:val="28"/>
        </w:rPr>
        <w:t>～</w:t>
      </w:r>
      <w:r>
        <w:rPr>
          <w:rFonts w:hint="default" w:ascii="Times New Roman" w:hAnsi="Times New Roman" w:eastAsia="仿宋_GB2312" w:cs="Times New Roman"/>
          <w:sz w:val="28"/>
          <w:szCs w:val="28"/>
        </w:rPr>
        <w:t>10</w:t>
      </w:r>
      <w:r>
        <w:rPr>
          <w:rFonts w:hint="default" w:ascii="仿宋_GB2312" w:eastAsia="仿宋_GB2312" w:cs="仿宋_GB2312"/>
          <w:sz w:val="28"/>
          <w:szCs w:val="28"/>
        </w:rPr>
        <w:t>分，情节严重者取消大赛资格。</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9.设备第一次上电，参赛选手须举手示意裁判请求通电，并由参赛选手现场完成上电检测，参赛选手确认检测无误且裁判许可后方可通电；参赛选手对检测结果负责。</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（四）工作人员须知</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1.工作人员必须服从赛项执委会统一指挥，佩戴工作人员标识，认真履行职责，做好大赛服务工作。</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2.工作人员按照分工准时上岗，不得擅自离岗，应认真履行各自的工作职责，保证大赛工作的顺利进行。</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3.工作人员应在规定的区域内工作，未经许可，不得擅自进入大赛场地。如需进场，需经过裁判长同意，核准证件，由裁判跟随入场。</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4.如遇突发事件，须及时向裁判员报告，同时做好疏导工作，避免重大事故发生，确保大赛圆满成功。</w:t>
      </w:r>
    </w:p>
    <w:p>
      <w:pPr>
        <w:pStyle w:val="2"/>
        <w:keepNext w:val="0"/>
        <w:keepLines w:val="0"/>
        <w:widowControl/>
        <w:suppressLineNumbers w:val="0"/>
        <w:spacing w:before="75" w:beforeAutospacing="0" w:after="75" w:afterAutospacing="0" w:line="360" w:lineRule="atLeast"/>
        <w:ind w:left="0" w:right="0" w:firstLine="555"/>
      </w:pPr>
      <w:r>
        <w:rPr>
          <w:rFonts w:hint="default" w:ascii="仿宋_GB2312" w:eastAsia="仿宋_GB2312" w:cs="仿宋_GB2312"/>
          <w:sz w:val="28"/>
          <w:szCs w:val="28"/>
        </w:rPr>
        <w:t>5.大赛期间，工作人员不得干涉职责之外的事宜，不得利用工作之便，弄虚作假、徇私舞弊。如有上述现象或因工作不负责任的情况，造成大赛程序无法继续进行，由赛项执委会视情节轻重，给予通报批评或停止工作，并通知其所在单位做出相应处理。</w:t>
      </w:r>
    </w:p>
    <w:p>
      <w:pPr>
        <w:pStyle w:val="2"/>
        <w:keepNext w:val="0"/>
        <w:keepLines w:val="0"/>
        <w:widowControl/>
        <w:suppressLineNumbers w:val="0"/>
        <w:spacing w:before="75" w:beforeAutospacing="0" w:after="75" w:afterAutospacing="0" w:line="360" w:lineRule="atLeast"/>
        <w:ind w:left="0" w:right="0" w:firstLine="555"/>
      </w:pPr>
      <w:r>
        <w:rPr>
          <w:rStyle w:val="5"/>
          <w:rFonts w:hint="eastAsia" w:ascii="仿宋" w:hAnsi="仿宋" w:eastAsia="仿宋" w:cs="仿宋"/>
          <w:sz w:val="28"/>
          <w:szCs w:val="28"/>
        </w:rPr>
        <w:t>十三、申诉与仲裁</w:t>
      </w:r>
    </w:p>
    <w:p>
      <w:pPr>
        <w:pStyle w:val="2"/>
        <w:keepNext w:val="0"/>
        <w:keepLines w:val="0"/>
        <w:widowControl/>
        <w:suppressLineNumbers w:val="0"/>
        <w:spacing w:before="75" w:beforeAutospacing="0" w:after="75" w:afterAutospacing="0" w:line="360" w:lineRule="atLeast"/>
        <w:ind w:left="0" w:right="0" w:firstLine="660"/>
      </w:pPr>
      <w:r>
        <w:rPr>
          <w:rFonts w:hint="eastAsia" w:ascii="仿宋" w:hAnsi="仿宋" w:eastAsia="仿宋" w:cs="仿宋"/>
          <w:sz w:val="28"/>
          <w:szCs w:val="28"/>
        </w:rPr>
        <w:t>本赛项在比赛过程中若出现有失公正或有关人员违规等现象，代表队领队可在比赛结束后2小时之内向仲裁组提出书面申诉。</w:t>
      </w:r>
    </w:p>
    <w:p>
      <w:pPr>
        <w:pStyle w:val="2"/>
        <w:keepNext w:val="0"/>
        <w:keepLines w:val="0"/>
        <w:widowControl/>
        <w:suppressLineNumbers w:val="0"/>
        <w:spacing w:before="75" w:beforeAutospacing="0" w:after="75" w:afterAutospacing="0" w:line="555" w:lineRule="atLeast"/>
        <w:ind w:left="0" w:right="0" w:firstLine="660"/>
      </w:pPr>
      <w:r>
        <w:rPr>
          <w:rFonts w:hint="default" w:ascii="Times New Roman" w:hAnsi="Times New Roman" w:cs="Times New Roman"/>
          <w:sz w:val="28"/>
          <w:szCs w:val="28"/>
        </w:rPr>
        <w:t> </w:t>
      </w:r>
    </w:p>
    <w:p>
      <w:pPr>
        <w:pStyle w:val="2"/>
        <w:keepNext w:val="0"/>
        <w:keepLines w:val="0"/>
        <w:widowControl/>
        <w:suppressLineNumbers w:val="0"/>
        <w:spacing w:before="75" w:beforeAutospacing="0" w:after="75" w:afterAutospacing="0" w:line="555" w:lineRule="atLeast"/>
        <w:ind w:left="570" w:right="0"/>
      </w:pPr>
      <w:r>
        <w:rPr>
          <w:rFonts w:hint="default" w:ascii="Times New Roman" w:hAnsi="Times New Roman" w:cs="Times New Roman"/>
          <w:sz w:val="28"/>
          <w:szCs w:val="28"/>
        </w:rPr>
        <w:t> </w:t>
      </w:r>
    </w:p>
    <w:p>
      <w:pPr>
        <w:pStyle w:val="2"/>
        <w:keepNext w:val="0"/>
        <w:keepLines w:val="0"/>
        <w:widowControl/>
        <w:suppressLineNumbers w:val="0"/>
        <w:spacing w:before="75" w:beforeAutospacing="0" w:after="75"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w:panose1 w:val="020F0502020204030204"/>
    <w:charset w:val="00"/>
    <w:family w:val="auto"/>
    <w:pitch w:val="default"/>
    <w:sig w:usb0="A00002EF" w:usb1="4000207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F4E3F"/>
    <w:rsid w:val="4B550B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0"/>
    <w:pPr>
      <w:ind w:firstLine="200" w:firstLineChars="200"/>
    </w:pPr>
    <w:rPr>
      <w:rFonts w:ascii="Calibri" w:hAnsi="Calibri" w:eastAsia="宋体" w:cs="Times New Roman"/>
    </w:rPr>
  </w:style>
  <w:style w:type="paragraph" w:customStyle="1" w:styleId="7">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zzw</dc:creator>
  <cp:lastModifiedBy>匆匆那年1395574511</cp:lastModifiedBy>
  <dcterms:modified xsi:type="dcterms:W3CDTF">2019-12-19T02:19:35Z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