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75" w:afterAutospacing="0" w:line="375" w:lineRule="atLeast"/>
        <w:ind w:left="0" w:right="0" w:firstLine="480"/>
        <w:jc w:val="center"/>
      </w:pPr>
      <w:r>
        <w:rPr>
          <w:rStyle w:val="7"/>
          <w:color w:val="333333"/>
          <w:sz w:val="36"/>
          <w:szCs w:val="36"/>
        </w:rPr>
        <w:t>河北省中等职业学校技能大赛</w:t>
      </w:r>
    </w:p>
    <w:p>
      <w:pPr>
        <w:pStyle w:val="4"/>
        <w:keepNext w:val="0"/>
        <w:keepLines w:val="0"/>
        <w:widowControl/>
        <w:suppressLineNumbers w:val="0"/>
        <w:spacing w:before="75" w:beforeAutospacing="0" w:after="75" w:afterAutospacing="0" w:line="375" w:lineRule="atLeast"/>
        <w:ind w:left="0" w:right="0" w:firstLine="480"/>
        <w:jc w:val="center"/>
      </w:pPr>
      <w:r>
        <w:rPr>
          <w:rStyle w:val="7"/>
          <w:rFonts w:hint="eastAsia" w:ascii="宋体" w:hAnsi="宋体" w:eastAsia="宋体" w:cs="宋体"/>
          <w:color w:val="333333"/>
          <w:sz w:val="36"/>
          <w:szCs w:val="36"/>
        </w:rPr>
        <w:t>“</w:t>
      </w:r>
      <w:r>
        <w:rPr>
          <w:rStyle w:val="7"/>
          <w:color w:val="333333"/>
          <w:sz w:val="36"/>
          <w:szCs w:val="36"/>
        </w:rPr>
        <w:t>动物外科手术</w:t>
      </w:r>
      <w:r>
        <w:rPr>
          <w:rStyle w:val="7"/>
          <w:rFonts w:hint="eastAsia" w:ascii="宋体" w:hAnsi="宋体" w:eastAsia="宋体" w:cs="宋体"/>
          <w:color w:val="333333"/>
          <w:sz w:val="36"/>
          <w:szCs w:val="36"/>
        </w:rPr>
        <w:t>”</w:t>
      </w:r>
      <w:r>
        <w:rPr>
          <w:rStyle w:val="7"/>
          <w:color w:val="333333"/>
          <w:sz w:val="36"/>
          <w:szCs w:val="36"/>
        </w:rPr>
        <w:t>比赛规则</w:t>
      </w:r>
    </w:p>
    <w:p>
      <w:pPr>
        <w:pStyle w:val="4"/>
        <w:keepNext w:val="0"/>
        <w:keepLines w:val="0"/>
        <w:widowControl/>
        <w:suppressLineNumbers w:val="0"/>
        <w:spacing w:before="75" w:beforeAutospacing="0" w:after="75" w:afterAutospacing="0" w:line="375" w:lineRule="atLeast"/>
        <w:ind w:left="0" w:right="0" w:firstLine="480"/>
        <w:jc w:val="center"/>
      </w:pPr>
      <w:r>
        <w:rPr>
          <w:rStyle w:val="7"/>
          <w:rFonts w:hint="eastAsia" w:ascii="宋体" w:hAnsi="宋体" w:eastAsia="宋体" w:cs="宋体"/>
          <w:color w:val="333333"/>
          <w:sz w:val="36"/>
          <w:szCs w:val="36"/>
        </w:rPr>
        <w:t> </w:t>
      </w:r>
    </w:p>
    <w:p>
      <w:pPr>
        <w:pStyle w:val="4"/>
        <w:keepNext w:val="0"/>
        <w:keepLines w:val="0"/>
        <w:widowControl/>
        <w:suppressLineNumbers w:val="0"/>
        <w:spacing w:before="75" w:beforeAutospacing="0" w:after="75" w:afterAutospacing="0" w:line="375" w:lineRule="atLeast"/>
        <w:ind w:left="0" w:right="0" w:firstLine="480"/>
      </w:pPr>
      <w:r>
        <w:rPr>
          <w:rStyle w:val="7"/>
          <w:color w:val="333333"/>
          <w:sz w:val="24"/>
          <w:szCs w:val="24"/>
        </w:rPr>
        <w:t>一、比赛项目</w:t>
      </w:r>
    </w:p>
    <w:p>
      <w:pPr>
        <w:pStyle w:val="4"/>
        <w:keepNext w:val="0"/>
        <w:keepLines w:val="0"/>
        <w:widowControl/>
        <w:suppressLineNumbers w:val="0"/>
        <w:spacing w:before="75" w:beforeAutospacing="0" w:after="75" w:afterAutospacing="0" w:line="375" w:lineRule="atLeast"/>
        <w:ind w:left="0" w:right="0" w:firstLine="480"/>
      </w:pPr>
      <w:r>
        <w:rPr>
          <w:color w:val="333333"/>
          <w:sz w:val="24"/>
          <w:szCs w:val="24"/>
        </w:rPr>
        <w:t>动物外科手术</w:t>
      </w:r>
    </w:p>
    <w:p>
      <w:pPr>
        <w:pStyle w:val="4"/>
        <w:keepNext w:val="0"/>
        <w:keepLines w:val="0"/>
        <w:widowControl/>
        <w:suppressLineNumbers w:val="0"/>
        <w:spacing w:before="75" w:beforeAutospacing="0" w:after="75" w:afterAutospacing="0" w:line="375" w:lineRule="atLeast"/>
        <w:ind w:left="0" w:right="0" w:firstLine="480"/>
      </w:pPr>
      <w:r>
        <w:rPr>
          <w:rStyle w:val="7"/>
          <w:color w:val="333333"/>
          <w:sz w:val="24"/>
          <w:szCs w:val="24"/>
        </w:rPr>
        <w:t>二、参赛资格</w:t>
      </w:r>
    </w:p>
    <w:p>
      <w:pPr>
        <w:pStyle w:val="4"/>
        <w:keepNext w:val="0"/>
        <w:keepLines w:val="0"/>
        <w:widowControl/>
        <w:suppressLineNumbers w:val="0"/>
        <w:spacing w:before="75" w:beforeAutospacing="0" w:after="75" w:afterAutospacing="0" w:line="375" w:lineRule="atLeast"/>
        <w:ind w:left="0" w:right="0" w:firstLine="480"/>
      </w:pPr>
      <w:r>
        <w:rPr>
          <w:color w:val="333333"/>
          <w:sz w:val="24"/>
          <w:szCs w:val="24"/>
        </w:rPr>
        <w:t>参赛选手必须是</w:t>
      </w:r>
      <w:r>
        <w:rPr>
          <w:rFonts w:hint="eastAsia" w:ascii="宋体" w:hAnsi="宋体" w:eastAsia="宋体" w:cs="宋体"/>
          <w:color w:val="333333"/>
          <w:sz w:val="24"/>
          <w:szCs w:val="24"/>
        </w:rPr>
        <w:t>2019年在籍的河北省中等职业学校（包括普通中专、成人中专、职业中专、职业高中、技工学校）</w:t>
      </w:r>
      <w:r>
        <w:rPr>
          <w:sz w:val="24"/>
          <w:szCs w:val="24"/>
        </w:rPr>
        <w:t>学生，五年制高职一至三年级（含三年级）学生可报名参赛。不符合参赛资格的学生不得参赛。</w:t>
      </w:r>
    </w:p>
    <w:p>
      <w:pPr>
        <w:pStyle w:val="4"/>
        <w:keepNext w:val="0"/>
        <w:keepLines w:val="0"/>
        <w:widowControl/>
        <w:suppressLineNumbers w:val="0"/>
        <w:spacing w:before="75" w:beforeAutospacing="0" w:after="75" w:afterAutospacing="0" w:line="375" w:lineRule="atLeast"/>
        <w:ind w:left="0" w:right="0" w:firstLine="480"/>
      </w:pPr>
      <w:r>
        <w:rPr>
          <w:color w:val="333333"/>
          <w:sz w:val="24"/>
          <w:szCs w:val="24"/>
        </w:rPr>
        <w:t>各市、校须严格把好选手资格审查关。如发现参赛选手资格不符，大赛组委会将取消其参赛资格，并予以通报批评。</w:t>
      </w:r>
    </w:p>
    <w:p>
      <w:pPr>
        <w:pStyle w:val="4"/>
        <w:keepNext w:val="0"/>
        <w:keepLines w:val="0"/>
        <w:widowControl/>
        <w:suppressLineNumbers w:val="0"/>
        <w:spacing w:before="75" w:beforeAutospacing="0" w:after="75" w:afterAutospacing="0" w:line="375" w:lineRule="atLeast"/>
        <w:ind w:left="0" w:right="0" w:firstLine="480"/>
      </w:pPr>
      <w:r>
        <w:rPr>
          <w:rStyle w:val="7"/>
          <w:color w:val="333333"/>
          <w:sz w:val="24"/>
          <w:szCs w:val="24"/>
        </w:rPr>
        <w:t>三、参赛形式</w:t>
      </w:r>
    </w:p>
    <w:p>
      <w:pPr>
        <w:pStyle w:val="4"/>
        <w:keepNext w:val="0"/>
        <w:keepLines w:val="0"/>
        <w:widowControl/>
        <w:suppressLineNumbers w:val="0"/>
        <w:spacing w:before="75" w:beforeAutospacing="0" w:after="75" w:afterAutospacing="0" w:line="375" w:lineRule="atLeast"/>
        <w:ind w:left="0" w:right="0" w:firstLine="480"/>
      </w:pPr>
      <w:r>
        <w:rPr>
          <w:color w:val="333333"/>
          <w:sz w:val="24"/>
          <w:szCs w:val="24"/>
        </w:rPr>
        <w:t>动物外科手术比赛项目每个代表队由6名参赛学生组成</w:t>
      </w:r>
      <w:r>
        <w:rPr>
          <w:rFonts w:hint="eastAsia" w:ascii="宋体" w:hAnsi="宋体" w:eastAsia="宋体" w:cs="宋体"/>
          <w:color w:val="333333"/>
          <w:sz w:val="24"/>
          <w:szCs w:val="24"/>
        </w:rPr>
        <w:t>,2人一组，分为3个工作组，由工作组完成比赛规定的工作任务。</w:t>
      </w:r>
    </w:p>
    <w:p>
      <w:pPr>
        <w:pStyle w:val="4"/>
        <w:keepNext w:val="0"/>
        <w:keepLines w:val="0"/>
        <w:widowControl/>
        <w:suppressLineNumbers w:val="0"/>
        <w:spacing w:before="75" w:beforeAutospacing="0" w:after="75" w:afterAutospacing="0" w:line="375" w:lineRule="atLeast"/>
        <w:ind w:left="0" w:right="0" w:firstLine="480"/>
      </w:pPr>
      <w:r>
        <w:rPr>
          <w:rStyle w:val="7"/>
          <w:color w:val="333333"/>
          <w:sz w:val="24"/>
          <w:szCs w:val="24"/>
        </w:rPr>
        <w:t>四、比赛内容</w:t>
      </w:r>
    </w:p>
    <w:p>
      <w:pPr>
        <w:pStyle w:val="4"/>
        <w:keepNext w:val="0"/>
        <w:keepLines w:val="0"/>
        <w:widowControl/>
        <w:suppressLineNumbers w:val="0"/>
        <w:spacing w:before="75" w:beforeAutospacing="0" w:after="75" w:afterAutospacing="0" w:line="375" w:lineRule="atLeast"/>
        <w:ind w:left="0" w:right="0" w:firstLine="480"/>
      </w:pPr>
      <w:r>
        <w:rPr>
          <w:color w:val="333333"/>
          <w:sz w:val="24"/>
          <w:szCs w:val="24"/>
        </w:rPr>
        <w:t>以国家职业标准《动物疫病防治员》（四级）规定的知识和技能要求为基础，结合技能型人才培养要求和生产岗位需要，适当增加新知识、新技术、新技能等相关内容。比赛采取理论知识考试和操作技能考核相结合的方式进行。其中理论知识成绩满分为</w:t>
      </w:r>
      <w:r>
        <w:rPr>
          <w:rFonts w:hint="eastAsia" w:ascii="宋体" w:hAnsi="宋体" w:eastAsia="宋体" w:cs="宋体"/>
          <w:color w:val="333333"/>
          <w:sz w:val="24"/>
          <w:szCs w:val="24"/>
        </w:rPr>
        <w:t>100分，占总成绩30%；技能操作成绩满分为100分，占总成绩70%。</w:t>
      </w:r>
    </w:p>
    <w:p>
      <w:pPr>
        <w:pStyle w:val="4"/>
        <w:keepNext w:val="0"/>
        <w:keepLines w:val="0"/>
        <w:widowControl/>
        <w:suppressLineNumbers w:val="0"/>
        <w:spacing w:before="75" w:beforeAutospacing="0" w:after="75" w:afterAutospacing="0" w:line="375" w:lineRule="atLeast"/>
        <w:ind w:left="0" w:right="0" w:firstLine="480"/>
      </w:pPr>
      <w:r>
        <w:rPr>
          <w:color w:val="333333"/>
          <w:sz w:val="24"/>
          <w:szCs w:val="24"/>
        </w:rPr>
        <w:t>（一）理论知识考试（考试时间为60分钟）</w:t>
      </w:r>
    </w:p>
    <w:p>
      <w:pPr>
        <w:pStyle w:val="4"/>
        <w:keepNext w:val="0"/>
        <w:keepLines w:val="0"/>
        <w:widowControl/>
        <w:suppressLineNumbers w:val="0"/>
        <w:spacing w:before="75" w:beforeAutospacing="0" w:after="75" w:afterAutospacing="0" w:line="375" w:lineRule="atLeast"/>
        <w:ind w:left="0" w:right="0" w:firstLine="480"/>
      </w:pPr>
      <w:r>
        <w:rPr>
          <w:color w:val="333333"/>
          <w:sz w:val="24"/>
          <w:szCs w:val="24"/>
        </w:rPr>
        <w:t>国家职业标准《动物疫病防治员》（四级）规定的应知要求，采取答卷方式进行。</w:t>
      </w:r>
    </w:p>
    <w:p>
      <w:pPr>
        <w:pStyle w:val="4"/>
        <w:keepNext w:val="0"/>
        <w:keepLines w:val="0"/>
        <w:widowControl/>
        <w:suppressLineNumbers w:val="0"/>
        <w:spacing w:before="75" w:beforeAutospacing="0" w:after="75" w:afterAutospacing="0" w:line="375" w:lineRule="atLeast"/>
        <w:ind w:left="0" w:right="0" w:firstLine="480"/>
      </w:pPr>
      <w:r>
        <w:rPr>
          <w:color w:val="333333"/>
          <w:sz w:val="24"/>
          <w:szCs w:val="24"/>
        </w:rPr>
        <w:t>（二）操作技能比赛（比赛时间为</w:t>
      </w:r>
      <w:r>
        <w:rPr>
          <w:rFonts w:hint="eastAsia" w:ascii="宋体" w:hAnsi="宋体" w:eastAsia="宋体" w:cs="宋体"/>
          <w:color w:val="333333"/>
          <w:sz w:val="24"/>
          <w:szCs w:val="24"/>
        </w:rPr>
        <w:t>90分钟）</w:t>
      </w:r>
    </w:p>
    <w:p>
      <w:pPr>
        <w:pStyle w:val="4"/>
        <w:keepNext w:val="0"/>
        <w:keepLines w:val="0"/>
        <w:widowControl/>
        <w:suppressLineNumbers w:val="0"/>
        <w:spacing w:before="75" w:beforeAutospacing="0" w:after="75" w:afterAutospacing="0" w:line="375" w:lineRule="atLeast"/>
        <w:ind w:left="0" w:right="0" w:firstLine="480"/>
      </w:pPr>
      <w:r>
        <w:rPr>
          <w:color w:val="333333"/>
          <w:sz w:val="24"/>
          <w:szCs w:val="24"/>
        </w:rPr>
        <w:t>在规定时间内按动物外科手术要求完成兔开腹及胃部分切开缝合手术。整个手术过程要连贯性好，主、助配合默契，整个手术过程符合无菌操作。</w:t>
      </w:r>
    </w:p>
    <w:p>
      <w:pPr>
        <w:pStyle w:val="4"/>
        <w:keepNext w:val="0"/>
        <w:keepLines w:val="0"/>
        <w:widowControl/>
        <w:suppressLineNumbers w:val="0"/>
        <w:spacing w:before="75" w:beforeAutospacing="0" w:after="75" w:afterAutospacing="0" w:line="375" w:lineRule="atLeast"/>
        <w:ind w:left="0" w:right="0" w:firstLine="480"/>
      </w:pPr>
      <w:r>
        <w:rPr>
          <w:color w:val="333333"/>
          <w:sz w:val="24"/>
          <w:szCs w:val="24"/>
        </w:rPr>
        <w:t>①手术前准备</w:t>
      </w:r>
    </w:p>
    <w:p>
      <w:pPr>
        <w:pStyle w:val="4"/>
        <w:keepNext w:val="0"/>
        <w:keepLines w:val="0"/>
        <w:widowControl/>
        <w:suppressLineNumbers w:val="0"/>
        <w:spacing w:before="75" w:beforeAutospacing="0" w:after="75" w:afterAutospacing="0" w:line="375" w:lineRule="atLeast"/>
        <w:ind w:left="0" w:right="0" w:firstLine="480"/>
      </w:pPr>
      <w:r>
        <w:rPr>
          <w:color w:val="333333"/>
          <w:sz w:val="24"/>
          <w:szCs w:val="24"/>
        </w:rPr>
        <w:t>按动物外科手术规程进行术前准备，包括动物术前检查、人员消毒、动物称重、麻醉、清洗、剃毛、消毒等术前准备。</w:t>
      </w:r>
    </w:p>
    <w:p>
      <w:pPr>
        <w:pStyle w:val="4"/>
        <w:keepNext w:val="0"/>
        <w:keepLines w:val="0"/>
        <w:widowControl/>
        <w:suppressLineNumbers w:val="0"/>
        <w:spacing w:before="75" w:beforeAutospacing="0" w:after="75" w:afterAutospacing="0" w:line="375" w:lineRule="atLeast"/>
        <w:ind w:left="0" w:right="0" w:firstLine="480"/>
      </w:pPr>
      <w:r>
        <w:rPr>
          <w:color w:val="333333"/>
          <w:sz w:val="24"/>
          <w:szCs w:val="24"/>
        </w:rPr>
        <w:t>②兔腹腔切开</w:t>
      </w:r>
    </w:p>
    <w:p>
      <w:pPr>
        <w:pStyle w:val="4"/>
        <w:keepNext w:val="0"/>
        <w:keepLines w:val="0"/>
        <w:widowControl/>
        <w:suppressLineNumbers w:val="0"/>
        <w:spacing w:before="75" w:beforeAutospacing="0" w:after="75" w:afterAutospacing="0" w:line="375" w:lineRule="atLeast"/>
        <w:ind w:left="0" w:right="0" w:firstLine="480"/>
      </w:pPr>
      <w:r>
        <w:rPr>
          <w:color w:val="333333"/>
          <w:sz w:val="24"/>
          <w:szCs w:val="24"/>
        </w:rPr>
        <w:t>按手术规程选择兔胃手术的腹腔切开位置进行手术，腹部切口</w:t>
      </w:r>
      <w:r>
        <w:rPr>
          <w:rFonts w:hint="eastAsia" w:ascii="宋体" w:hAnsi="宋体" w:eastAsia="宋体" w:cs="宋体"/>
          <w:color w:val="333333"/>
          <w:sz w:val="24"/>
          <w:szCs w:val="24"/>
        </w:rPr>
        <w:t>7—8cm。</w:t>
      </w:r>
    </w:p>
    <w:p>
      <w:pPr>
        <w:pStyle w:val="4"/>
        <w:keepNext w:val="0"/>
        <w:keepLines w:val="0"/>
        <w:widowControl/>
        <w:suppressLineNumbers w:val="0"/>
        <w:spacing w:before="75" w:beforeAutospacing="0" w:after="75" w:afterAutospacing="0" w:line="375" w:lineRule="atLeast"/>
        <w:ind w:left="0" w:right="0" w:firstLine="480"/>
      </w:pPr>
      <w:r>
        <w:rPr>
          <w:color w:val="333333"/>
          <w:sz w:val="24"/>
          <w:szCs w:val="24"/>
        </w:rPr>
        <w:t>③兔胃部分切开修补</w:t>
      </w:r>
    </w:p>
    <w:p>
      <w:pPr>
        <w:pStyle w:val="4"/>
        <w:keepNext w:val="0"/>
        <w:keepLines w:val="0"/>
        <w:widowControl/>
        <w:suppressLineNumbers w:val="0"/>
        <w:spacing w:before="75" w:beforeAutospacing="0" w:after="75" w:afterAutospacing="0" w:line="375" w:lineRule="atLeast"/>
        <w:ind w:left="0" w:right="0" w:firstLine="480"/>
      </w:pPr>
      <w:r>
        <w:rPr>
          <w:color w:val="333333"/>
          <w:sz w:val="24"/>
          <w:szCs w:val="24"/>
        </w:rPr>
        <w:t>按手术规程切开兔胃约5cm后进行修补缝合。</w:t>
      </w:r>
    </w:p>
    <w:p>
      <w:pPr>
        <w:pStyle w:val="4"/>
        <w:keepNext w:val="0"/>
        <w:keepLines w:val="0"/>
        <w:widowControl/>
        <w:suppressLineNumbers w:val="0"/>
        <w:spacing w:before="75" w:beforeAutospacing="0" w:after="75" w:afterAutospacing="0" w:line="375" w:lineRule="atLeast"/>
        <w:ind w:left="0" w:right="0" w:firstLine="480"/>
      </w:pPr>
      <w:r>
        <w:rPr>
          <w:color w:val="333333"/>
          <w:sz w:val="24"/>
          <w:szCs w:val="24"/>
        </w:rPr>
        <w:t>④腹壁缝合</w:t>
      </w:r>
    </w:p>
    <w:p>
      <w:pPr>
        <w:pStyle w:val="4"/>
        <w:keepNext w:val="0"/>
        <w:keepLines w:val="0"/>
        <w:widowControl/>
        <w:suppressLineNumbers w:val="0"/>
        <w:spacing w:before="75" w:beforeAutospacing="0" w:after="75" w:afterAutospacing="0" w:line="375" w:lineRule="atLeast"/>
        <w:ind w:left="0" w:right="0" w:firstLine="480"/>
      </w:pPr>
      <w:r>
        <w:rPr>
          <w:color w:val="333333"/>
          <w:sz w:val="24"/>
          <w:szCs w:val="24"/>
        </w:rPr>
        <w:t>缝合前检查腹腔、清点器械，按手术规程进行腹壁缝合。</w:t>
      </w:r>
    </w:p>
    <w:p>
      <w:pPr>
        <w:pStyle w:val="4"/>
        <w:keepNext w:val="0"/>
        <w:keepLines w:val="0"/>
        <w:widowControl/>
        <w:suppressLineNumbers w:val="0"/>
        <w:spacing w:before="75" w:beforeAutospacing="0" w:after="75" w:afterAutospacing="0" w:line="375" w:lineRule="atLeast"/>
        <w:ind w:left="0" w:right="0" w:firstLine="480"/>
      </w:pPr>
      <w:r>
        <w:rPr>
          <w:color w:val="333333"/>
          <w:sz w:val="24"/>
          <w:szCs w:val="24"/>
        </w:rPr>
        <w:t>⑤术后工作</w:t>
      </w:r>
    </w:p>
    <w:p>
      <w:pPr>
        <w:pStyle w:val="4"/>
        <w:keepNext w:val="0"/>
        <w:keepLines w:val="0"/>
        <w:widowControl/>
        <w:suppressLineNumbers w:val="0"/>
        <w:spacing w:before="75" w:beforeAutospacing="0" w:after="75" w:afterAutospacing="0" w:line="375" w:lineRule="atLeast"/>
        <w:ind w:left="0" w:right="0" w:firstLine="480"/>
      </w:pPr>
      <w:r>
        <w:rPr>
          <w:color w:val="333333"/>
          <w:sz w:val="24"/>
          <w:szCs w:val="24"/>
        </w:rPr>
        <w:t>器械整理、动物护理等。</w:t>
      </w:r>
    </w:p>
    <w:p>
      <w:pPr>
        <w:pStyle w:val="4"/>
        <w:keepNext w:val="0"/>
        <w:keepLines w:val="0"/>
        <w:widowControl/>
        <w:suppressLineNumbers w:val="0"/>
        <w:spacing w:before="75" w:beforeAutospacing="0" w:after="75" w:afterAutospacing="0" w:line="375" w:lineRule="atLeast"/>
        <w:ind w:left="0" w:right="0" w:firstLine="480"/>
      </w:pPr>
      <w:r>
        <w:rPr>
          <w:rStyle w:val="7"/>
          <w:color w:val="333333"/>
          <w:sz w:val="24"/>
          <w:szCs w:val="24"/>
        </w:rPr>
        <w:t>五 、比赛要求和注意事项</w:t>
      </w:r>
    </w:p>
    <w:p>
      <w:pPr>
        <w:pStyle w:val="4"/>
        <w:keepNext w:val="0"/>
        <w:keepLines w:val="0"/>
        <w:widowControl/>
        <w:suppressLineNumbers w:val="0"/>
        <w:spacing w:before="75" w:beforeAutospacing="0" w:after="75" w:afterAutospacing="0" w:line="375" w:lineRule="atLeast"/>
        <w:ind w:left="0" w:right="0" w:firstLine="480"/>
      </w:pPr>
      <w:r>
        <w:rPr>
          <w:color w:val="333333"/>
          <w:sz w:val="24"/>
          <w:szCs w:val="24"/>
        </w:rPr>
        <w:t>（一）选手须知</w:t>
      </w:r>
    </w:p>
    <w:p>
      <w:pPr>
        <w:pStyle w:val="4"/>
        <w:keepNext w:val="0"/>
        <w:keepLines w:val="0"/>
        <w:widowControl/>
        <w:suppressLineNumbers w:val="0"/>
        <w:spacing w:before="75" w:beforeAutospacing="0" w:after="75" w:afterAutospacing="0" w:line="375" w:lineRule="atLeast"/>
        <w:ind w:left="0" w:right="0" w:firstLine="480"/>
      </w:pPr>
      <w:r>
        <w:rPr>
          <w:color w:val="333333"/>
          <w:sz w:val="24"/>
          <w:szCs w:val="24"/>
        </w:rPr>
        <w:t>1、参赛学生必须持本人身份证和参赛证参加比赛。</w:t>
      </w:r>
    </w:p>
    <w:p>
      <w:pPr>
        <w:pStyle w:val="4"/>
        <w:keepNext w:val="0"/>
        <w:keepLines w:val="0"/>
        <w:widowControl/>
        <w:suppressLineNumbers w:val="0"/>
        <w:spacing w:before="75" w:beforeAutospacing="0" w:after="75" w:afterAutospacing="0" w:line="375" w:lineRule="atLeast"/>
        <w:ind w:left="0" w:right="0" w:firstLine="480"/>
      </w:pPr>
      <w:r>
        <w:rPr>
          <w:color w:val="333333"/>
          <w:sz w:val="24"/>
          <w:szCs w:val="24"/>
        </w:rPr>
        <w:t>2、参赛选手出场顺序、位置、比赛所用材料、器械由抽签决定，不得擅自变更、调整。</w:t>
      </w:r>
    </w:p>
    <w:p>
      <w:pPr>
        <w:pStyle w:val="4"/>
        <w:keepNext w:val="0"/>
        <w:keepLines w:val="0"/>
        <w:widowControl/>
        <w:suppressLineNumbers w:val="0"/>
        <w:spacing w:before="75" w:beforeAutospacing="0" w:after="75" w:afterAutospacing="0" w:line="375" w:lineRule="atLeast"/>
        <w:ind w:left="0" w:right="0" w:firstLine="480"/>
      </w:pPr>
      <w:r>
        <w:rPr>
          <w:color w:val="333333"/>
          <w:sz w:val="24"/>
          <w:szCs w:val="24"/>
        </w:rPr>
        <w:t>3、参赛选手提前</w:t>
      </w:r>
      <w:r>
        <w:rPr>
          <w:rFonts w:hint="eastAsia" w:ascii="宋体" w:hAnsi="宋体" w:eastAsia="宋体" w:cs="宋体"/>
          <w:color w:val="333333"/>
          <w:sz w:val="24"/>
          <w:szCs w:val="24"/>
        </w:rPr>
        <w:t>15分钟检录进入赛场，并按照指定位号参加比赛。迟到</w:t>
      </w:r>
      <w:r>
        <w:rPr>
          <w:color w:val="333333"/>
          <w:sz w:val="24"/>
          <w:szCs w:val="24"/>
        </w:rPr>
        <w:t>15分钟者，取消比赛资格；比赛开始30分钟后，选手方可离开赛场。</w:t>
      </w:r>
    </w:p>
    <w:p>
      <w:pPr>
        <w:pStyle w:val="4"/>
        <w:keepNext w:val="0"/>
        <w:keepLines w:val="0"/>
        <w:widowControl/>
        <w:suppressLineNumbers w:val="0"/>
        <w:spacing w:before="75" w:beforeAutospacing="0" w:after="75" w:afterAutospacing="0" w:line="375" w:lineRule="atLeast"/>
        <w:ind w:left="0" w:right="0" w:firstLine="480"/>
      </w:pPr>
      <w:r>
        <w:rPr>
          <w:color w:val="333333"/>
          <w:sz w:val="24"/>
          <w:szCs w:val="24"/>
        </w:rPr>
        <w:t>4、参赛选手不得使用任何通讯工具，不得携带书籍、参考资料，比赛期间如发现选手携带通讯工具或违禁资料进入赛场，按作弊处理。</w:t>
      </w:r>
    </w:p>
    <w:p>
      <w:pPr>
        <w:pStyle w:val="4"/>
        <w:keepNext w:val="0"/>
        <w:keepLines w:val="0"/>
        <w:widowControl/>
        <w:suppressLineNumbers w:val="0"/>
        <w:spacing w:before="75" w:beforeAutospacing="0" w:after="75" w:afterAutospacing="0" w:line="375" w:lineRule="atLeast"/>
        <w:ind w:left="0" w:right="0" w:firstLine="480"/>
      </w:pPr>
      <w:r>
        <w:rPr>
          <w:color w:val="333333"/>
          <w:sz w:val="24"/>
          <w:szCs w:val="24"/>
        </w:rPr>
        <w:t>5、参赛选手在比赛过程中不得擅自离开赛场 ，各参赛选手之间不能走动、交谈，如有特殊情况，需经裁判同意。选手若需休息、饮水或去洗手间等，耗用时间计算在比赛时间内。</w:t>
      </w:r>
    </w:p>
    <w:p>
      <w:pPr>
        <w:pStyle w:val="4"/>
        <w:keepNext w:val="0"/>
        <w:keepLines w:val="0"/>
        <w:widowControl/>
        <w:suppressLineNumbers w:val="0"/>
        <w:spacing w:before="75" w:beforeAutospacing="0" w:after="75" w:afterAutospacing="0" w:line="375" w:lineRule="atLeast"/>
        <w:ind w:left="0" w:right="0" w:firstLine="480"/>
      </w:pPr>
      <w:r>
        <w:rPr>
          <w:color w:val="333333"/>
          <w:sz w:val="24"/>
          <w:szCs w:val="24"/>
        </w:rPr>
        <w:t>6、腹壁切开后、胃壁切开前、胃体还纳前、腹壁皮肤缝合前，需向评委报告，以便评委检查评分。</w:t>
      </w:r>
    </w:p>
    <w:p>
      <w:pPr>
        <w:pStyle w:val="4"/>
        <w:keepNext w:val="0"/>
        <w:keepLines w:val="0"/>
        <w:widowControl/>
        <w:suppressLineNumbers w:val="0"/>
        <w:spacing w:before="75" w:beforeAutospacing="0" w:after="75" w:afterAutospacing="0" w:line="375" w:lineRule="atLeast"/>
        <w:ind w:left="0" w:right="0" w:firstLine="480"/>
      </w:pPr>
      <w:r>
        <w:rPr>
          <w:color w:val="333333"/>
          <w:sz w:val="24"/>
          <w:szCs w:val="24"/>
        </w:rPr>
        <w:t>7、比赛结束时，参赛选手应立即停止操作，不得以任何理由拖延比赛时间。选手操作完成后，在《实际操作现场记录表》上签名确认，方可离开赛场。</w:t>
      </w:r>
    </w:p>
    <w:p>
      <w:pPr>
        <w:pStyle w:val="4"/>
        <w:keepNext w:val="0"/>
        <w:keepLines w:val="0"/>
        <w:widowControl/>
        <w:suppressLineNumbers w:val="0"/>
        <w:spacing w:before="75" w:beforeAutospacing="0" w:after="75" w:afterAutospacing="0" w:line="375" w:lineRule="atLeast"/>
        <w:ind w:left="0" w:right="0" w:firstLine="480"/>
      </w:pPr>
      <w:r>
        <w:rPr>
          <w:color w:val="333333"/>
          <w:sz w:val="24"/>
          <w:szCs w:val="24"/>
        </w:rPr>
        <w:t>（二）注意事项</w:t>
      </w:r>
    </w:p>
    <w:p>
      <w:pPr>
        <w:pStyle w:val="4"/>
        <w:keepNext w:val="0"/>
        <w:keepLines w:val="0"/>
        <w:widowControl/>
        <w:suppressLineNumbers w:val="0"/>
        <w:spacing w:before="75" w:beforeAutospacing="0" w:after="75" w:afterAutospacing="0" w:line="375" w:lineRule="atLeast"/>
        <w:ind w:left="0" w:right="0" w:firstLine="480"/>
      </w:pPr>
      <w:r>
        <w:rPr>
          <w:color w:val="333333"/>
          <w:sz w:val="24"/>
          <w:szCs w:val="24"/>
        </w:rPr>
        <w:t>1、参赛选手按规定的时间报到、比赛，逾期不到者按自动弃权处理。</w:t>
      </w:r>
    </w:p>
    <w:p>
      <w:pPr>
        <w:pStyle w:val="4"/>
        <w:keepNext w:val="0"/>
        <w:keepLines w:val="0"/>
        <w:widowControl/>
        <w:suppressLineNumbers w:val="0"/>
        <w:spacing w:before="75" w:beforeAutospacing="0" w:after="75" w:afterAutospacing="0" w:line="375" w:lineRule="atLeast"/>
        <w:ind w:left="0" w:right="0" w:firstLine="480"/>
      </w:pPr>
      <w:r>
        <w:rPr>
          <w:color w:val="333333"/>
          <w:sz w:val="24"/>
          <w:szCs w:val="24"/>
        </w:rPr>
        <w:t>2、比赛所用动物、器械、药物、用具均由承办单位提供。</w:t>
      </w:r>
    </w:p>
    <w:p>
      <w:pPr>
        <w:pStyle w:val="4"/>
        <w:keepNext w:val="0"/>
        <w:keepLines w:val="0"/>
        <w:widowControl/>
        <w:suppressLineNumbers w:val="0"/>
        <w:spacing w:before="75" w:beforeAutospacing="0" w:after="75" w:afterAutospacing="0" w:line="375" w:lineRule="atLeast"/>
        <w:ind w:left="0" w:right="0" w:firstLine="480"/>
      </w:pPr>
      <w:r>
        <w:rPr>
          <w:color w:val="333333"/>
          <w:sz w:val="24"/>
          <w:szCs w:val="24"/>
        </w:rPr>
        <w:t>3、参赛选手应在比赛试卷或实物标签上填写比赛号。试卷或实物标签上不得有任何暗示选手身份的记号或符号，否则取消成绩。</w:t>
      </w:r>
    </w:p>
    <w:p>
      <w:pPr>
        <w:pStyle w:val="4"/>
        <w:keepNext w:val="0"/>
        <w:keepLines w:val="0"/>
        <w:widowControl/>
        <w:suppressLineNumbers w:val="0"/>
        <w:spacing w:before="75" w:beforeAutospacing="0" w:after="75" w:afterAutospacing="0" w:line="375" w:lineRule="atLeast"/>
        <w:ind w:left="0" w:right="0" w:firstLine="480"/>
      </w:pPr>
      <w:r>
        <w:rPr>
          <w:color w:val="333333"/>
          <w:sz w:val="24"/>
          <w:szCs w:val="24"/>
        </w:rPr>
        <w:t>4、遵守比赛规则和纪律，尊重裁判和赛场工作人员，听从工作人员指挥。</w:t>
      </w:r>
    </w:p>
    <w:p>
      <w:pPr>
        <w:pStyle w:val="4"/>
        <w:keepNext w:val="0"/>
        <w:keepLines w:val="0"/>
        <w:widowControl/>
        <w:suppressLineNumbers w:val="0"/>
        <w:spacing w:before="75" w:beforeAutospacing="0" w:after="75" w:afterAutospacing="0" w:line="375" w:lineRule="atLeast"/>
        <w:ind w:left="0" w:right="0"/>
      </w:pPr>
      <w:r>
        <w:rPr>
          <w:rStyle w:val="7"/>
          <w:color w:val="333333"/>
          <w:sz w:val="24"/>
          <w:szCs w:val="24"/>
        </w:rPr>
        <w:t>六、成绩评定</w:t>
      </w:r>
    </w:p>
    <w:p>
      <w:pPr>
        <w:pStyle w:val="4"/>
        <w:keepNext w:val="0"/>
        <w:keepLines w:val="0"/>
        <w:widowControl/>
        <w:suppressLineNumbers w:val="0"/>
        <w:spacing w:before="75" w:beforeAutospacing="0" w:after="75" w:afterAutospacing="0" w:line="375" w:lineRule="atLeast"/>
        <w:ind w:left="0" w:right="0" w:firstLine="480"/>
      </w:pPr>
      <w:r>
        <w:rPr>
          <w:color w:val="333333"/>
          <w:sz w:val="24"/>
          <w:szCs w:val="24"/>
        </w:rPr>
        <w:t>根据理论考试和操作技能考试综合确定成绩。操作技能考核评分采用百分制，由项目组裁判统一评分，评分标准如下：</w:t>
      </w:r>
    </w:p>
    <w:p>
      <w:pPr>
        <w:pStyle w:val="4"/>
        <w:keepNext w:val="0"/>
        <w:keepLines w:val="0"/>
        <w:widowControl/>
        <w:suppressLineNumbers w:val="0"/>
        <w:spacing w:before="75" w:beforeAutospacing="0" w:after="75" w:afterAutospacing="0" w:line="375" w:lineRule="atLeast"/>
        <w:ind w:left="0" w:right="0" w:firstLine="480"/>
        <w:jc w:val="center"/>
      </w:pPr>
      <w:r>
        <w:rPr>
          <w:rStyle w:val="7"/>
          <w:color w:val="333333"/>
          <w:sz w:val="24"/>
          <w:szCs w:val="24"/>
        </w:rPr>
        <w:t>动物外科手术项目评分标准</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91"/>
        <w:gridCol w:w="1729"/>
        <w:gridCol w:w="4342"/>
        <w:gridCol w:w="16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95" w:hRule="atLeast"/>
        </w:trPr>
        <w:tc>
          <w:tcPr>
            <w:tcW w:w="795" w:type="dxa"/>
            <w:tcBorders>
              <w:top w:val="single" w:color="auto" w:sz="6" w:space="0"/>
              <w:left w:val="single" w:color="auto" w:sz="6" w:space="0"/>
              <w:bottom w:val="outset" w:color="D4D0C8" w:sz="6" w:space="0"/>
              <w:right w:val="outset" w:color="D4D0C8"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Style w:val="7"/>
                <w:bdr w:val="none" w:color="auto" w:sz="0" w:space="0"/>
              </w:rPr>
              <w:t>序号</w:t>
            </w:r>
          </w:p>
        </w:tc>
        <w:tc>
          <w:tcPr>
            <w:tcW w:w="1740" w:type="dxa"/>
            <w:tcBorders>
              <w:top w:val="single" w:color="auto" w:sz="6" w:space="0"/>
              <w:left w:val="outset" w:color="D4D0C8" w:sz="6" w:space="0"/>
              <w:bottom w:val="outset" w:color="D4D0C8" w:sz="6" w:space="0"/>
              <w:right w:val="outset" w:color="D4D0C8"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Style w:val="7"/>
                <w:bdr w:val="none" w:color="auto" w:sz="0" w:space="0"/>
              </w:rPr>
              <w:t>评价要素</w:t>
            </w:r>
          </w:p>
        </w:tc>
        <w:tc>
          <w:tcPr>
            <w:tcW w:w="4380" w:type="dxa"/>
            <w:tcBorders>
              <w:top w:val="single" w:color="auto" w:sz="6" w:space="0"/>
              <w:left w:val="outset" w:color="D4D0C8" w:sz="6" w:space="0"/>
              <w:bottom w:val="outset" w:color="D4D0C8" w:sz="6" w:space="0"/>
              <w:right w:val="outset" w:color="D4D0C8"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Style w:val="7"/>
                <w:bdr w:val="none" w:color="auto" w:sz="0" w:space="0"/>
              </w:rPr>
              <w:t>考核内容和标准</w:t>
            </w:r>
          </w:p>
        </w:tc>
        <w:tc>
          <w:tcPr>
            <w:tcW w:w="1665" w:type="dxa"/>
            <w:tcBorders>
              <w:top w:val="single" w:color="auto" w:sz="6" w:space="0"/>
              <w:left w:val="outset" w:color="D4D0C8" w:sz="6" w:space="0"/>
              <w:bottom w:val="outset" w:color="D4D0C8"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Style w:val="7"/>
                <w:bdr w:val="none" w:color="auto" w:sz="0" w:space="0"/>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795" w:type="dxa"/>
            <w:vMerge w:val="restart"/>
            <w:tcBorders>
              <w:top w:val="outset" w:color="D4D0C8" w:sz="6" w:space="0"/>
              <w:left w:val="single" w:color="auto" w:sz="6" w:space="0"/>
              <w:bottom w:val="outset" w:color="D4D0C8" w:sz="6" w:space="0"/>
              <w:right w:val="outset" w:color="D4D0C8"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sz w:val="24"/>
                <w:szCs w:val="24"/>
                <w:bdr w:val="none" w:color="auto" w:sz="0" w:space="0"/>
              </w:rPr>
              <w:t>1</w:t>
            </w:r>
          </w:p>
        </w:tc>
        <w:tc>
          <w:tcPr>
            <w:tcW w:w="1740" w:type="dxa"/>
            <w:vMerge w:val="restart"/>
            <w:tcBorders>
              <w:top w:val="outset" w:color="D4D0C8" w:sz="6" w:space="0"/>
              <w:left w:val="outset" w:color="D4D0C8" w:sz="6" w:space="0"/>
              <w:bottom w:val="outset" w:color="D4D0C8" w:sz="6" w:space="0"/>
              <w:right w:val="outset" w:color="D4D0C8"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sz w:val="24"/>
                <w:szCs w:val="24"/>
                <w:bdr w:val="none" w:color="auto" w:sz="0" w:space="0"/>
              </w:rPr>
              <w:t>手术前准备（20分）</w:t>
            </w:r>
          </w:p>
        </w:tc>
        <w:tc>
          <w:tcPr>
            <w:tcW w:w="4380" w:type="dxa"/>
            <w:tcBorders>
              <w:top w:val="outset" w:color="D4D0C8" w:sz="6" w:space="0"/>
              <w:left w:val="outset" w:color="D4D0C8" w:sz="6" w:space="0"/>
              <w:bottom w:val="outset" w:color="D4D0C8" w:sz="6" w:space="0"/>
              <w:right w:val="outset" w:color="D4D0C8"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pPr>
            <w:r>
              <w:rPr>
                <w:sz w:val="24"/>
                <w:szCs w:val="24"/>
                <w:bdr w:val="none" w:color="auto" w:sz="0" w:space="0"/>
              </w:rPr>
              <w:t>动物术前检查方法及保定方法正确</w:t>
            </w:r>
          </w:p>
        </w:tc>
        <w:tc>
          <w:tcPr>
            <w:tcW w:w="1665" w:type="dxa"/>
            <w:tcBorders>
              <w:top w:val="outset" w:color="D4D0C8" w:sz="6" w:space="0"/>
              <w:left w:val="outset" w:color="D4D0C8" w:sz="6" w:space="0"/>
              <w:bottom w:val="outset" w:color="D4D0C8"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sz w:val="24"/>
                <w:szCs w:val="24"/>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795" w:type="dxa"/>
            <w:vMerge w:val="continue"/>
            <w:tcBorders>
              <w:top w:val="outset" w:color="D4D0C8" w:sz="6" w:space="0"/>
              <w:left w:val="single" w:color="auto" w:sz="6" w:space="0"/>
              <w:bottom w:val="outset" w:color="D4D0C8" w:sz="6" w:space="0"/>
              <w:right w:val="outset" w:color="D4D0C8" w:sz="6" w:space="0"/>
            </w:tcBorders>
            <w:shd w:val="clear"/>
            <w:tcMar>
              <w:top w:w="0" w:type="dxa"/>
              <w:left w:w="105" w:type="dxa"/>
              <w:bottom w:w="0" w:type="dxa"/>
              <w:right w:w="105" w:type="dxa"/>
            </w:tcMar>
            <w:vAlign w:val="center"/>
          </w:tcPr>
          <w:p>
            <w:pPr>
              <w:rPr>
                <w:rFonts w:hint="eastAsia" w:ascii="宋体"/>
                <w:sz w:val="24"/>
                <w:szCs w:val="24"/>
              </w:rPr>
            </w:pPr>
          </w:p>
        </w:tc>
        <w:tc>
          <w:tcPr>
            <w:tcW w:w="1740" w:type="dxa"/>
            <w:vMerge w:val="continue"/>
            <w:tcBorders>
              <w:top w:val="outset" w:color="D4D0C8" w:sz="6" w:space="0"/>
              <w:left w:val="outset" w:color="D4D0C8" w:sz="6" w:space="0"/>
              <w:bottom w:val="outset" w:color="D4D0C8" w:sz="6" w:space="0"/>
              <w:right w:val="outset" w:color="D4D0C8" w:sz="6" w:space="0"/>
            </w:tcBorders>
            <w:shd w:val="clear"/>
            <w:tcMar>
              <w:top w:w="0" w:type="dxa"/>
              <w:left w:w="105" w:type="dxa"/>
              <w:bottom w:w="0" w:type="dxa"/>
              <w:right w:w="105" w:type="dxa"/>
            </w:tcMar>
            <w:vAlign w:val="center"/>
          </w:tcPr>
          <w:p>
            <w:pPr>
              <w:rPr>
                <w:rFonts w:hint="eastAsia" w:ascii="宋体"/>
                <w:sz w:val="24"/>
                <w:szCs w:val="24"/>
              </w:rPr>
            </w:pPr>
          </w:p>
        </w:tc>
        <w:tc>
          <w:tcPr>
            <w:tcW w:w="4380" w:type="dxa"/>
            <w:tcBorders>
              <w:top w:val="outset" w:color="D4D0C8" w:sz="6" w:space="0"/>
              <w:left w:val="outset" w:color="D4D0C8" w:sz="6" w:space="0"/>
              <w:bottom w:val="outset" w:color="D4D0C8" w:sz="6" w:space="0"/>
              <w:right w:val="outset" w:color="D4D0C8"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pPr>
            <w:r>
              <w:rPr>
                <w:sz w:val="24"/>
                <w:szCs w:val="24"/>
                <w:bdr w:val="none" w:color="auto" w:sz="0" w:space="0"/>
              </w:rPr>
              <w:t>动物麻醉方法正确，剂量无误</w:t>
            </w:r>
          </w:p>
        </w:tc>
        <w:tc>
          <w:tcPr>
            <w:tcW w:w="1665" w:type="dxa"/>
            <w:tcBorders>
              <w:top w:val="outset" w:color="D4D0C8" w:sz="6" w:space="0"/>
              <w:left w:val="outset" w:color="D4D0C8" w:sz="6" w:space="0"/>
              <w:bottom w:val="outset" w:color="D4D0C8"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sz w:val="24"/>
                <w:szCs w:val="24"/>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795" w:type="dxa"/>
            <w:vMerge w:val="continue"/>
            <w:tcBorders>
              <w:top w:val="outset" w:color="D4D0C8" w:sz="6" w:space="0"/>
              <w:left w:val="single" w:color="auto" w:sz="6" w:space="0"/>
              <w:bottom w:val="outset" w:color="D4D0C8" w:sz="6" w:space="0"/>
              <w:right w:val="outset" w:color="D4D0C8" w:sz="6" w:space="0"/>
            </w:tcBorders>
            <w:shd w:val="clear"/>
            <w:tcMar>
              <w:top w:w="0" w:type="dxa"/>
              <w:left w:w="105" w:type="dxa"/>
              <w:bottom w:w="0" w:type="dxa"/>
              <w:right w:w="105" w:type="dxa"/>
            </w:tcMar>
            <w:vAlign w:val="center"/>
          </w:tcPr>
          <w:p>
            <w:pPr>
              <w:rPr>
                <w:rFonts w:hint="eastAsia" w:ascii="宋体"/>
                <w:sz w:val="24"/>
                <w:szCs w:val="24"/>
              </w:rPr>
            </w:pPr>
          </w:p>
        </w:tc>
        <w:tc>
          <w:tcPr>
            <w:tcW w:w="1740" w:type="dxa"/>
            <w:vMerge w:val="continue"/>
            <w:tcBorders>
              <w:top w:val="outset" w:color="D4D0C8" w:sz="6" w:space="0"/>
              <w:left w:val="outset" w:color="D4D0C8" w:sz="6" w:space="0"/>
              <w:bottom w:val="outset" w:color="D4D0C8" w:sz="6" w:space="0"/>
              <w:right w:val="outset" w:color="D4D0C8" w:sz="6" w:space="0"/>
            </w:tcBorders>
            <w:shd w:val="clear"/>
            <w:tcMar>
              <w:top w:w="0" w:type="dxa"/>
              <w:left w:w="105" w:type="dxa"/>
              <w:bottom w:w="0" w:type="dxa"/>
              <w:right w:w="105" w:type="dxa"/>
            </w:tcMar>
            <w:vAlign w:val="center"/>
          </w:tcPr>
          <w:p>
            <w:pPr>
              <w:rPr>
                <w:rFonts w:hint="eastAsia" w:ascii="宋体"/>
                <w:sz w:val="24"/>
                <w:szCs w:val="24"/>
              </w:rPr>
            </w:pPr>
          </w:p>
        </w:tc>
        <w:tc>
          <w:tcPr>
            <w:tcW w:w="4380" w:type="dxa"/>
            <w:tcBorders>
              <w:top w:val="outset" w:color="D4D0C8" w:sz="6" w:space="0"/>
              <w:left w:val="outset" w:color="D4D0C8" w:sz="6" w:space="0"/>
              <w:bottom w:val="outset" w:color="D4D0C8" w:sz="6" w:space="0"/>
              <w:right w:val="outset" w:color="D4D0C8"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pPr>
            <w:r>
              <w:rPr>
                <w:sz w:val="24"/>
                <w:szCs w:val="24"/>
                <w:bdr w:val="none" w:color="auto" w:sz="0" w:space="0"/>
              </w:rPr>
              <w:t>动物术部去毛与消毒方法正确</w:t>
            </w:r>
          </w:p>
        </w:tc>
        <w:tc>
          <w:tcPr>
            <w:tcW w:w="1665" w:type="dxa"/>
            <w:tcBorders>
              <w:top w:val="outset" w:color="D4D0C8" w:sz="6" w:space="0"/>
              <w:left w:val="outset" w:color="D4D0C8" w:sz="6" w:space="0"/>
              <w:bottom w:val="outset" w:color="D4D0C8"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sz w:val="24"/>
                <w:szCs w:val="24"/>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795" w:type="dxa"/>
            <w:vMerge w:val="continue"/>
            <w:tcBorders>
              <w:top w:val="outset" w:color="D4D0C8" w:sz="6" w:space="0"/>
              <w:left w:val="single" w:color="auto" w:sz="6" w:space="0"/>
              <w:bottom w:val="outset" w:color="D4D0C8" w:sz="6" w:space="0"/>
              <w:right w:val="outset" w:color="D4D0C8" w:sz="6" w:space="0"/>
            </w:tcBorders>
            <w:shd w:val="clear"/>
            <w:tcMar>
              <w:top w:w="0" w:type="dxa"/>
              <w:left w:w="105" w:type="dxa"/>
              <w:bottom w:w="0" w:type="dxa"/>
              <w:right w:w="105" w:type="dxa"/>
            </w:tcMar>
            <w:vAlign w:val="center"/>
          </w:tcPr>
          <w:p>
            <w:pPr>
              <w:rPr>
                <w:rFonts w:hint="eastAsia" w:ascii="宋体"/>
                <w:sz w:val="24"/>
                <w:szCs w:val="24"/>
              </w:rPr>
            </w:pPr>
          </w:p>
        </w:tc>
        <w:tc>
          <w:tcPr>
            <w:tcW w:w="1740" w:type="dxa"/>
            <w:vMerge w:val="continue"/>
            <w:tcBorders>
              <w:top w:val="outset" w:color="D4D0C8" w:sz="6" w:space="0"/>
              <w:left w:val="outset" w:color="D4D0C8" w:sz="6" w:space="0"/>
              <w:bottom w:val="outset" w:color="D4D0C8" w:sz="6" w:space="0"/>
              <w:right w:val="outset" w:color="D4D0C8" w:sz="6" w:space="0"/>
            </w:tcBorders>
            <w:shd w:val="clear"/>
            <w:tcMar>
              <w:top w:w="0" w:type="dxa"/>
              <w:left w:w="105" w:type="dxa"/>
              <w:bottom w:w="0" w:type="dxa"/>
              <w:right w:w="105" w:type="dxa"/>
            </w:tcMar>
            <w:vAlign w:val="center"/>
          </w:tcPr>
          <w:p>
            <w:pPr>
              <w:rPr>
                <w:rFonts w:hint="eastAsia" w:ascii="宋体"/>
                <w:sz w:val="24"/>
                <w:szCs w:val="24"/>
              </w:rPr>
            </w:pPr>
          </w:p>
        </w:tc>
        <w:tc>
          <w:tcPr>
            <w:tcW w:w="4380" w:type="dxa"/>
            <w:tcBorders>
              <w:top w:val="outset" w:color="D4D0C8" w:sz="6" w:space="0"/>
              <w:left w:val="outset" w:color="D4D0C8" w:sz="6" w:space="0"/>
              <w:bottom w:val="outset" w:color="D4D0C8" w:sz="6" w:space="0"/>
              <w:right w:val="outset" w:color="D4D0C8"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pPr>
            <w:r>
              <w:rPr>
                <w:sz w:val="24"/>
                <w:szCs w:val="24"/>
                <w:bdr w:val="none" w:color="auto" w:sz="0" w:space="0"/>
              </w:rPr>
              <w:t>人员消毒方法正确，手术衣、帽、口罩穿戴正确</w:t>
            </w:r>
          </w:p>
        </w:tc>
        <w:tc>
          <w:tcPr>
            <w:tcW w:w="1665" w:type="dxa"/>
            <w:tcBorders>
              <w:top w:val="outset" w:color="D4D0C8" w:sz="6" w:space="0"/>
              <w:left w:val="outset" w:color="D4D0C8" w:sz="6" w:space="0"/>
              <w:bottom w:val="outset" w:color="D4D0C8"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sz w:val="24"/>
                <w:szCs w:val="24"/>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795" w:type="dxa"/>
            <w:vMerge w:val="restart"/>
            <w:tcBorders>
              <w:top w:val="outset" w:color="D4D0C8" w:sz="6" w:space="0"/>
              <w:left w:val="single" w:color="auto" w:sz="6" w:space="0"/>
              <w:bottom w:val="outset" w:color="D4D0C8" w:sz="6" w:space="0"/>
              <w:right w:val="outset" w:color="D4D0C8"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sz w:val="24"/>
                <w:szCs w:val="24"/>
                <w:bdr w:val="none" w:color="auto" w:sz="0" w:space="0"/>
              </w:rPr>
              <w:t>2</w:t>
            </w:r>
          </w:p>
        </w:tc>
        <w:tc>
          <w:tcPr>
            <w:tcW w:w="1740" w:type="dxa"/>
            <w:vMerge w:val="restart"/>
            <w:tcBorders>
              <w:top w:val="outset" w:color="D4D0C8" w:sz="6" w:space="0"/>
              <w:left w:val="outset" w:color="D4D0C8" w:sz="6" w:space="0"/>
              <w:bottom w:val="outset" w:color="D4D0C8" w:sz="6" w:space="0"/>
              <w:right w:val="outset" w:color="D4D0C8"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sz w:val="24"/>
                <w:szCs w:val="24"/>
                <w:bdr w:val="none" w:color="auto" w:sz="0" w:space="0"/>
              </w:rPr>
              <w:t>兔腹腔切开（20分）</w:t>
            </w:r>
          </w:p>
        </w:tc>
        <w:tc>
          <w:tcPr>
            <w:tcW w:w="4380" w:type="dxa"/>
            <w:tcBorders>
              <w:top w:val="outset" w:color="D4D0C8" w:sz="6" w:space="0"/>
              <w:left w:val="outset" w:color="D4D0C8" w:sz="6" w:space="0"/>
              <w:bottom w:val="outset" w:color="D4D0C8" w:sz="6" w:space="0"/>
              <w:right w:val="outset" w:color="D4D0C8"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pPr>
            <w:r>
              <w:rPr>
                <w:sz w:val="24"/>
                <w:szCs w:val="24"/>
                <w:bdr w:val="none" w:color="auto" w:sz="0" w:space="0"/>
              </w:rPr>
              <w:t>腹壁切口位置选择合理，创巾铺设正确</w:t>
            </w:r>
          </w:p>
        </w:tc>
        <w:tc>
          <w:tcPr>
            <w:tcW w:w="1665" w:type="dxa"/>
            <w:tcBorders>
              <w:top w:val="outset" w:color="D4D0C8" w:sz="6" w:space="0"/>
              <w:left w:val="outset" w:color="D4D0C8" w:sz="6" w:space="0"/>
              <w:bottom w:val="outset" w:color="D4D0C8"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sz w:val="24"/>
                <w:szCs w:val="24"/>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795" w:type="dxa"/>
            <w:vMerge w:val="continue"/>
            <w:tcBorders>
              <w:top w:val="outset" w:color="D4D0C8" w:sz="6" w:space="0"/>
              <w:left w:val="single" w:color="auto" w:sz="6" w:space="0"/>
              <w:bottom w:val="outset" w:color="D4D0C8" w:sz="6" w:space="0"/>
              <w:right w:val="outset" w:color="D4D0C8" w:sz="6" w:space="0"/>
            </w:tcBorders>
            <w:shd w:val="clear"/>
            <w:tcMar>
              <w:top w:w="0" w:type="dxa"/>
              <w:left w:w="105" w:type="dxa"/>
              <w:bottom w:w="0" w:type="dxa"/>
              <w:right w:w="105" w:type="dxa"/>
            </w:tcMar>
            <w:vAlign w:val="center"/>
          </w:tcPr>
          <w:p>
            <w:pPr>
              <w:rPr>
                <w:rFonts w:hint="eastAsia" w:ascii="宋体"/>
                <w:sz w:val="24"/>
                <w:szCs w:val="24"/>
              </w:rPr>
            </w:pPr>
          </w:p>
        </w:tc>
        <w:tc>
          <w:tcPr>
            <w:tcW w:w="1740" w:type="dxa"/>
            <w:vMerge w:val="continue"/>
            <w:tcBorders>
              <w:top w:val="outset" w:color="D4D0C8" w:sz="6" w:space="0"/>
              <w:left w:val="outset" w:color="D4D0C8" w:sz="6" w:space="0"/>
              <w:bottom w:val="outset" w:color="D4D0C8" w:sz="6" w:space="0"/>
              <w:right w:val="outset" w:color="D4D0C8" w:sz="6" w:space="0"/>
            </w:tcBorders>
            <w:shd w:val="clear"/>
            <w:tcMar>
              <w:top w:w="0" w:type="dxa"/>
              <w:left w:w="105" w:type="dxa"/>
              <w:bottom w:w="0" w:type="dxa"/>
              <w:right w:w="105" w:type="dxa"/>
            </w:tcMar>
            <w:vAlign w:val="center"/>
          </w:tcPr>
          <w:p>
            <w:pPr>
              <w:rPr>
                <w:rFonts w:hint="eastAsia" w:ascii="宋体"/>
                <w:sz w:val="24"/>
                <w:szCs w:val="24"/>
              </w:rPr>
            </w:pPr>
          </w:p>
        </w:tc>
        <w:tc>
          <w:tcPr>
            <w:tcW w:w="4380" w:type="dxa"/>
            <w:tcBorders>
              <w:top w:val="outset" w:color="D4D0C8" w:sz="6" w:space="0"/>
              <w:left w:val="outset" w:color="D4D0C8" w:sz="6" w:space="0"/>
              <w:bottom w:val="outset" w:color="D4D0C8" w:sz="6" w:space="0"/>
              <w:right w:val="outset" w:color="D4D0C8"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pPr>
            <w:r>
              <w:rPr>
                <w:sz w:val="24"/>
                <w:szCs w:val="24"/>
                <w:bdr w:val="none" w:color="auto" w:sz="0" w:space="0"/>
              </w:rPr>
              <w:t>皮下组织分离方法正确，器械选择合理，使用无误</w:t>
            </w:r>
          </w:p>
        </w:tc>
        <w:tc>
          <w:tcPr>
            <w:tcW w:w="1665" w:type="dxa"/>
            <w:tcBorders>
              <w:top w:val="outset" w:color="D4D0C8" w:sz="6" w:space="0"/>
              <w:left w:val="outset" w:color="D4D0C8" w:sz="6" w:space="0"/>
              <w:bottom w:val="outset" w:color="D4D0C8"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sz w:val="24"/>
                <w:szCs w:val="24"/>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795" w:type="dxa"/>
            <w:vMerge w:val="continue"/>
            <w:tcBorders>
              <w:top w:val="outset" w:color="D4D0C8" w:sz="6" w:space="0"/>
              <w:left w:val="single" w:color="auto" w:sz="6" w:space="0"/>
              <w:bottom w:val="outset" w:color="D4D0C8" w:sz="6" w:space="0"/>
              <w:right w:val="outset" w:color="D4D0C8" w:sz="6" w:space="0"/>
            </w:tcBorders>
            <w:shd w:val="clear"/>
            <w:tcMar>
              <w:top w:w="0" w:type="dxa"/>
              <w:left w:w="105" w:type="dxa"/>
              <w:bottom w:w="0" w:type="dxa"/>
              <w:right w:w="105" w:type="dxa"/>
            </w:tcMar>
            <w:vAlign w:val="center"/>
          </w:tcPr>
          <w:p>
            <w:pPr>
              <w:rPr>
                <w:rFonts w:hint="eastAsia" w:ascii="宋体"/>
                <w:sz w:val="24"/>
                <w:szCs w:val="24"/>
              </w:rPr>
            </w:pPr>
          </w:p>
        </w:tc>
        <w:tc>
          <w:tcPr>
            <w:tcW w:w="1740" w:type="dxa"/>
            <w:vMerge w:val="continue"/>
            <w:tcBorders>
              <w:top w:val="outset" w:color="D4D0C8" w:sz="6" w:space="0"/>
              <w:left w:val="outset" w:color="D4D0C8" w:sz="6" w:space="0"/>
              <w:bottom w:val="outset" w:color="D4D0C8" w:sz="6" w:space="0"/>
              <w:right w:val="outset" w:color="D4D0C8" w:sz="6" w:space="0"/>
            </w:tcBorders>
            <w:shd w:val="clear"/>
            <w:tcMar>
              <w:top w:w="0" w:type="dxa"/>
              <w:left w:w="105" w:type="dxa"/>
              <w:bottom w:w="0" w:type="dxa"/>
              <w:right w:w="105" w:type="dxa"/>
            </w:tcMar>
            <w:vAlign w:val="center"/>
          </w:tcPr>
          <w:p>
            <w:pPr>
              <w:rPr>
                <w:rFonts w:hint="eastAsia" w:ascii="宋体"/>
                <w:sz w:val="24"/>
                <w:szCs w:val="24"/>
              </w:rPr>
            </w:pPr>
          </w:p>
        </w:tc>
        <w:tc>
          <w:tcPr>
            <w:tcW w:w="4380" w:type="dxa"/>
            <w:tcBorders>
              <w:top w:val="outset" w:color="D4D0C8" w:sz="6" w:space="0"/>
              <w:left w:val="outset" w:color="D4D0C8" w:sz="6" w:space="0"/>
              <w:bottom w:val="outset" w:color="D4D0C8" w:sz="6" w:space="0"/>
              <w:right w:val="outset" w:color="D4D0C8"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pPr>
            <w:r>
              <w:rPr>
                <w:sz w:val="24"/>
                <w:szCs w:val="24"/>
                <w:bdr w:val="none" w:color="auto" w:sz="0" w:space="0"/>
              </w:rPr>
              <w:t>腹壁切开方法正确，切口整齐，止血方法正确</w:t>
            </w:r>
          </w:p>
        </w:tc>
        <w:tc>
          <w:tcPr>
            <w:tcW w:w="1665" w:type="dxa"/>
            <w:tcBorders>
              <w:top w:val="outset" w:color="D4D0C8" w:sz="6" w:space="0"/>
              <w:left w:val="outset" w:color="D4D0C8" w:sz="6" w:space="0"/>
              <w:bottom w:val="outset" w:color="D4D0C8"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sz w:val="24"/>
                <w:szCs w:val="24"/>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795" w:type="dxa"/>
            <w:vMerge w:val="continue"/>
            <w:tcBorders>
              <w:top w:val="outset" w:color="D4D0C8" w:sz="6" w:space="0"/>
              <w:left w:val="single" w:color="auto" w:sz="6" w:space="0"/>
              <w:bottom w:val="outset" w:color="D4D0C8" w:sz="6" w:space="0"/>
              <w:right w:val="outset" w:color="D4D0C8" w:sz="6" w:space="0"/>
            </w:tcBorders>
            <w:shd w:val="clear"/>
            <w:tcMar>
              <w:top w:w="0" w:type="dxa"/>
              <w:left w:w="105" w:type="dxa"/>
              <w:bottom w:w="0" w:type="dxa"/>
              <w:right w:w="105" w:type="dxa"/>
            </w:tcMar>
            <w:vAlign w:val="center"/>
          </w:tcPr>
          <w:p>
            <w:pPr>
              <w:rPr>
                <w:rFonts w:hint="eastAsia" w:ascii="宋体"/>
                <w:sz w:val="24"/>
                <w:szCs w:val="24"/>
              </w:rPr>
            </w:pPr>
          </w:p>
        </w:tc>
        <w:tc>
          <w:tcPr>
            <w:tcW w:w="1740" w:type="dxa"/>
            <w:vMerge w:val="continue"/>
            <w:tcBorders>
              <w:top w:val="outset" w:color="D4D0C8" w:sz="6" w:space="0"/>
              <w:left w:val="outset" w:color="D4D0C8" w:sz="6" w:space="0"/>
              <w:bottom w:val="outset" w:color="D4D0C8" w:sz="6" w:space="0"/>
              <w:right w:val="outset" w:color="D4D0C8" w:sz="6" w:space="0"/>
            </w:tcBorders>
            <w:shd w:val="clear"/>
            <w:tcMar>
              <w:top w:w="0" w:type="dxa"/>
              <w:left w:w="105" w:type="dxa"/>
              <w:bottom w:w="0" w:type="dxa"/>
              <w:right w:w="105" w:type="dxa"/>
            </w:tcMar>
            <w:vAlign w:val="center"/>
          </w:tcPr>
          <w:p>
            <w:pPr>
              <w:rPr>
                <w:rFonts w:hint="eastAsia" w:ascii="宋体"/>
                <w:sz w:val="24"/>
                <w:szCs w:val="24"/>
              </w:rPr>
            </w:pPr>
          </w:p>
        </w:tc>
        <w:tc>
          <w:tcPr>
            <w:tcW w:w="4380" w:type="dxa"/>
            <w:tcBorders>
              <w:top w:val="outset" w:color="D4D0C8" w:sz="6" w:space="0"/>
              <w:left w:val="outset" w:color="D4D0C8" w:sz="6" w:space="0"/>
              <w:bottom w:val="outset" w:color="D4D0C8" w:sz="6" w:space="0"/>
              <w:right w:val="outset" w:color="D4D0C8"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pPr>
            <w:r>
              <w:rPr>
                <w:sz w:val="24"/>
                <w:szCs w:val="24"/>
                <w:bdr w:val="none" w:color="auto" w:sz="0" w:space="0"/>
              </w:rPr>
              <w:t>腹膜切开方法正确，切口大小合适</w:t>
            </w:r>
          </w:p>
        </w:tc>
        <w:tc>
          <w:tcPr>
            <w:tcW w:w="1665" w:type="dxa"/>
            <w:tcBorders>
              <w:top w:val="outset" w:color="D4D0C8" w:sz="6" w:space="0"/>
              <w:left w:val="outset" w:color="D4D0C8" w:sz="6" w:space="0"/>
              <w:bottom w:val="outset" w:color="D4D0C8"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sz w:val="24"/>
                <w:szCs w:val="24"/>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0" w:hRule="atLeast"/>
        </w:trPr>
        <w:tc>
          <w:tcPr>
            <w:tcW w:w="795" w:type="dxa"/>
            <w:vMerge w:val="restart"/>
            <w:tcBorders>
              <w:top w:val="outset" w:color="D4D0C8" w:sz="6" w:space="0"/>
              <w:left w:val="single" w:color="auto" w:sz="6" w:space="0"/>
              <w:bottom w:val="outset" w:color="D4D0C8" w:sz="6" w:space="0"/>
              <w:right w:val="outset" w:color="D4D0C8"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sz w:val="24"/>
                <w:szCs w:val="24"/>
                <w:bdr w:val="none" w:color="auto" w:sz="0" w:space="0"/>
              </w:rPr>
              <w:t>3</w:t>
            </w:r>
          </w:p>
        </w:tc>
        <w:tc>
          <w:tcPr>
            <w:tcW w:w="1740" w:type="dxa"/>
            <w:vMerge w:val="restart"/>
            <w:tcBorders>
              <w:top w:val="outset" w:color="D4D0C8" w:sz="6" w:space="0"/>
              <w:left w:val="outset" w:color="D4D0C8" w:sz="6" w:space="0"/>
              <w:bottom w:val="outset" w:color="D4D0C8" w:sz="6" w:space="0"/>
              <w:right w:val="outset" w:color="D4D0C8"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sz w:val="24"/>
                <w:szCs w:val="24"/>
                <w:bdr w:val="none" w:color="auto" w:sz="0" w:space="0"/>
              </w:rPr>
              <w:t>兔胃部分切开及缝合（25分）</w:t>
            </w:r>
          </w:p>
        </w:tc>
        <w:tc>
          <w:tcPr>
            <w:tcW w:w="4380" w:type="dxa"/>
            <w:tcBorders>
              <w:top w:val="outset" w:color="D4D0C8" w:sz="6" w:space="0"/>
              <w:left w:val="outset" w:color="D4D0C8" w:sz="6" w:space="0"/>
              <w:bottom w:val="outset" w:color="D4D0C8" w:sz="6" w:space="0"/>
              <w:right w:val="outset" w:color="D4D0C8"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pPr>
            <w:r>
              <w:rPr>
                <w:sz w:val="24"/>
                <w:szCs w:val="24"/>
                <w:bdr w:val="none" w:color="auto" w:sz="0" w:space="0"/>
              </w:rPr>
              <w:t>胃壁切口位置选择合适，切口切开方法正确，切口整齐大小合适，隔离严密</w:t>
            </w:r>
          </w:p>
        </w:tc>
        <w:tc>
          <w:tcPr>
            <w:tcW w:w="1665" w:type="dxa"/>
            <w:tcBorders>
              <w:top w:val="outset" w:color="D4D0C8" w:sz="6" w:space="0"/>
              <w:left w:val="outset" w:color="D4D0C8" w:sz="6" w:space="0"/>
              <w:bottom w:val="outset" w:color="D4D0C8"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sz w:val="24"/>
                <w:szCs w:val="24"/>
                <w:bdr w:val="none" w:color="auto" w:sz="0" w:space="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0" w:hRule="atLeast"/>
        </w:trPr>
        <w:tc>
          <w:tcPr>
            <w:tcW w:w="795" w:type="dxa"/>
            <w:vMerge w:val="continue"/>
            <w:tcBorders>
              <w:top w:val="outset" w:color="D4D0C8" w:sz="6" w:space="0"/>
              <w:left w:val="single" w:color="auto" w:sz="6" w:space="0"/>
              <w:bottom w:val="outset" w:color="D4D0C8" w:sz="6" w:space="0"/>
              <w:right w:val="outset" w:color="D4D0C8" w:sz="6" w:space="0"/>
            </w:tcBorders>
            <w:shd w:val="clear"/>
            <w:tcMar>
              <w:top w:w="0" w:type="dxa"/>
              <w:left w:w="105" w:type="dxa"/>
              <w:bottom w:w="0" w:type="dxa"/>
              <w:right w:w="105" w:type="dxa"/>
            </w:tcMar>
            <w:vAlign w:val="center"/>
          </w:tcPr>
          <w:p>
            <w:pPr>
              <w:rPr>
                <w:rFonts w:hint="eastAsia" w:ascii="宋体"/>
                <w:sz w:val="24"/>
                <w:szCs w:val="24"/>
              </w:rPr>
            </w:pPr>
          </w:p>
        </w:tc>
        <w:tc>
          <w:tcPr>
            <w:tcW w:w="1740" w:type="dxa"/>
            <w:vMerge w:val="continue"/>
            <w:tcBorders>
              <w:top w:val="outset" w:color="D4D0C8" w:sz="6" w:space="0"/>
              <w:left w:val="outset" w:color="D4D0C8" w:sz="6" w:space="0"/>
              <w:bottom w:val="outset" w:color="D4D0C8" w:sz="6" w:space="0"/>
              <w:right w:val="outset" w:color="D4D0C8" w:sz="6" w:space="0"/>
            </w:tcBorders>
            <w:shd w:val="clear"/>
            <w:tcMar>
              <w:top w:w="0" w:type="dxa"/>
              <w:left w:w="105" w:type="dxa"/>
              <w:bottom w:w="0" w:type="dxa"/>
              <w:right w:w="105" w:type="dxa"/>
            </w:tcMar>
            <w:vAlign w:val="center"/>
          </w:tcPr>
          <w:p>
            <w:pPr>
              <w:rPr>
                <w:rFonts w:hint="eastAsia" w:ascii="宋体"/>
                <w:sz w:val="24"/>
                <w:szCs w:val="24"/>
              </w:rPr>
            </w:pPr>
          </w:p>
        </w:tc>
        <w:tc>
          <w:tcPr>
            <w:tcW w:w="4380" w:type="dxa"/>
            <w:tcBorders>
              <w:top w:val="outset" w:color="D4D0C8" w:sz="6" w:space="0"/>
              <w:left w:val="outset" w:color="D4D0C8" w:sz="6" w:space="0"/>
              <w:bottom w:val="outset" w:color="D4D0C8" w:sz="6" w:space="0"/>
              <w:right w:val="outset" w:color="D4D0C8"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pPr>
            <w:r>
              <w:rPr>
                <w:sz w:val="24"/>
                <w:szCs w:val="24"/>
                <w:bdr w:val="none" w:color="auto" w:sz="0" w:space="0"/>
              </w:rPr>
              <w:t>胃壁修补缝合方法正确，创缘与针距适宜，闭合切口松紧度合适，缝合过程熟练无误</w:t>
            </w:r>
          </w:p>
        </w:tc>
        <w:tc>
          <w:tcPr>
            <w:tcW w:w="1665" w:type="dxa"/>
            <w:tcBorders>
              <w:top w:val="outset" w:color="D4D0C8" w:sz="6" w:space="0"/>
              <w:left w:val="outset" w:color="D4D0C8" w:sz="6" w:space="0"/>
              <w:bottom w:val="outset" w:color="D4D0C8"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sz w:val="24"/>
                <w:szCs w:val="24"/>
                <w:bdr w:val="none" w:color="auto" w:sz="0" w:space="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795" w:type="dxa"/>
            <w:vMerge w:val="continue"/>
            <w:tcBorders>
              <w:top w:val="outset" w:color="D4D0C8" w:sz="6" w:space="0"/>
              <w:left w:val="single" w:color="auto" w:sz="6" w:space="0"/>
              <w:bottom w:val="outset" w:color="D4D0C8" w:sz="6" w:space="0"/>
              <w:right w:val="outset" w:color="D4D0C8" w:sz="6" w:space="0"/>
            </w:tcBorders>
            <w:shd w:val="clear"/>
            <w:tcMar>
              <w:top w:w="0" w:type="dxa"/>
              <w:left w:w="105" w:type="dxa"/>
              <w:bottom w:w="0" w:type="dxa"/>
              <w:right w:w="105" w:type="dxa"/>
            </w:tcMar>
            <w:vAlign w:val="center"/>
          </w:tcPr>
          <w:p>
            <w:pPr>
              <w:rPr>
                <w:rFonts w:hint="eastAsia" w:ascii="宋体"/>
                <w:sz w:val="24"/>
                <w:szCs w:val="24"/>
              </w:rPr>
            </w:pPr>
          </w:p>
        </w:tc>
        <w:tc>
          <w:tcPr>
            <w:tcW w:w="1740" w:type="dxa"/>
            <w:vMerge w:val="continue"/>
            <w:tcBorders>
              <w:top w:val="outset" w:color="D4D0C8" w:sz="6" w:space="0"/>
              <w:left w:val="outset" w:color="D4D0C8" w:sz="6" w:space="0"/>
              <w:bottom w:val="outset" w:color="D4D0C8" w:sz="6" w:space="0"/>
              <w:right w:val="outset" w:color="D4D0C8" w:sz="6" w:space="0"/>
            </w:tcBorders>
            <w:shd w:val="clear"/>
            <w:tcMar>
              <w:top w:w="0" w:type="dxa"/>
              <w:left w:w="105" w:type="dxa"/>
              <w:bottom w:w="0" w:type="dxa"/>
              <w:right w:w="105" w:type="dxa"/>
            </w:tcMar>
            <w:vAlign w:val="center"/>
          </w:tcPr>
          <w:p>
            <w:pPr>
              <w:rPr>
                <w:rFonts w:hint="eastAsia" w:ascii="宋体"/>
                <w:sz w:val="24"/>
                <w:szCs w:val="24"/>
              </w:rPr>
            </w:pPr>
          </w:p>
        </w:tc>
        <w:tc>
          <w:tcPr>
            <w:tcW w:w="4380" w:type="dxa"/>
            <w:tcBorders>
              <w:top w:val="outset" w:color="D4D0C8" w:sz="6" w:space="0"/>
              <w:left w:val="outset" w:color="D4D0C8" w:sz="6" w:space="0"/>
              <w:bottom w:val="outset" w:color="D4D0C8" w:sz="6" w:space="0"/>
              <w:right w:val="outset" w:color="D4D0C8"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pPr>
            <w:r>
              <w:rPr>
                <w:sz w:val="24"/>
                <w:szCs w:val="24"/>
                <w:bdr w:val="none" w:color="auto" w:sz="0" w:space="0"/>
              </w:rPr>
              <w:t>注意无菌术及污染术转换要点</w:t>
            </w:r>
          </w:p>
        </w:tc>
        <w:tc>
          <w:tcPr>
            <w:tcW w:w="1665" w:type="dxa"/>
            <w:tcBorders>
              <w:top w:val="outset" w:color="D4D0C8" w:sz="6" w:space="0"/>
              <w:left w:val="outset" w:color="D4D0C8" w:sz="6" w:space="0"/>
              <w:bottom w:val="outset" w:color="D4D0C8"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sz w:val="24"/>
                <w:szCs w:val="24"/>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795" w:type="dxa"/>
            <w:vMerge w:val="restart"/>
            <w:tcBorders>
              <w:top w:val="outset" w:color="D4D0C8" w:sz="6" w:space="0"/>
              <w:left w:val="single" w:color="auto" w:sz="6" w:space="0"/>
              <w:bottom w:val="outset" w:color="D4D0C8" w:sz="6" w:space="0"/>
              <w:right w:val="outset" w:color="D4D0C8"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sz w:val="24"/>
                <w:szCs w:val="24"/>
                <w:bdr w:val="none" w:color="auto" w:sz="0" w:space="0"/>
              </w:rPr>
              <w:t>4</w:t>
            </w:r>
          </w:p>
        </w:tc>
        <w:tc>
          <w:tcPr>
            <w:tcW w:w="1740" w:type="dxa"/>
            <w:vMerge w:val="restart"/>
            <w:tcBorders>
              <w:top w:val="outset" w:color="D4D0C8" w:sz="6" w:space="0"/>
              <w:left w:val="outset" w:color="D4D0C8" w:sz="6" w:space="0"/>
              <w:bottom w:val="outset" w:color="D4D0C8" w:sz="6" w:space="0"/>
              <w:right w:val="outset" w:color="D4D0C8"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sz w:val="24"/>
                <w:szCs w:val="24"/>
                <w:bdr w:val="none" w:color="auto" w:sz="0" w:space="0"/>
              </w:rPr>
              <w:t>腹壁缝合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sz w:val="24"/>
                <w:szCs w:val="24"/>
                <w:bdr w:val="none" w:color="auto" w:sz="0" w:space="0"/>
              </w:rPr>
              <w:t>（</w:t>
            </w:r>
            <w:r>
              <w:rPr>
                <w:rFonts w:hint="eastAsia" w:ascii="宋体" w:hAnsi="宋体" w:eastAsia="宋体" w:cs="宋体"/>
                <w:sz w:val="24"/>
                <w:szCs w:val="24"/>
                <w:bdr w:val="none" w:color="auto" w:sz="0" w:space="0"/>
              </w:rPr>
              <w:t>20分）</w:t>
            </w:r>
          </w:p>
        </w:tc>
        <w:tc>
          <w:tcPr>
            <w:tcW w:w="4380" w:type="dxa"/>
            <w:tcBorders>
              <w:top w:val="outset" w:color="D4D0C8" w:sz="6" w:space="0"/>
              <w:left w:val="outset" w:color="D4D0C8" w:sz="6" w:space="0"/>
              <w:bottom w:val="outset" w:color="D4D0C8" w:sz="6" w:space="0"/>
              <w:right w:val="outset" w:color="D4D0C8"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pPr>
            <w:r>
              <w:rPr>
                <w:sz w:val="24"/>
                <w:szCs w:val="24"/>
                <w:bdr w:val="none" w:color="auto" w:sz="0" w:space="0"/>
              </w:rPr>
              <w:t>缝合前检查腹腔，清点器械及材料</w:t>
            </w:r>
          </w:p>
        </w:tc>
        <w:tc>
          <w:tcPr>
            <w:tcW w:w="1665" w:type="dxa"/>
            <w:tcBorders>
              <w:top w:val="outset" w:color="D4D0C8" w:sz="6" w:space="0"/>
              <w:left w:val="outset" w:color="D4D0C8" w:sz="6" w:space="0"/>
              <w:bottom w:val="outset" w:color="D4D0C8"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sz w:val="24"/>
                <w:szCs w:val="24"/>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795" w:type="dxa"/>
            <w:vMerge w:val="continue"/>
            <w:tcBorders>
              <w:top w:val="outset" w:color="D4D0C8" w:sz="6" w:space="0"/>
              <w:left w:val="single" w:color="auto" w:sz="6" w:space="0"/>
              <w:bottom w:val="outset" w:color="D4D0C8" w:sz="6" w:space="0"/>
              <w:right w:val="outset" w:color="D4D0C8" w:sz="6" w:space="0"/>
            </w:tcBorders>
            <w:shd w:val="clear"/>
            <w:tcMar>
              <w:top w:w="0" w:type="dxa"/>
              <w:left w:w="105" w:type="dxa"/>
              <w:bottom w:w="0" w:type="dxa"/>
              <w:right w:w="105" w:type="dxa"/>
            </w:tcMar>
            <w:vAlign w:val="center"/>
          </w:tcPr>
          <w:p>
            <w:pPr>
              <w:rPr>
                <w:rFonts w:hint="eastAsia" w:ascii="宋体"/>
                <w:sz w:val="24"/>
                <w:szCs w:val="24"/>
              </w:rPr>
            </w:pPr>
          </w:p>
        </w:tc>
        <w:tc>
          <w:tcPr>
            <w:tcW w:w="1740" w:type="dxa"/>
            <w:vMerge w:val="continue"/>
            <w:tcBorders>
              <w:top w:val="outset" w:color="D4D0C8" w:sz="6" w:space="0"/>
              <w:left w:val="outset" w:color="D4D0C8" w:sz="6" w:space="0"/>
              <w:bottom w:val="outset" w:color="D4D0C8" w:sz="6" w:space="0"/>
              <w:right w:val="outset" w:color="D4D0C8" w:sz="6" w:space="0"/>
            </w:tcBorders>
            <w:shd w:val="clear"/>
            <w:tcMar>
              <w:top w:w="0" w:type="dxa"/>
              <w:left w:w="105" w:type="dxa"/>
              <w:bottom w:w="0" w:type="dxa"/>
              <w:right w:w="105" w:type="dxa"/>
            </w:tcMar>
            <w:vAlign w:val="center"/>
          </w:tcPr>
          <w:p>
            <w:pPr>
              <w:rPr>
                <w:rFonts w:hint="eastAsia" w:ascii="宋体"/>
                <w:sz w:val="24"/>
                <w:szCs w:val="24"/>
              </w:rPr>
            </w:pPr>
          </w:p>
        </w:tc>
        <w:tc>
          <w:tcPr>
            <w:tcW w:w="4380" w:type="dxa"/>
            <w:tcBorders>
              <w:top w:val="outset" w:color="D4D0C8" w:sz="6" w:space="0"/>
              <w:left w:val="outset" w:color="D4D0C8" w:sz="6" w:space="0"/>
              <w:bottom w:val="outset" w:color="D4D0C8" w:sz="6" w:space="0"/>
              <w:right w:val="outset" w:color="D4D0C8"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pPr>
            <w:r>
              <w:rPr>
                <w:sz w:val="24"/>
                <w:szCs w:val="24"/>
                <w:bdr w:val="none" w:color="auto" w:sz="0" w:space="0"/>
              </w:rPr>
              <w:t>腹壁缝合方法正确，创缘与针距适宜，闭合切口松紧度合适，术后处理方法合适，操作正确</w:t>
            </w:r>
          </w:p>
        </w:tc>
        <w:tc>
          <w:tcPr>
            <w:tcW w:w="1665" w:type="dxa"/>
            <w:tcBorders>
              <w:top w:val="outset" w:color="D4D0C8" w:sz="6" w:space="0"/>
              <w:left w:val="outset" w:color="D4D0C8" w:sz="6" w:space="0"/>
              <w:bottom w:val="outset" w:color="D4D0C8"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sz w:val="24"/>
                <w:szCs w:val="24"/>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795" w:type="dxa"/>
            <w:vMerge w:val="continue"/>
            <w:tcBorders>
              <w:top w:val="outset" w:color="D4D0C8" w:sz="6" w:space="0"/>
              <w:left w:val="single" w:color="auto" w:sz="6" w:space="0"/>
              <w:bottom w:val="outset" w:color="D4D0C8" w:sz="6" w:space="0"/>
              <w:right w:val="outset" w:color="D4D0C8" w:sz="6" w:space="0"/>
            </w:tcBorders>
            <w:shd w:val="clear"/>
            <w:tcMar>
              <w:top w:w="0" w:type="dxa"/>
              <w:left w:w="105" w:type="dxa"/>
              <w:bottom w:w="0" w:type="dxa"/>
              <w:right w:w="105" w:type="dxa"/>
            </w:tcMar>
            <w:vAlign w:val="center"/>
          </w:tcPr>
          <w:p>
            <w:pPr>
              <w:rPr>
                <w:rFonts w:hint="eastAsia" w:ascii="宋体"/>
                <w:sz w:val="24"/>
                <w:szCs w:val="24"/>
              </w:rPr>
            </w:pPr>
          </w:p>
        </w:tc>
        <w:tc>
          <w:tcPr>
            <w:tcW w:w="1740" w:type="dxa"/>
            <w:vMerge w:val="continue"/>
            <w:tcBorders>
              <w:top w:val="outset" w:color="D4D0C8" w:sz="6" w:space="0"/>
              <w:left w:val="outset" w:color="D4D0C8" w:sz="6" w:space="0"/>
              <w:bottom w:val="outset" w:color="D4D0C8" w:sz="6" w:space="0"/>
              <w:right w:val="outset" w:color="D4D0C8" w:sz="6" w:space="0"/>
            </w:tcBorders>
            <w:shd w:val="clear"/>
            <w:tcMar>
              <w:top w:w="0" w:type="dxa"/>
              <w:left w:w="105" w:type="dxa"/>
              <w:bottom w:w="0" w:type="dxa"/>
              <w:right w:w="105" w:type="dxa"/>
            </w:tcMar>
            <w:vAlign w:val="center"/>
          </w:tcPr>
          <w:p>
            <w:pPr>
              <w:rPr>
                <w:rFonts w:hint="eastAsia" w:ascii="宋体"/>
                <w:sz w:val="24"/>
                <w:szCs w:val="24"/>
              </w:rPr>
            </w:pPr>
          </w:p>
        </w:tc>
        <w:tc>
          <w:tcPr>
            <w:tcW w:w="4380" w:type="dxa"/>
            <w:tcBorders>
              <w:top w:val="outset" w:color="D4D0C8" w:sz="6" w:space="0"/>
              <w:left w:val="outset" w:color="D4D0C8" w:sz="6" w:space="0"/>
              <w:bottom w:val="outset" w:color="D4D0C8" w:sz="6" w:space="0"/>
              <w:right w:val="outset" w:color="D4D0C8"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pPr>
            <w:r>
              <w:rPr>
                <w:sz w:val="24"/>
                <w:szCs w:val="24"/>
                <w:bdr w:val="none" w:color="auto" w:sz="0" w:space="0"/>
              </w:rPr>
              <w:t>皮肤缝合方法正确，创缘与针距适宜，闭合切口松紧度合适，术后处理方法合适，操作正确</w:t>
            </w:r>
          </w:p>
        </w:tc>
        <w:tc>
          <w:tcPr>
            <w:tcW w:w="1665" w:type="dxa"/>
            <w:tcBorders>
              <w:top w:val="outset" w:color="D4D0C8" w:sz="6" w:space="0"/>
              <w:left w:val="outset" w:color="D4D0C8" w:sz="6" w:space="0"/>
              <w:bottom w:val="outset" w:color="D4D0C8"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sz w:val="24"/>
                <w:szCs w:val="24"/>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795" w:type="dxa"/>
            <w:vMerge w:val="continue"/>
            <w:tcBorders>
              <w:top w:val="outset" w:color="D4D0C8" w:sz="6" w:space="0"/>
              <w:left w:val="single" w:color="auto" w:sz="6" w:space="0"/>
              <w:bottom w:val="outset" w:color="D4D0C8" w:sz="6" w:space="0"/>
              <w:right w:val="outset" w:color="D4D0C8" w:sz="6" w:space="0"/>
            </w:tcBorders>
            <w:shd w:val="clear"/>
            <w:tcMar>
              <w:top w:w="0" w:type="dxa"/>
              <w:left w:w="105" w:type="dxa"/>
              <w:bottom w:w="0" w:type="dxa"/>
              <w:right w:w="105" w:type="dxa"/>
            </w:tcMar>
            <w:vAlign w:val="center"/>
          </w:tcPr>
          <w:p>
            <w:pPr>
              <w:rPr>
                <w:rFonts w:hint="eastAsia" w:ascii="宋体"/>
                <w:sz w:val="24"/>
                <w:szCs w:val="24"/>
              </w:rPr>
            </w:pPr>
          </w:p>
        </w:tc>
        <w:tc>
          <w:tcPr>
            <w:tcW w:w="1740" w:type="dxa"/>
            <w:vMerge w:val="continue"/>
            <w:tcBorders>
              <w:top w:val="outset" w:color="D4D0C8" w:sz="6" w:space="0"/>
              <w:left w:val="outset" w:color="D4D0C8" w:sz="6" w:space="0"/>
              <w:bottom w:val="outset" w:color="D4D0C8" w:sz="6" w:space="0"/>
              <w:right w:val="outset" w:color="D4D0C8" w:sz="6" w:space="0"/>
            </w:tcBorders>
            <w:shd w:val="clear"/>
            <w:tcMar>
              <w:top w:w="0" w:type="dxa"/>
              <w:left w:w="105" w:type="dxa"/>
              <w:bottom w:w="0" w:type="dxa"/>
              <w:right w:w="105" w:type="dxa"/>
            </w:tcMar>
            <w:vAlign w:val="center"/>
          </w:tcPr>
          <w:p>
            <w:pPr>
              <w:rPr>
                <w:rFonts w:hint="eastAsia" w:ascii="宋体"/>
                <w:sz w:val="24"/>
                <w:szCs w:val="24"/>
              </w:rPr>
            </w:pPr>
          </w:p>
        </w:tc>
        <w:tc>
          <w:tcPr>
            <w:tcW w:w="4380" w:type="dxa"/>
            <w:tcBorders>
              <w:top w:val="outset" w:color="D4D0C8" w:sz="6" w:space="0"/>
              <w:left w:val="outset" w:color="D4D0C8" w:sz="6" w:space="0"/>
              <w:bottom w:val="outset" w:color="D4D0C8" w:sz="6" w:space="0"/>
              <w:right w:val="outset" w:color="D4D0C8"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pPr>
            <w:r>
              <w:rPr>
                <w:sz w:val="24"/>
                <w:szCs w:val="24"/>
                <w:bdr w:val="none" w:color="auto" w:sz="0" w:space="0"/>
              </w:rPr>
              <w:t>外科器械使用熟练，辅料使用合理</w:t>
            </w:r>
          </w:p>
        </w:tc>
        <w:tc>
          <w:tcPr>
            <w:tcW w:w="1665" w:type="dxa"/>
            <w:tcBorders>
              <w:top w:val="outset" w:color="D4D0C8" w:sz="6" w:space="0"/>
              <w:left w:val="outset" w:color="D4D0C8" w:sz="6" w:space="0"/>
              <w:bottom w:val="outset" w:color="D4D0C8"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sz w:val="24"/>
                <w:szCs w:val="24"/>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795" w:type="dxa"/>
            <w:vMerge w:val="restart"/>
            <w:tcBorders>
              <w:top w:val="outset" w:color="D4D0C8" w:sz="6" w:space="0"/>
              <w:left w:val="single" w:color="auto" w:sz="6" w:space="0"/>
              <w:bottom w:val="outset" w:color="D4D0C8" w:sz="6" w:space="0"/>
              <w:right w:val="outset" w:color="D4D0C8"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sz w:val="24"/>
                <w:szCs w:val="24"/>
                <w:bdr w:val="none" w:color="auto" w:sz="0" w:space="0"/>
              </w:rPr>
              <w:t>5</w:t>
            </w:r>
          </w:p>
        </w:tc>
        <w:tc>
          <w:tcPr>
            <w:tcW w:w="1740" w:type="dxa"/>
            <w:vMerge w:val="restart"/>
            <w:tcBorders>
              <w:top w:val="outset" w:color="D4D0C8" w:sz="6" w:space="0"/>
              <w:left w:val="outset" w:color="D4D0C8" w:sz="6" w:space="0"/>
              <w:bottom w:val="outset" w:color="D4D0C8" w:sz="6" w:space="0"/>
              <w:right w:val="outset" w:color="D4D0C8"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sz w:val="24"/>
                <w:szCs w:val="24"/>
                <w:bdr w:val="none" w:color="auto" w:sz="0" w:space="0"/>
              </w:rPr>
              <w:t>连贯性与无菌操作（15分）</w:t>
            </w:r>
          </w:p>
        </w:tc>
        <w:tc>
          <w:tcPr>
            <w:tcW w:w="4380" w:type="dxa"/>
            <w:tcBorders>
              <w:top w:val="outset" w:color="D4D0C8" w:sz="6" w:space="0"/>
              <w:left w:val="outset" w:color="D4D0C8" w:sz="6" w:space="0"/>
              <w:bottom w:val="single" w:color="auto" w:sz="6" w:space="0"/>
              <w:right w:val="outset" w:color="D4D0C8"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pPr>
            <w:r>
              <w:rPr>
                <w:sz w:val="24"/>
                <w:szCs w:val="24"/>
                <w:bdr w:val="none" w:color="auto" w:sz="0" w:space="0"/>
              </w:rPr>
              <w:t>整个手术过程要连贯性好，主、助配合默契，递接手术器械方法正确</w:t>
            </w:r>
          </w:p>
        </w:tc>
        <w:tc>
          <w:tcPr>
            <w:tcW w:w="1665" w:type="dxa"/>
            <w:tcBorders>
              <w:top w:val="outset" w:color="D4D0C8" w:sz="6" w:space="0"/>
              <w:left w:val="outset" w:color="D4D0C8" w:sz="6" w:space="0"/>
              <w:bottom w:val="outset" w:color="D4D0C8"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sz w:val="24"/>
                <w:szCs w:val="24"/>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795" w:type="dxa"/>
            <w:vMerge w:val="continue"/>
            <w:tcBorders>
              <w:top w:val="outset" w:color="D4D0C8" w:sz="6" w:space="0"/>
              <w:left w:val="single" w:color="auto" w:sz="6" w:space="0"/>
              <w:bottom w:val="outset" w:color="D4D0C8" w:sz="6" w:space="0"/>
              <w:right w:val="outset" w:color="D4D0C8" w:sz="6" w:space="0"/>
            </w:tcBorders>
            <w:shd w:val="clear"/>
            <w:tcMar>
              <w:top w:w="0" w:type="dxa"/>
              <w:left w:w="105" w:type="dxa"/>
              <w:bottom w:w="0" w:type="dxa"/>
              <w:right w:w="105" w:type="dxa"/>
            </w:tcMar>
            <w:vAlign w:val="center"/>
          </w:tcPr>
          <w:p>
            <w:pPr>
              <w:rPr>
                <w:rFonts w:hint="eastAsia" w:ascii="宋体"/>
                <w:sz w:val="24"/>
                <w:szCs w:val="24"/>
              </w:rPr>
            </w:pPr>
          </w:p>
        </w:tc>
        <w:tc>
          <w:tcPr>
            <w:tcW w:w="1740" w:type="dxa"/>
            <w:vMerge w:val="continue"/>
            <w:tcBorders>
              <w:top w:val="outset" w:color="D4D0C8" w:sz="6" w:space="0"/>
              <w:left w:val="outset" w:color="D4D0C8" w:sz="6" w:space="0"/>
              <w:bottom w:val="outset" w:color="D4D0C8" w:sz="6" w:space="0"/>
              <w:right w:val="outset" w:color="D4D0C8" w:sz="6" w:space="0"/>
            </w:tcBorders>
            <w:shd w:val="clear"/>
            <w:tcMar>
              <w:top w:w="0" w:type="dxa"/>
              <w:left w:w="105" w:type="dxa"/>
              <w:bottom w:w="0" w:type="dxa"/>
              <w:right w:w="105" w:type="dxa"/>
            </w:tcMar>
            <w:vAlign w:val="center"/>
          </w:tcPr>
          <w:p>
            <w:pPr>
              <w:rPr>
                <w:rFonts w:hint="eastAsia" w:ascii="宋体"/>
                <w:sz w:val="24"/>
                <w:szCs w:val="24"/>
              </w:rPr>
            </w:pPr>
          </w:p>
        </w:tc>
        <w:tc>
          <w:tcPr>
            <w:tcW w:w="4380" w:type="dxa"/>
            <w:tcBorders>
              <w:top w:val="outset" w:color="D4D0C8" w:sz="6" w:space="0"/>
              <w:left w:val="outset" w:color="D4D0C8" w:sz="6" w:space="0"/>
              <w:bottom w:val="single" w:color="auto" w:sz="6" w:space="0"/>
              <w:right w:val="outset" w:color="D4D0C8"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pPr>
            <w:r>
              <w:rPr>
                <w:sz w:val="24"/>
                <w:szCs w:val="24"/>
                <w:bdr w:val="none" w:color="auto" w:sz="0" w:space="0"/>
              </w:rPr>
              <w:t>能正确处理手术中出现的各种情况</w:t>
            </w:r>
          </w:p>
        </w:tc>
        <w:tc>
          <w:tcPr>
            <w:tcW w:w="1665" w:type="dxa"/>
            <w:tcBorders>
              <w:top w:val="outset" w:color="D4D0C8" w:sz="6" w:space="0"/>
              <w:left w:val="outset" w:color="D4D0C8" w:sz="6" w:space="0"/>
              <w:bottom w:val="outset" w:color="D4D0C8"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sz w:val="24"/>
                <w:szCs w:val="24"/>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795" w:type="dxa"/>
            <w:vMerge w:val="continue"/>
            <w:tcBorders>
              <w:top w:val="outset" w:color="D4D0C8" w:sz="6" w:space="0"/>
              <w:left w:val="single" w:color="auto" w:sz="6" w:space="0"/>
              <w:bottom w:val="outset" w:color="D4D0C8" w:sz="6" w:space="0"/>
              <w:right w:val="outset" w:color="D4D0C8" w:sz="6" w:space="0"/>
            </w:tcBorders>
            <w:shd w:val="clear"/>
            <w:tcMar>
              <w:top w:w="0" w:type="dxa"/>
              <w:left w:w="105" w:type="dxa"/>
              <w:bottom w:w="0" w:type="dxa"/>
              <w:right w:w="105" w:type="dxa"/>
            </w:tcMar>
            <w:vAlign w:val="center"/>
          </w:tcPr>
          <w:p>
            <w:pPr>
              <w:rPr>
                <w:rFonts w:hint="eastAsia" w:ascii="宋体"/>
                <w:sz w:val="24"/>
                <w:szCs w:val="24"/>
              </w:rPr>
            </w:pPr>
          </w:p>
        </w:tc>
        <w:tc>
          <w:tcPr>
            <w:tcW w:w="1740" w:type="dxa"/>
            <w:vMerge w:val="continue"/>
            <w:tcBorders>
              <w:top w:val="outset" w:color="D4D0C8" w:sz="6" w:space="0"/>
              <w:left w:val="outset" w:color="D4D0C8" w:sz="6" w:space="0"/>
              <w:bottom w:val="outset" w:color="D4D0C8" w:sz="6" w:space="0"/>
              <w:right w:val="outset" w:color="D4D0C8" w:sz="6" w:space="0"/>
            </w:tcBorders>
            <w:shd w:val="clear"/>
            <w:tcMar>
              <w:top w:w="0" w:type="dxa"/>
              <w:left w:w="105" w:type="dxa"/>
              <w:bottom w:w="0" w:type="dxa"/>
              <w:right w:w="105" w:type="dxa"/>
            </w:tcMar>
            <w:vAlign w:val="center"/>
          </w:tcPr>
          <w:p>
            <w:pPr>
              <w:rPr>
                <w:rFonts w:hint="eastAsia" w:ascii="宋体"/>
                <w:sz w:val="24"/>
                <w:szCs w:val="24"/>
              </w:rPr>
            </w:pPr>
          </w:p>
        </w:tc>
        <w:tc>
          <w:tcPr>
            <w:tcW w:w="4380" w:type="dxa"/>
            <w:tcBorders>
              <w:top w:val="outset" w:color="D4D0C8" w:sz="6" w:space="0"/>
              <w:left w:val="outset" w:color="D4D0C8" w:sz="6" w:space="0"/>
              <w:bottom w:val="single" w:color="auto" w:sz="6" w:space="0"/>
              <w:right w:val="outset" w:color="D4D0C8"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pPr>
            <w:r>
              <w:rPr>
                <w:sz w:val="24"/>
                <w:szCs w:val="24"/>
                <w:bdr w:val="none" w:color="auto" w:sz="0" w:space="0"/>
              </w:rPr>
              <w:t>整个手术过程符合无菌操作</w:t>
            </w:r>
          </w:p>
        </w:tc>
        <w:tc>
          <w:tcPr>
            <w:tcW w:w="1665" w:type="dxa"/>
            <w:tcBorders>
              <w:top w:val="outset" w:color="D4D0C8" w:sz="6" w:space="0"/>
              <w:left w:val="outset" w:color="D4D0C8" w:sz="6" w:space="0"/>
              <w:bottom w:val="outset" w:color="D4D0C8"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sz w:val="24"/>
                <w:szCs w:val="24"/>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795" w:type="dxa"/>
            <w:vMerge w:val="continue"/>
            <w:tcBorders>
              <w:top w:val="outset" w:color="D4D0C8" w:sz="6" w:space="0"/>
              <w:left w:val="single" w:color="auto" w:sz="6" w:space="0"/>
              <w:bottom w:val="outset" w:color="D4D0C8" w:sz="6" w:space="0"/>
              <w:right w:val="outset" w:color="D4D0C8" w:sz="6" w:space="0"/>
            </w:tcBorders>
            <w:shd w:val="clear"/>
            <w:tcMar>
              <w:top w:w="0" w:type="dxa"/>
              <w:left w:w="105" w:type="dxa"/>
              <w:bottom w:w="0" w:type="dxa"/>
              <w:right w:w="105" w:type="dxa"/>
            </w:tcMar>
            <w:vAlign w:val="center"/>
          </w:tcPr>
          <w:p>
            <w:pPr>
              <w:rPr>
                <w:rFonts w:hint="eastAsia" w:ascii="宋体"/>
                <w:sz w:val="24"/>
                <w:szCs w:val="24"/>
              </w:rPr>
            </w:pPr>
          </w:p>
        </w:tc>
        <w:tc>
          <w:tcPr>
            <w:tcW w:w="1740" w:type="dxa"/>
            <w:vMerge w:val="continue"/>
            <w:tcBorders>
              <w:top w:val="outset" w:color="D4D0C8" w:sz="6" w:space="0"/>
              <w:left w:val="outset" w:color="D4D0C8" w:sz="6" w:space="0"/>
              <w:bottom w:val="outset" w:color="D4D0C8" w:sz="6" w:space="0"/>
              <w:right w:val="outset" w:color="D4D0C8" w:sz="6" w:space="0"/>
            </w:tcBorders>
            <w:shd w:val="clear"/>
            <w:tcMar>
              <w:top w:w="0" w:type="dxa"/>
              <w:left w:w="105" w:type="dxa"/>
              <w:bottom w:w="0" w:type="dxa"/>
              <w:right w:w="105" w:type="dxa"/>
            </w:tcMar>
            <w:vAlign w:val="center"/>
          </w:tcPr>
          <w:p>
            <w:pPr>
              <w:rPr>
                <w:rFonts w:hint="eastAsia" w:ascii="宋体"/>
                <w:sz w:val="24"/>
                <w:szCs w:val="24"/>
              </w:rPr>
            </w:pPr>
          </w:p>
        </w:tc>
        <w:tc>
          <w:tcPr>
            <w:tcW w:w="4380" w:type="dxa"/>
            <w:tcBorders>
              <w:top w:val="outset" w:color="D4D0C8" w:sz="6" w:space="0"/>
              <w:left w:val="outset" w:color="D4D0C8" w:sz="6" w:space="0"/>
              <w:bottom w:val="single" w:color="auto" w:sz="6" w:space="0"/>
              <w:right w:val="outset" w:color="D4D0C8"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pPr>
            <w:r>
              <w:rPr>
                <w:sz w:val="24"/>
                <w:szCs w:val="24"/>
                <w:bdr w:val="none" w:color="auto" w:sz="0" w:space="0"/>
              </w:rPr>
              <w:t>术后器械整理得当</w:t>
            </w:r>
          </w:p>
        </w:tc>
        <w:tc>
          <w:tcPr>
            <w:tcW w:w="1665" w:type="dxa"/>
            <w:tcBorders>
              <w:top w:val="outset" w:color="D4D0C8" w:sz="6" w:space="0"/>
              <w:left w:val="outset" w:color="D4D0C8"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sz w:val="24"/>
                <w:szCs w:val="24"/>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915" w:type="dxa"/>
            <w:gridSpan w:val="3"/>
            <w:tcBorders>
              <w:top w:val="outset" w:color="D4D0C8" w:sz="6" w:space="0"/>
              <w:left w:val="single" w:color="auto" w:sz="6" w:space="0"/>
              <w:bottom w:val="single" w:color="auto" w:sz="6" w:space="0"/>
              <w:right w:val="outset" w:color="D4D0C8"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sz w:val="24"/>
                <w:szCs w:val="24"/>
                <w:bdr w:val="none" w:color="auto" w:sz="0" w:space="0"/>
              </w:rPr>
              <w:t>合计</w:t>
            </w:r>
          </w:p>
        </w:tc>
        <w:tc>
          <w:tcPr>
            <w:tcW w:w="1665" w:type="dxa"/>
            <w:tcBorders>
              <w:top w:val="outset" w:color="D4D0C8" w:sz="6" w:space="0"/>
              <w:left w:val="outset" w:color="D4D0C8"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sz w:val="24"/>
                <w:szCs w:val="24"/>
                <w:bdr w:val="none" w:color="auto" w:sz="0" w:space="0"/>
              </w:rPr>
              <w:t>100</w:t>
            </w:r>
          </w:p>
        </w:tc>
      </w:tr>
    </w:tbl>
    <w:p>
      <w:pPr>
        <w:pStyle w:val="4"/>
        <w:keepNext w:val="0"/>
        <w:keepLines w:val="0"/>
        <w:widowControl/>
        <w:suppressLineNumbers w:val="0"/>
        <w:spacing w:before="75" w:beforeAutospacing="0" w:after="75" w:afterAutospacing="0" w:line="375" w:lineRule="atLeast"/>
        <w:ind w:left="0" w:right="0" w:firstLine="480"/>
      </w:pPr>
      <w:r>
        <w:rPr>
          <w:rStyle w:val="7"/>
          <w:color w:val="333333"/>
          <w:sz w:val="24"/>
          <w:szCs w:val="24"/>
        </w:rPr>
        <w:t> </w:t>
      </w:r>
    </w:p>
    <w:p>
      <w:pPr>
        <w:pStyle w:val="4"/>
        <w:keepNext w:val="0"/>
        <w:keepLines w:val="0"/>
        <w:widowControl/>
        <w:suppressLineNumbers w:val="0"/>
        <w:spacing w:before="75" w:beforeAutospacing="0" w:after="75" w:afterAutospacing="0" w:line="375" w:lineRule="atLeast"/>
        <w:ind w:left="0" w:right="0" w:firstLine="480"/>
      </w:pPr>
      <w:r>
        <w:rPr>
          <w:rStyle w:val="7"/>
          <w:color w:val="333333"/>
          <w:sz w:val="24"/>
          <w:szCs w:val="24"/>
        </w:rPr>
        <w:t> </w:t>
      </w:r>
    </w:p>
    <w:p>
      <w:pPr>
        <w:pStyle w:val="4"/>
        <w:keepNext w:val="0"/>
        <w:keepLines w:val="0"/>
        <w:widowControl/>
        <w:suppressLineNumbers w:val="0"/>
        <w:spacing w:before="75" w:beforeAutospacing="0" w:after="75" w:afterAutospacing="0" w:line="375" w:lineRule="atLeast"/>
        <w:ind w:left="0" w:right="0" w:firstLine="480"/>
      </w:pPr>
      <w:r>
        <w:rPr>
          <w:rStyle w:val="7"/>
          <w:color w:val="333333"/>
          <w:sz w:val="24"/>
          <w:szCs w:val="24"/>
        </w:rPr>
        <w:t> </w:t>
      </w:r>
    </w:p>
    <w:p>
      <w:pPr>
        <w:pStyle w:val="4"/>
        <w:keepNext w:val="0"/>
        <w:keepLines w:val="0"/>
        <w:widowControl/>
        <w:suppressLineNumbers w:val="0"/>
        <w:spacing w:before="75" w:beforeAutospacing="0" w:after="75" w:afterAutospacing="0" w:line="375" w:lineRule="atLeast"/>
        <w:ind w:left="0" w:right="0" w:firstLine="480"/>
      </w:pPr>
      <w:r>
        <w:rPr>
          <w:rStyle w:val="7"/>
          <w:color w:val="333333"/>
          <w:sz w:val="24"/>
          <w:szCs w:val="24"/>
        </w:rPr>
        <w:t> </w:t>
      </w:r>
    </w:p>
    <w:p>
      <w:pPr>
        <w:pStyle w:val="4"/>
        <w:keepNext w:val="0"/>
        <w:keepLines w:val="0"/>
        <w:widowControl/>
        <w:suppressLineNumbers w:val="0"/>
        <w:spacing w:before="75" w:beforeAutospacing="0" w:after="75" w:afterAutospacing="0" w:line="375" w:lineRule="atLeast"/>
        <w:ind w:left="0" w:right="0" w:firstLine="480"/>
      </w:pPr>
      <w:r>
        <w:rPr>
          <w:rStyle w:val="7"/>
          <w:color w:val="333333"/>
          <w:sz w:val="24"/>
          <w:szCs w:val="24"/>
        </w:rPr>
        <w:t> </w:t>
      </w:r>
    </w:p>
    <w:p>
      <w:pPr>
        <w:pStyle w:val="4"/>
        <w:keepNext w:val="0"/>
        <w:keepLines w:val="0"/>
        <w:widowControl/>
        <w:suppressLineNumbers w:val="0"/>
        <w:spacing w:before="75" w:beforeAutospacing="0" w:after="75" w:afterAutospacing="0" w:line="375" w:lineRule="atLeast"/>
        <w:ind w:left="0" w:right="0" w:firstLine="480"/>
      </w:pPr>
      <w:r>
        <w:rPr>
          <w:rStyle w:val="7"/>
          <w:color w:val="333333"/>
          <w:sz w:val="24"/>
          <w:szCs w:val="24"/>
        </w:rPr>
        <w:t> </w:t>
      </w:r>
    </w:p>
    <w:p>
      <w:pPr>
        <w:pStyle w:val="4"/>
        <w:keepNext w:val="0"/>
        <w:keepLines w:val="0"/>
        <w:widowControl/>
        <w:suppressLineNumbers w:val="0"/>
        <w:spacing w:before="75" w:beforeAutospacing="0" w:after="75" w:afterAutospacing="0" w:line="375" w:lineRule="atLeast"/>
        <w:ind w:left="0" w:right="0" w:firstLine="480"/>
      </w:pPr>
      <w:r>
        <w:rPr>
          <w:rStyle w:val="7"/>
          <w:color w:val="333333"/>
          <w:sz w:val="24"/>
          <w:szCs w:val="24"/>
        </w:rPr>
        <w:t> </w:t>
      </w:r>
    </w:p>
    <w:p>
      <w:pPr>
        <w:pStyle w:val="4"/>
        <w:keepNext w:val="0"/>
        <w:keepLines w:val="0"/>
        <w:widowControl/>
        <w:suppressLineNumbers w:val="0"/>
        <w:spacing w:before="75" w:beforeAutospacing="0" w:after="75" w:afterAutospacing="0" w:line="375" w:lineRule="atLeast"/>
        <w:ind w:left="0" w:right="0" w:firstLine="480"/>
      </w:pPr>
      <w:r>
        <w:rPr>
          <w:rStyle w:val="7"/>
          <w:color w:val="333333"/>
          <w:sz w:val="24"/>
          <w:szCs w:val="24"/>
        </w:rPr>
        <w:t> </w:t>
      </w:r>
    </w:p>
    <w:p>
      <w:pPr>
        <w:pStyle w:val="4"/>
        <w:keepNext w:val="0"/>
        <w:keepLines w:val="0"/>
        <w:widowControl/>
        <w:suppressLineNumbers w:val="0"/>
        <w:spacing w:before="75" w:beforeAutospacing="0" w:after="75" w:afterAutospacing="0" w:line="375" w:lineRule="atLeast"/>
        <w:ind w:left="0" w:right="0" w:firstLine="480"/>
      </w:pPr>
      <w:r>
        <w:rPr>
          <w:rStyle w:val="7"/>
          <w:color w:val="333333"/>
          <w:sz w:val="24"/>
          <w:szCs w:val="24"/>
        </w:rPr>
        <w:t> </w:t>
      </w:r>
    </w:p>
    <w:p>
      <w:pPr>
        <w:pStyle w:val="4"/>
        <w:keepNext w:val="0"/>
        <w:keepLines w:val="0"/>
        <w:widowControl/>
        <w:suppressLineNumbers w:val="0"/>
        <w:spacing w:before="75" w:beforeAutospacing="0" w:after="75" w:afterAutospacing="0" w:line="375" w:lineRule="atLeast"/>
        <w:ind w:left="0" w:right="0" w:firstLine="480"/>
      </w:pPr>
      <w:r>
        <w:rPr>
          <w:rStyle w:val="7"/>
          <w:color w:val="333333"/>
          <w:sz w:val="24"/>
          <w:szCs w:val="24"/>
        </w:rPr>
        <w:t> </w:t>
      </w:r>
    </w:p>
    <w:p>
      <w:pPr>
        <w:pStyle w:val="4"/>
        <w:keepNext w:val="0"/>
        <w:keepLines w:val="0"/>
        <w:widowControl/>
        <w:suppressLineNumbers w:val="0"/>
        <w:spacing w:before="75" w:beforeAutospacing="0" w:after="75" w:afterAutospacing="0" w:line="375" w:lineRule="atLeast"/>
        <w:ind w:left="0" w:right="0" w:firstLine="480"/>
      </w:pPr>
      <w:r>
        <w:rPr>
          <w:rStyle w:val="7"/>
          <w:color w:val="333333"/>
          <w:sz w:val="24"/>
          <w:szCs w:val="24"/>
        </w:rPr>
        <w:t> </w:t>
      </w:r>
    </w:p>
    <w:p>
      <w:pPr>
        <w:pStyle w:val="4"/>
        <w:keepNext w:val="0"/>
        <w:keepLines w:val="0"/>
        <w:widowControl/>
        <w:suppressLineNumbers w:val="0"/>
        <w:spacing w:before="75" w:beforeAutospacing="0" w:after="75" w:afterAutospacing="0" w:line="375" w:lineRule="atLeast"/>
        <w:ind w:left="0" w:right="0" w:firstLine="480"/>
      </w:pPr>
      <w:r>
        <w:rPr>
          <w:rStyle w:val="7"/>
          <w:color w:val="333333"/>
          <w:sz w:val="24"/>
          <w:szCs w:val="24"/>
        </w:rPr>
        <w:t> </w:t>
      </w:r>
    </w:p>
    <w:p>
      <w:pPr>
        <w:pStyle w:val="4"/>
        <w:keepNext w:val="0"/>
        <w:keepLines w:val="0"/>
        <w:widowControl/>
        <w:suppressLineNumbers w:val="0"/>
        <w:spacing w:before="75" w:beforeAutospacing="0" w:after="75" w:afterAutospacing="0" w:line="375" w:lineRule="atLeast"/>
        <w:ind w:left="0" w:right="0" w:firstLine="480"/>
      </w:pPr>
      <w:r>
        <w:rPr>
          <w:rStyle w:val="7"/>
          <w:color w:val="333333"/>
          <w:sz w:val="24"/>
          <w:szCs w:val="24"/>
        </w:rPr>
        <w:t> </w:t>
      </w:r>
    </w:p>
    <w:p>
      <w:pPr>
        <w:pStyle w:val="4"/>
        <w:keepNext w:val="0"/>
        <w:keepLines w:val="0"/>
        <w:widowControl/>
        <w:suppressLineNumbers w:val="0"/>
        <w:spacing w:before="75" w:beforeAutospacing="0" w:after="75" w:afterAutospacing="0" w:line="375" w:lineRule="atLeast"/>
        <w:ind w:left="0" w:right="0" w:firstLine="480"/>
      </w:pPr>
      <w:r>
        <w:rPr>
          <w:rStyle w:val="7"/>
          <w:color w:val="333333"/>
          <w:sz w:val="24"/>
          <w:szCs w:val="24"/>
        </w:rPr>
        <w:t> </w:t>
      </w:r>
    </w:p>
    <w:p>
      <w:pPr>
        <w:pStyle w:val="4"/>
        <w:keepNext w:val="0"/>
        <w:keepLines w:val="0"/>
        <w:widowControl/>
        <w:suppressLineNumbers w:val="0"/>
        <w:spacing w:before="75" w:beforeAutospacing="0" w:after="75" w:afterAutospacing="0" w:line="375" w:lineRule="atLeast"/>
        <w:ind w:left="0" w:right="0" w:firstLine="480"/>
      </w:pPr>
      <w:r>
        <w:rPr>
          <w:rStyle w:val="7"/>
          <w:color w:val="333333"/>
          <w:sz w:val="24"/>
          <w:szCs w:val="24"/>
        </w:rPr>
        <w:t> </w:t>
      </w:r>
    </w:p>
    <w:p>
      <w:pPr>
        <w:pStyle w:val="4"/>
        <w:keepNext w:val="0"/>
        <w:keepLines w:val="0"/>
        <w:widowControl/>
        <w:suppressLineNumbers w:val="0"/>
        <w:spacing w:before="75" w:beforeAutospacing="0" w:after="75" w:afterAutospacing="0" w:line="375" w:lineRule="atLeast"/>
        <w:ind w:left="0" w:right="0" w:firstLine="480"/>
      </w:pPr>
      <w:r>
        <w:rPr>
          <w:rStyle w:val="7"/>
          <w:color w:val="333333"/>
          <w:sz w:val="24"/>
          <w:szCs w:val="24"/>
        </w:rPr>
        <w:t> </w:t>
      </w:r>
    </w:p>
    <w:p>
      <w:pPr>
        <w:pStyle w:val="4"/>
        <w:keepNext w:val="0"/>
        <w:keepLines w:val="0"/>
        <w:widowControl/>
        <w:suppressLineNumbers w:val="0"/>
        <w:spacing w:before="75" w:beforeAutospacing="0" w:after="75" w:afterAutospacing="0" w:line="375" w:lineRule="atLeast"/>
        <w:ind w:left="0" w:right="0" w:firstLine="480"/>
      </w:pPr>
      <w:r>
        <w:rPr>
          <w:rStyle w:val="7"/>
          <w:color w:val="333333"/>
          <w:sz w:val="24"/>
          <w:szCs w:val="24"/>
        </w:rPr>
        <w:t> </w:t>
      </w:r>
    </w:p>
    <w:p>
      <w:pPr>
        <w:pStyle w:val="4"/>
        <w:keepNext w:val="0"/>
        <w:keepLines w:val="0"/>
        <w:widowControl/>
        <w:suppressLineNumbers w:val="0"/>
        <w:spacing w:before="75" w:beforeAutospacing="0" w:after="75" w:afterAutospacing="0" w:line="375" w:lineRule="atLeast"/>
        <w:ind w:left="0" w:right="0" w:firstLine="480"/>
      </w:pPr>
      <w:r>
        <w:rPr>
          <w:rStyle w:val="7"/>
          <w:color w:val="333333"/>
          <w:sz w:val="24"/>
          <w:szCs w:val="24"/>
        </w:rPr>
        <w:t> </w:t>
      </w:r>
    </w:p>
    <w:p>
      <w:pPr>
        <w:pStyle w:val="4"/>
        <w:keepNext w:val="0"/>
        <w:keepLines w:val="0"/>
        <w:widowControl/>
        <w:suppressLineNumbers w:val="0"/>
        <w:spacing w:before="75" w:beforeAutospacing="0" w:after="75" w:afterAutospacing="0" w:line="375" w:lineRule="atLeast"/>
        <w:ind w:left="0" w:right="0" w:firstLine="480"/>
      </w:pPr>
      <w:r>
        <w:rPr>
          <w:rStyle w:val="7"/>
          <w:color w:val="333333"/>
          <w:sz w:val="24"/>
          <w:szCs w:val="24"/>
        </w:rPr>
        <w:t> </w:t>
      </w:r>
    </w:p>
    <w:p>
      <w:pPr>
        <w:pStyle w:val="4"/>
        <w:keepNext w:val="0"/>
        <w:keepLines w:val="0"/>
        <w:widowControl/>
        <w:suppressLineNumbers w:val="0"/>
        <w:spacing w:before="75" w:beforeAutospacing="0" w:after="75" w:afterAutospacing="0" w:line="375" w:lineRule="atLeast"/>
        <w:ind w:left="0" w:right="0" w:firstLine="480"/>
      </w:pPr>
      <w:r>
        <w:rPr>
          <w:rStyle w:val="7"/>
          <w:color w:val="333333"/>
          <w:sz w:val="24"/>
          <w:szCs w:val="24"/>
        </w:rPr>
        <w:t> </w:t>
      </w:r>
    </w:p>
    <w:p>
      <w:pPr>
        <w:pStyle w:val="4"/>
        <w:keepNext w:val="0"/>
        <w:keepLines w:val="0"/>
        <w:widowControl/>
        <w:suppressLineNumbers w:val="0"/>
        <w:spacing w:before="75" w:beforeAutospacing="0" w:after="75" w:afterAutospacing="0" w:line="375" w:lineRule="atLeast"/>
        <w:ind w:left="0" w:right="0" w:firstLine="480"/>
      </w:pPr>
      <w:r>
        <w:rPr>
          <w:rStyle w:val="7"/>
          <w:color w:val="333333"/>
          <w:sz w:val="24"/>
          <w:szCs w:val="24"/>
        </w:rPr>
        <w:t> </w:t>
      </w:r>
    </w:p>
    <w:p>
      <w:pPr>
        <w:pStyle w:val="4"/>
        <w:keepNext w:val="0"/>
        <w:keepLines w:val="0"/>
        <w:widowControl/>
        <w:suppressLineNumbers w:val="0"/>
        <w:spacing w:before="75" w:beforeAutospacing="0" w:after="75" w:afterAutospacing="0" w:line="375" w:lineRule="atLeast"/>
        <w:ind w:left="0" w:right="0" w:firstLine="480"/>
      </w:pPr>
      <w:r>
        <w:t>备注：手术过程中实验动物如果出现死亡，技能操作成绩按得分的60%计。</w:t>
      </w:r>
    </w:p>
    <w:p>
      <w:pPr>
        <w:pStyle w:val="4"/>
        <w:keepNext w:val="0"/>
        <w:keepLines w:val="0"/>
        <w:widowControl/>
        <w:suppressLineNumbers w:val="0"/>
        <w:spacing w:before="75" w:beforeAutospacing="0" w:after="75" w:afterAutospacing="0" w:line="360" w:lineRule="atLeast"/>
        <w:ind w:left="0" w:right="0" w:firstLine="420"/>
      </w:pPr>
      <w:r>
        <w:rPr>
          <w:rStyle w:val="7"/>
        </w:rPr>
        <w:t>七、申诉与仲裁</w:t>
      </w:r>
    </w:p>
    <w:p>
      <w:pPr>
        <w:pStyle w:val="4"/>
        <w:keepNext w:val="0"/>
        <w:keepLines w:val="0"/>
        <w:widowControl/>
        <w:suppressLineNumbers w:val="0"/>
        <w:spacing w:before="75" w:beforeAutospacing="0" w:after="75" w:afterAutospacing="0" w:line="360" w:lineRule="atLeast"/>
        <w:ind w:left="0" w:right="0" w:firstLine="420"/>
      </w:pPr>
      <w:r>
        <w:rPr>
          <w:sz w:val="24"/>
          <w:szCs w:val="24"/>
        </w:rPr>
        <w:t>1、选手申诉均须通过本代表队领队，在本赛项结束后</w:t>
      </w:r>
      <w:r>
        <w:rPr>
          <w:rFonts w:hint="eastAsia" w:ascii="宋体" w:hAnsi="宋体" w:eastAsia="宋体" w:cs="宋体"/>
          <w:sz w:val="24"/>
          <w:szCs w:val="24"/>
        </w:rPr>
        <w:t>1小时内以书面形式向赛项监督仲裁组提出。仲裁组将认真负责地受理选手申诉，并将处理意见通知领队和当事人。</w:t>
      </w:r>
    </w:p>
    <w:p>
      <w:pPr>
        <w:pStyle w:val="4"/>
        <w:keepNext w:val="0"/>
        <w:keepLines w:val="0"/>
        <w:widowControl/>
        <w:suppressLineNumbers w:val="0"/>
        <w:spacing w:before="75" w:beforeAutospacing="0" w:after="75" w:afterAutospacing="0" w:line="360" w:lineRule="atLeast"/>
        <w:ind w:left="0" w:right="0" w:firstLine="420"/>
      </w:pPr>
      <w:r>
        <w:rPr>
          <w:sz w:val="24"/>
          <w:szCs w:val="24"/>
        </w:rPr>
        <w:t>2、赛项监督仲裁组的裁决为最终裁决。</w:t>
      </w:r>
    </w:p>
    <w:p>
      <w:pPr>
        <w:pStyle w:val="4"/>
        <w:keepNext w:val="0"/>
        <w:keepLines w:val="0"/>
        <w:widowControl/>
        <w:suppressLineNumbers w:val="0"/>
        <w:spacing w:before="75" w:beforeAutospacing="0" w:after="75" w:afterAutospacing="0"/>
        <w:ind w:left="0" w:right="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6C47E7"/>
    <w:rsid w:val="055A04AB"/>
    <w:rsid w:val="066B6C8C"/>
    <w:rsid w:val="07C67A02"/>
    <w:rsid w:val="0FAB20F4"/>
    <w:rsid w:val="124D2D8B"/>
    <w:rsid w:val="157A5B76"/>
    <w:rsid w:val="196F4E3F"/>
    <w:rsid w:val="1B224EE1"/>
    <w:rsid w:val="1B805847"/>
    <w:rsid w:val="1CFB37A3"/>
    <w:rsid w:val="1D7371B1"/>
    <w:rsid w:val="2052009B"/>
    <w:rsid w:val="2473345C"/>
    <w:rsid w:val="25502149"/>
    <w:rsid w:val="293D573C"/>
    <w:rsid w:val="3127778E"/>
    <w:rsid w:val="331C089C"/>
    <w:rsid w:val="380A77F0"/>
    <w:rsid w:val="4174405D"/>
    <w:rsid w:val="41D30DEF"/>
    <w:rsid w:val="45456B81"/>
    <w:rsid w:val="458163E6"/>
    <w:rsid w:val="46027F30"/>
    <w:rsid w:val="4B550B3D"/>
    <w:rsid w:val="4B84067C"/>
    <w:rsid w:val="4D040B5D"/>
    <w:rsid w:val="500F0088"/>
    <w:rsid w:val="50AA3BE0"/>
    <w:rsid w:val="558A24ED"/>
    <w:rsid w:val="59494770"/>
    <w:rsid w:val="5A3B37A3"/>
    <w:rsid w:val="5AEF2338"/>
    <w:rsid w:val="5DD71740"/>
    <w:rsid w:val="5F8A1E17"/>
    <w:rsid w:val="65FA3E5C"/>
    <w:rsid w:val="665E2D21"/>
    <w:rsid w:val="68625F41"/>
    <w:rsid w:val="691A54AF"/>
    <w:rsid w:val="6D3225B7"/>
    <w:rsid w:val="6F225EE0"/>
    <w:rsid w:val="72B376CB"/>
    <w:rsid w:val="76720B4A"/>
    <w:rsid w:val="783D6E01"/>
    <w:rsid w:val="7A516EC2"/>
    <w:rsid w:val="7BCA63E1"/>
    <w:rsid w:val="7D2D749D"/>
    <w:rsid w:val="7E5823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800080"/>
      <w:u w:val="single"/>
    </w:rPr>
  </w:style>
  <w:style w:type="character" w:styleId="9">
    <w:name w:val="Hyperlink"/>
    <w:basedOn w:val="6"/>
    <w:qFormat/>
    <w:uiPriority w:val="0"/>
    <w:rPr>
      <w:color w:val="0000FF"/>
      <w:u w:val="single"/>
    </w:rPr>
  </w:style>
  <w:style w:type="paragraph" w:styleId="10">
    <w:name w:val="List Paragraph"/>
    <w:basedOn w:val="1"/>
    <w:qFormat/>
    <w:uiPriority w:val="0"/>
    <w:pPr>
      <w:ind w:firstLine="200" w:firstLineChars="200"/>
    </w:pPr>
    <w:rPr>
      <w:rFonts w:ascii="Calibri" w:hAnsi="Calibri" w:eastAsia="宋体" w:cs="Times New Roman"/>
    </w:rPr>
  </w:style>
  <w:style w:type="paragraph" w:customStyle="1" w:styleId="11">
    <w:name w:val="列出段落1"/>
    <w:basedOn w:val="1"/>
    <w:qFormat/>
    <w:uiPriority w:val="0"/>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zzw</dc:creator>
  <cp:lastModifiedBy>匆匆那年1395574511</cp:lastModifiedBy>
  <dcterms:modified xsi:type="dcterms:W3CDTF">2019-12-19T07:03:41Z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