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600" w:lineRule="atLeast"/>
        <w:ind w:left="0" w:right="0" w:firstLine="720"/>
        <w:jc w:val="center"/>
      </w:pPr>
      <w:r>
        <w:rPr>
          <w:rFonts w:ascii="方正小标宋简体" w:hAnsi="方正小标宋简体" w:eastAsia="方正小标宋简体" w:cs="方正小标宋简体"/>
          <w:spacing w:val="0"/>
          <w:sz w:val="36"/>
          <w:szCs w:val="36"/>
          <w:shd w:val="clear" w:fill="FFFFFF"/>
        </w:rPr>
        <w:t>2020年</w:t>
      </w:r>
      <w:r>
        <w:rPr>
          <w:rFonts w:hint="default" w:ascii="方正小标宋简体" w:hAnsi="方正小标宋简体" w:eastAsia="方正小标宋简体" w:cs="方正小标宋简体"/>
          <w:spacing w:val="0"/>
          <w:sz w:val="36"/>
          <w:szCs w:val="36"/>
          <w:shd w:val="clear" w:fill="FFFFFF"/>
        </w:rPr>
        <w:t>河北省高等职业院校</w:t>
      </w:r>
      <w:r>
        <w:rPr>
          <w:rFonts w:hint="default" w:ascii="方正小标宋简体" w:hAnsi="方正小标宋简体" w:eastAsia="方正小标宋简体" w:cs="方正小标宋简体"/>
          <w:spacing w:val="0"/>
          <w:sz w:val="36"/>
          <w:szCs w:val="36"/>
        </w:rPr>
        <w:t>自动化生产线安装与调试</w:t>
      </w:r>
      <w:r>
        <w:rPr>
          <w:rFonts w:hint="default" w:ascii="方正小标宋简体" w:hAnsi="方正小标宋简体" w:eastAsia="方正小标宋简体" w:cs="方正小标宋简体"/>
          <w:spacing w:val="0"/>
          <w:sz w:val="36"/>
          <w:szCs w:val="36"/>
          <w:shd w:val="clear" w:fill="FFFFFF"/>
        </w:rPr>
        <w:t>技能大赛赛项规程</w:t>
      </w:r>
    </w:p>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 </w:t>
      </w:r>
    </w:p>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一、 比赛的职业、标准、形式和内容</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（一）职业：电工、可编程序设计师</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（二）标准：</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0"/>
        <w:gridCol w:w="2715"/>
        <w:gridCol w:w="4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序号</w:t>
            </w:r>
          </w:p>
        </w:tc>
        <w:tc>
          <w:tcPr>
            <w:tcW w:w="2715" w:type="dxa"/>
            <w:tcBorders>
              <w:top w:val="single" w:color="auto" w:sz="6" w:space="0"/>
              <w:left w:val="outset"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标准号</w:t>
            </w:r>
          </w:p>
        </w:tc>
        <w:tc>
          <w:tcPr>
            <w:tcW w:w="4845" w:type="dxa"/>
            <w:tcBorders>
              <w:top w:val="single" w:color="auto" w:sz="6" w:space="0"/>
              <w:left w:val="outset" w:color="000000"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中文标准名称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outset"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2715"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GB10233</w:t>
            </w:r>
          </w:p>
        </w:tc>
        <w:tc>
          <w:tcPr>
            <w:tcW w:w="4845"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电气传动控制设备基本试验方法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10" w:type="dxa"/>
            <w:tcBorders>
              <w:top w:val="outset"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2715"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GB50170</w:t>
            </w:r>
          </w:p>
        </w:tc>
        <w:tc>
          <w:tcPr>
            <w:tcW w:w="4845" w:type="dxa"/>
            <w:tcBorders>
              <w:top w:val="outset" w:color="000000" w:sz="6" w:space="0"/>
              <w:left w:val="outset"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电气装置安装工程旋转电机施工及验收规范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outset" w:color="000000" w:sz="6" w:space="0"/>
              <w:left w:val="single" w:color="auto"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2715" w:type="dxa"/>
            <w:tcBorders>
              <w:top w:val="outset" w:color="000000" w:sz="6" w:space="0"/>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GB4205</w:t>
            </w:r>
          </w:p>
        </w:tc>
        <w:tc>
          <w:tcPr>
            <w:tcW w:w="4845" w:type="dxa"/>
            <w:tcBorders>
              <w:top w:val="outset" w:color="000000" w:sz="6" w:space="0"/>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控制电器设备的操作件标准运动方向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10" w:type="dxa"/>
            <w:tcBorders>
              <w:top w:val="nil"/>
              <w:left w:val="single" w:color="auto"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2715" w:type="dxa"/>
            <w:tcBorders>
              <w:top w:val="nil"/>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GB50254</w:t>
            </w:r>
          </w:p>
        </w:tc>
        <w:tc>
          <w:tcPr>
            <w:tcW w:w="4845" w:type="dxa"/>
            <w:tcBorders>
              <w:top w:val="nil"/>
              <w:left w:val="outset" w:color="000000" w:sz="6" w:space="0"/>
              <w:bottom w:val="outset"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电气装置安装工程低压电器施工及验收规范</w:t>
            </w:r>
          </w:p>
        </w:tc>
      </w:tr>
    </w:tbl>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（三）比赛形式</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比赛分理论、实际操作两部分：</w:t>
      </w:r>
    </w:p>
    <w:p>
      <w:pPr>
        <w:pStyle w:val="2"/>
        <w:keepNext w:val="0"/>
        <w:keepLines w:val="0"/>
        <w:widowControl/>
        <w:suppressLineNumbers w:val="0"/>
        <w:spacing w:before="75" w:beforeAutospacing="0" w:after="75" w:afterAutospacing="0" w:line="288" w:lineRule="atLeast"/>
        <w:ind w:left="0" w:right="0" w:firstLine="31680"/>
      </w:pPr>
      <w:r>
        <w:rPr>
          <w:rFonts w:hint="eastAsia" w:ascii="宋体" w:hAnsi="宋体" w:eastAsia="宋体" w:cs="宋体"/>
          <w:sz w:val="24"/>
          <w:szCs w:val="24"/>
        </w:rPr>
        <w:t>1.理论知识采用闭卷笔试方式考核，总分100分，占总成绩的30%；</w:t>
      </w:r>
    </w:p>
    <w:p>
      <w:pPr>
        <w:pStyle w:val="2"/>
        <w:keepNext w:val="0"/>
        <w:keepLines w:val="0"/>
        <w:widowControl/>
        <w:suppressLineNumbers w:val="0"/>
        <w:spacing w:before="75" w:beforeAutospacing="0" w:after="75" w:afterAutospacing="0" w:line="288" w:lineRule="atLeast"/>
        <w:ind w:left="0" w:right="0" w:firstLine="31680"/>
      </w:pPr>
      <w:r>
        <w:rPr>
          <w:rFonts w:hint="eastAsia" w:ascii="宋体" w:hAnsi="宋体" w:eastAsia="宋体" w:cs="宋体"/>
          <w:sz w:val="24"/>
          <w:szCs w:val="24"/>
        </w:rPr>
        <w:t>2.实际操作比赛要求在规定时间内对自动化生产线系统实际设备进行操作，按任务书要求实现比赛内容，到达预订比赛结束时间，停止一切操作，所占比重为总成绩的70%；</w:t>
      </w:r>
    </w:p>
    <w:p>
      <w:pPr>
        <w:pStyle w:val="2"/>
        <w:keepNext w:val="0"/>
        <w:keepLines w:val="0"/>
        <w:widowControl/>
        <w:suppressLineNumbers w:val="0"/>
        <w:spacing w:before="75" w:beforeAutospacing="0" w:after="75" w:afterAutospacing="0" w:line="288" w:lineRule="atLeast"/>
        <w:ind w:left="0" w:right="0" w:firstLine="31680"/>
      </w:pPr>
      <w:r>
        <w:rPr>
          <w:rFonts w:hint="eastAsia" w:ascii="宋体" w:hAnsi="宋体" w:eastAsia="宋体" w:cs="宋体"/>
          <w:sz w:val="24"/>
          <w:szCs w:val="24"/>
        </w:rPr>
        <w:t>3.比赛以6人为一个代表队，每2人为1组，每队设指导教师1人；比赛时间为4个小时。</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（四）比赛内容</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本竞赛重点考查参赛选手自动化生产线控制系统安装与调试的实践操作能力与创新能力，具体包括：</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1.机械机构及气动部件安装及调整</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参赛选手按竞赛任务书给定的工作要求，选择正确的机械及气动部件，按照规范进行安装及调整。</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2.控制电路设计、布线、气路连接及调整</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绘制自动化生产线控制系统部分电路的控制原理图、接线图，对电路、气路进行安装和调整。</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3.工作单元独立功能完成情况</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按照要求对自动线上各工作单元进行安装和调试，实现各工作单元独立运行。</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4.自动线整体功能完成情况</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按照要求对自动线进行联机，完成整个系统的自动运行。</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5.职业素养与安全意识</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完成竞赛任务的所有操作符合安全操作规程、职业岗位要求；遵守赛场纪律，尊重赛场工作人员；爱惜赛场设备及器材，赛位整洁。</w:t>
      </w:r>
    </w:p>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二、比赛的软硬件环境</w:t>
      </w:r>
    </w:p>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（1）硬件环境（每个竞赛位）</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48"/>
        <w:gridCol w:w="3071"/>
        <w:gridCol w:w="743"/>
        <w:gridCol w:w="3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4"/>
                <w:szCs w:val="24"/>
                <w:bdr w:val="none" w:color="auto" w:sz="0" w:space="0"/>
              </w:rPr>
              <w:t>序号</w:t>
            </w:r>
          </w:p>
        </w:tc>
        <w:tc>
          <w:tcPr>
            <w:tcW w:w="33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4"/>
                <w:szCs w:val="24"/>
                <w:bdr w:val="none" w:color="auto" w:sz="0" w:space="0"/>
              </w:rPr>
              <w:t>名称</w:t>
            </w:r>
          </w:p>
        </w:tc>
        <w:tc>
          <w:tcPr>
            <w:tcW w:w="7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4"/>
                <w:szCs w:val="24"/>
                <w:bdr w:val="none" w:color="auto" w:sz="0" w:space="0"/>
              </w:rPr>
              <w:t>数量</w:t>
            </w:r>
          </w:p>
        </w:tc>
        <w:tc>
          <w:tcPr>
            <w:tcW w:w="4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4"/>
                <w:szCs w:val="24"/>
                <w:bdr w:val="none" w:color="auto" w:sz="0" w:space="0"/>
              </w:rPr>
              <w:t>制造商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YL-335B型自动化生产线实训考核装置</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1台</w:t>
            </w:r>
          </w:p>
        </w:tc>
        <w:tc>
          <w:tcPr>
            <w:tcW w:w="4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亚龙智能装备集团股份有限公司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可编程控制器</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1套</w:t>
            </w:r>
          </w:p>
        </w:tc>
        <w:tc>
          <w:tcPr>
            <w:tcW w:w="4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西门子、三菱（可选）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电脑推车</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1张</w:t>
            </w:r>
          </w:p>
        </w:tc>
        <w:tc>
          <w:tcPr>
            <w:tcW w:w="4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工具及耗材</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1套</w:t>
            </w:r>
          </w:p>
        </w:tc>
        <w:tc>
          <w:tcPr>
            <w:tcW w:w="4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无</w:t>
            </w:r>
          </w:p>
        </w:tc>
      </w:tr>
    </w:tbl>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（2）软件环境</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34"/>
        <w:gridCol w:w="544"/>
        <w:gridCol w:w="1213"/>
        <w:gridCol w:w="3330"/>
        <w:gridCol w:w="2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宋体" w:hAnsi="宋体" w:eastAsia="宋体" w:cs="宋体"/>
                <w:sz w:val="24"/>
                <w:szCs w:val="24"/>
                <w:bdr w:val="none" w:color="auto" w:sz="0" w:space="0"/>
              </w:rPr>
              <w:t>序号</w:t>
            </w:r>
          </w:p>
        </w:tc>
        <w:tc>
          <w:tcPr>
            <w:tcW w:w="15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宋体" w:hAnsi="宋体" w:eastAsia="宋体" w:cs="宋体"/>
                <w:sz w:val="24"/>
                <w:szCs w:val="24"/>
                <w:bdr w:val="none" w:color="auto" w:sz="0" w:space="0"/>
              </w:rPr>
              <w:t>类型</w:t>
            </w:r>
          </w:p>
        </w:tc>
        <w:tc>
          <w:tcPr>
            <w:tcW w:w="7005"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5"/>
                <w:rFonts w:hint="eastAsia" w:ascii="宋体" w:hAnsi="宋体" w:eastAsia="宋体" w:cs="宋体"/>
                <w:sz w:val="24"/>
                <w:szCs w:val="24"/>
                <w:bdr w:val="none" w:color="auto" w:sz="0" w:space="0"/>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1</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PLC系统</w:t>
            </w:r>
          </w:p>
        </w:tc>
        <w:tc>
          <w:tcPr>
            <w:tcW w:w="16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三菱系统FX</w:t>
            </w:r>
          </w:p>
        </w:tc>
        <w:tc>
          <w:tcPr>
            <w:tcW w:w="25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西门子系统200smart</w:t>
            </w:r>
          </w:p>
        </w:tc>
        <w:tc>
          <w:tcPr>
            <w:tcW w:w="28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西门子系统S7-200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2</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操作系统</w:t>
            </w:r>
          </w:p>
        </w:tc>
        <w:tc>
          <w:tcPr>
            <w:tcW w:w="700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Windows7以上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3</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PLC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编程软件</w:t>
            </w:r>
          </w:p>
        </w:tc>
        <w:tc>
          <w:tcPr>
            <w:tcW w:w="16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GX Developer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V 8.86</w:t>
            </w:r>
          </w:p>
        </w:tc>
        <w:tc>
          <w:tcPr>
            <w:tcW w:w="25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24"/>
                <w:szCs w:val="24"/>
                <w:bdr w:val="none" w:color="auto" w:sz="0" w:space="0"/>
              </w:rPr>
              <w:t>STEP7-Micro/WIN SMART V2.0</w:t>
            </w:r>
          </w:p>
        </w:tc>
        <w:tc>
          <w:tcPr>
            <w:tcW w:w="28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STEP7-Micro/WIN   V4.0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4</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触摸屏软件</w:t>
            </w:r>
          </w:p>
        </w:tc>
        <w:tc>
          <w:tcPr>
            <w:tcW w:w="700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MCGS7.7版</w:t>
            </w:r>
          </w:p>
        </w:tc>
      </w:tr>
    </w:tbl>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三、重要说明</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（1）检查硬件设备、实训工具、实训耗材、PC机、工具是否完好且数量齐全。</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（2）赛场已在计算机上安装比赛所需要的软件环境，检查电脑设备是否正常。</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（3）禁止携带和使用移动存储设备、通信工具及参考资料。</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（4）操作完成后，不要关闭任何设备，不要对设备随意添加密码，离开时将试卷留在考场。</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（5）不要损坏赛场准备的比赛所需要的竞赛设备、竞赛软件和竞赛材料等。</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（6）提供的材料根据大赛试题所列，足够每队使用，各参赛队不允许自带耗材。</w:t>
      </w:r>
    </w:p>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四、参考资料</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20"/>
        <w:gridCol w:w="1380"/>
        <w:gridCol w:w="6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序号</w:t>
            </w:r>
          </w:p>
        </w:tc>
        <w:tc>
          <w:tcPr>
            <w:tcW w:w="13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资料类型</w:t>
            </w:r>
          </w:p>
        </w:tc>
        <w:tc>
          <w:tcPr>
            <w:tcW w:w="60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24"/>
                <w:szCs w:val="24"/>
                <w:bdr w:val="none" w:color="auto" w:sz="0" w:space="0"/>
              </w:rPr>
              <w:t>资料名称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1</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职业标准</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电工国家职业标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2</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职业标准</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机械设备安装工国家职业标准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3</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职业标准</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可编程控制系统设计师国家职业标准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4</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《自动化生产线安装与调试》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5</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自动化生产线安装与调试实训和备赛指导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6</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《电机与电气控制技术》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7</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《PLC应用技术》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8</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《变频器技术与应用》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9</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课程教材</w:t>
            </w:r>
          </w:p>
        </w:tc>
        <w:tc>
          <w:tcPr>
            <w:tcW w:w="60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24"/>
                <w:szCs w:val="24"/>
                <w:bdr w:val="none" w:color="auto" w:sz="0" w:space="0"/>
              </w:rPr>
              <w:t>《运动控制技术》</w:t>
            </w:r>
          </w:p>
        </w:tc>
      </w:tr>
    </w:tbl>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五、评分规定</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本届自动化生产线安装与调试技能大赛比赛时间为240分钟，评分为五个部分：机械机构及气动部件安装及调整，控制电路设计、布线、气路连接及调整，工作单元独立功能完成情况，自动线整体功能完成情况，职业素养与安全意识，共计总分为100分。</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（一）具体评分标准分别如下</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4"/>
        <w:gridCol w:w="2609"/>
        <w:gridCol w:w="720"/>
        <w:gridCol w:w="4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7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序号</w:t>
            </w:r>
          </w:p>
        </w:tc>
        <w:tc>
          <w:tcPr>
            <w:tcW w:w="26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名称</w:t>
            </w:r>
          </w:p>
        </w:tc>
        <w:tc>
          <w:tcPr>
            <w:tcW w:w="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占比</w:t>
            </w:r>
          </w:p>
        </w:tc>
        <w:tc>
          <w:tcPr>
            <w:tcW w:w="44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考核内容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w:t>
            </w:r>
          </w:p>
        </w:tc>
        <w:tc>
          <w:tcPr>
            <w:tcW w:w="26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机械机构及气动部件安装及调整</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20%</w:t>
            </w:r>
          </w:p>
        </w:tc>
        <w:tc>
          <w:tcPr>
            <w:tcW w:w="44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选择正确的机械及气动部件，按照规范进行安装及调整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w:t>
            </w:r>
          </w:p>
        </w:tc>
        <w:tc>
          <w:tcPr>
            <w:tcW w:w="26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控制电路设计、布线、气路连接及调整</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20%</w:t>
            </w:r>
          </w:p>
        </w:tc>
        <w:tc>
          <w:tcPr>
            <w:tcW w:w="44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安装选择的电器元件，完成现代电气控制系统的线路连接，并进行初步调试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p>
        </w:tc>
        <w:tc>
          <w:tcPr>
            <w:tcW w:w="26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工作单元独立功能完成情况</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30%</w:t>
            </w:r>
          </w:p>
        </w:tc>
        <w:tc>
          <w:tcPr>
            <w:tcW w:w="44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对自动线上各工作单元进行安装和调试，实现各工作单元独立运行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4</w:t>
            </w:r>
          </w:p>
        </w:tc>
        <w:tc>
          <w:tcPr>
            <w:tcW w:w="26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自动线整体功能完成情况</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20%</w:t>
            </w:r>
          </w:p>
        </w:tc>
        <w:tc>
          <w:tcPr>
            <w:tcW w:w="44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按照要求对自动线进行联机，完成整个系统的自动运行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5</w:t>
            </w:r>
          </w:p>
        </w:tc>
        <w:tc>
          <w:tcPr>
            <w:tcW w:w="26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职业素养与安全意识</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10%</w:t>
            </w:r>
          </w:p>
        </w:tc>
        <w:tc>
          <w:tcPr>
            <w:tcW w:w="44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所有操作符合安全操作规程、职业岗位要求；遵守赛场纪律，尊重赛场工作人员；爱惜赛场设备及器材，赛位整洁</w:t>
            </w:r>
          </w:p>
        </w:tc>
      </w:tr>
    </w:tbl>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（二）个人成绩的计算</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取参赛选手理论考试成绩乘以0.3，再加上其实际操作成绩乘以0.7，二者之和即为参赛选手的总成绩。</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（三）团队成绩计算</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团队中每组个人成绩之和即为团队成绩。</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（四）比赛排名</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参赛单位及个人成绩均按由高到低进行排序。</w:t>
      </w:r>
    </w:p>
    <w:p>
      <w:pPr>
        <w:pStyle w:val="2"/>
        <w:keepNext w:val="0"/>
        <w:keepLines w:val="0"/>
        <w:widowControl/>
        <w:suppressLineNumbers w:val="0"/>
        <w:spacing w:before="75" w:beforeAutospacing="0" w:after="75" w:afterAutospacing="0" w:line="288" w:lineRule="atLeast"/>
        <w:ind w:left="0" w:right="0" w:firstLine="480"/>
      </w:pPr>
      <w:r>
        <w:rPr>
          <w:rStyle w:val="5"/>
          <w:rFonts w:hint="eastAsia" w:ascii="宋体" w:hAnsi="宋体" w:eastAsia="宋体" w:cs="宋体"/>
          <w:sz w:val="24"/>
          <w:szCs w:val="24"/>
        </w:rPr>
        <w:t>六、申诉与仲裁</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（一）申诉</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（1）参赛队对不符合竞赛规定的软硬件设备，有失公正的评判，以及对工作人员的违规行为等，均可提出申诉；</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2）申诉时，应递交由参赛队领队亲笔签字同意的书面报告，报告应对申诉事件的现象、发生的时间、涉及的人员、申诉依据与理由等进行充分、实事求是的叙述。事实依据不充分、仅凭主观臆断的申诉不予受理；</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（3）申诉时效：竞赛结束后1小时内提出，超过时效将不予受理申诉；</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（4）申诉处理：赛场专设仲裁工作组受理申诉，收到申诉报告之后，根据申诉事由进行审查，3小时内书面通知申诉方，告知申诉处理结果；</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（5）申诉人不得无故拒不接受处理结果，不允许采取过激行为刁难、攻击工作人员，否则视为放弃申诉。</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（二）仲裁</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（1）组委会下设仲裁工作组，负责受理竞赛中出现的所有申诉并进行仲裁，以保证竞赛的顺利进行和竞赛结果公平、公正；</w:t>
      </w:r>
    </w:p>
    <w:p>
      <w:pPr>
        <w:pStyle w:val="2"/>
        <w:keepNext w:val="0"/>
        <w:keepLines w:val="0"/>
        <w:widowControl/>
        <w:suppressLineNumbers w:val="0"/>
        <w:spacing w:before="75" w:beforeAutospacing="0" w:after="75" w:afterAutospacing="0" w:line="288" w:lineRule="atLeast"/>
        <w:ind w:left="0" w:right="0" w:firstLine="480"/>
      </w:pPr>
      <w:r>
        <w:rPr>
          <w:rFonts w:hint="eastAsia" w:ascii="宋体" w:hAnsi="宋体" w:eastAsia="宋体" w:cs="宋体"/>
          <w:sz w:val="24"/>
          <w:szCs w:val="24"/>
        </w:rPr>
        <w:t>（2）仲裁工作组的裁决为最终裁决，参赛队不得因申诉或对处理意见不服而停止比赛或滋事，否则按弃权处理。</w:t>
      </w: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B20F4"/>
    <w:rsid w:val="196F4E3F"/>
    <w:rsid w:val="4B550B3D"/>
    <w:rsid w:val="500F0088"/>
    <w:rsid w:val="76720B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List Paragraph"/>
    <w:basedOn w:val="1"/>
    <w:qFormat/>
    <w:uiPriority w:val="0"/>
    <w:pPr>
      <w:ind w:firstLine="200" w:firstLineChars="200"/>
    </w:pPr>
    <w:rPr>
      <w:rFonts w:ascii="Calibri" w:hAnsi="Calibri" w:eastAsia="宋体" w:cs="Times New Roman"/>
    </w:rPr>
  </w:style>
  <w:style w:type="paragraph" w:customStyle="1" w:styleId="7">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2019-12-19T02:26:23Z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