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1080" w:right="0" w:firstLine="720"/>
      </w:pPr>
      <w:r>
        <w:rPr>
          <w:rStyle w:val="7"/>
          <w:rFonts w:ascii="华文中宋" w:hAnsi="华文中宋" w:eastAsia="华文中宋" w:cs="华文中宋"/>
          <w:sz w:val="36"/>
          <w:szCs w:val="36"/>
        </w:rPr>
        <w:t>20</w:t>
      </w:r>
      <w:r>
        <w:rPr>
          <w:rStyle w:val="7"/>
          <w:rFonts w:hint="eastAsia" w:ascii="华文中宋" w:hAnsi="华文中宋" w:eastAsia="华文中宋" w:cs="华文中宋"/>
          <w:sz w:val="36"/>
          <w:szCs w:val="36"/>
        </w:rPr>
        <w:t>20年河北省职业院校技能大赛中职组</w:t>
      </w:r>
    </w:p>
    <w:p>
      <w:pPr>
        <w:pStyle w:val="4"/>
        <w:keepNext w:val="0"/>
        <w:keepLines w:val="0"/>
        <w:widowControl/>
        <w:suppressLineNumbers w:val="0"/>
        <w:spacing w:before="75" w:beforeAutospacing="0" w:after="75" w:afterAutospacing="0"/>
        <w:ind w:left="1080" w:right="0" w:firstLine="2160"/>
      </w:pPr>
      <w:r>
        <w:rPr>
          <w:rStyle w:val="7"/>
          <w:rFonts w:hint="eastAsia" w:ascii="华文中宋" w:hAnsi="华文中宋" w:eastAsia="华文中宋" w:cs="华文中宋"/>
          <w:sz w:val="36"/>
          <w:szCs w:val="36"/>
        </w:rPr>
        <w:t>建筑装饰技能赛项方案</w:t>
      </w:r>
    </w:p>
    <w:p>
      <w:pPr>
        <w:pStyle w:val="4"/>
        <w:keepNext w:val="0"/>
        <w:keepLines w:val="0"/>
        <w:widowControl/>
        <w:suppressLineNumbers w:val="0"/>
        <w:spacing w:before="75" w:beforeAutospacing="0" w:after="75" w:afterAutospacing="0"/>
        <w:ind w:left="1080" w:right="0" w:firstLine="660"/>
      </w:pPr>
      <w:r>
        <w:rPr>
          <w:rStyle w:val="7"/>
          <w:rFonts w:hint="eastAsia" w:ascii="华文中宋" w:hAnsi="华文中宋" w:eastAsia="华文中宋" w:cs="华文中宋"/>
          <w:sz w:val="10"/>
          <w:szCs w:val="10"/>
        </w:rPr>
        <w:t> </w:t>
      </w:r>
    </w:p>
    <w:p>
      <w:pPr>
        <w:pStyle w:val="4"/>
        <w:keepNext w:val="0"/>
        <w:keepLines w:val="0"/>
        <w:widowControl/>
        <w:suppressLineNumbers w:val="0"/>
        <w:spacing w:before="75" w:beforeAutospacing="0" w:after="75" w:afterAutospacing="0" w:line="555" w:lineRule="atLeast"/>
        <w:ind w:left="0" w:right="0" w:firstLine="570"/>
      </w:pPr>
      <w:r>
        <w:rPr>
          <w:rFonts w:ascii="黑体" w:hAnsi="宋体" w:eastAsia="黑体" w:cs="黑体"/>
          <w:sz w:val="30"/>
          <w:szCs w:val="30"/>
        </w:rPr>
        <w:t>一、赛项名称</w:t>
      </w:r>
    </w:p>
    <w:p>
      <w:pPr>
        <w:pStyle w:val="4"/>
        <w:keepNext w:val="0"/>
        <w:keepLines w:val="0"/>
        <w:widowControl/>
        <w:suppressLineNumbers w:val="0"/>
        <w:spacing w:before="75" w:beforeAutospacing="0" w:after="75" w:afterAutospacing="0" w:line="555" w:lineRule="atLeast"/>
        <w:ind w:left="0" w:right="0" w:firstLine="570"/>
      </w:pPr>
      <w:r>
        <w:rPr>
          <w:rFonts w:ascii="仿宋_GB2312" w:eastAsia="仿宋_GB2312" w:cs="仿宋_GB2312"/>
          <w:sz w:val="30"/>
          <w:szCs w:val="30"/>
        </w:rPr>
        <w:t>本次竞赛以教育部发布的中等职业学校土建类专业教学指导方案为依据，结合建筑行业职业技能要求及国赛标准制定本技术文件。</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（一）赛项名称：建筑装饰技能</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（二）压题彩照</w:t>
      </w:r>
    </w:p>
    <w:p>
      <w:pPr>
        <w:pStyle w:val="4"/>
        <w:keepNext w:val="0"/>
        <w:keepLines w:val="0"/>
        <w:widowControl/>
        <w:suppressLineNumbers w:val="0"/>
        <w:spacing w:before="75" w:beforeAutospacing="0" w:after="75" w:afterAutospacing="0"/>
        <w:ind w:left="0" w:right="0" w:firstLine="450"/>
      </w:pP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 </w:t>
      </w:r>
      <w:r>
        <w:rPr>
          <w:rFonts w:hint="default" w:ascii="仿宋_GB2312" w:eastAsia="仿宋_GB2312" w:cs="仿宋_GB2312"/>
          <w:sz w:val="30"/>
          <w:szCs w:val="30"/>
        </w:rPr>
        <w:drawing>
          <wp:inline distT="0" distB="0" distL="114300" distR="114300">
            <wp:extent cx="6467475" cy="3743325"/>
            <wp:effectExtent l="0" t="0" r="9525" b="9525"/>
            <wp:docPr id="6" name="图片 1" descr="1575350179065018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575350179065018707.png"/>
                    <pic:cNvPicPr>
                      <a:picLocks noChangeAspect="1"/>
                    </pic:cNvPicPr>
                  </pic:nvPicPr>
                  <pic:blipFill>
                    <a:blip r:embed="rId4"/>
                    <a:stretch>
                      <a:fillRect/>
                    </a:stretch>
                  </pic:blipFill>
                  <pic:spPr>
                    <a:xfrm>
                      <a:off x="0" y="0"/>
                      <a:ext cx="6467475" cy="37433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pP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drawing>
          <wp:inline distT="0" distB="0" distL="114300" distR="114300">
            <wp:extent cx="4610100" cy="2657475"/>
            <wp:effectExtent l="0" t="0" r="0" b="9525"/>
            <wp:docPr id="5" name="图片 2" descr="1575350189237072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75350189237072649.png"/>
                    <pic:cNvPicPr>
                      <a:picLocks noChangeAspect="1"/>
                    </pic:cNvPicPr>
                  </pic:nvPicPr>
                  <pic:blipFill>
                    <a:blip r:embed="rId5"/>
                    <a:stretch>
                      <a:fillRect/>
                    </a:stretch>
                  </pic:blipFill>
                  <pic:spPr>
                    <a:xfrm>
                      <a:off x="0" y="0"/>
                      <a:ext cx="4610100" cy="2657475"/>
                    </a:xfrm>
                    <a:prstGeom prst="rect">
                      <a:avLst/>
                    </a:prstGeom>
                    <a:noFill/>
                    <a:ln w="9525">
                      <a:noFill/>
                    </a:ln>
                  </pic:spPr>
                </pic:pic>
              </a:graphicData>
            </a:graphic>
          </wp:inline>
        </w:drawing>
      </w:r>
      <w:r>
        <w:rPr>
          <w:rFonts w:hint="default" w:ascii="仿宋_GB2312" w:eastAsia="仿宋_GB2312" w:cs="仿宋_GB2312"/>
          <w:sz w:val="30"/>
          <w:szCs w:val="30"/>
        </w:rPr>
        <w:t> </w:t>
      </w:r>
    </w:p>
    <w:p>
      <w:pPr>
        <w:pStyle w:val="4"/>
        <w:keepNext w:val="0"/>
        <w:keepLines w:val="0"/>
        <w:widowControl/>
        <w:suppressLineNumbers w:val="0"/>
        <w:spacing w:before="75" w:beforeAutospacing="0" w:after="75" w:afterAutospacing="0"/>
        <w:ind w:left="0" w:right="0" w:firstLine="570"/>
      </w:pP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 （三）赛项归属专业大类</w:t>
      </w:r>
    </w:p>
    <w:tbl>
      <w:tblPr>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90"/>
        <w:gridCol w:w="2070"/>
        <w:gridCol w:w="2460"/>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组别</w:t>
            </w:r>
          </w:p>
        </w:tc>
        <w:tc>
          <w:tcPr>
            <w:tcW w:w="20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专业类</w:t>
            </w:r>
          </w:p>
        </w:tc>
        <w:tc>
          <w:tcPr>
            <w:tcW w:w="24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专业代码</w:t>
            </w:r>
          </w:p>
        </w:tc>
        <w:tc>
          <w:tcPr>
            <w:tcW w:w="29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中职</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土木水利类</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24"/>
                <w:szCs w:val="24"/>
                <w:bdr w:val="none" w:color="auto" w:sz="0" w:space="0"/>
              </w:rPr>
              <w:t>040200</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建筑装饰</w:t>
            </w:r>
          </w:p>
        </w:tc>
      </w:tr>
    </w:tbl>
    <w:p>
      <w:pPr>
        <w:pStyle w:val="4"/>
        <w:keepNext w:val="0"/>
        <w:keepLines w:val="0"/>
        <w:widowControl/>
        <w:suppressLineNumbers w:val="0"/>
        <w:spacing w:before="75" w:beforeAutospacing="0" w:after="75" w:afterAutospacing="0" w:line="555" w:lineRule="atLeast"/>
        <w:ind w:left="0" w:right="0" w:firstLine="600"/>
      </w:pPr>
      <w:r>
        <w:rPr>
          <w:rFonts w:hint="eastAsia" w:ascii="黑体" w:hAnsi="宋体" w:eastAsia="黑体" w:cs="黑体"/>
          <w:sz w:val="30"/>
          <w:szCs w:val="30"/>
          <w:shd w:val="clear" w:fill="C0C0C0"/>
        </w:rPr>
        <w:t>二、</w:t>
      </w:r>
      <w:r>
        <w:rPr>
          <w:rFonts w:hint="eastAsia" w:ascii="黑体" w:hAnsi="宋体" w:eastAsia="黑体" w:cs="黑体"/>
          <w:sz w:val="30"/>
          <w:szCs w:val="30"/>
        </w:rPr>
        <w:t>承办单位</w:t>
      </w:r>
    </w:p>
    <w:p>
      <w:pPr>
        <w:pStyle w:val="4"/>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河北城乡建设学校</w:t>
      </w:r>
    </w:p>
    <w:p>
      <w:pPr>
        <w:pStyle w:val="4"/>
        <w:keepNext w:val="0"/>
        <w:keepLines w:val="0"/>
        <w:widowControl/>
        <w:suppressLineNumbers w:val="0"/>
        <w:spacing w:before="75" w:beforeAutospacing="0" w:after="75" w:afterAutospacing="0" w:line="555" w:lineRule="atLeast"/>
        <w:ind w:left="0" w:right="0" w:firstLine="600"/>
      </w:pPr>
      <w:r>
        <w:rPr>
          <w:rFonts w:hint="eastAsia" w:ascii="黑体" w:hAnsi="宋体" w:eastAsia="黑体" w:cs="黑体"/>
          <w:sz w:val="30"/>
          <w:szCs w:val="30"/>
        </w:rPr>
        <w:t>三、比赛内容</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本竞赛项目包括建筑装饰施工技能操作、建筑装饰施工图绘制两个环节。</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建筑装饰施工技能操作环节，由2名参赛选手组成的代表队共同完成规定任务，参赛选手按照建筑装饰施工工艺要求及装饰施工质量验收基本规定，借助轻型装饰施工机具，团队协作完成房屋室内墙面瓷砖镶贴和轻钢龙骨隔墙工程等工程实际操作任务。</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（二）建筑装饰施工图绘制竞赛环节，由参赛选手独立完成规定任务，参赛选手根据给定比赛任务，按照国家制图标准要求，在大赛现场提供的计算机辅助设计软件中完成指定建筑装饰施工图绘制任务。</w:t>
      </w:r>
    </w:p>
    <w:p>
      <w:pPr>
        <w:pStyle w:val="4"/>
        <w:keepNext w:val="0"/>
        <w:keepLines w:val="0"/>
        <w:widowControl/>
        <w:suppressLineNumbers w:val="0"/>
        <w:spacing w:before="75" w:beforeAutospacing="0" w:after="75" w:afterAutospacing="0"/>
        <w:ind w:left="0" w:right="0" w:firstLine="570"/>
      </w:pPr>
      <w:r>
        <w:rPr>
          <w:rFonts w:hint="eastAsia" w:ascii="黑体" w:hAnsi="宋体" w:eastAsia="黑体" w:cs="黑体"/>
          <w:sz w:val="30"/>
          <w:szCs w:val="30"/>
        </w:rPr>
        <w:t>三、比赛方式</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（一）比赛为团体赛</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“建筑装饰施工图绘制”竞赛环节，满分100分，加权系数0.4。“建筑装饰施工技能操作”竞赛环节，满分100分，加权系数0.6。最后按总分高低排出竞赛结果。</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（二）组队要求</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1. 我省凡开设建筑装饰专业的中等职业学校，均可组织全日制在籍中等职业学校学生报名参加本赛项。</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2.每个参赛队由2名选手组成,且不得跨校组队,同一学校参赛队不得超过2支。</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3. 每参赛队限报2名指导教师，指导教师须为本校专兼职教师。</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（三）人员变更</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参赛选手和指导教师报名获得确认后不得随意更换。如比赛前参赛选手和指导教师因故无法参赛，须于开赛 10 个工作日之前出具书面说明，经大赛组委会核实后予以更换。</w:t>
      </w:r>
    </w:p>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四、竞赛时间安排与流程</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（一）竞赛为1天，时间安排见表：</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竞赛时间安排</w:t>
      </w:r>
    </w:p>
    <w:tbl>
      <w:tblPr>
        <w:tblW w:w="7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26"/>
        <w:gridCol w:w="1725"/>
        <w:gridCol w:w="4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日期</w:t>
            </w:r>
          </w:p>
        </w:tc>
        <w:tc>
          <w:tcPr>
            <w:tcW w:w="1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Style w:val="7"/>
                <w:rFonts w:hint="eastAsia" w:ascii="宋体" w:hAnsi="宋体" w:eastAsia="宋体" w:cs="宋体"/>
                <w:sz w:val="24"/>
                <w:szCs w:val="24"/>
                <w:bdr w:val="none" w:color="auto" w:sz="0" w:space="0"/>
              </w:rPr>
              <w:t>时间</w:t>
            </w:r>
          </w:p>
        </w:tc>
        <w:tc>
          <w:tcPr>
            <w:tcW w:w="40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3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竞赛当天</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8:00-8:30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抽签、检录入场（绘图环节）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8:30-9:00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检查竞赛设备（绘图环节）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9:00-11:00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建筑装饰施工图绘制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13:00-14:00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抽签、检录入场（施工环节）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14:00-14:30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检查竞赛设备（施工环节）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14:30-18:30</w:t>
            </w:r>
          </w:p>
        </w:tc>
        <w:tc>
          <w:tcPr>
            <w:tcW w:w="4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jc w:val="center"/>
            </w:pPr>
            <w:r>
              <w:rPr>
                <w:rFonts w:hint="eastAsia" w:ascii="宋体" w:hAnsi="宋体" w:eastAsia="宋体" w:cs="宋体"/>
                <w:sz w:val="24"/>
                <w:szCs w:val="24"/>
                <w:bdr w:val="none" w:color="auto" w:sz="0" w:space="0"/>
              </w:rPr>
              <w:t>建筑装饰施工技能操作</w:t>
            </w:r>
          </w:p>
        </w:tc>
      </w:tr>
    </w:tbl>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（二）竞赛流程：</w:t>
      </w:r>
      <w:r>
        <w:drawing>
          <wp:inline distT="0" distB="0" distL="114300" distR="114300">
            <wp:extent cx="1152525" cy="7429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1152525" cy="7429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 </w:t>
      </w:r>
      <w:r>
        <w:rPr>
          <w:rFonts w:hint="default" w:ascii="仿宋_GB2312" w:eastAsia="仿宋_GB2312" w:cs="仿宋_GB2312"/>
          <w:sz w:val="30"/>
          <w:szCs w:val="30"/>
        </w:rPr>
        <w:drawing>
          <wp:inline distT="0" distB="0" distL="114300" distR="114300">
            <wp:extent cx="7134225" cy="4305300"/>
            <wp:effectExtent l="0" t="0" r="9525" b="0"/>
            <wp:docPr id="4" name="图片 4" descr="1575350238268011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75350238268011133.png"/>
                    <pic:cNvPicPr>
                      <a:picLocks noChangeAspect="1"/>
                    </pic:cNvPicPr>
                  </pic:nvPicPr>
                  <pic:blipFill>
                    <a:blip r:embed="rId7"/>
                    <a:stretch>
                      <a:fillRect/>
                    </a:stretch>
                  </pic:blipFill>
                  <pic:spPr>
                    <a:xfrm>
                      <a:off x="0" y="0"/>
                      <a:ext cx="7134225" cy="43053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pPr>
      <w:r>
        <w:drawing>
          <wp:inline distT="0" distB="0" distL="114300" distR="114300">
            <wp:extent cx="590550" cy="36195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6"/>
                    <a:stretch>
                      <a:fillRect/>
                    </a:stretch>
                  </pic:blipFill>
                  <pic:spPr>
                    <a:xfrm>
                      <a:off x="0" y="0"/>
                      <a:ext cx="590550" cy="361950"/>
                    </a:xfrm>
                    <a:prstGeom prst="rect">
                      <a:avLst/>
                    </a:prstGeom>
                    <a:noFill/>
                    <a:ln w="9525">
                      <a:noFill/>
                    </a:ln>
                  </pic:spPr>
                </pic:pic>
              </a:graphicData>
            </a:graphic>
          </wp:inline>
        </w:drawing>
      </w:r>
      <w:r>
        <w:drawing>
          <wp:inline distT="0" distB="0" distL="114300" distR="114300">
            <wp:extent cx="590550" cy="333375"/>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6"/>
                    <a:stretch>
                      <a:fillRect/>
                    </a:stretch>
                  </pic:blipFill>
                  <pic:spPr>
                    <a:xfrm>
                      <a:off x="0" y="0"/>
                      <a:ext cx="590550" cy="333375"/>
                    </a:xfrm>
                    <a:prstGeom prst="rect">
                      <a:avLst/>
                    </a:prstGeom>
                    <a:noFill/>
                    <a:ln w="9525">
                      <a:noFill/>
                    </a:ln>
                  </pic:spPr>
                </pic:pic>
              </a:graphicData>
            </a:graphic>
          </wp:inline>
        </w:drawing>
      </w:r>
      <w:r>
        <w:rPr>
          <w:rFonts w:hint="default" w:ascii="仿宋_GB2312" w:eastAsia="仿宋_GB2312" w:cs="仿宋_GB2312"/>
          <w:sz w:val="30"/>
          <w:szCs w:val="30"/>
        </w:rPr>
        <w:t> </w:t>
      </w:r>
    </w:p>
    <w:p>
      <w:pPr>
        <w:pStyle w:val="4"/>
        <w:keepNext w:val="0"/>
        <w:keepLines w:val="0"/>
        <w:widowControl/>
        <w:suppressLineNumbers w:val="0"/>
        <w:spacing w:before="75" w:beforeAutospacing="0" w:after="75" w:afterAutospacing="0"/>
        <w:ind w:left="0" w:right="0" w:firstLine="570"/>
      </w:pPr>
      <w:r>
        <w:drawing>
          <wp:inline distT="0" distB="0" distL="114300" distR="114300">
            <wp:extent cx="657225" cy="676275"/>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6"/>
                    <a:stretch>
                      <a:fillRect/>
                    </a:stretch>
                  </pic:blipFill>
                  <pic:spPr>
                    <a:xfrm>
                      <a:off x="0" y="0"/>
                      <a:ext cx="657225" cy="676275"/>
                    </a:xfrm>
                    <a:prstGeom prst="rect">
                      <a:avLst/>
                    </a:prstGeom>
                    <a:noFill/>
                    <a:ln w="9525">
                      <a:noFill/>
                    </a:ln>
                  </pic:spPr>
                </pic:pic>
              </a:graphicData>
            </a:graphic>
          </wp:inline>
        </w:drawing>
      </w:r>
      <w:r>
        <w:drawing>
          <wp:inline distT="0" distB="0" distL="114300" distR="114300">
            <wp:extent cx="647700" cy="64770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6"/>
                    <a:stretch>
                      <a:fillRect/>
                    </a:stretch>
                  </pic:blipFill>
                  <pic:spPr>
                    <a:xfrm>
                      <a:off x="0" y="0"/>
                      <a:ext cx="647700" cy="647700"/>
                    </a:xfrm>
                    <a:prstGeom prst="rect">
                      <a:avLst/>
                    </a:prstGeom>
                    <a:noFill/>
                    <a:ln w="9525">
                      <a:noFill/>
                    </a:ln>
                  </pic:spPr>
                </pic:pic>
              </a:graphicData>
            </a:graphic>
          </wp:inline>
        </w:drawing>
      </w:r>
      <w:r>
        <w:rPr>
          <w:rStyle w:val="7"/>
          <w:rFonts w:hint="default" w:ascii="仿宋_GB2312" w:eastAsia="仿宋_GB2312" w:cs="仿宋_GB2312"/>
          <w:sz w:val="30"/>
          <w:szCs w:val="30"/>
        </w:rPr>
        <w:t> </w:t>
      </w:r>
      <w:r>
        <w:rPr>
          <w:rFonts w:hint="eastAsia" w:ascii="黑体" w:hAnsi="宋体" w:eastAsia="黑体" w:cs="黑体"/>
          <w:sz w:val="30"/>
          <w:szCs w:val="30"/>
        </w:rPr>
        <w:t>五、评分标准制定原则、评分方法、评分细则</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（一）评分标准制定原则：</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以现行的国家或行业建筑装饰设计、制图、施工规范以及有关技术标准作为标准，从工程图形的规范性、制图要求的符合程度、视图的正确性、图形尺寸的精确性、建筑装饰施工工艺、职业素养等方面多维度制定评分标准。</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（二）评分方法：</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1.“建筑装饰施工技能操作”竞赛环节分</w:t>
      </w:r>
      <w:r>
        <w:rPr>
          <w:rStyle w:val="7"/>
          <w:rFonts w:hint="default" w:ascii="仿宋_GB2312" w:eastAsia="仿宋_GB2312" w:cs="仿宋_GB2312"/>
          <w:sz w:val="30"/>
          <w:szCs w:val="30"/>
        </w:rPr>
        <w:t>过程评分</w:t>
      </w:r>
      <w:r>
        <w:rPr>
          <w:rFonts w:hint="default" w:ascii="仿宋_GB2312" w:eastAsia="仿宋_GB2312" w:cs="仿宋_GB2312"/>
          <w:sz w:val="30"/>
          <w:szCs w:val="30"/>
        </w:rPr>
        <w:t>及</w:t>
      </w:r>
      <w:r>
        <w:rPr>
          <w:rStyle w:val="7"/>
          <w:rFonts w:hint="default" w:ascii="仿宋_GB2312" w:eastAsia="仿宋_GB2312" w:cs="仿宋_GB2312"/>
          <w:sz w:val="30"/>
          <w:szCs w:val="30"/>
        </w:rPr>
        <w:t>结果评分</w:t>
      </w:r>
      <w:r>
        <w:rPr>
          <w:rFonts w:hint="default" w:ascii="仿宋_GB2312" w:eastAsia="仿宋_GB2312" w:cs="仿宋_GB2312"/>
          <w:sz w:val="30"/>
          <w:szCs w:val="30"/>
        </w:rPr>
        <w:t>两部分；“建筑装饰施工图绘制”竞赛环节只对结果进行评分。</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2.“建筑装饰施工技能操作”竞赛环节过程评分是根据参赛队在施工分步操作过程中的规范性、合理性以及完成质量等，评分裁判依据评分标准按步给分并加权汇总的评分方法。</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drawing>
          <wp:inline distT="0" distB="0" distL="114300" distR="114300">
            <wp:extent cx="6019800" cy="4686300"/>
            <wp:effectExtent l="0" t="0" r="0" b="0"/>
            <wp:docPr id="10" name="图片 9" descr="1575350275690017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1575350275690017997.png"/>
                    <pic:cNvPicPr>
                      <a:picLocks noChangeAspect="1"/>
                    </pic:cNvPicPr>
                  </pic:nvPicPr>
                  <pic:blipFill>
                    <a:blip r:embed="rId8"/>
                    <a:stretch>
                      <a:fillRect/>
                    </a:stretch>
                  </pic:blipFill>
                  <pic:spPr>
                    <a:xfrm>
                      <a:off x="0" y="0"/>
                      <a:ext cx="6019800" cy="46863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 3. “建筑装饰施工技能操作”和“建筑装饰施工图绘制”两个竞赛环节的结果评分由评分裁判对参赛队伍提交的竞赛作品根据赛题评分标准进行评分。其中“建筑装饰施工图绘制”竞赛环节由选手各自独立完成任务，2名选手的平均分为本参赛队在此竞赛环节的最终得分。</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drawing>
          <wp:inline distT="0" distB="0" distL="114300" distR="114300">
            <wp:extent cx="7277100" cy="4886325"/>
            <wp:effectExtent l="0" t="0" r="0" b="9525"/>
            <wp:docPr id="11" name="图片 10" descr="1575350306284006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1575350306284006388.png"/>
                    <pic:cNvPicPr>
                      <a:picLocks noChangeAspect="1"/>
                    </pic:cNvPicPr>
                  </pic:nvPicPr>
                  <pic:blipFill>
                    <a:blip r:embed="rId9"/>
                    <a:stretch>
                      <a:fillRect/>
                    </a:stretch>
                  </pic:blipFill>
                  <pic:spPr>
                    <a:xfrm>
                      <a:off x="0" y="0"/>
                      <a:ext cx="7277100" cy="48863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pPr>
      <w:r>
        <w:drawing>
          <wp:inline distT="0" distB="0" distL="114300" distR="114300">
            <wp:extent cx="1323975" cy="981075"/>
            <wp:effectExtent l="0" t="0" r="0"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6"/>
                    <a:stretch>
                      <a:fillRect/>
                    </a:stretch>
                  </pic:blipFill>
                  <pic:spPr>
                    <a:xfrm>
                      <a:off x="0" y="0"/>
                      <a:ext cx="1323975" cy="981075"/>
                    </a:xfrm>
                    <a:prstGeom prst="rect">
                      <a:avLst/>
                    </a:prstGeom>
                    <a:noFill/>
                    <a:ln w="9525">
                      <a:noFill/>
                    </a:ln>
                  </pic:spPr>
                </pic:pic>
              </a:graphicData>
            </a:graphic>
          </wp:inline>
        </w:drawing>
      </w:r>
      <w:r>
        <w:rPr>
          <w:rFonts w:ascii="等线" w:hAnsi="等线" w:eastAsia="等线" w:cs="等线"/>
          <w:sz w:val="30"/>
          <w:szCs w:val="30"/>
        </w:rPr>
        <w:t>4</w:t>
      </w:r>
      <w:r>
        <w:rPr>
          <w:rFonts w:hint="default" w:ascii="仿宋_GB2312" w:eastAsia="仿宋_GB2312" w:cs="仿宋_GB2312"/>
          <w:sz w:val="30"/>
          <w:szCs w:val="30"/>
        </w:rPr>
        <w:t>.</w:t>
      </w:r>
      <w:r>
        <w:rPr>
          <w:rFonts w:hint="default" w:ascii="仿宋_GB2312" w:eastAsia="仿宋_GB2312" w:cs="仿宋_GB2312"/>
          <w:sz w:val="28"/>
          <w:szCs w:val="28"/>
        </w:rPr>
        <w:t> </w:t>
      </w:r>
      <w:r>
        <w:rPr>
          <w:rFonts w:hint="default" w:ascii="仿宋_GB2312" w:eastAsia="仿宋_GB2312" w:cs="仿宋_GB2312"/>
          <w:sz w:val="30"/>
          <w:szCs w:val="30"/>
        </w:rPr>
        <w:t>“建筑装饰施工图绘制”和“建筑装饰施工技能操作”的得分之和为本队的团体赛最终成绩。裁判长在竞赛结束18小时内提交评分结果，经复核无误，由裁判长、监督人员和仲裁人员签字确认后公布。</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 评分细则：</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1.“建筑装饰施工技能操作”竞赛环节，满分100分，加权系数0.6，评分标准如下。</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建筑装饰施工操作技能评分标准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38"/>
        <w:gridCol w:w="862"/>
        <w:gridCol w:w="2489"/>
        <w:gridCol w:w="510"/>
        <w:gridCol w:w="1278"/>
        <w:gridCol w:w="2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0" w:type="auto"/>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考核内容</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要求/允许误差</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配分</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检查方法</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墙砖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镶贴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50分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施工工艺流程</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施工过程符合操作规程</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过程评分</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不符合操作规程1处，扣1分，扣完为止。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砖的排列</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墙砖排列正确，砖的完整面无裂痕和缺损</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1.不正确每处扣1分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2.表面有破损、裂痕砖，每处扣1分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墙面拼花</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拼花正确，拼花部分砖缝宽度均匀，符合设计要求，允许误差1mm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1.拼花不正确扣1分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2.砖缝不均匀，每超1mm扣1分，最多扣3分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洞口的套割</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洞口套割尺寸合理，美观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出现边角不整齐，缺角、裂缝、炸瓷等每处扣1分，扣完为止。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阳角切割</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阳角切割尺寸合理，美观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出现对角不整齐，缺角、裂缝、炸瓷等每处扣0.2分,扣完为止。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墙面清洁</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洁净、光泽</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有污迹每处扣2分，扣完为止。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找平层检查找补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检查找补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过程评分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没有检查不得分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尺寸正确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墙长度、宽（高）度各2处，（图纸所标注尺寸）±5mm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立面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垂直度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检查墙面3处，取最大值，允许误差2mm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2m靠尺，楔型塞尺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表面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平整度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检查墙面3处，取最大值，允许误差3mm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2m靠尺，楔型塞尺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阴阳角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方正</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检查墙面3处，取最大值，允许误差3mm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直角尺检查，楔型塞尺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接缝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直线度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检查墙面2处，取最大值，允许误差2mm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拉通线尺量（任意）</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每超1mm，扣0.5分，扣完2分为止，最低分1分。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接缝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高低差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检查墙面3处，取最大值，允许误差0.5mm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钢直尺、楔型塞尺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每点不合格，扣0.5分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接缝宽度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检查墙面3处，取最大值，允许误差1mm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钢直尺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每超1mm，扣0.5分，扣完2分为止，最低分1分。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空鼓</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检查3块</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随机抽取3块，揭下来检查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出现1处扣0.5分，扣完为止。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轻钢龙骨纸面石膏板隔墙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44分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施工工艺流程</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施工过程符合操作规程</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过程评分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不符合操作规程1处，扣1分，扣完为止。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测量放线</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按照要求弹线</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过程评分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没按照要求放线不得分，不正确每处扣1分。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龙骨安装符合要求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龙骨安装顺序符合要求，摆放正确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过程评分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安装顺序不正确每处扣1分，扣完为止。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龙骨间距符合设计要求；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不正确每处扣1分，扣完为止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龙骨安装牢固，固定点间距符合要求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不正确每处扣0.5分，扣完为止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保温板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安装</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安装牢固，符合设计要求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不正确每处扣1分，扣完为止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面板安装</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面板安装正确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固定间距符合设计要求和规范要求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观察、尺量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1.安装不正确每处扣0.5分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2.板缝不符合要求每处扣1分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3.固定间距大于规定要求每个扣0.1分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尺寸正确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墙长度、宽（高）度、洞口尺寸各2处，（图纸所标注尺寸）±5mm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尺量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全面检查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立面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垂直度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检查墙面3处，取最大值，允许误差3mm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2m靠尺，楔型塞尺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表面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平整度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检查墙面3处，取最大值，允许误差3mm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2m靠尺，楔型塞尺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阴阳角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方正</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检查墙面3处，取最大值，允许误差3mm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直角尺检查，楔型塞尺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每超1mm，扣1分，扣完为止。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接缝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高低差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检查墙面3处，取最大值，允许误差1.0mm</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钢直尺、楔型塞尺</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每点不合格，扣0.5分。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安全文明施工6分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正确使用和佩带劳保用品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安全文明操作</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过程观察</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1.不正确扣1分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2.发现不安全不文明因素1项扣1分，最多扣3分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3.工完后料不净、场不清扣1分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节约材料（扣分）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过程和结果检查</w:t>
            </w:r>
          </w:p>
        </w:tc>
        <w:tc>
          <w:tcPr>
            <w:tcW w:w="0" w:type="auto"/>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过程观察，选手签字（工位号）</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出现额外增加材料现象扣2分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按材料损耗酌情扣1-2分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提前完成（加分）</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结果检查</w:t>
            </w:r>
          </w:p>
        </w:tc>
        <w:tc>
          <w:tcPr>
            <w:tcW w:w="0" w:type="auto"/>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过程观察，选手签字（工位号）</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提前完成、立场，监考确认，每提前5分钟加1分，最高加5分</w:t>
            </w:r>
          </w:p>
        </w:tc>
      </w:tr>
    </w:tbl>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2.“建筑装饰施工图绘制”竞赛环节，满分100分，加权系数0.4，评分标准如下。</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 建筑装饰施工图绘制评分标准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85"/>
        <w:gridCol w:w="1279"/>
        <w:gridCol w:w="617"/>
        <w:gridCol w:w="4091"/>
        <w:gridCol w:w="617"/>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 w:hRule="atLeast"/>
        </w:trPr>
        <w:tc>
          <w:tcPr>
            <w:tcW w:w="0" w:type="auto"/>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竞赛任务</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sz w:val="24"/>
                <w:szCs w:val="24"/>
                <w:bdr w:val="none" w:color="auto" w:sz="0" w:space="0"/>
              </w:rPr>
              <w:t>比例</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评分说明</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分值</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建筑装饰施工图抄绘</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家具平面布置图</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1.图层设置合理、调用正确；线型、线宽设置正确；图纸比例选择正确。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结果评分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2.抄绘内容的正确性及完整度。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3.家具布置的合理性及完整度。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4.文字样式设置及选择正确。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5.注释类对象的完整度及统一性。</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地面布置图</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1.图层设置合理、调用正确；线型、线宽设置正确；图纸比例选择正确。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2.抄绘内容的正确性及完整度。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3.地面装饰材料填充的合理性和完整度。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4.文字样式设置及选择正确。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5.注释类对象的完整度及统一性。</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顶面布置图</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1.图层设置合理、调用正确；线型、线宽设置正确；图纸比例选择正确。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2.抄绘内容的正确性及完整度。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3.顶面布置的合理性及完整度。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4.文字样式设置及选择正确。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5.注释类对象的完整度及统一性。</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立面图</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1.图层设置合理、调用正确；线型、线宽设置正确；图纸比例选择正确。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2.抄绘内容的正确性及完整度。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3.立面家具布置的合理性和完整度。</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4.文字样式设置及选择正确。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5.注释类对象的完整度及统一性。</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虚拟打印</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1.选择布局出图的图纸正确。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2.布局合理、视口比例选择正确。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0.5</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3.虚拟打印设置正确。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4.图幅尺寸正确，图框及标题栏绘制正确。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5.文件格式及保存正确。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建筑装饰施工图设计</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平面图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立面图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 </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30%</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1.竞赛任务要求理解正确。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0" w:type="auto"/>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结果评分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2.图样绘制规范、正确、完整。</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3.文字样式设置及选择正确。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4.隔墙、油漆与装饰（壁纸、色块涂、装饰画、刷漆、装饰线等）设计内容合理，美观。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4.注释类对象的完整度及统一性。</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5.图纸比例、图幅尺寸选择正确；图框及标题栏绘制正确。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6.布图合理、保存正确。</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0" w:type="auto"/>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七、奖项设置</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竞赛设参赛选手团体奖。以赛项实际参赛队总数为基数，一、二、三等奖获奖比例分别为10%、20%、30%（小数点后四舍五入）。</w:t>
      </w:r>
    </w:p>
    <w:p>
      <w:pPr>
        <w:pStyle w:val="4"/>
        <w:keepNext w:val="0"/>
        <w:keepLines w:val="0"/>
        <w:widowControl/>
        <w:suppressLineNumbers w:val="0"/>
        <w:spacing w:before="75" w:beforeAutospacing="0" w:after="75" w:afterAutospacing="0"/>
        <w:ind w:left="0" w:right="0"/>
      </w:pPr>
      <w:r>
        <w:rPr>
          <w:rFonts w:hint="default" w:ascii="仿宋_GB2312" w:eastAsia="仿宋_GB2312" w:cs="仿宋_GB2312"/>
          <w:sz w:val="30"/>
          <w:szCs w:val="30"/>
        </w:rPr>
        <w:t>各赛项获得一等奖的参赛队指导教师获“优秀指导教师奖”。</w:t>
      </w:r>
    </w:p>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八、技术规范</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建筑装饰技能项目是以教育部颁布的职业学校相关专业教学指导方案和国家职业标准《室内装饰设计员》（三级）规定的知识和技能要求为基础，注重考核基本技能，体现标准程序，结合生产实际，考核职业综合能力，并对技能人才培养起到示范指导作用。主要采用以下标准、规范及工具类软件：</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（一）《房屋建筑制图统一标准》(GB/T50001-2010)；</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（二）《房屋建筑室内装饰装修制图标准》(JGJ/T 244-2011）</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（三）《建筑工程施工质量验收统一标准》(GB 50300-2013）；</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（四）《建筑地面工程施工质量验收规范》（GB50209-2010）；</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（五）《建筑装饰装修工程质量验收标准》（GB50210-2018）；</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（六）《住宅装饰装修工程施工规范》（GB50327-2001）；</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（七）《住宅室内装饰装修工程质量验收规范》（JGJ∕T304-2013）</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（八）《纸面石膏板》（GB/T9775-2008）</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（九）《建筑用轻钢龙骨》（GB/T11981-2001）</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（十）《建筑安装分项工程施工工艺规程》（DBJ/T01-26-2003）</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（十一）《手持式电动工具的管理、使用、检查和维修安全技术规程》GB／T3787-2017</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    室内装饰设计员国家职业标准（三级）（中职组）</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3"/>
        <w:gridCol w:w="1662"/>
        <w:gridCol w:w="3609"/>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sz w:val="24"/>
                <w:szCs w:val="24"/>
                <w:bdr w:val="none" w:color="auto" w:sz="0" w:space="0"/>
              </w:rPr>
              <w:t>职业功能</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工作内容</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能力要求</w:t>
            </w:r>
          </w:p>
        </w:tc>
        <w:tc>
          <w:tcPr>
            <w:tcW w:w="0" w:type="auto"/>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相关知识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设计创意</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项目功能分析</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1．能够完成项目所在地域的人文环境调研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2．能够完成设计项目的现场勘测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3．能够基本掌握业主的构想和要求</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（1）民俗历史文化知识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（2）现场勘测知识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（3）建筑、装饰材料和结构知识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项目设计草案</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1.能够根据设计任务书的要求完成设计草案</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（1）设计程序知识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（2）书写表达知识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设计表达</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方案设计</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1．能够根据功能要求完成平面设计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2．能够将设计构思绘制成三维空间透视图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3．能够为用户讲解设计方案</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（1）室内制图知识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（2）空间造型知识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（3）手绘透视图方法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方案深化设计</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1．能够合理选用装修材料，并确定色彩与照明方式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2．能够进行室内各界面、门窗、家具、灯具、绿化、织物的选型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3．能够与建筑、结构、设备等相关专业配合协调 </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（1）装修工艺知识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（2）家具与灯具知识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（3）色彩与照明知识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（4）环境绿化知识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细部构造设计与施工图绘制</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1．能够完成装修的细部设计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2．能够按照专业制图规范绘制施工图</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（1）装修构造知识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（2）建筑设备知识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（3）施工图绘图知识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0" w:type="auto"/>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设计实施</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施工技术工作</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1．能够完成材料的选样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2．能够对施工质量进行有效的检查</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（1）材料的品种、规格、质量校验知识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（2）施工规范知识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（3）施工质量标准与检验知识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trPr>
        <w:tc>
          <w:tcPr>
            <w:tcW w:w="0" w:type="auto"/>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竣工技术工作</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1．能够协助项目负责人完成设计项目的竣工验收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2．能够根据设计变更协助绘制竣工图</w:t>
            </w:r>
          </w:p>
        </w:tc>
        <w:tc>
          <w:tcPr>
            <w:tcW w:w="0" w:type="auto"/>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（1）验收标准知识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（2）现场实测知识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（3）竣工图绘制知识</w:t>
            </w:r>
          </w:p>
        </w:tc>
      </w:tr>
    </w:tbl>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九、建议使用的比赛器材、技术平台和场地要求</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（一）建筑装饰施工技能操作</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1.建筑装饰施工技能操作工具材料清单：</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 工具材料清单</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5"/>
        <w:gridCol w:w="5760"/>
        <w:gridCol w:w="99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70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序号</w:t>
            </w:r>
          </w:p>
        </w:tc>
        <w:tc>
          <w:tcPr>
            <w:tcW w:w="57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相关工具及材料提供</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单位</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劳保用品（自带）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57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工作帽</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顶</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工作服</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套</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工作鞋</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双</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防尘镜</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副</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工作手套和防切割手套（切割板材、龙骨时须带防切割手套）</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双</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口罩</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双</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毛巾</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隔音耳罩或耳包</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注：劳动保护用品不允许出现参赛队或学校名称等标识。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工具（自带）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57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绘图画线工具（铅笔、记号笔等）</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套</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钢直尺（约600毫米）</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卷尺（3m以上）</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角尺</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内外直角检测尺（指针式）</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拐尺（20cm*30cm）</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塞尺</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靠尺（2m）</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水平尺（电子数字数显, 60cm、90cm、2m）</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激光投线仪</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线坠</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★软管（自选）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根</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墨线盒或粉线包</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齿型（抹子）刮板（4*4，6*6）</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瓷砖刀</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铁抹子、抄灰板</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合金錾</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垫尺(镶贴瓷砖用)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橡胶锤</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抹布或海绵</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瓷砖倒角器（自制或者购买）</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★瓷砖高低调节器（自选）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钳子（胶钳、尖嘴钳、老虎钳、板钳等）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★航空剪（又称龙骨剪。剪切龙骨使用）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龙骨钳</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★拉铆枪（选手自备铆钉）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美工刀</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磨石/砂纸/三脚锉刨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美工防护尺（切割板材时，须使用）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手动马刀锯</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★电动马刀锯（充电式）</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★微型带锯（切割瓷砖使用）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电动无齿锯（锯片直径＜400mm）</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手提式电动切割机（含切割片）</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起子机（充电式）</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★链带螺钉枪（充电式，选手自备链钉）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电动搅拌棒砖（含搅拌棒）</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手枪钻</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电锤</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拉铆枪</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扳手</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磨石</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托线板</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棉线或尼龙线</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米</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开刀</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pPr>
            <w:r>
              <w:rPr>
                <w:rFonts w:hint="eastAsia" w:ascii="宋体" w:hAnsi="宋体" w:eastAsia="宋体" w:cs="宋体"/>
                <w:sz w:val="24"/>
                <w:szCs w:val="24"/>
                <w:bdr w:val="none" w:color="auto" w:sz="0" w:space="0"/>
              </w:rPr>
              <w:t>1. “★”为选手自选使用工具。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 选手自带物品、工具、工具箱等均不允许出现参赛队或学校或选手姓名等名称标识。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赛场提供材料和工具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57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墙面瓷砖（提前浸泡好，包括白色、花色磁砖200mm*200mm、200mm*100mm）</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瓷砖胶(粘贴瓷砖用）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袋</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填缝剂</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袋</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瓷砖砖缝十字架胶粒</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袋</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砂浆(局部找平用，提前准备好）</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立方米</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镀锌水管、插座（外丝直管和90°内丝弯头。86型暗底盒及面板。）</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套</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耐火纸面石膏板（1200×2400×9.5mm） </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张</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轻钢龙骨竖龙骨（75轻钢隔墙龙骨3m/根）</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根</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轻钢龙骨天地龙骨（75轻钢隔墙龙骨3m/根）</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根</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穿心龙骨（38轻钢隔墙龙骨3m/根）</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根</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轻钢龙骨配件（包括支撑卡、卡托、角托、连接件、固定件等）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挤塑板（隔音材料、50mm厚）</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m²</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紧固材料（包括膨胀螺栓M6×40mm 搭配¢6mm钻头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、自攻螺丝等）</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多功能接线板</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铁锨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水桶、水舀</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17</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灰桶</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18</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灰槽</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19</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垃圾桶</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扫把</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21</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塑料簸箕</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76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赛场备用工具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57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手枪钻</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把</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电圆锯（手提式）/手提式电动切割机</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电锤</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电动无齿锯（锯片直径&lt;400mm）</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适量备用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检测工具（裁判评分用）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套</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57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隔音耳包或耳罩</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副</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若干</w:t>
            </w:r>
          </w:p>
        </w:tc>
      </w:tr>
    </w:tbl>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2.施工环节竞赛场地：实训场地</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3.工位模拟、透视图</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 </w:t>
      </w:r>
      <w:r>
        <w:rPr>
          <w:rFonts w:hint="default" w:ascii="仿宋_GB2312" w:eastAsia="仿宋_GB2312" w:cs="仿宋_GB2312"/>
          <w:sz w:val="30"/>
          <w:szCs w:val="30"/>
        </w:rPr>
        <w:drawing>
          <wp:inline distT="0" distB="0" distL="114300" distR="114300">
            <wp:extent cx="4810125" cy="3228975"/>
            <wp:effectExtent l="0" t="0" r="9525" b="9525"/>
            <wp:docPr id="13" name="图片 12" descr="15753503774410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1575350377441034819.png"/>
                    <pic:cNvPicPr>
                      <a:picLocks noChangeAspect="1"/>
                    </pic:cNvPicPr>
                  </pic:nvPicPr>
                  <pic:blipFill>
                    <a:blip r:embed="rId10"/>
                    <a:stretch>
                      <a:fillRect/>
                    </a:stretch>
                  </pic:blipFill>
                  <pic:spPr>
                    <a:xfrm>
                      <a:off x="0" y="0"/>
                      <a:ext cx="4810125" cy="32289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570"/>
        <w:jc w:val="center"/>
      </w:pPr>
      <w:r>
        <w:rPr>
          <w:rFonts w:hint="default" w:ascii="仿宋_GB2312" w:eastAsia="仿宋_GB2312" w:cs="仿宋_GB2312"/>
          <w:sz w:val="30"/>
          <w:szCs w:val="30"/>
        </w:rPr>
        <w:t>工位模拟图</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（1） 施工区开间轴线3.0m，进深2.60m；</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（2） 镶贴区墙体材料为轻质砌块材料，面层抹灰，墙体高度为1.8m；</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（3） 窗尺寸635mm*840mm左右，窗台高650mm；</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（4） 隔墙和镶贴区墙体墙面设置开关或插座，位置待定；</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（5） 施工区隔离带设置施工用电插座；</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（6） 施工区墙面误差控制在允许范围内。</w:t>
      </w:r>
    </w:p>
    <w:p>
      <w:pPr>
        <w:pStyle w:val="4"/>
        <w:keepNext w:val="0"/>
        <w:keepLines w:val="0"/>
        <w:widowControl/>
        <w:suppressLineNumbers w:val="0"/>
        <w:spacing w:before="75" w:beforeAutospacing="0" w:after="75" w:afterAutospacing="0"/>
        <w:ind w:left="0" w:right="0" w:firstLine="300"/>
      </w:pPr>
      <w:r>
        <w:rPr>
          <w:rFonts w:hint="default" w:ascii="仿宋_GB2312" w:eastAsia="仿宋_GB2312" w:cs="仿宋_GB2312"/>
          <w:sz w:val="30"/>
          <w:szCs w:val="30"/>
        </w:rPr>
        <w:t>（二）建筑装饰施工图绘制</w:t>
      </w:r>
    </w:p>
    <w:p>
      <w:pPr>
        <w:pStyle w:val="4"/>
        <w:keepNext w:val="0"/>
        <w:keepLines w:val="0"/>
        <w:widowControl/>
        <w:suppressLineNumbers w:val="0"/>
        <w:spacing w:before="75" w:beforeAutospacing="0" w:after="75" w:afterAutospacing="0"/>
        <w:ind w:left="0" w:right="0" w:firstLine="570"/>
      </w:pPr>
      <w:r>
        <w:rPr>
          <w:rFonts w:hint="default" w:ascii="仿宋_GB2312" w:eastAsia="仿宋_GB2312" w:cs="仿宋_GB2312"/>
          <w:sz w:val="30"/>
          <w:szCs w:val="30"/>
        </w:rPr>
        <w:t>绘图环节竞赛场地：计算机机房</w:t>
      </w:r>
    </w:p>
    <w:p>
      <w:pPr>
        <w:pStyle w:val="4"/>
        <w:keepNext w:val="0"/>
        <w:keepLines w:val="0"/>
        <w:widowControl/>
        <w:suppressLineNumbers w:val="0"/>
        <w:spacing w:before="75" w:beforeAutospacing="0" w:after="75" w:afterAutospacing="0"/>
        <w:ind w:left="0" w:right="0" w:firstLine="450"/>
        <w:jc w:val="center"/>
      </w:pPr>
      <w:r>
        <w:rPr>
          <w:rStyle w:val="7"/>
          <w:rFonts w:hint="eastAsia" w:ascii="宋体" w:hAnsi="宋体" w:eastAsia="宋体" w:cs="宋体"/>
          <w:sz w:val="24"/>
          <w:szCs w:val="24"/>
        </w:rPr>
        <w:t>建筑装饰施工图绘制技术平台清单</w:t>
      </w:r>
    </w:p>
    <w:tbl>
      <w:tblP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5"/>
        <w:gridCol w:w="2205"/>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序号</w:t>
            </w:r>
          </w:p>
        </w:tc>
        <w:tc>
          <w:tcPr>
            <w:tcW w:w="22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硬/软件设备</w:t>
            </w:r>
          </w:p>
        </w:tc>
        <w:tc>
          <w:tcPr>
            <w:tcW w:w="57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sz w:val="24"/>
                <w:szCs w:val="24"/>
                <w:bdr w:val="none" w:color="auto" w:sz="0" w:space="0"/>
              </w:rPr>
              <w:t>配置/型号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竞赛软件</w:t>
            </w:r>
          </w:p>
        </w:tc>
        <w:tc>
          <w:tcPr>
            <w:tcW w:w="5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建筑CAD绘图软件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竞赛选手用计算机（含备用机）</w:t>
            </w:r>
          </w:p>
        </w:tc>
        <w:tc>
          <w:tcPr>
            <w:tcW w:w="5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1. 不能为无盘工作站、云机房、云桌面等任何“云”运行管理模式的计算机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2. 操作系统：Windows 7 SP1 32/64位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3. CPU:≥i3，不限主频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4. 内存：≥4G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5. 显示器：≥19寸（不限缩放比）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其他软件</w:t>
            </w:r>
          </w:p>
        </w:tc>
        <w:tc>
          <w:tcPr>
            <w:tcW w:w="5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1.Adobe Reader 9（可高于此版本，或其他能正常显示PDF文件的软件，例如福昕阅读器等，版本不限）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pPr>
            <w:r>
              <w:rPr>
                <w:rFonts w:hint="eastAsia" w:ascii="宋体" w:hAnsi="宋体" w:eastAsia="宋体" w:cs="宋体"/>
                <w:sz w:val="24"/>
                <w:szCs w:val="24"/>
                <w:bdr w:val="none" w:color="auto" w:sz="0" w:space="0"/>
              </w:rPr>
              <w:t>2.搜狗拼音输入法与搜狗五笔输入法（版本不限）</w:t>
            </w:r>
          </w:p>
        </w:tc>
      </w:tr>
    </w:tbl>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十、比赛执委会人员名单</w:t>
      </w:r>
    </w:p>
    <w:p>
      <w:pPr>
        <w:pStyle w:val="4"/>
        <w:keepNext w:val="0"/>
        <w:keepLines w:val="0"/>
        <w:widowControl/>
        <w:suppressLineNumbers w:val="0"/>
        <w:spacing w:before="75" w:beforeAutospacing="0" w:after="75" w:afterAutospacing="0" w:line="555" w:lineRule="atLeast"/>
        <w:ind w:left="570" w:right="0" w:firstLine="0"/>
      </w:pPr>
      <w:r>
        <w:rPr>
          <w:rFonts w:hint="default" w:ascii="仿宋_GB2312" w:eastAsia="仿宋_GB2312" w:cs="仿宋_GB2312"/>
          <w:sz w:val="30"/>
          <w:szCs w:val="30"/>
        </w:rPr>
        <w:t>主任：杨明</w:t>
      </w:r>
    </w:p>
    <w:p>
      <w:pPr>
        <w:pStyle w:val="4"/>
        <w:keepNext w:val="0"/>
        <w:keepLines w:val="0"/>
        <w:widowControl/>
        <w:suppressLineNumbers w:val="0"/>
        <w:spacing w:before="75" w:beforeAutospacing="0" w:after="75" w:afterAutospacing="0" w:line="555" w:lineRule="atLeast"/>
        <w:ind w:left="570" w:right="0" w:firstLine="0"/>
      </w:pPr>
      <w:r>
        <w:rPr>
          <w:rFonts w:hint="default" w:ascii="仿宋_GB2312" w:eastAsia="仿宋_GB2312" w:cs="仿宋_GB2312"/>
          <w:sz w:val="30"/>
          <w:szCs w:val="30"/>
        </w:rPr>
        <w:t>副主任：贺海宏</w:t>
      </w:r>
    </w:p>
    <w:p>
      <w:pPr>
        <w:pStyle w:val="4"/>
        <w:keepNext w:val="0"/>
        <w:keepLines w:val="0"/>
        <w:widowControl/>
        <w:suppressLineNumbers w:val="0"/>
        <w:spacing w:before="75" w:beforeAutospacing="0" w:after="75" w:afterAutospacing="0" w:line="555" w:lineRule="atLeast"/>
        <w:ind w:left="570" w:right="0" w:firstLine="0"/>
      </w:pPr>
      <w:r>
        <w:rPr>
          <w:rFonts w:hint="default" w:ascii="仿宋_GB2312" w:eastAsia="仿宋_GB2312" w:cs="仿宋_GB2312"/>
          <w:sz w:val="30"/>
          <w:szCs w:val="30"/>
        </w:rPr>
        <w:t>成员：张春侠、万涛、陈志会、姜波、李永霞</w:t>
      </w:r>
    </w:p>
    <w:p>
      <w:pPr>
        <w:pStyle w:val="4"/>
        <w:keepNext w:val="0"/>
        <w:keepLines w:val="0"/>
        <w:widowControl/>
        <w:suppressLineNumbers w:val="0"/>
        <w:spacing w:before="75" w:beforeAutospacing="0" w:after="75" w:afterAutospacing="0" w:line="555" w:lineRule="atLeast"/>
        <w:ind w:left="0" w:right="0" w:firstLine="570"/>
      </w:pPr>
      <w:r>
        <w:rPr>
          <w:rFonts w:hint="eastAsia" w:ascii="黑体" w:hAnsi="宋体" w:eastAsia="黑体" w:cs="黑体"/>
          <w:sz w:val="30"/>
          <w:szCs w:val="30"/>
        </w:rPr>
        <w:t>十一、比赛期间安保措施</w:t>
      </w:r>
    </w:p>
    <w:p>
      <w:pPr>
        <w:pStyle w:val="4"/>
        <w:keepNext w:val="0"/>
        <w:keepLines w:val="0"/>
        <w:widowControl/>
        <w:suppressLineNumbers w:val="0"/>
        <w:spacing w:before="75" w:beforeAutospacing="0" w:after="75" w:afterAutospacing="0" w:line="555" w:lineRule="atLeast"/>
        <w:ind w:left="0" w:right="0" w:firstLine="570"/>
      </w:pPr>
      <w:r>
        <w:rPr>
          <w:rFonts w:hint="default" w:ascii="仿宋_GB2312" w:eastAsia="仿宋_GB2312" w:cs="仿宋_GB2312"/>
          <w:sz w:val="30"/>
          <w:szCs w:val="30"/>
        </w:rPr>
        <w:t>参赛人员注意参赛往返路途的交通安全，外地学校来石比赛注意食宿安全，进入比赛学校要服从主办学校安保部门的指挥，选手比赛期间严格遵守国家有关安全操作规程，文明施工。</w:t>
      </w:r>
    </w:p>
    <w:p>
      <w:pPr>
        <w:pStyle w:val="4"/>
        <w:keepNext w:val="0"/>
        <w:keepLines w:val="0"/>
        <w:widowControl/>
        <w:suppressLineNumbers w:val="0"/>
        <w:spacing w:before="75" w:beforeAutospacing="0" w:after="75" w:afterAutospacing="0"/>
        <w:ind w:left="0" w:right="0" w:firstLine="450"/>
      </w:pPr>
      <w:r>
        <w:rPr>
          <w:rFonts w:hint="eastAsia" w:ascii="宋体" w:hAnsi="宋体" w:eastAsia="宋体" w:cs="宋体"/>
          <w:color w:val="FF0000"/>
          <w:sz w:val="24"/>
          <w:szCs w:val="24"/>
        </w:rPr>
        <w:t> </w:t>
      </w:r>
    </w:p>
    <w:p>
      <w:pPr>
        <w:pStyle w:val="4"/>
        <w:keepNext w:val="0"/>
        <w:keepLines w:val="0"/>
        <w:widowControl/>
        <w:suppressLineNumbers w:val="0"/>
        <w:spacing w:before="75" w:beforeAutospacing="0" w:after="75" w:afterAutospacing="0"/>
        <w:ind w:left="0" w:right="0" w:firstLine="450"/>
      </w:pPr>
      <w:r>
        <w:rPr>
          <w:rFonts w:hint="eastAsia" w:ascii="宋体" w:hAnsi="宋体" w:eastAsia="宋体" w:cs="宋体"/>
          <w:color w:val="FF0000"/>
          <w:sz w:val="24"/>
          <w:szCs w:val="24"/>
        </w:rPr>
        <w:t> </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24D2D8B"/>
    <w:rsid w:val="196F4E3F"/>
    <w:rsid w:val="1B224EE1"/>
    <w:rsid w:val="1B805847"/>
    <w:rsid w:val="1CFB37A3"/>
    <w:rsid w:val="1D7371B1"/>
    <w:rsid w:val="2473345C"/>
    <w:rsid w:val="25502149"/>
    <w:rsid w:val="41D30DEF"/>
    <w:rsid w:val="4B550B3D"/>
    <w:rsid w:val="4D040B5D"/>
    <w:rsid w:val="500F0088"/>
    <w:rsid w:val="558A24ED"/>
    <w:rsid w:val="5A3B37A3"/>
    <w:rsid w:val="5AEF2338"/>
    <w:rsid w:val="5DD71740"/>
    <w:rsid w:val="5F8A1E17"/>
    <w:rsid w:val="65FA3E5C"/>
    <w:rsid w:val="665E2D21"/>
    <w:rsid w:val="68625F41"/>
    <w:rsid w:val="691A54AF"/>
    <w:rsid w:val="6D3225B7"/>
    <w:rsid w:val="6F225EE0"/>
    <w:rsid w:val="72B376CB"/>
    <w:rsid w:val="76720B4A"/>
    <w:rsid w:val="7BCA63E1"/>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2019-12-19T05:49:09Z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