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val="0"/>
        <w:keepLines w:val="0"/>
        <w:widowControl/>
        <w:suppressLineNumbers w:val="0"/>
        <w:spacing w:before="75" w:beforeAutospacing="0" w:after="75" w:afterAutospacing="0" w:line="540" w:lineRule="atLeast"/>
        <w:ind w:left="0" w:right="0"/>
        <w:jc w:val="center"/>
      </w:pPr>
      <w:r>
        <w:rPr>
          <w:rStyle w:val="15"/>
          <w:rFonts w:hint="eastAsia" w:ascii="宋体" w:hAnsi="宋体" w:eastAsia="宋体" w:cs="宋体"/>
          <w:sz w:val="36"/>
          <w:szCs w:val="36"/>
        </w:rPr>
        <w:t>2020年河北省职业院校技能大赛（高职）</w:t>
      </w:r>
    </w:p>
    <w:p>
      <w:pPr>
        <w:pStyle w:val="9"/>
        <w:keepNext w:val="0"/>
        <w:keepLines w:val="0"/>
        <w:widowControl/>
        <w:suppressLineNumbers w:val="0"/>
        <w:spacing w:before="75" w:beforeAutospacing="0" w:after="75" w:afterAutospacing="0" w:line="540" w:lineRule="atLeast"/>
        <w:ind w:left="0" w:right="0"/>
        <w:jc w:val="center"/>
      </w:pPr>
      <w:r>
        <w:rPr>
          <w:rStyle w:val="15"/>
          <w:rFonts w:hint="eastAsia" w:ascii="宋体" w:hAnsi="宋体" w:eastAsia="宋体" w:cs="宋体"/>
          <w:sz w:val="36"/>
          <w:szCs w:val="36"/>
        </w:rPr>
        <w:t>财务共享电子沙盘大赛竞赛规程</w:t>
      </w:r>
    </w:p>
    <w:p>
      <w:pPr>
        <w:pStyle w:val="2"/>
        <w:keepNext w:val="0"/>
        <w:keepLines w:val="0"/>
        <w:widowControl/>
        <w:suppressLineNumbers w:val="0"/>
        <w:spacing w:before="150" w:beforeAutospacing="0" w:after="150" w:afterAutospacing="0" w:line="720" w:lineRule="atLeast"/>
      </w:pPr>
      <w:r>
        <w:rPr>
          <w:rStyle w:val="15"/>
          <w:rFonts w:hint="eastAsia" w:ascii="宋体" w:hAnsi="宋体" w:eastAsia="宋体" w:cs="宋体"/>
          <w:b/>
          <w:sz w:val="28"/>
          <w:szCs w:val="28"/>
        </w:rPr>
        <w:t>一、赛项名称</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赛项名称：财务共享电子沙盘大赛</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赛项组别：高职</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比赛时间：2020年3月14-15日</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比赛地点：河北工业职业技术学院</w:t>
      </w:r>
    </w:p>
    <w:p>
      <w:pPr>
        <w:pStyle w:val="2"/>
        <w:keepNext w:val="0"/>
        <w:keepLines w:val="0"/>
        <w:widowControl/>
        <w:suppressLineNumbers w:val="0"/>
        <w:spacing w:before="150" w:beforeAutospacing="0" w:after="150" w:afterAutospacing="0" w:line="720" w:lineRule="atLeast"/>
      </w:pPr>
      <w:r>
        <w:rPr>
          <w:rStyle w:val="15"/>
          <w:rFonts w:hint="eastAsia" w:ascii="宋体" w:hAnsi="宋体" w:eastAsia="宋体" w:cs="宋体"/>
          <w:b/>
          <w:sz w:val="28"/>
          <w:szCs w:val="28"/>
        </w:rPr>
        <w:t>二、竞赛的意义</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以大中型集团企业搭建财务共享中心为主线，以企业管理要求为任务驱动，模拟企业财务共享中心从建设规划到运营管理的全过程。学生可亲身体验复杂和抽象的财务共享中心管理理论，感受企业财务共享中心相关决策重点及决策思路。</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学生分组分岗模拟借助电子沙盘中多种分析工具，通过团队讨论交流，完成各项模拟任务，模拟的任务结果是期望能够改善现有管理及业务层面等问题，能够满足企业管理诉求，以优化企业管理为主要目标。</w:t>
      </w:r>
    </w:p>
    <w:p>
      <w:pPr>
        <w:pStyle w:val="2"/>
        <w:keepNext w:val="0"/>
        <w:keepLines w:val="0"/>
        <w:widowControl/>
        <w:suppressLineNumbers w:val="0"/>
        <w:spacing w:before="150" w:beforeAutospacing="0" w:after="150" w:afterAutospacing="0" w:line="720" w:lineRule="atLeast"/>
      </w:pPr>
      <w:r>
        <w:rPr>
          <w:rStyle w:val="15"/>
          <w:rFonts w:hint="eastAsia" w:ascii="宋体" w:hAnsi="宋体" w:eastAsia="宋体" w:cs="宋体"/>
          <w:b/>
          <w:sz w:val="28"/>
          <w:szCs w:val="28"/>
        </w:rPr>
        <w:t>三、竞赛内容</w:t>
      </w:r>
    </w:p>
    <w:p>
      <w:pPr>
        <w:pStyle w:val="3"/>
        <w:keepNext w:val="0"/>
        <w:keepLines w:val="0"/>
        <w:widowControl/>
        <w:suppressLineNumbers w:val="0"/>
        <w:spacing w:before="120" w:beforeAutospacing="0" w:after="120" w:afterAutospacing="0" w:line="619" w:lineRule="atLeast"/>
        <w:ind w:left="120"/>
      </w:pPr>
      <w:r>
        <w:rPr>
          <w:rStyle w:val="15"/>
          <w:rFonts w:hint="eastAsia" w:ascii="宋体" w:hAnsi="宋体" w:eastAsia="宋体" w:cs="宋体"/>
          <w:b/>
          <w:sz w:val="24"/>
          <w:szCs w:val="24"/>
        </w:rPr>
        <w:t>1. 战略定位</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（1）角色分工</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角色分工模拟时长是包含在战略定位模拟阶段中的，各竞赛团队应结合团队成员的业务特长或性格特点，尽快完成角色分工，每人只能分配一个角色。</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（2）建设目标</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阅读案例背景，分析当前集团财务管理现状，分别从“人事时地物”五个方面分类概括总结问题现状。</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针对集团当前的问题现状，了解集团为什么要建设共享中心，推演出共享中心建设目标包括哪些。 </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（3）职能定位</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阅读案例背景，分析共享中心成立后与集团财务部的关系、在集团架构中的定位，可以从共享中心未来服务对象几个角度去分析并确定职能定位。</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（4）建设原则</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要切合共享中心建设目标、考虑实务正确性，阅读案例背景，分析集团建设共享中心思路，确定共享中心建设原则。</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（5）建设策略</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结合集团相关人员对财务共享的认知水平、建设成本控制情况、对集团数据保密性要求等因素，选择最适合集团的共享中心建设策略，以便能更高效、快速地建成共享中心，并且能进一步保障共享中心稳定运营。</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（6）建设模式</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阅读案例背景，分析集团公司规模、子公司情况、业务板块、业务流程等内容，确定适合集团的共享中心建设模式，更好支撑共享中心业务流转及运营管理。</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建设模式规划很重要，选址地点、组织人力设计、业务流程梳理等内容，均基于建设模式的内容进行模拟。若组织人力设计、业务流程梳理等已模拟完成部分内容，想修改建设模式的模拟结果，则需要将建设模式后面的内容从后往前依次清空模拟结果才可以修改。</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（7）选址地点</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阅读案例背景，分析各公司地域分布情况，对影响选址的因素进行加权分析，最终确定共享中心选址地点。</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选址地点规划必须在建设模式模拟完成后，结合建设模式结果，需要对一个或多个共享中心选址进行规划。</w:t>
      </w:r>
    </w:p>
    <w:p>
      <w:pPr>
        <w:pStyle w:val="3"/>
        <w:keepNext w:val="0"/>
        <w:keepLines w:val="0"/>
        <w:widowControl/>
        <w:suppressLineNumbers w:val="0"/>
        <w:spacing w:before="120" w:beforeAutospacing="0" w:after="120" w:afterAutospacing="0" w:line="619" w:lineRule="atLeast"/>
        <w:ind w:left="120"/>
      </w:pPr>
      <w:r>
        <w:rPr>
          <w:rStyle w:val="15"/>
          <w:rFonts w:hint="eastAsia" w:ascii="宋体" w:hAnsi="宋体" w:eastAsia="宋体" w:cs="宋体"/>
          <w:b/>
          <w:sz w:val="24"/>
          <w:szCs w:val="24"/>
        </w:rPr>
        <w:t>2. 组织人力设计</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（1）内部组织规划</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结合纳入共享中心业务类型、共享中心运营管理期望等内容，确定共享中心内部组织架构。</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内部组织规划必须在建设模式及选址地点模拟完成后，结合建设模式结果，需要对一个或多个共享中心的内部组织进行规划。</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（2）人员测算</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结合业界常用人员测算方法，按照内部组织架构测试每个明细部门需要配置的人员数量，测算完成需要将测算过程进行填写记录。</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人员测算必须在内部组织规划完毕后，结合建设模式结果，需要对一个或多个共享中心的内部组织进行明细部门的人员测算。</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（3）人员配置</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结合几种常规人员配置方式，结合共享中心每个明细部门已经测算的人员数量进行配置方案的确定。</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人员配置必须在人员测算模拟完毕后，必须按照测算人数进行配置。 </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（4）人员通用能力</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结合共享中心成立背景、组织内各部门协同工作内容及工作性质等，重点对共享中心重点关注的人员素质或能力进行规划，以期能够为集团管理决策发挥更大的作用。 </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（5）人员归属方案</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为保证公平公正，需要对共享中心人员制定统一的绩效考核指标并按照同工同酬的原则进行管理，因此需要考虑未来共享中心人员的合同隶属关系和管理关系问题。</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（6）人员能力提升</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共享中心建设初期至稳定运营期间，需要持续地对相关岗位人员进行集中、分岗等形式的培训，以便能够提升人员岗位技能，更能胜任岗位素质要求。另外，人员能力提升也是人员培养方案内容之一，可增加人员对共享中心归属感，保障人员稳定。</w:t>
      </w:r>
    </w:p>
    <w:p>
      <w:pPr>
        <w:pStyle w:val="3"/>
        <w:keepNext w:val="0"/>
        <w:keepLines w:val="0"/>
        <w:widowControl/>
        <w:suppressLineNumbers w:val="0"/>
        <w:spacing w:before="120" w:beforeAutospacing="0" w:after="120" w:afterAutospacing="0" w:line="619" w:lineRule="atLeast"/>
        <w:ind w:left="120"/>
      </w:pPr>
      <w:r>
        <w:rPr>
          <w:rStyle w:val="15"/>
          <w:rFonts w:hint="eastAsia" w:ascii="宋体" w:hAnsi="宋体" w:eastAsia="宋体" w:cs="宋体"/>
          <w:b/>
          <w:sz w:val="28"/>
          <w:szCs w:val="28"/>
        </w:rPr>
        <w:t>3. 业务流程设计</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（1）模拟顺序</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必须在战略定位及组织人力设计所有内容模拟完成后，再进行业务流程设计。 </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（2）主共享中心确认</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首次进行业务流程设计时，需根据系统提示选择主共享中心，基于此共享中心完成所有业务流程设计内容。</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（3）业务流程类型 包括A、B业务流程两类。</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（4）模拟内容</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第一步：需要对两类业务流程进行调研分析，分析重点是对主共享中心范围内各单位的业务处理现状（业务处理差异点、高层管控要点等）进行分析。</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第二步：结合高层管理目标对共享中心工作模式下的业务流程进行设计，包括从始至终完整业务流转对应的角色、每个角色对应的工作内容规划及管理要求、纳入共享中心的工作内容规划、需要实物单据流转的内容规划。</w:t>
      </w:r>
    </w:p>
    <w:p>
      <w:pPr>
        <w:pStyle w:val="3"/>
        <w:keepNext w:val="0"/>
        <w:keepLines w:val="0"/>
        <w:widowControl/>
        <w:suppressLineNumbers w:val="0"/>
        <w:spacing w:before="120" w:beforeAutospacing="0" w:after="120" w:afterAutospacing="0" w:line="619" w:lineRule="atLeast"/>
        <w:ind w:left="120"/>
      </w:pPr>
      <w:r>
        <w:rPr>
          <w:rStyle w:val="15"/>
          <w:rFonts w:hint="eastAsia" w:ascii="宋体" w:hAnsi="宋体" w:eastAsia="宋体" w:cs="宋体"/>
          <w:b/>
          <w:sz w:val="28"/>
          <w:szCs w:val="28"/>
        </w:rPr>
        <w:t>4. 基础设施与系统规划</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（1）基础设施规划</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基础设施规划需在业务流程设计完成后，依据业务流程设计结果和案例背景管理要求进行模拟，包括办公设备和办公环境配置两部分内容。</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（2）信息系统规划</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信息系统规划需在业务流程设计完成后，依据业务流程设计结果和案例背景管理要求进行模拟，包括分业务流程的系统规划、当前系统应用现状分析、需购入信息系统规划、系统集成分析。</w:t>
      </w:r>
    </w:p>
    <w:p>
      <w:pPr>
        <w:pStyle w:val="3"/>
        <w:keepNext w:val="0"/>
        <w:keepLines w:val="0"/>
        <w:widowControl/>
        <w:suppressLineNumbers w:val="0"/>
        <w:spacing w:before="120" w:beforeAutospacing="0" w:after="120" w:afterAutospacing="0" w:line="619" w:lineRule="atLeast"/>
        <w:ind w:left="120"/>
      </w:pPr>
      <w:r>
        <w:rPr>
          <w:rStyle w:val="15"/>
          <w:rFonts w:hint="eastAsia" w:ascii="宋体" w:hAnsi="宋体" w:eastAsia="宋体" w:cs="宋体"/>
          <w:b/>
          <w:sz w:val="28"/>
          <w:szCs w:val="28"/>
        </w:rPr>
        <w:t>5. 服务管理</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（1）服务管理内容</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共享中心向各子公司提供服务的过程，为保障服务效率和质量，通常需要约定服务管理内容，基于此提供相关服务。</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依据共享中心职能定位、业务范围等内容，对服务管理内容进行模拟。 </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（2）服务管理跟踪与改善方法</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服务管理是要不断提升其效率和质量的，对已制定的服务内容和服务方式需要采取一定的方式进行跟踪、分析、改善，以保障服务是全面的、高效的、高质的。</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依据服务管理内容等对服务管理跟踪与改善方法进行模拟。 </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（3）服务支持工具为保障服务管理的全面、高效、高质，可通过某些服务工具来实现该目标。依据服务管理内容、跟踪及改善方法等对服务支持工具进行模拟。</w:t>
      </w:r>
    </w:p>
    <w:p>
      <w:pPr>
        <w:pStyle w:val="3"/>
        <w:keepNext w:val="0"/>
        <w:keepLines w:val="0"/>
        <w:widowControl/>
        <w:suppressLineNumbers w:val="0"/>
        <w:spacing w:before="120" w:beforeAutospacing="0" w:after="120" w:afterAutospacing="0" w:line="619" w:lineRule="atLeast"/>
        <w:ind w:left="540"/>
      </w:pPr>
      <w:r>
        <w:rPr>
          <w:rStyle w:val="15"/>
          <w:rFonts w:hint="eastAsia" w:ascii="宋体" w:hAnsi="宋体" w:eastAsia="宋体" w:cs="宋体"/>
          <w:b/>
          <w:sz w:val="28"/>
          <w:szCs w:val="28"/>
        </w:rPr>
        <w:t>6. 制度管理</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依据共享中心职能定位、工作模式、服务管理内容等，重点对支撑共享中心稳定运营所需要的管理制度进行模拟。</w:t>
      </w:r>
    </w:p>
    <w:p>
      <w:pPr>
        <w:pStyle w:val="2"/>
        <w:keepNext w:val="0"/>
        <w:keepLines w:val="0"/>
        <w:widowControl/>
        <w:suppressLineNumbers w:val="0"/>
        <w:spacing w:before="150" w:beforeAutospacing="0" w:after="150" w:afterAutospacing="0" w:line="720" w:lineRule="atLeast"/>
      </w:pPr>
      <w:r>
        <w:rPr>
          <w:rStyle w:val="15"/>
          <w:rFonts w:hint="eastAsia" w:ascii="宋体" w:hAnsi="宋体" w:eastAsia="宋体" w:cs="宋体"/>
          <w:b/>
          <w:sz w:val="28"/>
          <w:szCs w:val="28"/>
        </w:rPr>
        <w:t>四、竞赛流程</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竞赛包括上午和下午两个赛段、 6个子阶段，第一赛段（上午）需完成战略定位（包含角色分工）、组织人力设计及共享业务流程梳理，第二赛段需完成基础设施与系统规划和运营体系设计内容，具体时间分配如下表所示： </w:t>
      </w:r>
    </w:p>
    <w:tbl>
      <w:tblPr>
        <w:tblW w:w="97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655"/>
        <w:gridCol w:w="5025"/>
        <w:gridCol w:w="20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510" w:hRule="atLeast"/>
        </w:trPr>
        <w:tc>
          <w:tcPr>
            <w:tcW w:w="2655" w:type="dxa"/>
            <w:tcBorders>
              <w:top w:val="single" w:color="auto" w:sz="6" w:space="0"/>
              <w:left w:val="single" w:color="auto" w:sz="6" w:space="0"/>
              <w:bottom w:val="single" w:color="auto" w:sz="6" w:space="0"/>
              <w:right w:val="single" w:color="auto" w:sz="6" w:space="0"/>
            </w:tcBorders>
            <w:shd w:val="clear" w:color="auto" w:fill="FFFF00"/>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时间</w:t>
            </w:r>
          </w:p>
        </w:tc>
        <w:tc>
          <w:tcPr>
            <w:tcW w:w="5025" w:type="dxa"/>
            <w:tcBorders>
              <w:top w:val="single" w:color="auto" w:sz="6" w:space="0"/>
              <w:left w:val="nil"/>
              <w:bottom w:val="single" w:color="auto" w:sz="6" w:space="0"/>
              <w:right w:val="single" w:color="auto" w:sz="6" w:space="0"/>
            </w:tcBorders>
            <w:shd w:val="clear" w:color="auto" w:fill="FFFF00"/>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内容</w:t>
            </w:r>
          </w:p>
        </w:tc>
        <w:tc>
          <w:tcPr>
            <w:tcW w:w="2070" w:type="dxa"/>
            <w:tcBorders>
              <w:top w:val="single" w:color="auto" w:sz="6" w:space="0"/>
              <w:left w:val="nil"/>
              <w:bottom w:val="single" w:color="auto" w:sz="6" w:space="0"/>
              <w:right w:val="single" w:color="auto" w:sz="6" w:space="0"/>
            </w:tcBorders>
            <w:shd w:val="clear" w:color="auto" w:fill="FFFF00"/>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操作者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6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8:00-8:30</w:t>
            </w:r>
          </w:p>
        </w:tc>
        <w:tc>
          <w:tcPr>
            <w:tcW w:w="5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bdr w:val="none" w:color="auto" w:sz="0" w:space="0"/>
              </w:rPr>
              <w:t>大合照、开幕式、签到</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6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8:30-9:00</w:t>
            </w:r>
          </w:p>
        </w:tc>
        <w:tc>
          <w:tcPr>
            <w:tcW w:w="5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bdr w:val="none" w:color="auto" w:sz="0" w:space="0"/>
              </w:rPr>
              <w:t>检录</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6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9:00—10:00</w:t>
            </w:r>
          </w:p>
        </w:tc>
        <w:tc>
          <w:tcPr>
            <w:tcW w:w="5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bdr w:val="none" w:color="auto" w:sz="0" w:space="0"/>
              </w:rPr>
              <w:t>S集团财务共享中心建设之战略规划</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CFO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6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10:00—10:50</w:t>
            </w:r>
          </w:p>
        </w:tc>
        <w:tc>
          <w:tcPr>
            <w:tcW w:w="5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bdr w:val="none" w:color="auto" w:sz="0" w:space="0"/>
              </w:rPr>
              <w:t>S集团财务共享中心建设之组织人力设计</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CFO</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2655" w:type="dxa"/>
            <w:vMerge w:val="restart"/>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10:50—12:20</w:t>
            </w:r>
          </w:p>
        </w:tc>
        <w:tc>
          <w:tcPr>
            <w:tcW w:w="5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bdr w:val="none" w:color="auto" w:sz="0" w:space="0"/>
              </w:rPr>
              <w:t>S集团财务共享中心建设之业务A流程梳理</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业务专家A</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0" w:hRule="atLeast"/>
        </w:trPr>
        <w:tc>
          <w:tcPr>
            <w:tcW w:w="2655" w:type="dxa"/>
            <w:vMerge w:val="continue"/>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rPr>
                <w:rFonts w:hint="eastAsia" w:ascii="宋体"/>
                <w:sz w:val="24"/>
                <w:szCs w:val="24"/>
              </w:rPr>
            </w:pPr>
          </w:p>
        </w:tc>
        <w:tc>
          <w:tcPr>
            <w:tcW w:w="5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bdr w:val="none" w:color="auto" w:sz="0" w:space="0"/>
              </w:rPr>
              <w:t>S集团财务共享中心建设之业务B流程梳理</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业务专家B</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6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12:20-13:30</w:t>
            </w:r>
          </w:p>
        </w:tc>
        <w:tc>
          <w:tcPr>
            <w:tcW w:w="5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bdr w:val="none" w:color="auto" w:sz="0" w:space="0"/>
              </w:rPr>
              <w:t>午餐</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95" w:hRule="atLeast"/>
        </w:trPr>
        <w:tc>
          <w:tcPr>
            <w:tcW w:w="26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13:30—14:40</w:t>
            </w:r>
          </w:p>
        </w:tc>
        <w:tc>
          <w:tcPr>
            <w:tcW w:w="5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bdr w:val="none" w:color="auto" w:sz="0" w:space="0"/>
              </w:rPr>
              <w:t>S集团财务共享中心建设之基础设施与信息系统规划</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运营专家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90" w:hRule="atLeast"/>
        </w:trPr>
        <w:tc>
          <w:tcPr>
            <w:tcW w:w="26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14:40—15:10</w:t>
            </w:r>
          </w:p>
        </w:tc>
        <w:tc>
          <w:tcPr>
            <w:tcW w:w="5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bdr w:val="none" w:color="auto" w:sz="0" w:space="0"/>
              </w:rPr>
              <w:t>S集团财务共享中心建设之运营体系规划</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运营专家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26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15:20-17:00</w:t>
            </w:r>
          </w:p>
        </w:tc>
        <w:tc>
          <w:tcPr>
            <w:tcW w:w="5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bdr w:val="none" w:color="auto" w:sz="0" w:space="0"/>
              </w:rPr>
              <w:t>成绩汇总</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评委、工作人员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trPr>
        <w:tc>
          <w:tcPr>
            <w:tcW w:w="2655" w:type="dxa"/>
            <w:tcBorders>
              <w:top w:val="nil"/>
              <w:left w:val="single" w:color="auto" w:sz="6" w:space="0"/>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30"/>
                <w:szCs w:val="30"/>
                <w:bdr w:val="none" w:color="auto" w:sz="0" w:space="0"/>
              </w:rPr>
              <w:t>17:00-17:30</w:t>
            </w:r>
          </w:p>
        </w:tc>
        <w:tc>
          <w:tcPr>
            <w:tcW w:w="5025"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宋体" w:hAnsi="宋体" w:eastAsia="宋体" w:cs="宋体"/>
                <w:sz w:val="30"/>
                <w:szCs w:val="30"/>
                <w:bdr w:val="none" w:color="auto" w:sz="0" w:space="0"/>
              </w:rPr>
              <w:t>颁奖、闭幕式</w:t>
            </w:r>
          </w:p>
        </w:tc>
        <w:tc>
          <w:tcPr>
            <w:tcW w:w="2070" w:type="dxa"/>
            <w:tcBorders>
              <w:top w:val="nil"/>
              <w:left w:val="nil"/>
              <w:bottom w:val="single" w:color="auto" w:sz="6" w:space="0"/>
              <w:right w:val="single" w:color="auto" w:sz="6" w:space="0"/>
            </w:tcBorders>
            <w:shd w:val="clear"/>
            <w:tcMar>
              <w:top w:w="0" w:type="dxa"/>
              <w:left w:w="105" w:type="dxa"/>
              <w:bottom w:w="0" w:type="dxa"/>
              <w:right w:w="105" w:type="dxa"/>
            </w:tcMar>
            <w:vAlign w:val="center"/>
          </w:tcPr>
          <w:p>
            <w:pPr>
              <w:keepNext w:val="0"/>
              <w:keepLines w:val="0"/>
              <w:widowControl/>
              <w:suppressLineNumbers w:val="0"/>
              <w:jc w:val="left"/>
            </w:pPr>
          </w:p>
        </w:tc>
      </w:tr>
    </w:tbl>
    <w:p>
      <w:pPr>
        <w:pStyle w:val="9"/>
        <w:keepNext w:val="0"/>
        <w:keepLines w:val="0"/>
        <w:widowControl/>
        <w:suppressLineNumbers w:val="0"/>
        <w:spacing w:before="75" w:beforeAutospacing="0" w:after="75" w:afterAutospacing="0"/>
        <w:ind w:left="0" w:right="0"/>
      </w:pPr>
      <w:r>
        <w:rPr>
          <w:rFonts w:hint="eastAsia" w:ascii="宋体" w:hAnsi="宋体" w:eastAsia="宋体" w:cs="宋体"/>
          <w:sz w:val="30"/>
          <w:szCs w:val="30"/>
        </w:rPr>
        <w:t>说明：</w:t>
      </w:r>
    </w:p>
    <w:p>
      <w:pPr>
        <w:pStyle w:val="9"/>
        <w:keepNext w:val="0"/>
        <w:keepLines w:val="0"/>
        <w:widowControl/>
        <w:suppressLineNumbers w:val="0"/>
        <w:spacing w:before="75" w:beforeAutospacing="0" w:after="75" w:afterAutospacing="0"/>
        <w:ind w:left="0" w:right="0" w:firstLine="705"/>
      </w:pPr>
      <w:r>
        <w:rPr>
          <w:rFonts w:hint="eastAsia" w:ascii="宋体" w:hAnsi="宋体" w:eastAsia="宋体" w:cs="宋体"/>
          <w:sz w:val="30"/>
          <w:szCs w:val="30"/>
        </w:rPr>
        <w:t>1、业务A流程设计与业务B流程设计，可以同时进行，以防止无法在既定时间内完成比赛；</w:t>
      </w:r>
    </w:p>
    <w:p>
      <w:pPr>
        <w:pStyle w:val="9"/>
        <w:keepNext w:val="0"/>
        <w:keepLines w:val="0"/>
        <w:widowControl/>
        <w:suppressLineNumbers w:val="0"/>
        <w:spacing w:before="75" w:beforeAutospacing="0" w:after="75" w:afterAutospacing="0"/>
        <w:ind w:left="0" w:right="0" w:firstLine="705"/>
      </w:pPr>
      <w:r>
        <w:rPr>
          <w:rFonts w:hint="eastAsia" w:ascii="宋体" w:hAnsi="宋体" w:eastAsia="宋体" w:cs="宋体"/>
          <w:sz w:val="30"/>
          <w:szCs w:val="30"/>
        </w:rPr>
        <w:t>2、每个阶段的模拟内容，必须在规定时间内完成，并提交；</w:t>
      </w:r>
    </w:p>
    <w:p>
      <w:pPr>
        <w:pStyle w:val="9"/>
        <w:keepNext w:val="0"/>
        <w:keepLines w:val="0"/>
        <w:widowControl/>
        <w:suppressLineNumbers w:val="0"/>
        <w:spacing w:before="75" w:beforeAutospacing="0" w:after="75" w:afterAutospacing="0"/>
        <w:ind w:left="0" w:right="0" w:firstLine="705"/>
      </w:pPr>
      <w:r>
        <w:rPr>
          <w:rFonts w:hint="eastAsia" w:ascii="宋体" w:hAnsi="宋体" w:eastAsia="宋体" w:cs="宋体"/>
          <w:sz w:val="30"/>
          <w:szCs w:val="30"/>
        </w:rPr>
        <w:t>3、本次模拟赛，所有的讨论内容均计入演练赛最终成绩，请认真编写；</w:t>
      </w:r>
    </w:p>
    <w:p>
      <w:pPr>
        <w:pStyle w:val="9"/>
        <w:keepNext w:val="0"/>
        <w:keepLines w:val="0"/>
        <w:widowControl/>
        <w:suppressLineNumbers w:val="0"/>
        <w:spacing w:before="75" w:beforeAutospacing="0" w:after="75" w:afterAutospacing="0"/>
        <w:ind w:left="0" w:right="0" w:firstLine="705"/>
      </w:pPr>
      <w:r>
        <w:rPr>
          <w:rFonts w:hint="eastAsia" w:ascii="宋体" w:hAnsi="宋体" w:eastAsia="宋体" w:cs="宋体"/>
          <w:sz w:val="30"/>
          <w:szCs w:val="30"/>
        </w:rPr>
        <w:t>4、每个模拟阶段必须使用 “操作角色”对应的账号登录操作，操作角色是通过“角色分工”模拟完成后确定的，并且角色分工模拟时长是包含在“战略定位”模拟时长中的；</w:t>
      </w:r>
    </w:p>
    <w:p>
      <w:pPr>
        <w:pStyle w:val="9"/>
        <w:keepNext w:val="0"/>
        <w:keepLines w:val="0"/>
        <w:widowControl/>
        <w:suppressLineNumbers w:val="0"/>
        <w:spacing w:before="75" w:beforeAutospacing="0" w:after="75" w:afterAutospacing="0"/>
        <w:ind w:left="0" w:right="0" w:firstLine="705"/>
      </w:pPr>
      <w:r>
        <w:rPr>
          <w:rFonts w:hint="eastAsia" w:ascii="宋体" w:hAnsi="宋体" w:eastAsia="宋体" w:cs="宋体"/>
          <w:sz w:val="30"/>
          <w:szCs w:val="30"/>
        </w:rPr>
        <w:t>5、“战略定位”中“建设模式”内容必须模拟完成，否则会影响“选址”、“组织人力设计”、“业务流程设计”、“基础设施与信息系统规划”、“运营体系设计”等内容的模拟；</w:t>
      </w:r>
    </w:p>
    <w:p>
      <w:pPr>
        <w:pStyle w:val="9"/>
        <w:keepNext w:val="0"/>
        <w:keepLines w:val="0"/>
        <w:widowControl/>
        <w:suppressLineNumbers w:val="0"/>
        <w:spacing w:before="75" w:beforeAutospacing="0" w:after="75" w:afterAutospacing="0"/>
        <w:ind w:left="0" w:right="0" w:firstLine="705"/>
      </w:pPr>
      <w:r>
        <w:rPr>
          <w:rFonts w:hint="eastAsia" w:ascii="宋体" w:hAnsi="宋体" w:eastAsia="宋体" w:cs="宋体"/>
          <w:sz w:val="30"/>
          <w:szCs w:val="30"/>
        </w:rPr>
        <w:t>6、“组织人力设计”中“内部组织规划”内容必须模拟完成，否则会影响“人员测算”、“人员配置”内容的模拟；</w:t>
      </w:r>
    </w:p>
    <w:p>
      <w:pPr>
        <w:pStyle w:val="9"/>
        <w:keepNext w:val="0"/>
        <w:keepLines w:val="0"/>
        <w:widowControl/>
        <w:suppressLineNumbers w:val="0"/>
        <w:spacing w:before="75" w:beforeAutospacing="0" w:after="75" w:afterAutospacing="0"/>
        <w:ind w:left="0" w:right="0" w:firstLine="705"/>
      </w:pPr>
      <w:r>
        <w:rPr>
          <w:rFonts w:hint="eastAsia" w:ascii="宋体" w:hAnsi="宋体" w:eastAsia="宋体" w:cs="宋体"/>
          <w:sz w:val="30"/>
          <w:szCs w:val="30"/>
        </w:rPr>
        <w:t>7、“业务流程设计”时，必须选择确定主共享中心，否则会影响“基础设施与信息系统规划”等内容的模拟；</w:t>
      </w:r>
    </w:p>
    <w:p>
      <w:pPr>
        <w:pStyle w:val="9"/>
        <w:keepNext w:val="0"/>
        <w:keepLines w:val="0"/>
        <w:widowControl/>
        <w:suppressLineNumbers w:val="0"/>
        <w:spacing w:before="75" w:beforeAutospacing="0" w:after="75" w:afterAutospacing="0"/>
        <w:ind w:left="0" w:right="0" w:firstLine="705"/>
      </w:pPr>
      <w:r>
        <w:rPr>
          <w:rFonts w:hint="eastAsia" w:ascii="宋体" w:hAnsi="宋体" w:eastAsia="宋体" w:cs="宋体"/>
          <w:sz w:val="30"/>
          <w:szCs w:val="30"/>
        </w:rPr>
        <w:t>8、同一账号不允许在多台客户端重复登录，若存在重复登录，则会踢掉已登录用户信息。</w:t>
      </w:r>
    </w:p>
    <w:p>
      <w:pPr>
        <w:pStyle w:val="2"/>
        <w:keepNext w:val="0"/>
        <w:keepLines w:val="0"/>
        <w:widowControl/>
        <w:suppressLineNumbers w:val="0"/>
        <w:spacing w:before="150" w:beforeAutospacing="0" w:after="150" w:afterAutospacing="0" w:line="720" w:lineRule="atLeast"/>
      </w:pPr>
      <w:r>
        <w:rPr>
          <w:rStyle w:val="15"/>
          <w:rFonts w:hint="eastAsia" w:ascii="宋体" w:hAnsi="宋体" w:eastAsia="宋体" w:cs="宋体"/>
          <w:b/>
          <w:sz w:val="28"/>
          <w:szCs w:val="28"/>
        </w:rPr>
        <w:t>五、竞赛规则</w:t>
      </w:r>
    </w:p>
    <w:p>
      <w:pPr>
        <w:pStyle w:val="9"/>
        <w:keepNext w:val="0"/>
        <w:keepLines w:val="0"/>
        <w:widowControl/>
        <w:suppressLineNumbers w:val="0"/>
        <w:spacing w:before="75" w:beforeAutospacing="0" w:after="75" w:afterAutospacing="0" w:line="415" w:lineRule="atLeast"/>
        <w:ind w:left="225" w:right="225" w:firstLine="420"/>
      </w:pPr>
      <w:r>
        <w:rPr>
          <w:rFonts w:hint="eastAsia" w:ascii="宋体" w:hAnsi="宋体" w:eastAsia="宋体" w:cs="宋体"/>
          <w:sz w:val="30"/>
          <w:szCs w:val="30"/>
        </w:rPr>
        <w:t>大赛采用浪潮财务共享建设与运营软件作为竞赛平台，基于网络比赛方式，所有竞赛团队需要按规定时间、规定账号集中登录该平台。</w:t>
      </w:r>
    </w:p>
    <w:p>
      <w:pPr>
        <w:pStyle w:val="9"/>
        <w:keepNext w:val="0"/>
        <w:keepLines w:val="0"/>
        <w:widowControl/>
        <w:suppressLineNumbers w:val="0"/>
        <w:spacing w:before="75" w:beforeAutospacing="0" w:after="75" w:afterAutospacing="0" w:line="555" w:lineRule="atLeast"/>
        <w:ind w:left="0" w:right="0" w:firstLine="600"/>
      </w:pPr>
      <w:r>
        <w:rPr>
          <w:rFonts w:hint="eastAsia" w:ascii="宋体" w:hAnsi="宋体" w:eastAsia="宋体" w:cs="宋体"/>
          <w:sz w:val="30"/>
          <w:szCs w:val="30"/>
        </w:rPr>
        <w:t>（一）内容说明</w:t>
      </w:r>
    </w:p>
    <w:p>
      <w:pPr>
        <w:pStyle w:val="9"/>
        <w:keepNext w:val="0"/>
        <w:keepLines w:val="0"/>
        <w:widowControl/>
        <w:suppressLineNumbers w:val="0"/>
        <w:spacing w:before="0" w:beforeAutospacing="0" w:after="75" w:afterAutospacing="0"/>
        <w:ind w:left="645" w:right="0"/>
      </w:pPr>
      <w:r>
        <w:rPr>
          <w:rFonts w:hint="eastAsia" w:ascii="宋体" w:hAnsi="宋体" w:eastAsia="宋体" w:cs="宋体"/>
          <w:sz w:val="30"/>
          <w:szCs w:val="30"/>
        </w:rPr>
        <w:t>    团队作战：由四名同学组成财务共享筹建小组，共同完成**集团财务共享中心的建设。对应角色分工为：CFO、集团财务部部长（A 业务专家）、B 业务专家、运营专家。</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案例导向：竞赛模拟流程以案例为导向，首先阅读案例背景，然后按照“战略定位→组织人力设计→业务流程设计→基础设施与系统设计→运营体系设计”顺序，完成竞赛内容模拟。 </w:t>
      </w:r>
    </w:p>
    <w:p>
      <w:pPr>
        <w:pStyle w:val="2"/>
        <w:keepNext w:val="0"/>
        <w:keepLines w:val="0"/>
        <w:widowControl/>
        <w:suppressLineNumbers w:val="0"/>
        <w:spacing w:before="150" w:beforeAutospacing="0" w:after="150" w:afterAutospacing="0" w:line="720" w:lineRule="atLeast"/>
      </w:pPr>
      <w:r>
        <w:rPr>
          <w:rStyle w:val="15"/>
          <w:rFonts w:hint="eastAsia" w:ascii="宋体" w:hAnsi="宋体" w:eastAsia="宋体" w:cs="宋体"/>
          <w:b/>
          <w:sz w:val="28"/>
          <w:szCs w:val="28"/>
        </w:rPr>
        <w:t>六、演练赛评分</w:t>
      </w:r>
    </w:p>
    <w:p>
      <w:pPr>
        <w:pStyle w:val="9"/>
        <w:keepNext w:val="0"/>
        <w:keepLines w:val="0"/>
        <w:widowControl/>
        <w:suppressLineNumbers w:val="0"/>
        <w:spacing w:before="75" w:beforeAutospacing="0" w:after="75" w:afterAutospacing="0" w:line="555" w:lineRule="atLeast"/>
        <w:ind w:left="0" w:right="0" w:firstLine="600"/>
      </w:pPr>
      <w:r>
        <w:rPr>
          <w:rFonts w:hint="eastAsia" w:ascii="宋体" w:hAnsi="宋体" w:eastAsia="宋体" w:cs="宋体"/>
          <w:sz w:val="30"/>
          <w:szCs w:val="30"/>
        </w:rPr>
        <w:t>竞赛模拟过程中每个环节已经设置了要考核的知识点、技能点以及评分标准，以此作为依据，对每个参赛小组模拟结果进行公平、公正的评判，并且评分标准与竞赛内容完全一致。采用结果评分方法，结果评分：依据赛项评分标准，对参赛选手提交的竞赛成果进行无纸化自动评分。赛项最终按总评分得分高低，确定奖项归属。</w:t>
      </w:r>
    </w:p>
    <w:p>
      <w:pPr>
        <w:pStyle w:val="9"/>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评分由两部分组成：模拟结果评分和讨论分析评分。</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模拟结果评分是针对每部分模拟内容最终保存提交的模拟结果进行评分；讨论分析评分是针对每部分模拟内容在讨论分析页面记录的文字内容以及调研报告梳理等内容进行评分。</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具体评分规则详见如下内容：</w:t>
      </w:r>
    </w:p>
    <w:p>
      <w:pPr>
        <w:pStyle w:val="3"/>
        <w:keepNext w:val="0"/>
        <w:keepLines w:val="0"/>
        <w:widowControl/>
        <w:suppressLineNumbers w:val="0"/>
        <w:spacing w:before="120" w:beforeAutospacing="0" w:after="120" w:afterAutospacing="0" w:line="619" w:lineRule="atLeast"/>
        <w:ind w:left="540"/>
      </w:pPr>
      <w:r>
        <w:rPr>
          <w:rFonts w:hint="eastAsia" w:ascii="宋体" w:hAnsi="宋体" w:eastAsia="宋体" w:cs="宋体"/>
          <w:sz w:val="28"/>
          <w:szCs w:val="28"/>
        </w:rPr>
        <w:t>1.  </w:t>
      </w:r>
      <w:r>
        <w:rPr>
          <w:rStyle w:val="15"/>
          <w:rFonts w:hint="eastAsia" w:ascii="宋体" w:hAnsi="宋体" w:eastAsia="宋体" w:cs="宋体"/>
          <w:b/>
          <w:sz w:val="28"/>
          <w:szCs w:val="28"/>
        </w:rPr>
        <w:t>评分公式说明</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竞赛总分为276，最终竞赛得分会根据各竞赛团队实际得分使用百分制进行折算，并据此进行排名。</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最终竞赛得分=各团队实际得分÷276×100（保留两位小数）</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其中，各组实际得分是对所有竞赛内容的正确项所得分值进行加和汇总得出，总得分不超过276。</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不同竞赛内容分值不同，依据题目难易程度设置分值，难度系数为“高”的题目分值为10，难度系数为“中”的题目分值为5，难度系数为“低”的题目分值为3。</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电子沙盘模拟结果分值为187、讨论分析分值为89，分数分配如表1、表2所示。</w:t>
      </w:r>
    </w:p>
    <w:p>
      <w:pPr>
        <w:pStyle w:val="9"/>
        <w:keepNext w:val="0"/>
        <w:keepLines w:val="0"/>
        <w:widowControl/>
        <w:suppressLineNumbers w:val="0"/>
        <w:spacing w:before="75" w:beforeAutospacing="0" w:after="75" w:afterAutospacing="0"/>
        <w:ind w:left="0" w:right="0" w:firstLine="600"/>
        <w:jc w:val="center"/>
      </w:pPr>
      <w:r>
        <w:rPr>
          <w:rFonts w:hint="eastAsia" w:ascii="宋体" w:hAnsi="宋体" w:eastAsia="宋体" w:cs="宋体"/>
          <w:sz w:val="30"/>
          <w:szCs w:val="30"/>
        </w:rPr>
        <w:t>电子沙盘模拟结果分值</w:t>
      </w:r>
    </w:p>
    <w:tbl>
      <w:tblPr>
        <w:tblW w:w="8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66"/>
        <w:gridCol w:w="3039"/>
        <w:gridCol w:w="1557"/>
        <w:gridCol w:w="158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2070" w:type="dxa"/>
            <w:tcBorders>
              <w:top w:val="single" w:color="000000" w:sz="6" w:space="0"/>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18"/>
                <w:szCs w:val="18"/>
                <w:bdr w:val="none" w:color="auto" w:sz="0" w:space="0"/>
              </w:rPr>
              <w:t>模拟阶段</w:t>
            </w:r>
          </w:p>
        </w:tc>
        <w:tc>
          <w:tcPr>
            <w:tcW w:w="304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pPr>
            <w:r>
              <w:rPr>
                <w:rStyle w:val="15"/>
                <w:rFonts w:hint="eastAsia" w:ascii="宋体" w:hAnsi="宋体" w:eastAsia="宋体" w:cs="宋体"/>
                <w:sz w:val="18"/>
                <w:szCs w:val="18"/>
                <w:bdr w:val="none" w:color="auto" w:sz="0" w:space="0"/>
              </w:rPr>
              <w:t>模拟内容</w:t>
            </w:r>
          </w:p>
        </w:tc>
        <w:tc>
          <w:tcPr>
            <w:tcW w:w="154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pPr>
            <w:r>
              <w:rPr>
                <w:rStyle w:val="15"/>
                <w:rFonts w:hint="eastAsia" w:ascii="宋体" w:hAnsi="宋体" w:eastAsia="宋体" w:cs="宋体"/>
                <w:sz w:val="18"/>
                <w:szCs w:val="18"/>
                <w:bdr w:val="none" w:color="auto" w:sz="0" w:space="0"/>
              </w:rPr>
              <w:t>难度系数</w:t>
            </w:r>
          </w:p>
        </w:tc>
        <w:tc>
          <w:tcPr>
            <w:tcW w:w="1590"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pPr>
            <w:r>
              <w:rPr>
                <w:rStyle w:val="15"/>
                <w:rFonts w:hint="eastAsia" w:ascii="宋体" w:hAnsi="宋体" w:eastAsia="宋体" w:cs="宋体"/>
                <w:sz w:val="18"/>
                <w:szCs w:val="18"/>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战略定位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 </w:t>
            </w: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建设目标</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职能定位</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建设原则</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建设策略</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建设模式</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选址地点</w:t>
            </w:r>
          </w:p>
        </w:tc>
        <w:tc>
          <w:tcPr>
            <w:tcW w:w="154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组织人力设计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 </w:t>
            </w: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内部组织规划</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人员测算</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人员配置</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人员通用能力</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人员归属方案</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人员能力提升</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业务流程设计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（3个子流程）</w:t>
            </w: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角色</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高</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工作内容</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管理要求</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纳入共享中心</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实物单据流转</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07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基础设施与信息系统规划</w:t>
            </w: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基础设施规划</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业务信息系统规划（3个子流程）</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现有信息系统分析</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需购入信息系统规划</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系统集成分析</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制度管理</w:t>
            </w: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制度管理</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服务管理</w:t>
            </w: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服务管理内容</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服务管理跟踪与改善方法</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207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服务支持工具</w:t>
            </w:r>
          </w:p>
        </w:tc>
        <w:tc>
          <w:tcPr>
            <w:tcW w:w="15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675" w:type="dxa"/>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18"/>
                <w:szCs w:val="18"/>
                <w:bdr w:val="none" w:color="auto" w:sz="0" w:space="0"/>
              </w:rPr>
              <w:t>合   计</w:t>
            </w:r>
          </w:p>
        </w:tc>
        <w:tc>
          <w:tcPr>
            <w:tcW w:w="159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187</w:t>
            </w:r>
          </w:p>
        </w:tc>
      </w:tr>
    </w:tbl>
    <w:p>
      <w:pPr>
        <w:pStyle w:val="9"/>
        <w:keepNext w:val="0"/>
        <w:keepLines w:val="0"/>
        <w:widowControl/>
        <w:suppressLineNumbers w:val="0"/>
        <w:spacing w:before="75" w:beforeAutospacing="0" w:after="75" w:afterAutospacing="0"/>
        <w:ind w:left="0" w:right="0"/>
      </w:pPr>
      <w:r>
        <w:rPr>
          <w:rFonts w:hint="eastAsia" w:ascii="宋体" w:hAnsi="宋体" w:eastAsia="宋体" w:cs="宋体"/>
          <w:sz w:val="18"/>
          <w:szCs w:val="18"/>
        </w:rPr>
        <w:t> </w:t>
      </w:r>
    </w:p>
    <w:p>
      <w:pPr>
        <w:pStyle w:val="9"/>
        <w:keepNext w:val="0"/>
        <w:keepLines w:val="0"/>
        <w:widowControl/>
        <w:suppressLineNumbers w:val="0"/>
        <w:spacing w:before="75" w:beforeAutospacing="0" w:after="75" w:afterAutospacing="0"/>
        <w:ind w:left="420" w:right="0"/>
        <w:jc w:val="center"/>
      </w:pPr>
      <w:r>
        <w:rPr>
          <w:rFonts w:hint="eastAsia" w:ascii="宋体" w:hAnsi="宋体" w:eastAsia="宋体" w:cs="宋体"/>
          <w:sz w:val="18"/>
          <w:szCs w:val="18"/>
        </w:rPr>
        <w:t>表1  电子沙盘讨论分析分值</w:t>
      </w:r>
    </w:p>
    <w:tbl>
      <w:tblPr>
        <w:tblW w:w="8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947"/>
        <w:gridCol w:w="3039"/>
        <w:gridCol w:w="1557"/>
        <w:gridCol w:w="148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c>
          <w:tcPr>
            <w:tcW w:w="1950" w:type="dxa"/>
            <w:tcBorders>
              <w:top w:val="single" w:color="000000" w:sz="6" w:space="0"/>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18"/>
                <w:szCs w:val="18"/>
                <w:bdr w:val="none" w:color="auto" w:sz="0" w:space="0"/>
              </w:rPr>
              <w:t>模拟阶段</w:t>
            </w:r>
          </w:p>
        </w:tc>
        <w:tc>
          <w:tcPr>
            <w:tcW w:w="304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pPr>
            <w:r>
              <w:rPr>
                <w:rStyle w:val="15"/>
                <w:rFonts w:hint="eastAsia" w:ascii="宋体" w:hAnsi="宋体" w:eastAsia="宋体" w:cs="宋体"/>
                <w:sz w:val="18"/>
                <w:szCs w:val="18"/>
                <w:bdr w:val="none" w:color="auto" w:sz="0" w:space="0"/>
              </w:rPr>
              <w:t>模拟内容</w:t>
            </w:r>
          </w:p>
        </w:tc>
        <w:tc>
          <w:tcPr>
            <w:tcW w:w="1560"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pPr>
            <w:r>
              <w:rPr>
                <w:rStyle w:val="15"/>
                <w:rFonts w:hint="eastAsia" w:ascii="宋体" w:hAnsi="宋体" w:eastAsia="宋体" w:cs="宋体"/>
                <w:sz w:val="18"/>
                <w:szCs w:val="18"/>
                <w:bdr w:val="none" w:color="auto" w:sz="0" w:space="0"/>
              </w:rPr>
              <w:t>难度系数</w:t>
            </w:r>
          </w:p>
        </w:tc>
        <w:tc>
          <w:tcPr>
            <w:tcW w:w="148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pPr>
            <w:r>
              <w:rPr>
                <w:rStyle w:val="15"/>
                <w:rFonts w:hint="eastAsia" w:ascii="宋体" w:hAnsi="宋体" w:eastAsia="宋体" w:cs="宋体"/>
                <w:sz w:val="18"/>
                <w:szCs w:val="18"/>
                <w:bdr w:val="none" w:color="auto" w:sz="0" w:space="0"/>
              </w:rPr>
              <w:t>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战略定位</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 </w:t>
            </w: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建设目标</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职能定位</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建设原则</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建设策略</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建设模式</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top"/>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选址地点</w:t>
            </w:r>
          </w:p>
        </w:tc>
        <w:tc>
          <w:tcPr>
            <w:tcW w:w="1560"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485" w:type="dxa"/>
            <w:tcBorders>
              <w:top w:val="nil"/>
              <w:left w:val="nil"/>
              <w:bottom w:val="single" w:color="000000" w:sz="6" w:space="0"/>
              <w:right w:val="single" w:color="000000" w:sz="6" w:space="0"/>
            </w:tcBorders>
            <w:shd w:val="clear" w:color="auto" w:fill="FFFFFF"/>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组织人力设计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 </w:t>
            </w: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内部组织规划</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人员测算</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中</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人员配置</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人员通用能力</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人员归属方案</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人员能力提升</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业务流程设计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（3个子流程）</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 </w:t>
            </w: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角色</w:t>
            </w:r>
          </w:p>
        </w:tc>
        <w:tc>
          <w:tcPr>
            <w:tcW w:w="156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高</w:t>
            </w:r>
          </w:p>
        </w:tc>
        <w:tc>
          <w:tcPr>
            <w:tcW w:w="148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工作内容</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48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管理要求</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48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keepNext w:val="0"/>
              <w:keepLines w:val="0"/>
              <w:widowControl/>
              <w:suppressLineNumbers w:val="0"/>
              <w:jc w:val="left"/>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纳入共享中心</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48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实物单据流转</w:t>
            </w:r>
          </w:p>
        </w:tc>
        <w:tc>
          <w:tcPr>
            <w:tcW w:w="156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148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 w:hRule="atLeast"/>
        </w:trPr>
        <w:tc>
          <w:tcPr>
            <w:tcW w:w="195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基础设施与信息系统规划</w:t>
            </w: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基础设施规划</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制度管理</w:t>
            </w: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制度管理</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服务管理</w:t>
            </w: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服务管理内容</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服务管理跟踪与改善方法</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195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304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服务支持工具</w:t>
            </w:r>
          </w:p>
        </w:tc>
        <w:tc>
          <w:tcPr>
            <w:tcW w:w="156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低</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40" w:type="dxa"/>
            <w:gridSpan w:val="3"/>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18"/>
                <w:szCs w:val="18"/>
                <w:bdr w:val="none" w:color="auto" w:sz="0" w:space="0"/>
              </w:rPr>
              <w:t>合   计</w:t>
            </w:r>
          </w:p>
        </w:tc>
        <w:tc>
          <w:tcPr>
            <w:tcW w:w="148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89</w:t>
            </w:r>
          </w:p>
        </w:tc>
      </w:tr>
    </w:tbl>
    <w:p>
      <w:pPr>
        <w:pStyle w:val="3"/>
        <w:keepNext w:val="0"/>
        <w:keepLines w:val="0"/>
        <w:widowControl/>
        <w:suppressLineNumbers w:val="0"/>
        <w:spacing w:before="120" w:beforeAutospacing="0" w:after="120" w:afterAutospacing="0" w:line="619" w:lineRule="atLeast"/>
        <w:ind w:left="540"/>
      </w:pPr>
      <w:r>
        <w:rPr>
          <w:rFonts w:hint="eastAsia" w:ascii="宋体" w:hAnsi="宋体" w:eastAsia="宋体" w:cs="宋体"/>
          <w:sz w:val="28"/>
          <w:szCs w:val="28"/>
        </w:rPr>
        <w:t>2.  </w:t>
      </w:r>
      <w:r>
        <w:rPr>
          <w:rStyle w:val="15"/>
          <w:rFonts w:hint="eastAsia" w:ascii="宋体" w:hAnsi="宋体" w:eastAsia="宋体" w:cs="宋体"/>
          <w:b/>
          <w:sz w:val="28"/>
          <w:szCs w:val="28"/>
        </w:rPr>
        <w:t>评分原则说明</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模拟结果和讨论分析评分总体原则如下：</w:t>
      </w:r>
    </w:p>
    <w:p>
      <w:pPr>
        <w:pStyle w:val="9"/>
        <w:keepNext w:val="0"/>
        <w:keepLines w:val="0"/>
        <w:widowControl/>
        <w:suppressLineNumbers w:val="0"/>
        <w:spacing w:before="75" w:beforeAutospacing="0" w:after="75" w:afterAutospacing="0"/>
        <w:ind w:left="0" w:right="0" w:firstLine="420"/>
      </w:pPr>
      <w:r>
        <w:rPr>
          <w:rFonts w:ascii="Wingdings" w:hAnsi="Wingdings" w:cs="Wingdings"/>
          <w:sz w:val="30"/>
          <w:szCs w:val="30"/>
        </w:rPr>
        <w:t>n </w:t>
      </w:r>
      <w:r>
        <w:rPr>
          <w:rFonts w:hint="eastAsia" w:ascii="宋体" w:hAnsi="宋体" w:eastAsia="宋体" w:cs="宋体"/>
          <w:sz w:val="30"/>
          <w:szCs w:val="30"/>
        </w:rPr>
        <w:t>对于正确答案为单项的模拟内容，答对得满分，答错不得分</w:t>
      </w:r>
    </w:p>
    <w:p>
      <w:pPr>
        <w:pStyle w:val="9"/>
        <w:keepNext w:val="0"/>
        <w:keepLines w:val="0"/>
        <w:widowControl/>
        <w:suppressLineNumbers w:val="0"/>
        <w:spacing w:before="75" w:beforeAutospacing="0" w:after="75" w:afterAutospacing="0"/>
        <w:ind w:left="0" w:right="0" w:firstLine="420"/>
      </w:pPr>
      <w:r>
        <w:rPr>
          <w:rFonts w:hint="default" w:ascii="Wingdings" w:hAnsi="Wingdings" w:cs="Wingdings"/>
          <w:sz w:val="30"/>
          <w:szCs w:val="30"/>
        </w:rPr>
        <w:t>n </w:t>
      </w:r>
      <w:r>
        <w:rPr>
          <w:rFonts w:hint="eastAsia" w:ascii="宋体" w:hAnsi="宋体" w:eastAsia="宋体" w:cs="宋体"/>
          <w:sz w:val="30"/>
          <w:szCs w:val="30"/>
        </w:rPr>
        <w:t>对于正确答案为多项的模拟内容，只要模拟结果中存在一项错误答案，则不得分</w:t>
      </w:r>
    </w:p>
    <w:p>
      <w:pPr>
        <w:pStyle w:val="9"/>
        <w:keepNext w:val="0"/>
        <w:keepLines w:val="0"/>
        <w:widowControl/>
        <w:suppressLineNumbers w:val="0"/>
        <w:spacing w:before="75" w:beforeAutospacing="0" w:after="75" w:afterAutospacing="0"/>
        <w:ind w:left="0" w:right="0" w:firstLine="420"/>
      </w:pPr>
      <w:r>
        <w:rPr>
          <w:rFonts w:hint="default" w:ascii="Wingdings" w:hAnsi="Wingdings" w:cs="Wingdings"/>
          <w:sz w:val="30"/>
          <w:szCs w:val="30"/>
        </w:rPr>
        <w:t>n </w:t>
      </w:r>
      <w:r>
        <w:rPr>
          <w:rFonts w:hint="eastAsia" w:ascii="宋体" w:hAnsi="宋体" w:eastAsia="宋体" w:cs="宋体"/>
          <w:sz w:val="30"/>
          <w:szCs w:val="30"/>
        </w:rPr>
        <w:t>对于正确答案为多项的模拟内容，若模拟结果是部分正确答案，并且没有错误答案，则得一半分</w:t>
      </w:r>
    </w:p>
    <w:p>
      <w:pPr>
        <w:pStyle w:val="3"/>
        <w:keepNext w:val="0"/>
        <w:keepLines w:val="0"/>
        <w:widowControl/>
        <w:suppressLineNumbers w:val="0"/>
        <w:spacing w:before="120" w:beforeAutospacing="0" w:after="120" w:afterAutospacing="0" w:line="619" w:lineRule="atLeast"/>
        <w:ind w:left="540"/>
      </w:pPr>
      <w:r>
        <w:rPr>
          <w:rFonts w:hint="eastAsia" w:ascii="宋体" w:hAnsi="宋体" w:eastAsia="宋体" w:cs="宋体"/>
          <w:sz w:val="28"/>
          <w:szCs w:val="28"/>
        </w:rPr>
        <w:t>3.  </w:t>
      </w:r>
      <w:r>
        <w:rPr>
          <w:rStyle w:val="15"/>
          <w:rFonts w:hint="eastAsia" w:ascii="宋体" w:hAnsi="宋体" w:eastAsia="宋体" w:cs="宋体"/>
          <w:b/>
          <w:sz w:val="28"/>
          <w:szCs w:val="28"/>
        </w:rPr>
        <w:t>评分细则说明</w:t>
      </w:r>
    </w:p>
    <w:p>
      <w:pPr>
        <w:pStyle w:val="9"/>
        <w:keepNext w:val="0"/>
        <w:keepLines w:val="0"/>
        <w:widowControl/>
        <w:suppressLineNumbers w:val="0"/>
        <w:spacing w:before="75" w:beforeAutospacing="0" w:after="75" w:afterAutospacing="0"/>
        <w:ind w:left="0" w:right="0" w:firstLine="600"/>
      </w:pPr>
      <w:r>
        <w:rPr>
          <w:rFonts w:hint="eastAsia" w:ascii="宋体" w:hAnsi="宋体" w:eastAsia="宋体" w:cs="宋体"/>
          <w:sz w:val="30"/>
          <w:szCs w:val="30"/>
        </w:rPr>
        <w:t>电子沙盘每个模拟阶段的评分细则如下表所示：</w:t>
      </w:r>
    </w:p>
    <w:p>
      <w:pPr>
        <w:pStyle w:val="9"/>
        <w:keepNext w:val="0"/>
        <w:keepLines w:val="0"/>
        <w:widowControl/>
        <w:suppressLineNumbers w:val="0"/>
        <w:spacing w:before="75" w:beforeAutospacing="0" w:after="75" w:afterAutospacing="0"/>
        <w:ind w:left="420" w:right="0"/>
        <w:jc w:val="center"/>
      </w:pPr>
      <w:r>
        <w:rPr>
          <w:rFonts w:hint="eastAsia" w:ascii="宋体" w:hAnsi="宋体" w:eastAsia="宋体" w:cs="宋体"/>
          <w:sz w:val="30"/>
          <w:szCs w:val="30"/>
        </w:rPr>
        <w:t>表1  电子沙盘模拟结果评分细则</w:t>
      </w:r>
    </w:p>
    <w:tbl>
      <w:tblPr>
        <w:tblW w:w="82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1320"/>
        <w:gridCol w:w="2025"/>
        <w:gridCol w:w="49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1320" w:type="dxa"/>
            <w:tcBorders>
              <w:top w:val="single" w:color="000000" w:sz="6" w:space="0"/>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18"/>
                <w:szCs w:val="18"/>
                <w:bdr w:val="none" w:color="auto" w:sz="0" w:space="0"/>
              </w:rPr>
              <w:t>模拟阶段</w:t>
            </w:r>
          </w:p>
        </w:tc>
        <w:tc>
          <w:tcPr>
            <w:tcW w:w="202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pPr>
            <w:r>
              <w:rPr>
                <w:rStyle w:val="15"/>
                <w:rFonts w:hint="eastAsia" w:ascii="宋体" w:hAnsi="宋体" w:eastAsia="宋体" w:cs="宋体"/>
                <w:sz w:val="18"/>
                <w:szCs w:val="18"/>
                <w:bdr w:val="none" w:color="auto" w:sz="0" w:space="0"/>
              </w:rPr>
              <w:t>模拟内容</w:t>
            </w:r>
          </w:p>
        </w:tc>
        <w:tc>
          <w:tcPr>
            <w:tcW w:w="490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pPr>
            <w:r>
              <w:rPr>
                <w:rStyle w:val="15"/>
                <w:rFonts w:hint="eastAsia" w:ascii="宋体" w:hAnsi="宋体" w:eastAsia="宋体" w:cs="宋体"/>
                <w:sz w:val="18"/>
                <w:szCs w:val="18"/>
                <w:bdr w:val="none" w:color="auto" w:sz="0" w:space="0"/>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2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战略定位</w:t>
            </w: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建设目标</w:t>
            </w:r>
          </w:p>
        </w:tc>
        <w:tc>
          <w:tcPr>
            <w:tcW w:w="490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1） 不符合案例背景中集团管控要求的不得分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职能定位</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建设原则</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建设策略</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建设模式</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选址地点</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32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组织人力设计</w:t>
            </w: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内部组织规划</w:t>
            </w:r>
          </w:p>
        </w:tc>
        <w:tc>
          <w:tcPr>
            <w:tcW w:w="490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pPr>
            <w:r>
              <w:rPr>
                <w:rFonts w:hint="eastAsia" w:ascii="宋体" w:hAnsi="宋体" w:eastAsia="宋体" w:cs="宋体"/>
                <w:sz w:val="18"/>
                <w:szCs w:val="18"/>
                <w:bdr w:val="none" w:color="auto" w:sz="0" w:space="0"/>
              </w:rPr>
              <w:t>1） 不符合案例背景中集团管控要求的不得分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pPr>
            <w:r>
              <w:rPr>
                <w:rFonts w:hint="eastAsia" w:ascii="宋体" w:hAnsi="宋体" w:eastAsia="宋体" w:cs="宋体"/>
                <w:sz w:val="18"/>
                <w:szCs w:val="18"/>
                <w:bdr w:val="none" w:color="auto" w:sz="0" w:space="0"/>
              </w:rPr>
              <w:t>2） 内部组织规划细则：符合内部组织级别规定及内容模拟要求的得满分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pPr>
            <w:r>
              <w:rPr>
                <w:rFonts w:hint="eastAsia" w:ascii="宋体" w:hAnsi="宋体" w:eastAsia="宋体" w:cs="宋体"/>
                <w:sz w:val="18"/>
                <w:szCs w:val="18"/>
                <w:bdr w:val="none" w:color="auto" w:sz="0" w:space="0"/>
              </w:rPr>
              <w:t>3） 人员测算细则：采用数据测算法计算的人员数据正确的得3分；采用业务分析法和对标评测法计算的人员数据正确的得2分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60" w:right="0"/>
            </w:pPr>
            <w:r>
              <w:rPr>
                <w:rFonts w:hint="eastAsia" w:ascii="宋体" w:hAnsi="宋体" w:eastAsia="宋体" w:cs="宋体"/>
                <w:sz w:val="18"/>
                <w:szCs w:val="18"/>
                <w:bdr w:val="none" w:color="auto" w:sz="0" w:space="0"/>
              </w:rPr>
              <w:t>4） 人员配置细则：内部抽调、校园招聘、社会招聘三类人员配置数量符合共享中心人员配比规定的各得1分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人员测算</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人员配置</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人员通用能力</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人员归属方案</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人员能力提升</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32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业务流程设计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 </w:t>
            </w: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角色</w:t>
            </w:r>
          </w:p>
        </w:tc>
        <w:tc>
          <w:tcPr>
            <w:tcW w:w="490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1） 不符合案例背景中集团管控要求的不得分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2） 从起始角色开始，对顺序完全正确的角色计算角色得分，对出现的第一个顺序错误的角色及之后的不得分；若起始角色错误，则当前业务流程规划整题不得分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3） 从起始角色开始，对顺序完全正确的几个角色对应的工作内容、管理要求、纳入共享中心、实物单据流转几部分内容进行评分（角色、工作内容、管理要求、纳入共享中心、实物单据流转五部分的实际得分是依据模拟结果中实际的正确选项数量、应选的正确选项数量和对应的分值计算得出的，计算公式为：实际得分=实际正确数量/应选正确数量*分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4） 所有业务流程评分规则均同上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工作内容</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0"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管理要求</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纳入共享中心</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实物单据流转</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2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基础设施与信息系统规划</w:t>
            </w: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基础设施规划</w:t>
            </w:r>
          </w:p>
        </w:tc>
        <w:tc>
          <w:tcPr>
            <w:tcW w:w="49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1） 不符合案例背景中集团管控要求的不得分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信息系统规划</w:t>
            </w:r>
          </w:p>
        </w:tc>
        <w:tc>
          <w:tcPr>
            <w:tcW w:w="49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1） 对每个子业务流程必须使用的信息系统规划正确的进行评分（每个子业务流程规划的信息系统实际得分是依据模拟结果中实际的正确选项数量、应选的正确选项数量和对应的分值计算得出的，计算公式为：实际得分=实际正确数量/应选正确数量*分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2） 现有信息系统分析中，对是否适合共享中心的信息系统模拟结果正确的进行评分（适合共享中心的信息系统模拟实际得分是依据模拟结果中实际的正确选项数量、应选的正确选项数量和对应的分值计算得出的，计算公式为：实际得分=实际正确数量/应选正确数量*分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3） 需购入信息系统分析中，对正确项进行评分（需购入信息系统分析实际得分是依据模拟结果中实际的正确选项数量、应选的正确选项数量和对应的分值计算得出的，计算公式为：实际得分=实际正确数量/应选正确数量*分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4） 信息系统集成分析中，对正确项进行评分（需信息系统集成分析是依据模拟结果中实际的正确选项数量、应选的正确选项数量和对应的分值计算得出的，计算公式为：实际得分=实际正确数量/应选正确数量*分值）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2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制度管理</w:t>
            </w: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制度管理</w:t>
            </w:r>
          </w:p>
        </w:tc>
        <w:tc>
          <w:tcPr>
            <w:tcW w:w="490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1） 不符合案例背景中集团管控要求的不得分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2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服务管理</w:t>
            </w: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服务管理内容</w:t>
            </w:r>
          </w:p>
        </w:tc>
        <w:tc>
          <w:tcPr>
            <w:tcW w:w="4905"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1） 不符合案例背景中集团管控要求的不得分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服务管理跟踪与改善方法</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32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服务支持工具</w:t>
            </w:r>
          </w:p>
        </w:tc>
        <w:tc>
          <w:tcPr>
            <w:tcW w:w="4905"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bl>
    <w:p>
      <w:pPr>
        <w:pStyle w:val="9"/>
        <w:keepNext w:val="0"/>
        <w:keepLines w:val="0"/>
        <w:widowControl/>
        <w:suppressLineNumbers w:val="0"/>
        <w:spacing w:before="75" w:beforeAutospacing="0" w:after="75" w:afterAutospacing="0"/>
        <w:ind w:left="0" w:right="0"/>
      </w:pPr>
      <w:r>
        <w:rPr>
          <w:rFonts w:hint="eastAsia" w:ascii="宋体" w:hAnsi="宋体" w:eastAsia="宋体" w:cs="宋体"/>
          <w:sz w:val="30"/>
          <w:szCs w:val="30"/>
        </w:rPr>
        <w:t> </w:t>
      </w:r>
    </w:p>
    <w:p>
      <w:pPr>
        <w:pStyle w:val="9"/>
        <w:keepNext w:val="0"/>
        <w:keepLines w:val="0"/>
        <w:widowControl/>
        <w:suppressLineNumbers w:val="0"/>
        <w:spacing w:before="75" w:beforeAutospacing="0" w:after="75" w:afterAutospacing="0"/>
        <w:ind w:left="420" w:right="0"/>
        <w:jc w:val="center"/>
      </w:pPr>
      <w:r>
        <w:rPr>
          <w:rFonts w:hint="eastAsia" w:ascii="宋体" w:hAnsi="宋体" w:eastAsia="宋体" w:cs="宋体"/>
          <w:sz w:val="30"/>
          <w:szCs w:val="30"/>
        </w:rPr>
        <w:t>表2  电子沙盘讨论分析评分细则</w:t>
      </w:r>
    </w:p>
    <w:tbl>
      <w:tblPr>
        <w:tblW w:w="80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010"/>
        <w:gridCol w:w="2025"/>
        <w:gridCol w:w="40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15" w:hRule="atLeast"/>
        </w:trPr>
        <w:tc>
          <w:tcPr>
            <w:tcW w:w="2010" w:type="dxa"/>
            <w:tcBorders>
              <w:top w:val="single" w:color="000000" w:sz="6" w:space="0"/>
              <w:left w:val="single" w:color="000000" w:sz="6" w:space="0"/>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15"/>
                <w:rFonts w:hint="eastAsia" w:ascii="宋体" w:hAnsi="宋体" w:eastAsia="宋体" w:cs="宋体"/>
                <w:sz w:val="18"/>
                <w:szCs w:val="18"/>
                <w:bdr w:val="none" w:color="auto" w:sz="0" w:space="0"/>
              </w:rPr>
              <w:t>模拟阶段</w:t>
            </w:r>
          </w:p>
        </w:tc>
        <w:tc>
          <w:tcPr>
            <w:tcW w:w="2025"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pPr>
            <w:r>
              <w:rPr>
                <w:rStyle w:val="15"/>
                <w:rFonts w:hint="eastAsia" w:ascii="宋体" w:hAnsi="宋体" w:eastAsia="宋体" w:cs="宋体"/>
                <w:sz w:val="18"/>
                <w:szCs w:val="18"/>
                <w:bdr w:val="none" w:color="auto" w:sz="0" w:space="0"/>
              </w:rPr>
              <w:t>模拟内容</w:t>
            </w:r>
          </w:p>
        </w:tc>
        <w:tc>
          <w:tcPr>
            <w:tcW w:w="4050" w:type="dxa"/>
            <w:tcBorders>
              <w:top w:val="single" w:color="000000" w:sz="6" w:space="0"/>
              <w:left w:val="nil"/>
              <w:bottom w:val="single" w:color="000000" w:sz="6" w:space="0"/>
              <w:right w:val="single" w:color="000000" w:sz="6" w:space="0"/>
            </w:tcBorders>
            <w:shd w:val="clear" w:color="auto" w:fill="D8D8D8"/>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0" w:right="0"/>
              <w:jc w:val="center"/>
            </w:pPr>
            <w:r>
              <w:rPr>
                <w:rStyle w:val="15"/>
                <w:rFonts w:hint="eastAsia" w:ascii="宋体" w:hAnsi="宋体" w:eastAsia="宋体" w:cs="宋体"/>
                <w:sz w:val="18"/>
                <w:szCs w:val="18"/>
                <w:bdr w:val="none" w:color="auto" w:sz="0" w:space="0"/>
              </w:rPr>
              <w:t>评分细则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战略定位</w:t>
            </w: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建设目标</w:t>
            </w:r>
          </w:p>
        </w:tc>
        <w:tc>
          <w:tcPr>
            <w:tcW w:w="405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1） 建设目标细则：按“人-时-事-地-物”五大类内容进行评分，每类内容正确项得分，每类内容满分为1分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2） 职能定位、建设原则、建设策略细则：对讨论分析表格中引导问题能够正确、完整的阐述分析观点的得满分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3） 选址地点细则：对加权分析表格内容能够正确、完整的阐述分析观点的得满分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职能定位</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建设原则</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建设策略</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建设模式</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选址地点</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组织人力设计</w:t>
            </w: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内部组织规划</w:t>
            </w:r>
          </w:p>
        </w:tc>
        <w:tc>
          <w:tcPr>
            <w:tcW w:w="405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1） 内部组织规划细则：对岗位职责说明描述正确的得满分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2） 人员测算细则：使用数据测算法计算人员数据正确无误的，得3分；使用对标评测法计算人员数据正确的，得1分；使用业务分析法计算人员数据正确的，得1分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3） 人员配置细则：阐述人员配置数据来源正确的得1分</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4） 人员通用能力、人员归属方案、人员能力提升细则：对讨论分析表格中引导问题能够正确、完整的阐述分析观点的得满分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人员测算</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人员配置</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人员通用能力</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人员归属方案</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人员能力提升</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 </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业务流程设计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 </w:t>
            </w: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角色</w:t>
            </w:r>
          </w:p>
        </w:tc>
        <w:tc>
          <w:tcPr>
            <w:tcW w:w="405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1） 调研报告细则：对按照调研模板要求准确无误的整理调研内容的进行评分（调研报告分析是依据模拟结果中实际的正确调研内容数量、所有调研内容数量和对应的分值计算得出的，计算公式为：实际得分=实际正确数量/应有正确数量*分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工作内容</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管理要求</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纳入共享中心</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实物单据流转</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基础设施与信息系统规划</w:t>
            </w: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基础设施规划</w:t>
            </w:r>
          </w:p>
        </w:tc>
        <w:tc>
          <w:tcPr>
            <w:tcW w:w="40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1） 对讨论分析表格中引导问题能够正确、完整的阐述分析观点的得满分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制度管理</w:t>
            </w: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制度管理</w:t>
            </w:r>
          </w:p>
        </w:tc>
        <w:tc>
          <w:tcPr>
            <w:tcW w:w="4050"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1） 对讨论分析表格中引导问题能够正确、完整的阐述分析观点的得满分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restart"/>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服务管理</w:t>
            </w: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服务管理内容</w:t>
            </w:r>
          </w:p>
        </w:tc>
        <w:tc>
          <w:tcPr>
            <w:tcW w:w="4050" w:type="dxa"/>
            <w:vMerge w:val="restart"/>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315" w:right="0"/>
            </w:pPr>
            <w:r>
              <w:rPr>
                <w:rFonts w:hint="eastAsia" w:ascii="宋体" w:hAnsi="宋体" w:eastAsia="宋体" w:cs="宋体"/>
                <w:sz w:val="18"/>
                <w:szCs w:val="18"/>
                <w:bdr w:val="none" w:color="auto" w:sz="0" w:space="0"/>
              </w:rPr>
              <w:t>1） 对讨论分析表格中引导问题能够正确、完整的阐述分析观点的得满分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服务管理跟踪与改善方法</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2010" w:type="dxa"/>
            <w:vMerge w:val="continue"/>
            <w:tcBorders>
              <w:top w:val="nil"/>
              <w:left w:val="single" w:color="000000" w:sz="6" w:space="0"/>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c>
          <w:tcPr>
            <w:tcW w:w="2025" w:type="dxa"/>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宋体" w:hAnsi="宋体" w:eastAsia="宋体" w:cs="宋体"/>
                <w:sz w:val="18"/>
                <w:szCs w:val="18"/>
                <w:bdr w:val="none" w:color="auto" w:sz="0" w:space="0"/>
              </w:rPr>
              <w:t>服务支持工具</w:t>
            </w:r>
          </w:p>
        </w:tc>
        <w:tc>
          <w:tcPr>
            <w:tcW w:w="4050" w:type="dxa"/>
            <w:vMerge w:val="continue"/>
            <w:tcBorders>
              <w:top w:val="nil"/>
              <w:left w:val="nil"/>
              <w:bottom w:val="single" w:color="000000" w:sz="6" w:space="0"/>
              <w:right w:val="single" w:color="000000" w:sz="6" w:space="0"/>
            </w:tcBorders>
            <w:shd w:val="clear"/>
            <w:tcMar>
              <w:top w:w="0" w:type="dxa"/>
              <w:left w:w="105" w:type="dxa"/>
              <w:bottom w:w="0" w:type="dxa"/>
              <w:right w:w="105" w:type="dxa"/>
            </w:tcMar>
            <w:vAlign w:val="center"/>
          </w:tcPr>
          <w:p>
            <w:pPr>
              <w:rPr>
                <w:rFonts w:hint="eastAsia" w:ascii="宋体"/>
                <w:sz w:val="24"/>
                <w:szCs w:val="24"/>
              </w:rPr>
            </w:pPr>
          </w:p>
        </w:tc>
      </w:tr>
    </w:tbl>
    <w:p>
      <w:pPr>
        <w:pStyle w:val="9"/>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2"/>
        <w:keepNext w:val="0"/>
        <w:keepLines w:val="0"/>
        <w:widowControl/>
        <w:suppressLineNumbers w:val="0"/>
        <w:spacing w:before="0" w:beforeAutospacing="0" w:after="0" w:afterAutospacing="0" w:line="555" w:lineRule="atLeast"/>
      </w:pPr>
      <w:r>
        <w:rPr>
          <w:rStyle w:val="15"/>
          <w:rFonts w:hint="eastAsia" w:ascii="宋体" w:hAnsi="宋体" w:eastAsia="宋体" w:cs="宋体"/>
          <w:b/>
          <w:sz w:val="30"/>
          <w:szCs w:val="30"/>
        </w:rPr>
        <w:t>七、奖项设置</w:t>
      </w:r>
    </w:p>
    <w:p>
      <w:pPr>
        <w:pStyle w:val="9"/>
        <w:keepNext w:val="0"/>
        <w:keepLines w:val="0"/>
        <w:widowControl/>
        <w:suppressLineNumbers w:val="0"/>
        <w:spacing w:before="75" w:beforeAutospacing="0" w:after="75" w:afterAutospacing="0" w:line="555" w:lineRule="atLeast"/>
        <w:ind w:left="0" w:right="0" w:firstLine="600"/>
      </w:pPr>
      <w:r>
        <w:rPr>
          <w:rFonts w:hint="eastAsia" w:ascii="宋体" w:hAnsi="宋体" w:eastAsia="宋体" w:cs="宋体"/>
          <w:sz w:val="30"/>
          <w:szCs w:val="30"/>
        </w:rPr>
        <w:t>团体奖。以参赛队总数为基数，分设一、二、三等奖，获奖比例分别为10%、20%、30%（四舍五入的形式保留小数点后两位）；获得团体奖的指导老师和参赛队队员获相应等级的奖项。</w:t>
      </w:r>
    </w:p>
    <w:p>
      <w:pPr>
        <w:pStyle w:val="2"/>
        <w:keepNext w:val="0"/>
        <w:keepLines w:val="0"/>
        <w:widowControl/>
        <w:suppressLineNumbers w:val="0"/>
        <w:spacing w:before="0" w:beforeAutospacing="0" w:after="0" w:afterAutospacing="0" w:line="555" w:lineRule="atLeast"/>
      </w:pPr>
      <w:r>
        <w:rPr>
          <w:rStyle w:val="15"/>
          <w:rFonts w:hint="eastAsia" w:ascii="宋体" w:hAnsi="宋体" w:eastAsia="宋体" w:cs="宋体"/>
          <w:b/>
          <w:sz w:val="30"/>
          <w:szCs w:val="30"/>
        </w:rPr>
        <w:t>八、申诉与仲裁</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30"/>
          <w:szCs w:val="30"/>
        </w:rPr>
        <w:t>1.参赛队对不符合竞赛规定的设备、工具、软件，有失公正的评判、奖励，以及对工作人员的违规行为等，均可提出申诉。</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30"/>
          <w:szCs w:val="30"/>
        </w:rPr>
        <w:t>2．申诉应在本环节竞赛结束后1小时内提出，超过时效将不予受理。申诉时，应按照规定的程序由参赛队领队向相应赛项仲裁工作组递交书面申诉报告。报告应对申诉事件的现象、发生的时间、涉及到的人员、申诉依据与理由等进行充分、实事求是的陈述。事实依据不充分、仅凭主观臆断的申诉不予受理。申诉报告须有申诉的参赛选手、领队签名。</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30"/>
          <w:szCs w:val="30"/>
        </w:rPr>
        <w:t>3．赛项仲裁工作组在接到申诉后的1小时内组织处理，并及时反馈处理结果。</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30"/>
          <w:szCs w:val="30"/>
        </w:rPr>
        <w:t>4．申诉人不得无故拒不接受处理结果，不允许采取过激行为刁难、攻击工作人员，否则视为放弃申诉。</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30"/>
          <w:szCs w:val="30"/>
        </w:rPr>
        <w:t>5．参赛队不得因提起申诉或对申诉处理意见不服而停止竞赛或滋事，否则按弃权处理。</w:t>
      </w:r>
    </w:p>
    <w:p>
      <w:pPr>
        <w:pStyle w:val="9"/>
        <w:keepNext w:val="0"/>
        <w:keepLines w:val="0"/>
        <w:widowControl/>
        <w:suppressLineNumbers w:val="0"/>
        <w:spacing w:before="75" w:beforeAutospacing="0" w:after="75" w:afterAutospacing="0"/>
        <w:ind w:left="0" w:right="0" w:firstLine="480"/>
      </w:pPr>
      <w:r>
        <w:rPr>
          <w:rFonts w:hint="eastAsia" w:ascii="宋体" w:hAnsi="宋体" w:eastAsia="宋体" w:cs="宋体"/>
          <w:sz w:val="30"/>
          <w:szCs w:val="30"/>
        </w:rPr>
        <w:t>6．竞赛不因申诉事件而组织重赛。</w:t>
      </w:r>
    </w:p>
    <w:p>
      <w:pPr>
        <w:pStyle w:val="2"/>
        <w:keepNext w:val="0"/>
        <w:keepLines w:val="0"/>
        <w:widowControl/>
        <w:suppressLineNumbers w:val="0"/>
        <w:spacing w:before="150" w:beforeAutospacing="0" w:after="150" w:afterAutospacing="0" w:line="720" w:lineRule="atLeast"/>
      </w:pPr>
      <w:r>
        <w:rPr>
          <w:rStyle w:val="15"/>
          <w:rFonts w:hint="eastAsia" w:ascii="宋体" w:hAnsi="宋体" w:eastAsia="宋体" w:cs="宋体"/>
          <w:b/>
          <w:sz w:val="28"/>
          <w:szCs w:val="28"/>
        </w:rPr>
        <w:t>九、详细技术规范</w:t>
      </w:r>
    </w:p>
    <w:p>
      <w:pPr>
        <w:pStyle w:val="9"/>
        <w:keepNext w:val="0"/>
        <w:keepLines w:val="0"/>
        <w:widowControl/>
        <w:suppressLineNumbers w:val="0"/>
        <w:spacing w:before="75" w:beforeAutospacing="0" w:after="75" w:afterAutospacing="0"/>
        <w:ind w:left="0" w:right="0"/>
      </w:pPr>
      <w:r>
        <w:rPr>
          <w:rFonts w:hint="eastAsia" w:ascii="宋体" w:hAnsi="宋体" w:eastAsia="宋体" w:cs="宋体"/>
          <w:sz w:val="21"/>
          <w:szCs w:val="21"/>
        </w:rPr>
        <w:t> </w:t>
      </w:r>
    </w:p>
    <w:p>
      <w:pPr>
        <w:pStyle w:val="2"/>
        <w:keepNext w:val="0"/>
        <w:keepLines w:val="0"/>
        <w:widowControl/>
        <w:suppressLineNumbers w:val="0"/>
        <w:spacing w:before="150" w:beforeAutospacing="0" w:after="150" w:afterAutospacing="0" w:line="720" w:lineRule="atLeast"/>
      </w:pPr>
      <w:r>
        <w:rPr>
          <w:rStyle w:val="15"/>
          <w:rFonts w:hint="eastAsia" w:ascii="宋体" w:hAnsi="宋体" w:eastAsia="宋体" w:cs="宋体"/>
          <w:b/>
          <w:sz w:val="28"/>
          <w:szCs w:val="28"/>
        </w:rPr>
        <w:t>十、竞赛须知</w:t>
      </w:r>
    </w:p>
    <w:p>
      <w:pPr>
        <w:pStyle w:val="2"/>
        <w:keepNext w:val="0"/>
        <w:keepLines w:val="0"/>
        <w:widowControl/>
        <w:suppressLineNumbers w:val="0"/>
        <w:spacing w:before="0" w:beforeAutospacing="0" w:after="0" w:afterAutospacing="0" w:line="720" w:lineRule="atLeast"/>
        <w:ind w:left="0" w:firstLine="570"/>
      </w:pPr>
      <w:r>
        <w:rPr>
          <w:rStyle w:val="15"/>
          <w:rFonts w:hint="eastAsia" w:ascii="宋体" w:hAnsi="宋体" w:eastAsia="宋体" w:cs="宋体"/>
          <w:b/>
          <w:sz w:val="28"/>
          <w:szCs w:val="28"/>
        </w:rPr>
        <w:t>（一）参赛队须知</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1.参赛队名称统一使用各学校代表队名称，不接受跨学校组队报名；</w:t>
      </w:r>
    </w:p>
    <w:p>
      <w:pPr>
        <w:pStyle w:val="9"/>
        <w:keepNext w:val="0"/>
        <w:keepLines w:val="0"/>
        <w:widowControl/>
        <w:suppressLineNumbers w:val="0"/>
        <w:spacing w:before="75" w:beforeAutospacing="0" w:after="75" w:afterAutospacing="0"/>
        <w:ind w:left="0" w:right="0" w:firstLine="555"/>
      </w:pPr>
      <w:r>
        <w:rPr>
          <w:rFonts w:hint="eastAsia" w:ascii="宋体" w:hAnsi="宋体" w:eastAsia="宋体" w:cs="宋体"/>
          <w:sz w:val="28"/>
          <w:szCs w:val="28"/>
        </w:rPr>
        <w:t>2.参赛选手和指导教师正式报名获得确认后不得随意更换。因参赛队伍自身原因导致无法参赛或无法继续比赛，视为弃赛；</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3.参赛队按照赛程安排，凭赛项组委会颁发的证件参加竞赛及相关活动；</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4.参赛队须为参赛师生购买人身意外保险和医疗保险，参赛期间发生意外风险由各参赛队自行承担。</w:t>
      </w:r>
    </w:p>
    <w:p>
      <w:pPr>
        <w:pStyle w:val="2"/>
        <w:keepNext w:val="0"/>
        <w:keepLines w:val="0"/>
        <w:widowControl/>
        <w:suppressLineNumbers w:val="0"/>
        <w:spacing w:before="0" w:beforeAutospacing="0" w:after="0" w:afterAutospacing="0" w:line="720" w:lineRule="atLeast"/>
        <w:ind w:left="0" w:firstLine="570"/>
      </w:pPr>
      <w:r>
        <w:rPr>
          <w:rStyle w:val="15"/>
          <w:rFonts w:hint="eastAsia" w:ascii="宋体" w:hAnsi="宋体" w:eastAsia="宋体" w:cs="宋体"/>
          <w:b/>
          <w:sz w:val="28"/>
          <w:szCs w:val="28"/>
        </w:rPr>
        <w:t>（二）领队、指导教师须知</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1.领队、指导教师须认真阅读比赛说明并对学生进行指导；</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2.领队、指导教师及参赛选手须严格遵守赛场纪律，服从裁判，文明竞赛；</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3.竞赛期间，指导教师不得进入备赛室或赛场内进行指导；</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4.竞赛期间各参赛队不得以任何形式向裁判透露参赛信息或沟通竞赛事宜，有关竞赛所有问题须由领队按规范要求向赛项组委会或仲裁组反映。</w:t>
      </w:r>
    </w:p>
    <w:p>
      <w:pPr>
        <w:pStyle w:val="2"/>
        <w:keepNext w:val="0"/>
        <w:keepLines w:val="0"/>
        <w:widowControl/>
        <w:suppressLineNumbers w:val="0"/>
        <w:spacing w:before="0" w:beforeAutospacing="0" w:after="0" w:afterAutospacing="0" w:line="720" w:lineRule="atLeast"/>
        <w:ind w:left="0" w:firstLine="570"/>
      </w:pPr>
      <w:r>
        <w:rPr>
          <w:rStyle w:val="15"/>
          <w:rFonts w:hint="eastAsia" w:ascii="宋体" w:hAnsi="宋体" w:eastAsia="宋体" w:cs="宋体"/>
          <w:b/>
          <w:sz w:val="28"/>
          <w:szCs w:val="28"/>
        </w:rPr>
        <w:t>（三）参赛选手须知</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1.参赛选手需在报到时提供学生证及身份证；</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2.参赛选手凭参赛证进入竞赛场地，竞赛期间应始终佩戴参赛证以备检查；</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3.参赛选手不允许携带任何纸质资料、通讯工具、电子设备和移动存储设备进入竞赛场地；</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4.参赛选手在备赛室和赛场内须服从工作人员调度，遵守赛场纪律，不得擅自离开指定区域；</w:t>
      </w:r>
    </w:p>
    <w:p>
      <w:pPr>
        <w:pStyle w:val="9"/>
        <w:keepNext w:val="0"/>
        <w:keepLines w:val="0"/>
        <w:widowControl/>
        <w:suppressLineNumbers w:val="0"/>
        <w:spacing w:before="75" w:beforeAutospacing="0" w:after="75" w:afterAutospacing="0"/>
        <w:ind w:left="0" w:right="0" w:firstLine="555"/>
      </w:pPr>
      <w:r>
        <w:rPr>
          <w:rFonts w:hint="eastAsia" w:ascii="宋体" w:hAnsi="宋体" w:eastAsia="宋体" w:cs="宋体"/>
          <w:sz w:val="28"/>
          <w:szCs w:val="28"/>
        </w:rPr>
        <w:t>5.在竞赛过程中，如有疑问，参赛选手应举手示意，裁判人员应予以解答，但选手不得对业务技能相关知识和操作询问裁判人员。确因计算机软件或硬件及竞赛用具故障，致使操作无法继续的，经裁判人员确认同意后，予以启用备用设备；</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6.每一项竞赛环节，未经裁判员许可，参赛选手不得中途离场；</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7.参赛选手每环节竞赛结束，离开赛场时不得带走赛场任何物品；</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8.参赛选手在竞赛期间未经赛项组委会批准，不得随意接受任何单位或个人进行的与竞赛相关的采访，不得私自公开竞赛的相关情况和资料。</w:t>
      </w:r>
    </w:p>
    <w:p>
      <w:pPr>
        <w:pStyle w:val="2"/>
        <w:keepNext w:val="0"/>
        <w:keepLines w:val="0"/>
        <w:widowControl/>
        <w:suppressLineNumbers w:val="0"/>
        <w:spacing w:before="0" w:beforeAutospacing="0" w:after="0" w:afterAutospacing="0" w:line="720" w:lineRule="atLeast"/>
        <w:ind w:left="0" w:firstLine="570"/>
      </w:pPr>
      <w:r>
        <w:rPr>
          <w:rStyle w:val="15"/>
          <w:rFonts w:hint="eastAsia" w:ascii="宋体" w:hAnsi="宋体" w:eastAsia="宋体" w:cs="宋体"/>
          <w:b/>
          <w:sz w:val="28"/>
          <w:szCs w:val="28"/>
        </w:rPr>
        <w:t>（四）工作人员须知</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1.大赛期间，工作人员须佩戴组委会核发的证件进入赛场，并遵守赛场相关规定。新闻媒体等进入赛场必须经组委会允许，由专人陪同并且听从现场工作人员的安排和管理，不能影响比赛进行；</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2.在选手比赛时，工作人员及赛场所有人员必须保持安静，不得随意走动、喧哗、提示或出现对选手有影响的动作。除经特别允许，工作人员进入赛场后请关闭手机；</w:t>
      </w:r>
    </w:p>
    <w:p>
      <w:pPr>
        <w:pStyle w:val="9"/>
        <w:keepNext w:val="0"/>
        <w:keepLines w:val="0"/>
        <w:widowControl/>
        <w:suppressLineNumbers w:val="0"/>
        <w:spacing w:before="75" w:beforeAutospacing="0" w:after="75" w:afterAutospacing="0" w:line="360" w:lineRule="atLeast"/>
        <w:ind w:left="0" w:right="0" w:firstLine="555"/>
      </w:pPr>
      <w:r>
        <w:rPr>
          <w:rFonts w:hint="eastAsia" w:ascii="宋体" w:hAnsi="宋体" w:eastAsia="宋体" w:cs="宋体"/>
          <w:sz w:val="28"/>
          <w:szCs w:val="28"/>
        </w:rPr>
        <w:t>3.比赛期间，由赛项组委会负责处理突发事件，由仲裁组人员处理申诉事项。</w:t>
      </w:r>
    </w:p>
    <w:p>
      <w:pPr>
        <w:pStyle w:val="2"/>
        <w:keepNext w:val="0"/>
        <w:keepLines w:val="0"/>
        <w:widowControl/>
        <w:suppressLineNumbers w:val="0"/>
        <w:spacing w:before="150" w:beforeAutospacing="0" w:after="150" w:afterAutospacing="0" w:line="720" w:lineRule="atLeast"/>
      </w:pPr>
      <w:r>
        <w:rPr>
          <w:rStyle w:val="15"/>
          <w:rFonts w:hint="eastAsia" w:ascii="宋体" w:hAnsi="宋体" w:eastAsia="宋体" w:cs="宋体"/>
          <w:b/>
          <w:sz w:val="28"/>
          <w:szCs w:val="28"/>
        </w:rPr>
        <w:t>十一、赛项安全</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为了确保安全，本赛项将采取如下措施： </w:t>
      </w:r>
    </w:p>
    <w:p>
      <w:pPr>
        <w:pStyle w:val="2"/>
        <w:keepNext w:val="0"/>
        <w:keepLines w:val="0"/>
        <w:widowControl/>
        <w:suppressLineNumbers w:val="0"/>
        <w:spacing w:before="0" w:beforeAutospacing="0" w:after="0" w:afterAutospacing="0" w:line="720" w:lineRule="atLeast"/>
        <w:ind w:left="0" w:firstLine="570"/>
      </w:pPr>
      <w:r>
        <w:rPr>
          <w:rStyle w:val="15"/>
          <w:rFonts w:hint="eastAsia" w:ascii="宋体" w:hAnsi="宋体" w:eastAsia="宋体" w:cs="宋体"/>
          <w:b/>
          <w:sz w:val="28"/>
          <w:szCs w:val="28"/>
        </w:rPr>
        <w:t>（一）责任到人 </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1.成立安全保障工作组，组长由赛项执委会负责人担任；</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2.每个赛场指定一名安全责任人。 </w:t>
      </w:r>
    </w:p>
    <w:p>
      <w:pPr>
        <w:pStyle w:val="2"/>
        <w:keepNext w:val="0"/>
        <w:keepLines w:val="0"/>
        <w:widowControl/>
        <w:suppressLineNumbers w:val="0"/>
        <w:spacing w:before="0" w:beforeAutospacing="0" w:after="0" w:afterAutospacing="0" w:line="720" w:lineRule="atLeast"/>
        <w:ind w:left="0" w:firstLine="570"/>
      </w:pPr>
      <w:r>
        <w:rPr>
          <w:rStyle w:val="15"/>
          <w:rFonts w:hint="eastAsia" w:ascii="宋体" w:hAnsi="宋体" w:eastAsia="宋体" w:cs="宋体"/>
          <w:b/>
          <w:sz w:val="28"/>
          <w:szCs w:val="28"/>
        </w:rPr>
        <w:t>（二）确保工作人员安全 </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1.指定专业技术人员从事有关赛场的技术工作；</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2.对工作人员进行安全教育，督促其加强安全意识，按照规范作业。 </w:t>
      </w:r>
    </w:p>
    <w:p>
      <w:pPr>
        <w:pStyle w:val="2"/>
        <w:keepNext w:val="0"/>
        <w:keepLines w:val="0"/>
        <w:widowControl/>
        <w:suppressLineNumbers w:val="0"/>
        <w:spacing w:before="0" w:beforeAutospacing="0" w:after="0" w:afterAutospacing="0" w:line="720" w:lineRule="atLeast"/>
        <w:ind w:left="0" w:firstLine="570"/>
      </w:pPr>
      <w:r>
        <w:rPr>
          <w:rStyle w:val="15"/>
          <w:rFonts w:hint="eastAsia" w:ascii="宋体" w:hAnsi="宋体" w:eastAsia="宋体" w:cs="宋体"/>
          <w:b/>
          <w:sz w:val="28"/>
          <w:szCs w:val="28"/>
        </w:rPr>
        <w:t>（三）确保参赛人员安全 </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1.在赛前准备会上，向所有参赛人员宣读安全须知；</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2.裁判和工作人员在现场监督选手，确保其正确作业，避免危险。 </w:t>
      </w:r>
    </w:p>
    <w:p>
      <w:pPr>
        <w:pStyle w:val="2"/>
        <w:keepNext w:val="0"/>
        <w:keepLines w:val="0"/>
        <w:widowControl/>
        <w:suppressLineNumbers w:val="0"/>
        <w:spacing w:before="0" w:beforeAutospacing="0" w:after="0" w:afterAutospacing="0" w:line="720" w:lineRule="atLeast"/>
        <w:ind w:left="0" w:firstLine="570"/>
      </w:pPr>
      <w:r>
        <w:rPr>
          <w:rStyle w:val="15"/>
          <w:rFonts w:hint="eastAsia" w:ascii="宋体" w:hAnsi="宋体" w:eastAsia="宋体" w:cs="宋体"/>
          <w:b/>
          <w:sz w:val="28"/>
          <w:szCs w:val="28"/>
        </w:rPr>
        <w:t>（四）确保设备安全 </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1.所有与竞赛有关的设备、设施，在赛前要按照有关规定进行检查，确保其正常运行；</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2.现场安排技术人员，一旦发现设备问题及时处理。 </w:t>
      </w:r>
    </w:p>
    <w:p>
      <w:pPr>
        <w:pStyle w:val="2"/>
        <w:keepNext w:val="0"/>
        <w:keepLines w:val="0"/>
        <w:widowControl/>
        <w:suppressLineNumbers w:val="0"/>
        <w:spacing w:before="0" w:beforeAutospacing="0" w:after="0" w:afterAutospacing="0" w:line="720" w:lineRule="atLeast"/>
        <w:ind w:left="0" w:firstLine="570"/>
      </w:pPr>
      <w:r>
        <w:rPr>
          <w:rStyle w:val="15"/>
          <w:rFonts w:hint="eastAsia" w:ascii="宋体" w:hAnsi="宋体" w:eastAsia="宋体" w:cs="宋体"/>
          <w:b/>
          <w:sz w:val="28"/>
          <w:szCs w:val="28"/>
        </w:rPr>
        <w:t>（五）确保医疗卫生安全 </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1.所有工作人员、选手、教师，可入住推荐宾馆或自行安排，相关安全由所住宾馆负责；</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2.赛场安排校医值班，及时处理可能发生的医疗需求。 </w:t>
      </w:r>
    </w:p>
    <w:p>
      <w:pPr>
        <w:pStyle w:val="2"/>
        <w:keepNext w:val="0"/>
        <w:keepLines w:val="0"/>
        <w:widowControl/>
        <w:suppressLineNumbers w:val="0"/>
        <w:spacing w:before="0" w:beforeAutospacing="0" w:after="0" w:afterAutospacing="0" w:line="720" w:lineRule="atLeast"/>
        <w:ind w:left="0" w:firstLine="570"/>
      </w:pPr>
      <w:r>
        <w:rPr>
          <w:rStyle w:val="15"/>
          <w:rFonts w:hint="eastAsia" w:ascii="宋体" w:hAnsi="宋体" w:eastAsia="宋体" w:cs="宋体"/>
          <w:b/>
          <w:sz w:val="28"/>
          <w:szCs w:val="28"/>
        </w:rPr>
        <w:t>（六）消防安全 </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1.在竞赛指南内，写入消防安全内容，向所有相关人员强调消防安全的重要性；</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2.在赛场和工作场所，预留消防通道；</w:t>
      </w:r>
    </w:p>
    <w:p>
      <w:pPr>
        <w:pStyle w:val="9"/>
        <w:keepNext w:val="0"/>
        <w:keepLines w:val="0"/>
        <w:widowControl/>
        <w:suppressLineNumbers w:val="0"/>
        <w:spacing w:before="75" w:beforeAutospacing="0" w:after="75" w:afterAutospacing="0" w:line="555" w:lineRule="atLeast"/>
        <w:ind w:left="0" w:right="0" w:firstLine="555"/>
      </w:pPr>
      <w:r>
        <w:rPr>
          <w:rFonts w:hint="eastAsia" w:ascii="宋体" w:hAnsi="宋体" w:eastAsia="宋体" w:cs="宋体"/>
          <w:sz w:val="28"/>
          <w:szCs w:val="28"/>
        </w:rPr>
        <w:t>3.为消防通道做好明显标记；</w:t>
      </w:r>
    </w:p>
    <w:p>
      <w:pPr>
        <w:pStyle w:val="9"/>
        <w:keepNext w:val="0"/>
        <w:keepLines w:val="0"/>
        <w:widowControl/>
        <w:suppressLineNumbers w:val="0"/>
        <w:spacing w:before="75" w:beforeAutospacing="0" w:after="75" w:afterAutospacing="0"/>
        <w:ind w:left="0" w:right="0"/>
      </w:pPr>
      <w:r>
        <w:rPr>
          <w:rFonts w:hint="eastAsia" w:ascii="宋体" w:hAnsi="宋体" w:eastAsia="宋体" w:cs="宋体"/>
          <w:sz w:val="28"/>
          <w:szCs w:val="28"/>
        </w:rPr>
        <w:t>    4.确保消防通道畅通。</w:t>
      </w:r>
    </w:p>
    <w:p>
      <w:pPr>
        <w:pStyle w:val="9"/>
        <w:keepNext w:val="0"/>
        <w:keepLines w:val="0"/>
        <w:widowControl/>
        <w:suppressLineNumbers w:val="0"/>
        <w:spacing w:before="75" w:beforeAutospacing="0" w:after="75" w:afterAutospacing="0"/>
        <w:ind w:left="0" w:right="0"/>
      </w:pPr>
    </w:p>
    <w:p>
      <w:pPr>
        <w:spacing w:line="560" w:lineRule="exact"/>
        <w:ind w:firstLine="705" w:firstLineChars="252"/>
        <w:rPr>
          <w:rFonts w:ascii="仿宋_GB2312" w:hAnsi="仿宋" w:eastAsia="仿宋_GB2312" w:cs="仿宋"/>
          <w:kern w:val="0"/>
          <w:sz w:val="28"/>
          <w:szCs w:val="28"/>
        </w:rPr>
      </w:pPr>
      <w:bookmarkStart w:id="0" w:name="_GoBack"/>
      <w:bookmarkEnd w:id="0"/>
    </w:p>
    <w:sectPr>
      <w:headerReference r:id="rId3" w:type="default"/>
      <w:footerReference r:id="rId4" w:type="default"/>
      <w:footerReference r:id="rId5" w:type="even"/>
      <w:pgSz w:w="11907" w:h="16840"/>
      <w:pgMar w:top="1440" w:right="1797" w:bottom="1440" w:left="1797"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mbria">
    <w:panose1 w:val="02040503050406030204"/>
    <w:charset w:val="00"/>
    <w:family w:val="roman"/>
    <w:pitch w:val="default"/>
    <w:sig w:usb0="A00002EF" w:usb1="4000004B" w:usb2="00000000" w:usb3="00000000" w:csb0="2000009F" w:csb1="00000000"/>
  </w:font>
  <w:font w:name="方正小标宋简体">
    <w:altName w:val="微软雅黑"/>
    <w:panose1 w:val="00000000000000000000"/>
    <w:charset w:val="86"/>
    <w:family w:val="auto"/>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separate"/>
    </w:r>
    <w:r>
      <w:rPr>
        <w:rStyle w:val="16"/>
      </w:rPr>
      <w:t>4</w:t>
    </w:r>
    <w:r>
      <w:rPr>
        <w:rStyle w:val="16"/>
      </w:rP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6"/>
      </w:rPr>
    </w:pPr>
    <w:r>
      <w:rPr>
        <w:rStyle w:val="16"/>
      </w:rPr>
      <w:fldChar w:fldCharType="begin"/>
    </w:r>
    <w:r>
      <w:rPr>
        <w:rStyle w:val="16"/>
      </w:rPr>
      <w:instrText xml:space="preserve">PAGE  </w:instrText>
    </w:r>
    <w:r>
      <w:rPr>
        <w:rStyle w:val="16"/>
      </w:rP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6907"/>
    <w:rsid w:val="00002586"/>
    <w:rsid w:val="00003231"/>
    <w:rsid w:val="00003815"/>
    <w:rsid w:val="00005100"/>
    <w:rsid w:val="00026DD3"/>
    <w:rsid w:val="00027389"/>
    <w:rsid w:val="00030CD9"/>
    <w:rsid w:val="00035ECE"/>
    <w:rsid w:val="00042AD8"/>
    <w:rsid w:val="000433F7"/>
    <w:rsid w:val="00046DAD"/>
    <w:rsid w:val="00047FAF"/>
    <w:rsid w:val="0005056B"/>
    <w:rsid w:val="00050F1F"/>
    <w:rsid w:val="00052635"/>
    <w:rsid w:val="00052EA2"/>
    <w:rsid w:val="0005568F"/>
    <w:rsid w:val="00057E48"/>
    <w:rsid w:val="00060571"/>
    <w:rsid w:val="000612D3"/>
    <w:rsid w:val="00062231"/>
    <w:rsid w:val="00074142"/>
    <w:rsid w:val="00075720"/>
    <w:rsid w:val="00083D7B"/>
    <w:rsid w:val="0008450F"/>
    <w:rsid w:val="0008514F"/>
    <w:rsid w:val="00085916"/>
    <w:rsid w:val="00085AED"/>
    <w:rsid w:val="00086668"/>
    <w:rsid w:val="00090699"/>
    <w:rsid w:val="00090B99"/>
    <w:rsid w:val="000934F2"/>
    <w:rsid w:val="000947F5"/>
    <w:rsid w:val="000953EE"/>
    <w:rsid w:val="000A19E2"/>
    <w:rsid w:val="000B4240"/>
    <w:rsid w:val="000C08F2"/>
    <w:rsid w:val="000C13C9"/>
    <w:rsid w:val="000C25A1"/>
    <w:rsid w:val="000C3339"/>
    <w:rsid w:val="000D1878"/>
    <w:rsid w:val="000D1AF3"/>
    <w:rsid w:val="000D5BA7"/>
    <w:rsid w:val="000D5D0C"/>
    <w:rsid w:val="000E197A"/>
    <w:rsid w:val="000E1E63"/>
    <w:rsid w:val="000F37AD"/>
    <w:rsid w:val="000F6370"/>
    <w:rsid w:val="000F6D93"/>
    <w:rsid w:val="000F7AB8"/>
    <w:rsid w:val="00100F2F"/>
    <w:rsid w:val="001074F5"/>
    <w:rsid w:val="0011172F"/>
    <w:rsid w:val="00113F0C"/>
    <w:rsid w:val="00114B04"/>
    <w:rsid w:val="00116B64"/>
    <w:rsid w:val="001229C3"/>
    <w:rsid w:val="001241C6"/>
    <w:rsid w:val="00126804"/>
    <w:rsid w:val="001304EF"/>
    <w:rsid w:val="001333F0"/>
    <w:rsid w:val="001345D9"/>
    <w:rsid w:val="00135B98"/>
    <w:rsid w:val="00137E78"/>
    <w:rsid w:val="00141722"/>
    <w:rsid w:val="001419E5"/>
    <w:rsid w:val="00144408"/>
    <w:rsid w:val="00152057"/>
    <w:rsid w:val="001529FE"/>
    <w:rsid w:val="00155AAF"/>
    <w:rsid w:val="00156A97"/>
    <w:rsid w:val="00164296"/>
    <w:rsid w:val="0016455F"/>
    <w:rsid w:val="001723E9"/>
    <w:rsid w:val="00173633"/>
    <w:rsid w:val="001742B8"/>
    <w:rsid w:val="00176907"/>
    <w:rsid w:val="00180095"/>
    <w:rsid w:val="00194219"/>
    <w:rsid w:val="00196EA9"/>
    <w:rsid w:val="0019785C"/>
    <w:rsid w:val="001A3D27"/>
    <w:rsid w:val="001A4932"/>
    <w:rsid w:val="001C2FAD"/>
    <w:rsid w:val="001C3D0C"/>
    <w:rsid w:val="001C682B"/>
    <w:rsid w:val="001D09BC"/>
    <w:rsid w:val="001D65A8"/>
    <w:rsid w:val="001E1F47"/>
    <w:rsid w:val="001E22F9"/>
    <w:rsid w:val="001E472F"/>
    <w:rsid w:val="001E70AA"/>
    <w:rsid w:val="001F2253"/>
    <w:rsid w:val="001F2954"/>
    <w:rsid w:val="00206D49"/>
    <w:rsid w:val="00207570"/>
    <w:rsid w:val="0021129B"/>
    <w:rsid w:val="00215DC6"/>
    <w:rsid w:val="002202F5"/>
    <w:rsid w:val="00221243"/>
    <w:rsid w:val="00243101"/>
    <w:rsid w:val="002431FD"/>
    <w:rsid w:val="002437DB"/>
    <w:rsid w:val="0024645F"/>
    <w:rsid w:val="00246A6E"/>
    <w:rsid w:val="00247311"/>
    <w:rsid w:val="00251559"/>
    <w:rsid w:val="002530C7"/>
    <w:rsid w:val="00254561"/>
    <w:rsid w:val="00255A92"/>
    <w:rsid w:val="00256289"/>
    <w:rsid w:val="002646A4"/>
    <w:rsid w:val="00266C06"/>
    <w:rsid w:val="00266EA7"/>
    <w:rsid w:val="00267257"/>
    <w:rsid w:val="00270E4B"/>
    <w:rsid w:val="002778B7"/>
    <w:rsid w:val="00282E06"/>
    <w:rsid w:val="00294A8B"/>
    <w:rsid w:val="00296410"/>
    <w:rsid w:val="002A2899"/>
    <w:rsid w:val="002A2E40"/>
    <w:rsid w:val="002A52CF"/>
    <w:rsid w:val="002B1868"/>
    <w:rsid w:val="002B6081"/>
    <w:rsid w:val="002C1DC5"/>
    <w:rsid w:val="002C2EE5"/>
    <w:rsid w:val="002C35C1"/>
    <w:rsid w:val="002D10F1"/>
    <w:rsid w:val="002D16AA"/>
    <w:rsid w:val="002D4B1F"/>
    <w:rsid w:val="002E2A55"/>
    <w:rsid w:val="002E3569"/>
    <w:rsid w:val="002F188C"/>
    <w:rsid w:val="002F2C05"/>
    <w:rsid w:val="00301616"/>
    <w:rsid w:val="003024D8"/>
    <w:rsid w:val="0030281C"/>
    <w:rsid w:val="00302E20"/>
    <w:rsid w:val="00303174"/>
    <w:rsid w:val="003035A5"/>
    <w:rsid w:val="0030360F"/>
    <w:rsid w:val="00303DA2"/>
    <w:rsid w:val="003043AE"/>
    <w:rsid w:val="00310689"/>
    <w:rsid w:val="003110B2"/>
    <w:rsid w:val="00311910"/>
    <w:rsid w:val="00312050"/>
    <w:rsid w:val="0031325E"/>
    <w:rsid w:val="00322A4C"/>
    <w:rsid w:val="0032317D"/>
    <w:rsid w:val="0032510B"/>
    <w:rsid w:val="00325FBC"/>
    <w:rsid w:val="00333FE0"/>
    <w:rsid w:val="00336CEC"/>
    <w:rsid w:val="0034678B"/>
    <w:rsid w:val="003519D0"/>
    <w:rsid w:val="00361BCF"/>
    <w:rsid w:val="00364DE3"/>
    <w:rsid w:val="003736F4"/>
    <w:rsid w:val="00384C38"/>
    <w:rsid w:val="00387358"/>
    <w:rsid w:val="00394A0D"/>
    <w:rsid w:val="00395884"/>
    <w:rsid w:val="00395D0D"/>
    <w:rsid w:val="00396154"/>
    <w:rsid w:val="00397976"/>
    <w:rsid w:val="003A0682"/>
    <w:rsid w:val="003A6502"/>
    <w:rsid w:val="003A675D"/>
    <w:rsid w:val="003A726B"/>
    <w:rsid w:val="003B2BE0"/>
    <w:rsid w:val="003B5AC4"/>
    <w:rsid w:val="003C0E2D"/>
    <w:rsid w:val="003D31FA"/>
    <w:rsid w:val="003D37FC"/>
    <w:rsid w:val="003D4198"/>
    <w:rsid w:val="003D4BF0"/>
    <w:rsid w:val="003D672B"/>
    <w:rsid w:val="003E70F4"/>
    <w:rsid w:val="003F1D85"/>
    <w:rsid w:val="003F2015"/>
    <w:rsid w:val="003F3AA7"/>
    <w:rsid w:val="003F4B82"/>
    <w:rsid w:val="0041695F"/>
    <w:rsid w:val="00416CEA"/>
    <w:rsid w:val="00417629"/>
    <w:rsid w:val="004231FB"/>
    <w:rsid w:val="004279FD"/>
    <w:rsid w:val="00432F03"/>
    <w:rsid w:val="00442188"/>
    <w:rsid w:val="00451E94"/>
    <w:rsid w:val="004520B7"/>
    <w:rsid w:val="0045696D"/>
    <w:rsid w:val="004604D6"/>
    <w:rsid w:val="0046215E"/>
    <w:rsid w:val="00462451"/>
    <w:rsid w:val="00462E85"/>
    <w:rsid w:val="00464FF1"/>
    <w:rsid w:val="00473BB7"/>
    <w:rsid w:val="00480716"/>
    <w:rsid w:val="00480B22"/>
    <w:rsid w:val="004812A4"/>
    <w:rsid w:val="00483B80"/>
    <w:rsid w:val="00484625"/>
    <w:rsid w:val="00496651"/>
    <w:rsid w:val="004A0A2D"/>
    <w:rsid w:val="004A6840"/>
    <w:rsid w:val="004B0DEB"/>
    <w:rsid w:val="004B5A70"/>
    <w:rsid w:val="004C106D"/>
    <w:rsid w:val="004C1291"/>
    <w:rsid w:val="004C2FFC"/>
    <w:rsid w:val="004C5CE2"/>
    <w:rsid w:val="004C695A"/>
    <w:rsid w:val="004C72F0"/>
    <w:rsid w:val="004D10A4"/>
    <w:rsid w:val="004D231B"/>
    <w:rsid w:val="004D2829"/>
    <w:rsid w:val="004E0A59"/>
    <w:rsid w:val="004E0FD0"/>
    <w:rsid w:val="004E48E7"/>
    <w:rsid w:val="004E5581"/>
    <w:rsid w:val="004E6075"/>
    <w:rsid w:val="004F330E"/>
    <w:rsid w:val="00502F8F"/>
    <w:rsid w:val="00503E4C"/>
    <w:rsid w:val="00505852"/>
    <w:rsid w:val="00506958"/>
    <w:rsid w:val="00510598"/>
    <w:rsid w:val="005126BF"/>
    <w:rsid w:val="00515021"/>
    <w:rsid w:val="00521B54"/>
    <w:rsid w:val="0052242F"/>
    <w:rsid w:val="005231D7"/>
    <w:rsid w:val="00526B6B"/>
    <w:rsid w:val="0052723F"/>
    <w:rsid w:val="005317B9"/>
    <w:rsid w:val="005349E1"/>
    <w:rsid w:val="00535A3A"/>
    <w:rsid w:val="00537815"/>
    <w:rsid w:val="00541FA5"/>
    <w:rsid w:val="00545299"/>
    <w:rsid w:val="00550B1A"/>
    <w:rsid w:val="0055124D"/>
    <w:rsid w:val="005548A9"/>
    <w:rsid w:val="00561BB3"/>
    <w:rsid w:val="0056227B"/>
    <w:rsid w:val="00572576"/>
    <w:rsid w:val="0057376B"/>
    <w:rsid w:val="00573DDE"/>
    <w:rsid w:val="005740FC"/>
    <w:rsid w:val="00574D77"/>
    <w:rsid w:val="005768A1"/>
    <w:rsid w:val="00576D32"/>
    <w:rsid w:val="00585FDC"/>
    <w:rsid w:val="00590320"/>
    <w:rsid w:val="00597F23"/>
    <w:rsid w:val="005A06DE"/>
    <w:rsid w:val="005A08A0"/>
    <w:rsid w:val="005A4B1F"/>
    <w:rsid w:val="005A727E"/>
    <w:rsid w:val="005B01E5"/>
    <w:rsid w:val="005B445A"/>
    <w:rsid w:val="005C592E"/>
    <w:rsid w:val="005D3119"/>
    <w:rsid w:val="005D537D"/>
    <w:rsid w:val="005E280D"/>
    <w:rsid w:val="005E55AD"/>
    <w:rsid w:val="005E6016"/>
    <w:rsid w:val="005E7BAF"/>
    <w:rsid w:val="005F06DF"/>
    <w:rsid w:val="005F2991"/>
    <w:rsid w:val="005F2A26"/>
    <w:rsid w:val="005F636D"/>
    <w:rsid w:val="00601EC8"/>
    <w:rsid w:val="0060206E"/>
    <w:rsid w:val="00602B88"/>
    <w:rsid w:val="0060360B"/>
    <w:rsid w:val="0060414D"/>
    <w:rsid w:val="00605BD0"/>
    <w:rsid w:val="006106D2"/>
    <w:rsid w:val="00611B5B"/>
    <w:rsid w:val="00611F70"/>
    <w:rsid w:val="006172D5"/>
    <w:rsid w:val="0063331B"/>
    <w:rsid w:val="00633522"/>
    <w:rsid w:val="00637734"/>
    <w:rsid w:val="0064365E"/>
    <w:rsid w:val="00646753"/>
    <w:rsid w:val="00650F6C"/>
    <w:rsid w:val="00654BD0"/>
    <w:rsid w:val="00654C8A"/>
    <w:rsid w:val="006607A5"/>
    <w:rsid w:val="006620C8"/>
    <w:rsid w:val="0066258C"/>
    <w:rsid w:val="00666196"/>
    <w:rsid w:val="00667083"/>
    <w:rsid w:val="00667AF9"/>
    <w:rsid w:val="00673B90"/>
    <w:rsid w:val="00675794"/>
    <w:rsid w:val="00680FFE"/>
    <w:rsid w:val="006850EE"/>
    <w:rsid w:val="00692431"/>
    <w:rsid w:val="0069413D"/>
    <w:rsid w:val="006953FD"/>
    <w:rsid w:val="006955A3"/>
    <w:rsid w:val="00695EAD"/>
    <w:rsid w:val="006A0A41"/>
    <w:rsid w:val="006A2DD0"/>
    <w:rsid w:val="006B1B2C"/>
    <w:rsid w:val="006B538A"/>
    <w:rsid w:val="006B6ECE"/>
    <w:rsid w:val="006C6975"/>
    <w:rsid w:val="006D1316"/>
    <w:rsid w:val="006D1690"/>
    <w:rsid w:val="006D1DAB"/>
    <w:rsid w:val="006D4186"/>
    <w:rsid w:val="006E4C4F"/>
    <w:rsid w:val="006E4DE1"/>
    <w:rsid w:val="006F60CD"/>
    <w:rsid w:val="006F7C07"/>
    <w:rsid w:val="006F7E10"/>
    <w:rsid w:val="00701B54"/>
    <w:rsid w:val="00705CD2"/>
    <w:rsid w:val="00710DB7"/>
    <w:rsid w:val="00713317"/>
    <w:rsid w:val="007148C6"/>
    <w:rsid w:val="00720571"/>
    <w:rsid w:val="00721E6E"/>
    <w:rsid w:val="007242D7"/>
    <w:rsid w:val="0073134A"/>
    <w:rsid w:val="007361AA"/>
    <w:rsid w:val="0074269A"/>
    <w:rsid w:val="007476C7"/>
    <w:rsid w:val="007536D0"/>
    <w:rsid w:val="0075402F"/>
    <w:rsid w:val="00754A55"/>
    <w:rsid w:val="007711B0"/>
    <w:rsid w:val="00776875"/>
    <w:rsid w:val="00784426"/>
    <w:rsid w:val="007974C2"/>
    <w:rsid w:val="007979CA"/>
    <w:rsid w:val="007A3B1B"/>
    <w:rsid w:val="007A3C21"/>
    <w:rsid w:val="007A78EA"/>
    <w:rsid w:val="007B54C8"/>
    <w:rsid w:val="007B6089"/>
    <w:rsid w:val="007B673A"/>
    <w:rsid w:val="007C1219"/>
    <w:rsid w:val="007C2ACE"/>
    <w:rsid w:val="007C52B1"/>
    <w:rsid w:val="007D2AEF"/>
    <w:rsid w:val="007E5067"/>
    <w:rsid w:val="007E64DA"/>
    <w:rsid w:val="007E76E8"/>
    <w:rsid w:val="007F0654"/>
    <w:rsid w:val="007F1ACD"/>
    <w:rsid w:val="007F490E"/>
    <w:rsid w:val="007F58E5"/>
    <w:rsid w:val="007F6461"/>
    <w:rsid w:val="00806037"/>
    <w:rsid w:val="0080726E"/>
    <w:rsid w:val="00807ABD"/>
    <w:rsid w:val="00814F1C"/>
    <w:rsid w:val="00821A3D"/>
    <w:rsid w:val="008260FF"/>
    <w:rsid w:val="00833F87"/>
    <w:rsid w:val="0083496B"/>
    <w:rsid w:val="00836E2F"/>
    <w:rsid w:val="00837119"/>
    <w:rsid w:val="00837C28"/>
    <w:rsid w:val="00837EE9"/>
    <w:rsid w:val="00845892"/>
    <w:rsid w:val="0084619F"/>
    <w:rsid w:val="00850A59"/>
    <w:rsid w:val="00854D31"/>
    <w:rsid w:val="00856C36"/>
    <w:rsid w:val="00861079"/>
    <w:rsid w:val="00862FDF"/>
    <w:rsid w:val="008659CF"/>
    <w:rsid w:val="00866757"/>
    <w:rsid w:val="008670D7"/>
    <w:rsid w:val="00872BD7"/>
    <w:rsid w:val="00872E99"/>
    <w:rsid w:val="008742F5"/>
    <w:rsid w:val="0087474C"/>
    <w:rsid w:val="008758BA"/>
    <w:rsid w:val="00875EC8"/>
    <w:rsid w:val="008850E5"/>
    <w:rsid w:val="00887080"/>
    <w:rsid w:val="00887C10"/>
    <w:rsid w:val="00894F50"/>
    <w:rsid w:val="008A0AF6"/>
    <w:rsid w:val="008A107C"/>
    <w:rsid w:val="008A3853"/>
    <w:rsid w:val="008A6E2D"/>
    <w:rsid w:val="008B2C2C"/>
    <w:rsid w:val="008B76B1"/>
    <w:rsid w:val="008C18F6"/>
    <w:rsid w:val="008C1A6B"/>
    <w:rsid w:val="008C2A47"/>
    <w:rsid w:val="008C41E1"/>
    <w:rsid w:val="008C531A"/>
    <w:rsid w:val="008D15DD"/>
    <w:rsid w:val="008D468F"/>
    <w:rsid w:val="008D605A"/>
    <w:rsid w:val="008D7915"/>
    <w:rsid w:val="008E12D3"/>
    <w:rsid w:val="008E79E6"/>
    <w:rsid w:val="008F1F34"/>
    <w:rsid w:val="008F4B7B"/>
    <w:rsid w:val="008F7C32"/>
    <w:rsid w:val="00905ADE"/>
    <w:rsid w:val="009160BD"/>
    <w:rsid w:val="00917F39"/>
    <w:rsid w:val="00931330"/>
    <w:rsid w:val="009336EE"/>
    <w:rsid w:val="009345C1"/>
    <w:rsid w:val="0093794B"/>
    <w:rsid w:val="00937AC0"/>
    <w:rsid w:val="00941CE3"/>
    <w:rsid w:val="00942CB9"/>
    <w:rsid w:val="00944FD9"/>
    <w:rsid w:val="009459D5"/>
    <w:rsid w:val="00946561"/>
    <w:rsid w:val="00946B53"/>
    <w:rsid w:val="00946E99"/>
    <w:rsid w:val="0094779D"/>
    <w:rsid w:val="0095174F"/>
    <w:rsid w:val="00951CA6"/>
    <w:rsid w:val="00956AB6"/>
    <w:rsid w:val="00960793"/>
    <w:rsid w:val="00960B88"/>
    <w:rsid w:val="009617FF"/>
    <w:rsid w:val="0098127D"/>
    <w:rsid w:val="0098381F"/>
    <w:rsid w:val="00991104"/>
    <w:rsid w:val="00992145"/>
    <w:rsid w:val="0099298B"/>
    <w:rsid w:val="009A016F"/>
    <w:rsid w:val="009A4BF8"/>
    <w:rsid w:val="009A58AC"/>
    <w:rsid w:val="009B117E"/>
    <w:rsid w:val="009B6516"/>
    <w:rsid w:val="009C22FD"/>
    <w:rsid w:val="009C5777"/>
    <w:rsid w:val="009D172A"/>
    <w:rsid w:val="009D3891"/>
    <w:rsid w:val="009D619A"/>
    <w:rsid w:val="009E44F4"/>
    <w:rsid w:val="009E4C7A"/>
    <w:rsid w:val="009F5428"/>
    <w:rsid w:val="009F556A"/>
    <w:rsid w:val="009F68D5"/>
    <w:rsid w:val="00A06619"/>
    <w:rsid w:val="00A07530"/>
    <w:rsid w:val="00A079B6"/>
    <w:rsid w:val="00A2453A"/>
    <w:rsid w:val="00A27226"/>
    <w:rsid w:val="00A27672"/>
    <w:rsid w:val="00A320CF"/>
    <w:rsid w:val="00A34E2A"/>
    <w:rsid w:val="00A373FC"/>
    <w:rsid w:val="00A42012"/>
    <w:rsid w:val="00A42269"/>
    <w:rsid w:val="00A42E7D"/>
    <w:rsid w:val="00A4344A"/>
    <w:rsid w:val="00A527FB"/>
    <w:rsid w:val="00A57F45"/>
    <w:rsid w:val="00A65FBD"/>
    <w:rsid w:val="00A709D2"/>
    <w:rsid w:val="00A7248F"/>
    <w:rsid w:val="00A7307E"/>
    <w:rsid w:val="00A8112E"/>
    <w:rsid w:val="00A82297"/>
    <w:rsid w:val="00A823E3"/>
    <w:rsid w:val="00A97AB0"/>
    <w:rsid w:val="00AA6BE5"/>
    <w:rsid w:val="00AB4566"/>
    <w:rsid w:val="00AB627F"/>
    <w:rsid w:val="00AC355C"/>
    <w:rsid w:val="00AC4124"/>
    <w:rsid w:val="00AD2ABF"/>
    <w:rsid w:val="00AD7F8A"/>
    <w:rsid w:val="00AE04AB"/>
    <w:rsid w:val="00AE20B6"/>
    <w:rsid w:val="00AE3191"/>
    <w:rsid w:val="00AF1F3A"/>
    <w:rsid w:val="00AF3034"/>
    <w:rsid w:val="00AF4AF1"/>
    <w:rsid w:val="00AF774D"/>
    <w:rsid w:val="00B0641C"/>
    <w:rsid w:val="00B07806"/>
    <w:rsid w:val="00B07E52"/>
    <w:rsid w:val="00B11F5F"/>
    <w:rsid w:val="00B140F7"/>
    <w:rsid w:val="00B16429"/>
    <w:rsid w:val="00B21486"/>
    <w:rsid w:val="00B22456"/>
    <w:rsid w:val="00B25F3B"/>
    <w:rsid w:val="00B270EF"/>
    <w:rsid w:val="00B303C7"/>
    <w:rsid w:val="00B32B15"/>
    <w:rsid w:val="00B36BC6"/>
    <w:rsid w:val="00B43B3E"/>
    <w:rsid w:val="00B44E6A"/>
    <w:rsid w:val="00B54BE7"/>
    <w:rsid w:val="00B55974"/>
    <w:rsid w:val="00B665BD"/>
    <w:rsid w:val="00B6712F"/>
    <w:rsid w:val="00B70DA9"/>
    <w:rsid w:val="00B72AB9"/>
    <w:rsid w:val="00B72F19"/>
    <w:rsid w:val="00B7598E"/>
    <w:rsid w:val="00B762B2"/>
    <w:rsid w:val="00B7767F"/>
    <w:rsid w:val="00B7795D"/>
    <w:rsid w:val="00B83087"/>
    <w:rsid w:val="00B9436F"/>
    <w:rsid w:val="00B94415"/>
    <w:rsid w:val="00B95401"/>
    <w:rsid w:val="00B97289"/>
    <w:rsid w:val="00BB252B"/>
    <w:rsid w:val="00BB321E"/>
    <w:rsid w:val="00BB4D91"/>
    <w:rsid w:val="00BC13FA"/>
    <w:rsid w:val="00BC1422"/>
    <w:rsid w:val="00BC53C9"/>
    <w:rsid w:val="00BC692C"/>
    <w:rsid w:val="00BC6B03"/>
    <w:rsid w:val="00BC7169"/>
    <w:rsid w:val="00BC7707"/>
    <w:rsid w:val="00BD0198"/>
    <w:rsid w:val="00BD2869"/>
    <w:rsid w:val="00BD444E"/>
    <w:rsid w:val="00BD77D3"/>
    <w:rsid w:val="00BD7D92"/>
    <w:rsid w:val="00BE2286"/>
    <w:rsid w:val="00BF4DA6"/>
    <w:rsid w:val="00C00031"/>
    <w:rsid w:val="00C03286"/>
    <w:rsid w:val="00C04361"/>
    <w:rsid w:val="00C1149E"/>
    <w:rsid w:val="00C13397"/>
    <w:rsid w:val="00C14C78"/>
    <w:rsid w:val="00C14C82"/>
    <w:rsid w:val="00C1645A"/>
    <w:rsid w:val="00C16D1D"/>
    <w:rsid w:val="00C16E33"/>
    <w:rsid w:val="00C2699D"/>
    <w:rsid w:val="00C26D81"/>
    <w:rsid w:val="00C27660"/>
    <w:rsid w:val="00C36468"/>
    <w:rsid w:val="00C409E9"/>
    <w:rsid w:val="00C41FD6"/>
    <w:rsid w:val="00C45FE1"/>
    <w:rsid w:val="00C47702"/>
    <w:rsid w:val="00C52EC7"/>
    <w:rsid w:val="00C534E5"/>
    <w:rsid w:val="00C5364B"/>
    <w:rsid w:val="00C54348"/>
    <w:rsid w:val="00C55FA5"/>
    <w:rsid w:val="00C60650"/>
    <w:rsid w:val="00C64AA6"/>
    <w:rsid w:val="00C65560"/>
    <w:rsid w:val="00C678F3"/>
    <w:rsid w:val="00C7050C"/>
    <w:rsid w:val="00C7177B"/>
    <w:rsid w:val="00C71AD8"/>
    <w:rsid w:val="00C83591"/>
    <w:rsid w:val="00C868D9"/>
    <w:rsid w:val="00C86D6E"/>
    <w:rsid w:val="00C96D8D"/>
    <w:rsid w:val="00C97348"/>
    <w:rsid w:val="00CA0A6A"/>
    <w:rsid w:val="00CA52AC"/>
    <w:rsid w:val="00CA6C86"/>
    <w:rsid w:val="00CA6ECA"/>
    <w:rsid w:val="00CB0A81"/>
    <w:rsid w:val="00CB3228"/>
    <w:rsid w:val="00CB40D3"/>
    <w:rsid w:val="00CB7688"/>
    <w:rsid w:val="00CB796E"/>
    <w:rsid w:val="00CC10BF"/>
    <w:rsid w:val="00CC67B9"/>
    <w:rsid w:val="00CD0D86"/>
    <w:rsid w:val="00CD174E"/>
    <w:rsid w:val="00CF4B61"/>
    <w:rsid w:val="00CF742D"/>
    <w:rsid w:val="00D01369"/>
    <w:rsid w:val="00D02037"/>
    <w:rsid w:val="00D0501B"/>
    <w:rsid w:val="00D10F32"/>
    <w:rsid w:val="00D11823"/>
    <w:rsid w:val="00D14D79"/>
    <w:rsid w:val="00D172CF"/>
    <w:rsid w:val="00D241B6"/>
    <w:rsid w:val="00D25F80"/>
    <w:rsid w:val="00D344B1"/>
    <w:rsid w:val="00D423F7"/>
    <w:rsid w:val="00D44246"/>
    <w:rsid w:val="00D52E31"/>
    <w:rsid w:val="00D540FB"/>
    <w:rsid w:val="00D6505D"/>
    <w:rsid w:val="00D677BC"/>
    <w:rsid w:val="00D73EE2"/>
    <w:rsid w:val="00D7407D"/>
    <w:rsid w:val="00D77139"/>
    <w:rsid w:val="00D80BD1"/>
    <w:rsid w:val="00D80DF0"/>
    <w:rsid w:val="00D82355"/>
    <w:rsid w:val="00D85B01"/>
    <w:rsid w:val="00DA1CDD"/>
    <w:rsid w:val="00DA6C4E"/>
    <w:rsid w:val="00DA7A2A"/>
    <w:rsid w:val="00DB1EDA"/>
    <w:rsid w:val="00DB1FB3"/>
    <w:rsid w:val="00DB74DE"/>
    <w:rsid w:val="00DC22E5"/>
    <w:rsid w:val="00DC3D35"/>
    <w:rsid w:val="00DC6062"/>
    <w:rsid w:val="00DD0771"/>
    <w:rsid w:val="00DE0257"/>
    <w:rsid w:val="00DE0967"/>
    <w:rsid w:val="00DE1127"/>
    <w:rsid w:val="00DE7815"/>
    <w:rsid w:val="00DF0A49"/>
    <w:rsid w:val="00DF1BFB"/>
    <w:rsid w:val="00DF62CD"/>
    <w:rsid w:val="00E020F7"/>
    <w:rsid w:val="00E02C2D"/>
    <w:rsid w:val="00E0371E"/>
    <w:rsid w:val="00E03D08"/>
    <w:rsid w:val="00E03F6B"/>
    <w:rsid w:val="00E04744"/>
    <w:rsid w:val="00E0554A"/>
    <w:rsid w:val="00E200DC"/>
    <w:rsid w:val="00E20BBE"/>
    <w:rsid w:val="00E25491"/>
    <w:rsid w:val="00E360C8"/>
    <w:rsid w:val="00E37BEF"/>
    <w:rsid w:val="00E437AB"/>
    <w:rsid w:val="00E46297"/>
    <w:rsid w:val="00E47D7F"/>
    <w:rsid w:val="00E53832"/>
    <w:rsid w:val="00E56FB9"/>
    <w:rsid w:val="00E600B4"/>
    <w:rsid w:val="00E651B8"/>
    <w:rsid w:val="00E674BC"/>
    <w:rsid w:val="00E679C5"/>
    <w:rsid w:val="00E73B88"/>
    <w:rsid w:val="00E74286"/>
    <w:rsid w:val="00E801A1"/>
    <w:rsid w:val="00E83526"/>
    <w:rsid w:val="00E83C72"/>
    <w:rsid w:val="00E8451D"/>
    <w:rsid w:val="00E912BA"/>
    <w:rsid w:val="00E917B4"/>
    <w:rsid w:val="00E9675F"/>
    <w:rsid w:val="00E97730"/>
    <w:rsid w:val="00EA07A5"/>
    <w:rsid w:val="00EA12E3"/>
    <w:rsid w:val="00EA5B36"/>
    <w:rsid w:val="00EB38FD"/>
    <w:rsid w:val="00EC2B1B"/>
    <w:rsid w:val="00EC6F0B"/>
    <w:rsid w:val="00ED4F94"/>
    <w:rsid w:val="00ED6C49"/>
    <w:rsid w:val="00EE1EC7"/>
    <w:rsid w:val="00EE4494"/>
    <w:rsid w:val="00EE6D93"/>
    <w:rsid w:val="00EF34D7"/>
    <w:rsid w:val="00EF649C"/>
    <w:rsid w:val="00F05CB8"/>
    <w:rsid w:val="00F066D4"/>
    <w:rsid w:val="00F16723"/>
    <w:rsid w:val="00F20EEC"/>
    <w:rsid w:val="00F23CC2"/>
    <w:rsid w:val="00F30C20"/>
    <w:rsid w:val="00F46EC1"/>
    <w:rsid w:val="00F50C94"/>
    <w:rsid w:val="00F5132B"/>
    <w:rsid w:val="00F51E0B"/>
    <w:rsid w:val="00F536B1"/>
    <w:rsid w:val="00F6406F"/>
    <w:rsid w:val="00F66B2A"/>
    <w:rsid w:val="00F7064A"/>
    <w:rsid w:val="00F812E2"/>
    <w:rsid w:val="00F839E8"/>
    <w:rsid w:val="00F879E6"/>
    <w:rsid w:val="00FA3B79"/>
    <w:rsid w:val="00FA767D"/>
    <w:rsid w:val="00FC0925"/>
    <w:rsid w:val="00FC0D7D"/>
    <w:rsid w:val="00FC1380"/>
    <w:rsid w:val="00FC2E3B"/>
    <w:rsid w:val="00FC41D9"/>
    <w:rsid w:val="00FC51A0"/>
    <w:rsid w:val="00FD0B8A"/>
    <w:rsid w:val="00FD1369"/>
    <w:rsid w:val="00FD7D20"/>
    <w:rsid w:val="00FE14DF"/>
    <w:rsid w:val="00FE2DC4"/>
    <w:rsid w:val="00FF2A0F"/>
    <w:rsid w:val="00FF7C64"/>
    <w:rsid w:val="012B358F"/>
    <w:rsid w:val="053E51AE"/>
    <w:rsid w:val="085269F3"/>
    <w:rsid w:val="0B5844DC"/>
    <w:rsid w:val="0C2E3190"/>
    <w:rsid w:val="107B45B9"/>
    <w:rsid w:val="10AE2E42"/>
    <w:rsid w:val="13E63BFD"/>
    <w:rsid w:val="1A400518"/>
    <w:rsid w:val="1A9C498E"/>
    <w:rsid w:val="24C820E3"/>
    <w:rsid w:val="28AE13E7"/>
    <w:rsid w:val="29E6470E"/>
    <w:rsid w:val="2D6A247A"/>
    <w:rsid w:val="31A55C61"/>
    <w:rsid w:val="324D48E5"/>
    <w:rsid w:val="348A726B"/>
    <w:rsid w:val="352C626D"/>
    <w:rsid w:val="399A7C25"/>
    <w:rsid w:val="439B6892"/>
    <w:rsid w:val="44913191"/>
    <w:rsid w:val="4AE95F03"/>
    <w:rsid w:val="4FEC7FD7"/>
    <w:rsid w:val="53820605"/>
    <w:rsid w:val="547A1F76"/>
    <w:rsid w:val="57982CC9"/>
    <w:rsid w:val="5B9249D9"/>
    <w:rsid w:val="680903B9"/>
    <w:rsid w:val="695A5E78"/>
    <w:rsid w:val="75E56724"/>
    <w:rsid w:val="7A4A44CE"/>
    <w:rsid w:val="7D5543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nhideWhenUsed="0" w:uiPriority="0" w:semiHidden="0" w:name="List Number" w:locked="1"/>
    <w:lsdException w:uiPriority="99" w:name="List 2"/>
    <w:lsdException w:uiPriority="99" w:name="List 3"/>
    <w:lsdException w:unhideWhenUsed="0" w:uiPriority="0" w:semiHidden="0" w:name="List 4" w:locked="1"/>
    <w:lsdException w:unhideWhenUsed="0" w:uiPriority="0" w:semiHidden="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nhideWhenUsed="0" w:uiPriority="0" w:semiHidden="0" w:name="Salutation" w:locked="1"/>
    <w:lsdException w:unhideWhenUsed="0" w:uiPriority="0" w:semiHidden="0" w:name="Date" w:locked="1"/>
    <w:lsdException w:unhideWhenUsed="0" w:uiPriority="0" w:semiHidden="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locked/>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link w:val="20"/>
    <w:qFormat/>
    <w:uiPriority w:val="99"/>
    <w:pPr>
      <w:keepNext/>
      <w:keepLines/>
      <w:spacing w:before="260" w:after="260" w:line="416" w:lineRule="auto"/>
      <w:outlineLvl w:val="1"/>
    </w:pPr>
    <w:rPr>
      <w:rFonts w:ascii="Cambria" w:hAnsi="Cambria"/>
      <w:b/>
      <w:bCs/>
      <w:sz w:val="32"/>
      <w:szCs w:val="32"/>
    </w:rPr>
  </w:style>
  <w:style w:type="paragraph" w:styleId="4">
    <w:name w:val="heading 3"/>
    <w:basedOn w:val="1"/>
    <w:next w:val="1"/>
    <w:link w:val="21"/>
    <w:qFormat/>
    <w:uiPriority w:val="99"/>
    <w:pPr>
      <w:keepNext/>
      <w:keepLines/>
      <w:spacing w:before="260" w:after="260" w:line="416" w:lineRule="auto"/>
      <w:outlineLvl w:val="2"/>
    </w:pPr>
    <w:rPr>
      <w:b/>
      <w:bCs/>
      <w:sz w:val="32"/>
      <w:szCs w:val="32"/>
    </w:rPr>
  </w:style>
  <w:style w:type="character" w:default="1" w:styleId="14">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qFormat/>
    <w:uiPriority w:val="99"/>
    <w:pPr>
      <w:jc w:val="left"/>
    </w:pPr>
    <w:rPr>
      <w:sz w:val="24"/>
      <w:szCs w:val="20"/>
    </w:rPr>
  </w:style>
  <w:style w:type="paragraph" w:styleId="6">
    <w:name w:val="Balloon Text"/>
    <w:basedOn w:val="1"/>
    <w:link w:val="24"/>
    <w:qFormat/>
    <w:uiPriority w:val="99"/>
    <w:rPr>
      <w:sz w:val="2"/>
    </w:rPr>
  </w:style>
  <w:style w:type="paragraph" w:styleId="7">
    <w:name w:val="footer"/>
    <w:basedOn w:val="1"/>
    <w:link w:val="25"/>
    <w:qFormat/>
    <w:uiPriority w:val="99"/>
    <w:pPr>
      <w:tabs>
        <w:tab w:val="center" w:pos="4153"/>
        <w:tab w:val="right" w:pos="8306"/>
      </w:tabs>
      <w:snapToGrid w:val="0"/>
      <w:jc w:val="left"/>
    </w:pPr>
    <w:rPr>
      <w:sz w:val="18"/>
      <w:szCs w:val="18"/>
    </w:rPr>
  </w:style>
  <w:style w:type="paragraph" w:styleId="8">
    <w:name w:val="header"/>
    <w:basedOn w:val="1"/>
    <w:link w:val="26"/>
    <w:qFormat/>
    <w:uiPriority w:val="99"/>
    <w:pPr>
      <w:pBdr>
        <w:bottom w:val="single" w:color="auto" w:sz="6" w:space="1"/>
      </w:pBdr>
      <w:tabs>
        <w:tab w:val="center" w:pos="4153"/>
        <w:tab w:val="right" w:pos="8306"/>
      </w:tabs>
      <w:snapToGrid w:val="0"/>
      <w:jc w:val="center"/>
    </w:pPr>
    <w:rPr>
      <w:sz w:val="18"/>
      <w:szCs w:val="20"/>
    </w:rPr>
  </w:style>
  <w:style w:type="paragraph" w:styleId="9">
    <w:name w:val="Normal (Web)"/>
    <w:basedOn w:val="1"/>
    <w:qFormat/>
    <w:uiPriority w:val="0"/>
    <w:pPr>
      <w:widowControl/>
      <w:jc w:val="left"/>
    </w:pPr>
    <w:rPr>
      <w:rFonts w:ascii="宋体" w:hAnsi="宋体" w:cs="宋体"/>
      <w:kern w:val="0"/>
      <w:sz w:val="24"/>
    </w:rPr>
  </w:style>
  <w:style w:type="paragraph" w:styleId="10">
    <w:name w:val="Title"/>
    <w:basedOn w:val="1"/>
    <w:next w:val="1"/>
    <w:link w:val="27"/>
    <w:qFormat/>
    <w:uiPriority w:val="99"/>
    <w:pPr>
      <w:adjustRightInd w:val="0"/>
      <w:snapToGrid w:val="0"/>
      <w:spacing w:line="800" w:lineRule="exact"/>
      <w:jc w:val="center"/>
    </w:pPr>
    <w:rPr>
      <w:rFonts w:ascii="方正小标宋简体" w:hAnsi="华文中宋" w:eastAsia="方正小标宋简体"/>
      <w:sz w:val="44"/>
      <w:szCs w:val="20"/>
    </w:rPr>
  </w:style>
  <w:style w:type="paragraph" w:styleId="11">
    <w:name w:val="annotation subject"/>
    <w:basedOn w:val="5"/>
    <w:next w:val="5"/>
    <w:link w:val="23"/>
    <w:qFormat/>
    <w:uiPriority w:val="99"/>
    <w:rPr>
      <w:b/>
    </w:rPr>
  </w:style>
  <w:style w:type="table" w:styleId="13">
    <w:name w:val="Table Grid"/>
    <w:basedOn w:val="1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Strong"/>
    <w:qFormat/>
    <w:uiPriority w:val="99"/>
    <w:rPr>
      <w:rFonts w:cs="Times New Roman"/>
      <w:b/>
    </w:rPr>
  </w:style>
  <w:style w:type="character" w:styleId="16">
    <w:name w:val="page number"/>
    <w:qFormat/>
    <w:uiPriority w:val="99"/>
    <w:rPr>
      <w:rFonts w:cs="Times New Roman"/>
    </w:rPr>
  </w:style>
  <w:style w:type="character" w:styleId="17">
    <w:name w:val="Emphasis"/>
    <w:qFormat/>
    <w:uiPriority w:val="99"/>
    <w:rPr>
      <w:rFonts w:cs="Times New Roman"/>
      <w:i/>
    </w:rPr>
  </w:style>
  <w:style w:type="character" w:styleId="18">
    <w:name w:val="Hyperlink"/>
    <w:qFormat/>
    <w:uiPriority w:val="99"/>
    <w:rPr>
      <w:rFonts w:cs="Times New Roman"/>
      <w:color w:val="0000FF"/>
      <w:u w:val="single"/>
    </w:rPr>
  </w:style>
  <w:style w:type="character" w:styleId="19">
    <w:name w:val="annotation reference"/>
    <w:qFormat/>
    <w:uiPriority w:val="99"/>
    <w:rPr>
      <w:rFonts w:cs="Times New Roman"/>
      <w:sz w:val="21"/>
    </w:rPr>
  </w:style>
  <w:style w:type="character" w:customStyle="1" w:styleId="20">
    <w:name w:val="标题 2 Char"/>
    <w:link w:val="3"/>
    <w:semiHidden/>
    <w:qFormat/>
    <w:locked/>
    <w:uiPriority w:val="99"/>
    <w:rPr>
      <w:rFonts w:ascii="Cambria" w:hAnsi="Cambria" w:eastAsia="宋体"/>
      <w:b/>
      <w:kern w:val="2"/>
      <w:sz w:val="32"/>
    </w:rPr>
  </w:style>
  <w:style w:type="character" w:customStyle="1" w:styleId="21">
    <w:name w:val="标题 3 Char"/>
    <w:link w:val="4"/>
    <w:semiHidden/>
    <w:qFormat/>
    <w:locked/>
    <w:uiPriority w:val="99"/>
    <w:rPr>
      <w:b/>
      <w:kern w:val="2"/>
      <w:sz w:val="32"/>
    </w:rPr>
  </w:style>
  <w:style w:type="character" w:customStyle="1" w:styleId="22">
    <w:name w:val="批注文字 Char"/>
    <w:link w:val="5"/>
    <w:qFormat/>
    <w:locked/>
    <w:uiPriority w:val="99"/>
    <w:rPr>
      <w:rFonts w:eastAsia="宋体"/>
      <w:kern w:val="2"/>
      <w:sz w:val="24"/>
      <w:lang w:val="en-US" w:eastAsia="zh-CN"/>
    </w:rPr>
  </w:style>
  <w:style w:type="character" w:customStyle="1" w:styleId="23">
    <w:name w:val="批注主题 Char"/>
    <w:link w:val="11"/>
    <w:qFormat/>
    <w:locked/>
    <w:uiPriority w:val="99"/>
    <w:rPr>
      <w:rFonts w:eastAsia="宋体"/>
      <w:b/>
      <w:kern w:val="2"/>
      <w:sz w:val="24"/>
      <w:lang w:val="en-US" w:eastAsia="zh-CN"/>
    </w:rPr>
  </w:style>
  <w:style w:type="character" w:customStyle="1" w:styleId="24">
    <w:name w:val="批注框文本 Char"/>
    <w:link w:val="6"/>
    <w:semiHidden/>
    <w:qFormat/>
    <w:locked/>
    <w:uiPriority w:val="99"/>
    <w:rPr>
      <w:kern w:val="2"/>
      <w:sz w:val="2"/>
    </w:rPr>
  </w:style>
  <w:style w:type="character" w:customStyle="1" w:styleId="25">
    <w:name w:val="页脚 Char"/>
    <w:link w:val="7"/>
    <w:semiHidden/>
    <w:qFormat/>
    <w:locked/>
    <w:uiPriority w:val="99"/>
    <w:rPr>
      <w:kern w:val="2"/>
      <w:sz w:val="18"/>
    </w:rPr>
  </w:style>
  <w:style w:type="character" w:customStyle="1" w:styleId="26">
    <w:name w:val="页眉 Char"/>
    <w:link w:val="8"/>
    <w:qFormat/>
    <w:locked/>
    <w:uiPriority w:val="99"/>
    <w:rPr>
      <w:rFonts w:eastAsia="宋体"/>
      <w:kern w:val="2"/>
      <w:sz w:val="18"/>
      <w:lang w:val="en-US" w:eastAsia="zh-CN"/>
    </w:rPr>
  </w:style>
  <w:style w:type="character" w:customStyle="1" w:styleId="27">
    <w:name w:val="标题 Char"/>
    <w:link w:val="10"/>
    <w:qFormat/>
    <w:locked/>
    <w:uiPriority w:val="99"/>
    <w:rPr>
      <w:rFonts w:ascii="方正小标宋简体" w:hAnsi="华文中宋" w:eastAsia="方正小标宋简体"/>
      <w:kern w:val="2"/>
      <w:sz w:val="44"/>
      <w:lang w:eastAsia="zh-CN"/>
    </w:rPr>
  </w:style>
  <w:style w:type="paragraph" w:customStyle="1" w:styleId="28">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
    <w:name w:val="默认段落字体 Para Char Char Char Char"/>
    <w:basedOn w:val="4"/>
    <w:qFormat/>
    <w:uiPriority w:val="99"/>
    <w:pPr>
      <w:spacing w:line="240" w:lineRule="atLeast"/>
      <w:jc w:val="left"/>
    </w:pPr>
    <w:rPr>
      <w:kern w:val="0"/>
      <w:sz w:val="24"/>
      <w:szCs w:val="21"/>
    </w:rPr>
  </w:style>
  <w:style w:type="paragraph" w:customStyle="1" w:styleId="30">
    <w:name w:val="msolistparagraph"/>
    <w:basedOn w:val="1"/>
    <w:qFormat/>
    <w:uiPriority w:val="99"/>
    <w:pPr>
      <w:widowControl/>
      <w:spacing w:before="100" w:beforeAutospacing="1" w:after="100" w:afterAutospacing="1"/>
      <w:jc w:val="left"/>
    </w:pPr>
    <w:rPr>
      <w:rFonts w:ascii="宋体" w:hAnsi="宋体" w:cs="宋体"/>
      <w:kern w:val="0"/>
      <w:sz w:val="24"/>
    </w:rPr>
  </w:style>
  <w:style w:type="character" w:customStyle="1" w:styleId="31">
    <w:name w:val="Title Char1"/>
    <w:qFormat/>
    <w:uiPriority w:val="99"/>
    <w:rPr>
      <w:rFonts w:ascii="Cambria" w:hAnsi="Cambria"/>
      <w:b/>
      <w:kern w:val="2"/>
      <w:sz w:val="32"/>
    </w:rPr>
  </w:style>
  <w:style w:type="paragraph" w:customStyle="1" w:styleId="32">
    <w:name w:val="List Paragraph1"/>
    <w:basedOn w:val="1"/>
    <w:qFormat/>
    <w:uiPriority w:val="99"/>
    <w:pPr>
      <w:ind w:firstLine="420" w:firstLineChars="200"/>
    </w:pPr>
  </w:style>
  <w:style w:type="character" w:customStyle="1" w:styleId="33">
    <w:name w:val="5-内文 Char"/>
    <w:link w:val="34"/>
    <w:qFormat/>
    <w:locked/>
    <w:uiPriority w:val="99"/>
    <w:rPr>
      <w:rFonts w:eastAsia="仿宋_GB2312"/>
      <w:sz w:val="28"/>
    </w:rPr>
  </w:style>
  <w:style w:type="paragraph" w:customStyle="1" w:styleId="34">
    <w:name w:val="5-内文"/>
    <w:basedOn w:val="1"/>
    <w:link w:val="33"/>
    <w:qFormat/>
    <w:uiPriority w:val="99"/>
    <w:pPr>
      <w:spacing w:beforeLines="25" w:afterLines="25" w:line="300" w:lineRule="auto"/>
      <w:ind w:firstLine="200" w:firstLineChars="200"/>
    </w:pPr>
    <w:rPr>
      <w:rFonts w:eastAsia="仿宋_GB2312"/>
      <w:kern w:val="0"/>
      <w:sz w:val="28"/>
      <w:szCs w:val="20"/>
    </w:rPr>
  </w:style>
  <w:style w:type="character" w:customStyle="1" w:styleId="35">
    <w:name w:val="批注框文本 字符"/>
    <w:qFormat/>
    <w:uiPriority w:val="99"/>
    <w:rPr>
      <w:kern w:val="2"/>
      <w:sz w:val="18"/>
    </w:rPr>
  </w:style>
  <w:style w:type="paragraph" w:customStyle="1" w:styleId="36">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3BE0CF-8767-4721-8920-0B58EB77C52C}">
  <ds:schemaRefs/>
</ds:datastoreItem>
</file>

<file path=docProps/app.xml><?xml version="1.0" encoding="utf-8"?>
<Properties xmlns="http://schemas.openxmlformats.org/officeDocument/2006/extended-properties" xmlns:vt="http://schemas.openxmlformats.org/officeDocument/2006/docPropsVTypes">
  <Template>Normal.dotm</Template>
  <Company>高等教育出版社</Company>
  <Pages>15</Pages>
  <Words>1188</Words>
  <Characters>6777</Characters>
  <Lines>56</Lines>
  <Paragraphs>15</Paragraphs>
  <TotalTime>254</TotalTime>
  <ScaleCrop>false</ScaleCrop>
  <LinksUpToDate>false</LinksUpToDate>
  <CharactersWithSpaces>7950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2019-03-09T07:28:00Z</dcterms:created>
  <dc:creator>a</dc:creator>
  <cp:lastModifiedBy>匆匆那年1395574511</cp:lastModifiedBy>
  <cp:lastPrinted>2018-03-22T08:47:00Z</cp:lastPrinted>
  <dcterms:modified xsi:type="dcterms:W3CDTF">2019-12-19T01:49:00Z</dcterms:modified>
  <dc:title>2013年全国职业院校技能大赛</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