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/>
        <w:rPr>
          <w:rFonts w:ascii="Times New Roman"/>
          <w:sz w:val="20"/>
        </w:rPr>
      </w:pPr>
    </w:p>
    <w:p>
      <w:pPr>
        <w:pStyle w:val="5"/>
        <w:spacing w:before="10"/>
        <w:ind w:left="0"/>
        <w:rPr>
          <w:rFonts w:ascii="Times New Roman"/>
        </w:rPr>
      </w:pPr>
    </w:p>
    <w:p>
      <w:pPr>
        <w:pStyle w:val="2"/>
        <w:spacing w:before="55"/>
        <w:ind w:right="16"/>
        <w:outlineLvl w:val="9"/>
      </w:pPr>
    </w:p>
    <w:p>
      <w:pPr>
        <w:pStyle w:val="2"/>
        <w:spacing w:before="55"/>
        <w:ind w:right="16"/>
        <w:outlineLvl w:val="9"/>
      </w:pPr>
    </w:p>
    <w:p>
      <w:pPr>
        <w:pStyle w:val="21"/>
        <w:spacing w:before="0" w:line="360" w:lineRule="auto"/>
        <w:jc w:val="center"/>
        <w:rPr>
          <w:rFonts w:hint="eastAsia" w:ascii="宋体" w:hAnsi="宋体" w:cs="黑体"/>
          <w:b/>
          <w:bCs w:val="0"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cs="黑体"/>
          <w:b/>
          <w:bCs w:val="0"/>
          <w:color w:val="000000"/>
          <w:sz w:val="30"/>
          <w:szCs w:val="30"/>
          <w:lang w:val="en-US" w:eastAsia="zh-CN"/>
        </w:rPr>
        <w:t>2020年河北省高等职业院校学前教育专业教育技能大赛</w:t>
      </w:r>
    </w:p>
    <w:p>
      <w:pPr>
        <w:pStyle w:val="21"/>
        <w:spacing w:before="0" w:line="360" w:lineRule="auto"/>
        <w:jc w:val="center"/>
        <w:rPr>
          <w:rFonts w:hint="eastAsia" w:ascii="宋体" w:hAnsi="宋体" w:cs="黑体"/>
          <w:b/>
          <w:bCs w:val="0"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cs="黑体"/>
          <w:b/>
          <w:bCs w:val="0"/>
          <w:color w:val="000000"/>
          <w:sz w:val="30"/>
          <w:szCs w:val="30"/>
          <w:lang w:val="en-US" w:eastAsia="zh-CN"/>
        </w:rPr>
        <w:t>暨全国职业院校学前教育专业教育技能大赛试点赛河北省</w:t>
      </w:r>
      <w:r>
        <w:rPr>
          <w:rFonts w:hint="eastAsia" w:ascii="宋体" w:hAnsi="宋体" w:cs="黑体"/>
          <w:b/>
          <w:bCs w:val="0"/>
          <w:color w:val="000000"/>
          <w:sz w:val="30"/>
          <w:szCs w:val="30"/>
          <w:lang w:eastAsia="zh-CN"/>
        </w:rPr>
        <w:t>选拔</w:t>
      </w:r>
      <w:r>
        <w:rPr>
          <w:rFonts w:hint="eastAsia" w:ascii="宋体" w:hAnsi="宋体" w:cs="黑体"/>
          <w:b/>
          <w:bCs w:val="0"/>
          <w:color w:val="000000"/>
          <w:sz w:val="30"/>
          <w:szCs w:val="30"/>
          <w:lang w:val="en-US" w:eastAsia="zh-CN"/>
        </w:rPr>
        <w:t>赛</w:t>
      </w:r>
    </w:p>
    <w:p>
      <w:pPr>
        <w:rPr>
          <w:rFonts w:hint="eastAsia" w:ascii="宋体" w:hAnsi="宋体" w:cs="黑体"/>
          <w:b/>
          <w:bCs w:val="0"/>
          <w:color w:val="000000"/>
          <w:sz w:val="30"/>
          <w:szCs w:val="30"/>
          <w:lang w:val="en-US" w:eastAsia="zh-CN"/>
        </w:rPr>
      </w:pPr>
    </w:p>
    <w:p>
      <w:pPr>
        <w:rPr>
          <w:rFonts w:hint="default" w:ascii="宋体" w:hAnsi="宋体" w:cs="黑体"/>
          <w:b/>
          <w:bCs w:val="0"/>
          <w:color w:val="000000"/>
          <w:sz w:val="30"/>
          <w:szCs w:val="30"/>
          <w:lang w:val="en-US" w:eastAsia="zh-CN"/>
        </w:rPr>
      </w:pPr>
      <w:r>
        <w:rPr>
          <w:rFonts w:hint="eastAsia" w:cs="黑体"/>
          <w:b/>
          <w:bCs w:val="0"/>
          <w:color w:val="000000"/>
          <w:sz w:val="30"/>
          <w:szCs w:val="30"/>
          <w:lang w:val="en-US" w:eastAsia="zh-CN"/>
        </w:rPr>
        <w:t xml:space="preserve">                   </w:t>
      </w:r>
      <w:r>
        <w:rPr>
          <w:rFonts w:hint="eastAsia" w:cs="黑体"/>
          <w:b/>
          <w:bCs w:val="0"/>
          <w:color w:val="000000"/>
          <w:sz w:val="48"/>
          <w:szCs w:val="48"/>
          <w:lang w:val="en-US" w:eastAsia="zh-CN"/>
        </w:rPr>
        <w:t xml:space="preserve">       赛项指南</w:t>
      </w:r>
    </w:p>
    <w:p>
      <w:pPr>
        <w:rPr>
          <w:rFonts w:hint="eastAsia" w:ascii="宋体" w:hAnsi="宋体" w:cs="黑体"/>
          <w:b/>
          <w:bCs w:val="0"/>
          <w:color w:val="000000"/>
          <w:sz w:val="30"/>
          <w:szCs w:val="30"/>
          <w:lang w:val="en-US" w:eastAsia="zh-CN"/>
        </w:rPr>
      </w:pPr>
    </w:p>
    <w:p>
      <w:pPr>
        <w:rPr>
          <w:rFonts w:hint="eastAsia" w:ascii="宋体" w:hAnsi="宋体" w:cs="黑体"/>
          <w:b/>
          <w:bCs w:val="0"/>
          <w:color w:val="000000"/>
          <w:sz w:val="30"/>
          <w:szCs w:val="30"/>
          <w:lang w:val="en-US" w:eastAsia="zh-CN"/>
        </w:rPr>
      </w:pPr>
    </w:p>
    <w:p>
      <w:pPr>
        <w:rPr>
          <w:rFonts w:hint="eastAsia" w:ascii="宋体" w:hAnsi="宋体" w:cs="黑体"/>
          <w:b/>
          <w:bCs w:val="0"/>
          <w:color w:val="000000"/>
          <w:sz w:val="30"/>
          <w:szCs w:val="30"/>
          <w:lang w:val="en-US" w:eastAsia="zh-CN"/>
        </w:rPr>
      </w:pPr>
    </w:p>
    <w:p>
      <w:pPr>
        <w:rPr>
          <w:rFonts w:hint="eastAsia" w:ascii="宋体" w:hAnsi="宋体" w:cs="黑体"/>
          <w:b/>
          <w:bCs w:val="0"/>
          <w:color w:val="000000"/>
          <w:sz w:val="30"/>
          <w:szCs w:val="30"/>
          <w:lang w:val="en-US" w:eastAsia="zh-CN"/>
        </w:rPr>
      </w:pPr>
    </w:p>
    <w:p>
      <w:pPr>
        <w:rPr>
          <w:rFonts w:hint="eastAsia" w:ascii="宋体" w:hAnsi="宋体" w:cs="黑体"/>
          <w:b/>
          <w:bCs w:val="0"/>
          <w:color w:val="000000"/>
          <w:sz w:val="30"/>
          <w:szCs w:val="30"/>
          <w:lang w:val="en-US" w:eastAsia="zh-CN"/>
        </w:rPr>
      </w:pPr>
    </w:p>
    <w:p>
      <w:pPr>
        <w:rPr>
          <w:rFonts w:hint="eastAsia" w:cs="黑体"/>
          <w:b/>
          <w:bCs w:val="0"/>
          <w:color w:val="000000"/>
          <w:sz w:val="30"/>
          <w:szCs w:val="30"/>
          <w:lang w:val="en-US" w:eastAsia="zh-CN"/>
        </w:rPr>
      </w:pPr>
      <w:r>
        <w:rPr>
          <w:rFonts w:hint="eastAsia" w:cs="黑体"/>
          <w:b/>
          <w:bCs w:val="0"/>
          <w:color w:val="000000"/>
          <w:sz w:val="30"/>
          <w:szCs w:val="30"/>
          <w:lang w:val="en-US" w:eastAsia="zh-CN"/>
        </w:rPr>
        <w:t xml:space="preserve">                           </w:t>
      </w:r>
    </w:p>
    <w:p>
      <w:pPr>
        <w:rPr>
          <w:rFonts w:hint="eastAsia" w:cs="黑体"/>
          <w:b/>
          <w:bCs w:val="0"/>
          <w:color w:val="000000"/>
          <w:sz w:val="30"/>
          <w:szCs w:val="30"/>
          <w:lang w:val="en-US" w:eastAsia="zh-CN"/>
        </w:rPr>
      </w:pPr>
    </w:p>
    <w:p>
      <w:pPr>
        <w:rPr>
          <w:rFonts w:hint="eastAsia" w:cs="黑体"/>
          <w:b/>
          <w:bCs w:val="0"/>
          <w:color w:val="000000"/>
          <w:sz w:val="30"/>
          <w:szCs w:val="30"/>
          <w:lang w:val="en-US" w:eastAsia="zh-CN"/>
        </w:rPr>
      </w:pPr>
    </w:p>
    <w:p>
      <w:pPr>
        <w:spacing w:after="0" w:line="520" w:lineRule="exact"/>
        <w:ind w:left="3911" w:leftChars="272" w:right="0" w:hanging="3313" w:hangingChars="1100"/>
        <w:rPr>
          <w:rFonts w:hint="default" w:eastAsia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cs="黑体"/>
          <w:b/>
          <w:bCs w:val="0"/>
          <w:color w:val="000000"/>
          <w:sz w:val="30"/>
          <w:szCs w:val="30"/>
          <w:lang w:val="en-US" w:eastAsia="zh-CN"/>
        </w:rPr>
        <w:t xml:space="preserve">       主办单位：</w:t>
      </w:r>
      <w:r>
        <w:rPr>
          <w:rFonts w:hint="eastAsia"/>
          <w:color w:val="000000"/>
          <w:kern w:val="0"/>
          <w:sz w:val="28"/>
          <w:szCs w:val="28"/>
        </w:rPr>
        <w:t>河北省教育厅</w:t>
      </w:r>
      <w:r>
        <w:rPr>
          <w:rFonts w:hint="eastAsia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/>
          <w:color w:val="000000"/>
          <w:kern w:val="0"/>
          <w:sz w:val="28"/>
          <w:szCs w:val="28"/>
          <w:lang w:val="en-US" w:eastAsia="zh-CN"/>
        </w:rPr>
        <w:t>河北省财政厅、</w:t>
      </w:r>
      <w:r>
        <w:rPr>
          <w:rFonts w:hint="eastAsia"/>
          <w:color w:val="000000"/>
          <w:kern w:val="0"/>
          <w:sz w:val="28"/>
          <w:szCs w:val="28"/>
        </w:rPr>
        <w:t>河北省人力资源和社会保障厅</w:t>
      </w:r>
      <w:r>
        <w:rPr>
          <w:rFonts w:hint="eastAsia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/>
          <w:color w:val="000000"/>
          <w:kern w:val="0"/>
          <w:sz w:val="28"/>
          <w:szCs w:val="28"/>
        </w:rPr>
        <w:t>河北省工业和信息化厅</w:t>
      </w:r>
    </w:p>
    <w:p>
      <w:pPr>
        <w:rPr>
          <w:rFonts w:hint="eastAsia" w:cs="黑体"/>
          <w:b/>
          <w:bCs w:val="0"/>
          <w:color w:val="000000"/>
          <w:sz w:val="30"/>
          <w:szCs w:val="30"/>
          <w:lang w:val="en-US" w:eastAsia="zh-CN"/>
        </w:rPr>
      </w:pPr>
    </w:p>
    <w:p>
      <w:pPr>
        <w:spacing w:after="0" w:line="520" w:lineRule="exact"/>
        <w:ind w:left="0" w:right="0" w:firstLine="602" w:firstLineChars="200"/>
        <w:rPr>
          <w:rFonts w:hint="eastAsia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cs="黑体"/>
          <w:b/>
          <w:bCs w:val="0"/>
          <w:color w:val="000000"/>
          <w:sz w:val="30"/>
          <w:szCs w:val="30"/>
          <w:lang w:val="en-US" w:eastAsia="zh-CN"/>
        </w:rPr>
        <w:t xml:space="preserve">       承办单位：</w:t>
      </w:r>
      <w:r>
        <w:rPr>
          <w:rFonts w:hint="eastAsia"/>
          <w:color w:val="000000"/>
          <w:kern w:val="0"/>
          <w:sz w:val="28"/>
          <w:szCs w:val="28"/>
        </w:rPr>
        <w:t>河北省学前教育职教集团</w:t>
      </w:r>
      <w:r>
        <w:rPr>
          <w:rFonts w:hint="eastAsia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/>
          <w:color w:val="000000"/>
          <w:kern w:val="0"/>
          <w:sz w:val="28"/>
          <w:szCs w:val="28"/>
          <w:lang w:val="en-US" w:eastAsia="zh-CN"/>
        </w:rPr>
        <w:t>河北女子职业技术学院</w:t>
      </w:r>
    </w:p>
    <w:p>
      <w:pPr>
        <w:spacing w:after="0" w:line="520" w:lineRule="exact"/>
        <w:ind w:left="0" w:right="0" w:firstLine="560" w:firstLineChars="200"/>
        <w:rPr>
          <w:rFonts w:hint="eastAsia"/>
          <w:color w:val="000000"/>
          <w:kern w:val="0"/>
          <w:sz w:val="28"/>
          <w:szCs w:val="28"/>
          <w:lang w:val="en-US" w:eastAsia="zh-CN"/>
        </w:rPr>
      </w:pPr>
    </w:p>
    <w:p>
      <w:pPr>
        <w:spacing w:after="0" w:line="520" w:lineRule="exact"/>
        <w:ind w:right="0" w:firstLine="1807" w:firstLineChars="600"/>
        <w:rPr>
          <w:rFonts w:hint="default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cs="黑体"/>
          <w:b/>
          <w:bCs w:val="0"/>
          <w:color w:val="000000"/>
          <w:sz w:val="30"/>
          <w:szCs w:val="30"/>
          <w:lang w:val="en-US" w:eastAsia="zh-CN"/>
        </w:rPr>
        <w:t>技术支持单位：</w:t>
      </w:r>
      <w:r>
        <w:rPr>
          <w:rFonts w:hint="eastAsia"/>
          <w:color w:val="000000"/>
          <w:kern w:val="0"/>
          <w:sz w:val="28"/>
          <w:szCs w:val="28"/>
          <w:lang w:val="en-US" w:eastAsia="zh-CN"/>
        </w:rPr>
        <w:t>幼乐美（北京）教育科技有限公司</w:t>
      </w:r>
    </w:p>
    <w:p>
      <w:pPr>
        <w:spacing w:after="0" w:line="520" w:lineRule="exact"/>
        <w:ind w:left="0" w:right="0" w:firstLine="560" w:firstLineChars="200"/>
        <w:rPr>
          <w:rFonts w:hint="eastAsia"/>
          <w:color w:val="000000"/>
          <w:kern w:val="0"/>
          <w:sz w:val="28"/>
          <w:szCs w:val="28"/>
          <w:lang w:val="en-US" w:eastAsia="zh-CN"/>
        </w:rPr>
      </w:pPr>
    </w:p>
    <w:p>
      <w:pPr>
        <w:spacing w:after="0" w:line="520" w:lineRule="exact"/>
        <w:ind w:left="0" w:right="0" w:firstLine="560" w:firstLineChars="200"/>
        <w:rPr>
          <w:rFonts w:hint="eastAsia"/>
          <w:color w:val="000000"/>
          <w:kern w:val="0"/>
          <w:sz w:val="28"/>
          <w:szCs w:val="28"/>
          <w:lang w:val="en-US" w:eastAsia="zh-CN"/>
        </w:rPr>
      </w:pPr>
    </w:p>
    <w:p>
      <w:pPr>
        <w:spacing w:after="0" w:line="520" w:lineRule="exact"/>
        <w:ind w:left="0" w:right="0" w:firstLine="560" w:firstLineChars="200"/>
        <w:rPr>
          <w:rFonts w:hint="eastAsia"/>
          <w:color w:val="000000"/>
          <w:kern w:val="0"/>
          <w:sz w:val="28"/>
          <w:szCs w:val="28"/>
          <w:lang w:val="en-US" w:eastAsia="zh-CN"/>
        </w:rPr>
      </w:pPr>
    </w:p>
    <w:p>
      <w:pPr>
        <w:spacing w:after="0" w:line="520" w:lineRule="exact"/>
        <w:ind w:left="0" w:right="0" w:firstLine="560" w:firstLineChars="200"/>
        <w:rPr>
          <w:rFonts w:hint="eastAsia"/>
          <w:color w:val="000000"/>
          <w:kern w:val="0"/>
          <w:sz w:val="28"/>
          <w:szCs w:val="28"/>
          <w:lang w:val="en-US" w:eastAsia="zh-CN"/>
        </w:rPr>
      </w:pPr>
    </w:p>
    <w:p>
      <w:pPr>
        <w:spacing w:after="0" w:line="520" w:lineRule="exact"/>
        <w:ind w:left="0" w:right="0" w:firstLine="560" w:firstLineChars="200"/>
        <w:rPr>
          <w:rFonts w:hint="eastAsia"/>
          <w:color w:val="000000"/>
          <w:kern w:val="0"/>
          <w:sz w:val="28"/>
          <w:szCs w:val="28"/>
          <w:lang w:val="en-US" w:eastAsia="zh-CN"/>
        </w:rPr>
      </w:pPr>
    </w:p>
    <w:p>
      <w:pPr>
        <w:spacing w:after="0" w:line="520" w:lineRule="exact"/>
        <w:ind w:left="0" w:right="0" w:firstLine="560" w:firstLineChars="200"/>
        <w:rPr>
          <w:rFonts w:hint="eastAsia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/>
          <w:color w:val="000000"/>
          <w:kern w:val="0"/>
          <w:sz w:val="28"/>
          <w:szCs w:val="28"/>
          <w:lang w:val="en-US" w:eastAsia="zh-CN"/>
        </w:rPr>
        <w:t xml:space="preserve">                  </w:t>
      </w:r>
      <w:r>
        <w:rPr>
          <w:rFonts w:hint="eastAsia"/>
          <w:color w:val="000000"/>
          <w:kern w:val="0"/>
          <w:sz w:val="21"/>
          <w:szCs w:val="21"/>
          <w:lang w:val="en-US" w:eastAsia="zh-CN"/>
        </w:rPr>
        <w:t>2020年河北省高职院校学前教育专业教育技能大赛组委会</w:t>
      </w:r>
    </w:p>
    <w:p>
      <w:pPr>
        <w:spacing w:after="0" w:line="520" w:lineRule="exact"/>
        <w:ind w:left="0" w:right="0" w:firstLine="420" w:firstLineChars="200"/>
        <w:rPr>
          <w:rFonts w:hint="eastAsia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/>
          <w:color w:val="000000"/>
          <w:kern w:val="0"/>
          <w:sz w:val="21"/>
          <w:szCs w:val="21"/>
          <w:lang w:val="en-US" w:eastAsia="zh-CN"/>
        </w:rPr>
        <w:t xml:space="preserve">                                       河北.石家庄 </w:t>
      </w:r>
    </w:p>
    <w:p>
      <w:pPr>
        <w:spacing w:after="0" w:line="520" w:lineRule="exact"/>
        <w:ind w:left="0" w:right="0" w:firstLine="420" w:firstLineChars="200"/>
        <w:rPr>
          <w:rFonts w:hint="default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/>
          <w:color w:val="000000"/>
          <w:kern w:val="0"/>
          <w:sz w:val="21"/>
          <w:szCs w:val="21"/>
          <w:lang w:val="en-US" w:eastAsia="zh-CN"/>
        </w:rPr>
        <w:t xml:space="preserve">                                       2020年9月    </w:t>
      </w:r>
    </w:p>
    <w:p>
      <w:pPr>
        <w:pStyle w:val="2"/>
        <w:spacing w:before="55"/>
        <w:ind w:right="16"/>
      </w:pPr>
      <w:bookmarkStart w:id="0" w:name="_Toc24004"/>
      <w:r>
        <w:t>大赛简介</w:t>
      </w:r>
      <w:bookmarkEnd w:id="0"/>
    </w:p>
    <w:p>
      <w:pPr>
        <w:spacing w:before="211" w:line="400" w:lineRule="auto"/>
        <w:ind w:left="1040" w:right="1053" w:firstLine="566"/>
        <w:jc w:val="both"/>
        <w:rPr>
          <w:spacing w:val="-13"/>
          <w:sz w:val="28"/>
        </w:rPr>
      </w:pPr>
      <w:r>
        <w:rPr>
          <w:rFonts w:hint="eastAsia"/>
          <w:spacing w:val="-6"/>
          <w:sz w:val="28"/>
        </w:rPr>
        <w:t>河北省</w:t>
      </w:r>
      <w:r>
        <w:rPr>
          <w:spacing w:val="-6"/>
          <w:sz w:val="28"/>
        </w:rPr>
        <w:t>职业院校</w:t>
      </w:r>
      <w:r>
        <w:rPr>
          <w:rFonts w:hint="eastAsia"/>
          <w:spacing w:val="-6"/>
          <w:sz w:val="28"/>
        </w:rPr>
        <w:t>学前教育专业教育技能大赛</w:t>
      </w:r>
      <w:r>
        <w:rPr>
          <w:spacing w:val="-3"/>
          <w:sz w:val="28"/>
        </w:rPr>
        <w:t>（</w:t>
      </w:r>
      <w:r>
        <w:rPr>
          <w:spacing w:val="-9"/>
          <w:sz w:val="28"/>
        </w:rPr>
        <w:t>以下简称“大赛”</w:t>
      </w:r>
      <w:r>
        <w:rPr>
          <w:spacing w:val="-26"/>
          <w:sz w:val="28"/>
        </w:rPr>
        <w:t>）</w:t>
      </w:r>
      <w:r>
        <w:rPr>
          <w:spacing w:val="-5"/>
          <w:sz w:val="28"/>
        </w:rPr>
        <w:t>是</w:t>
      </w:r>
      <w:r>
        <w:rPr>
          <w:rFonts w:hint="eastAsia"/>
          <w:spacing w:val="-5"/>
          <w:sz w:val="28"/>
        </w:rPr>
        <w:t>河北省教育厅</w:t>
      </w:r>
      <w:r>
        <w:rPr>
          <w:spacing w:val="-12"/>
          <w:sz w:val="28"/>
        </w:rPr>
        <w:t>发起，</w:t>
      </w:r>
      <w:r>
        <w:rPr>
          <w:rFonts w:hint="eastAsia"/>
          <w:spacing w:val="-12"/>
          <w:sz w:val="28"/>
        </w:rPr>
        <w:t>联合相关部门，河北省学前教育专业职教集团举办，河北女子职业技术学院承办的</w:t>
      </w:r>
      <w:r>
        <w:rPr>
          <w:spacing w:val="-12"/>
          <w:sz w:val="28"/>
        </w:rPr>
        <w:t>一项全</w:t>
      </w:r>
      <w:r>
        <w:rPr>
          <w:rFonts w:hint="eastAsia"/>
          <w:spacing w:val="-12"/>
          <w:sz w:val="28"/>
        </w:rPr>
        <w:t>省</w:t>
      </w:r>
      <w:r>
        <w:rPr>
          <w:spacing w:val="-12"/>
          <w:sz w:val="28"/>
        </w:rPr>
        <w:t>性</w:t>
      </w:r>
      <w:r>
        <w:rPr>
          <w:spacing w:val="-13"/>
          <w:sz w:val="28"/>
        </w:rPr>
        <w:t>职业院校</w:t>
      </w:r>
      <w:r>
        <w:rPr>
          <w:rFonts w:hint="eastAsia"/>
          <w:spacing w:val="-13"/>
          <w:sz w:val="28"/>
        </w:rPr>
        <w:t>学前教育专业</w:t>
      </w:r>
      <w:r>
        <w:rPr>
          <w:spacing w:val="-13"/>
          <w:sz w:val="28"/>
        </w:rPr>
        <w:t>学生技能竞赛活动。</w:t>
      </w:r>
      <w:r>
        <w:rPr>
          <w:rFonts w:hint="eastAsia"/>
          <w:spacing w:val="-13"/>
          <w:sz w:val="28"/>
        </w:rPr>
        <w:t>河北省职业院校学前教育专业教育技能大赛的举行，能够进一步落实《幼儿园教师专业标准》，助推学前教师教育事业发展；能够检验学生适岗综合能力，促进人才培养质量的提升；能够增进河北省校际办学经验交流，助推学前教育专业的均衡发展，并为</w:t>
      </w:r>
      <w:r>
        <w:rPr>
          <w:rFonts w:hint="eastAsia"/>
          <w:color w:val="000000"/>
          <w:sz w:val="28"/>
          <w:szCs w:val="28"/>
        </w:rPr>
        <w:t>全国职业院校学前教育专业教育技能大赛试点赛选拔选手。</w:t>
      </w:r>
    </w:p>
    <w:p>
      <w:pPr>
        <w:spacing w:before="7" w:line="400" w:lineRule="auto"/>
        <w:ind w:left="1040" w:right="1053" w:firstLine="559"/>
        <w:jc w:val="both"/>
        <w:rPr>
          <w:sz w:val="28"/>
        </w:rPr>
      </w:pPr>
      <w:r>
        <w:rPr>
          <w:spacing w:val="-7"/>
          <w:sz w:val="28"/>
        </w:rPr>
        <w:t xml:space="preserve">本届大赛共设置 </w:t>
      </w:r>
      <w:r>
        <w:rPr>
          <w:rFonts w:hint="eastAsia" w:ascii="Times New Roman"/>
          <w:sz w:val="28"/>
          <w:lang w:val="en-US"/>
        </w:rPr>
        <w:t>3</w:t>
      </w:r>
      <w:r>
        <w:rPr>
          <w:rFonts w:ascii="Times New Roman" w:eastAsia="Times New Roman"/>
          <w:sz w:val="28"/>
        </w:rPr>
        <w:t xml:space="preserve"> </w:t>
      </w:r>
      <w:r>
        <w:rPr>
          <w:sz w:val="28"/>
        </w:rPr>
        <w:t>个</w:t>
      </w:r>
      <w:r>
        <w:rPr>
          <w:rFonts w:hint="eastAsia"/>
          <w:sz w:val="28"/>
        </w:rPr>
        <w:t>项目</w:t>
      </w:r>
      <w:r>
        <w:rPr>
          <w:sz w:val="28"/>
        </w:rPr>
        <w:t>，</w:t>
      </w:r>
      <w:r>
        <w:rPr>
          <w:spacing w:val="-9"/>
          <w:sz w:val="28"/>
        </w:rPr>
        <w:t>其中</w:t>
      </w:r>
      <w:r>
        <w:rPr>
          <w:rFonts w:hint="eastAsia"/>
          <w:spacing w:val="-9"/>
          <w:sz w:val="28"/>
        </w:rPr>
        <w:t>项目</w:t>
      </w:r>
      <w:r>
        <w:rPr>
          <w:rFonts w:hint="eastAsia"/>
          <w:spacing w:val="-9"/>
          <w:sz w:val="28"/>
          <w:lang w:val="en-US"/>
        </w:rPr>
        <w:t>1为幼儿园教师综合技能测评（基本功），项目2为幼儿园保教活动分析与幼儿教师职业素养测评，项目3为幼儿园教育活动设计</w:t>
      </w:r>
      <w:r>
        <w:rPr>
          <w:spacing w:val="-3"/>
          <w:sz w:val="28"/>
        </w:rPr>
        <w:t>。</w:t>
      </w:r>
      <w:r>
        <w:rPr>
          <w:rFonts w:hint="eastAsia"/>
          <w:spacing w:val="-3"/>
          <w:sz w:val="28"/>
        </w:rPr>
        <w:t>参赛学校分别为：冀中职业学院、河北女子职业技术学院、河北对外经贸职业学院、石家庄幼儿师范高等专科学校、河北青年管理干部学院、泊头职业学院、保定幼儿师范高等专科学校、邯郸学院曲周分院、邯郸学院武安分院、衡水职业技术学院、河北艺术职业学院、石家庄理工职业学院、唐山幼儿师范高等专科学校、石家庄科技工程职业学院、唐山工业职业技术学院</w:t>
      </w:r>
      <w:r>
        <w:rPr>
          <w:rFonts w:hint="eastAsia"/>
          <w:spacing w:val="-3"/>
          <w:sz w:val="28"/>
          <w:lang w:eastAsia="zh-CN"/>
        </w:rPr>
        <w:t>、宣化科技职业学院</w:t>
      </w:r>
      <w:r>
        <w:rPr>
          <w:spacing w:val="-5"/>
          <w:sz w:val="28"/>
        </w:rPr>
        <w:t>，</w:t>
      </w:r>
      <w:r>
        <w:rPr>
          <w:rFonts w:hint="eastAsia"/>
          <w:spacing w:val="-5"/>
          <w:sz w:val="28"/>
        </w:rPr>
        <w:t>1</w:t>
      </w:r>
      <w:r>
        <w:rPr>
          <w:rFonts w:hint="eastAsia"/>
          <w:spacing w:val="-5"/>
          <w:sz w:val="28"/>
          <w:lang w:val="en-US" w:eastAsia="zh-CN"/>
        </w:rPr>
        <w:t>6</w:t>
      </w:r>
      <w:r>
        <w:rPr>
          <w:rFonts w:hint="eastAsia"/>
          <w:spacing w:val="-5"/>
          <w:sz w:val="28"/>
        </w:rPr>
        <w:t>个代表队</w:t>
      </w:r>
      <w:r>
        <w:rPr>
          <w:spacing w:val="-5"/>
          <w:sz w:val="28"/>
        </w:rPr>
        <w:t>，参赛选手</w:t>
      </w:r>
      <w:r>
        <w:rPr>
          <w:rFonts w:hint="eastAsia"/>
          <w:spacing w:val="-5"/>
          <w:sz w:val="28"/>
        </w:rPr>
        <w:t>4</w:t>
      </w:r>
      <w:r>
        <w:rPr>
          <w:rFonts w:hint="eastAsia"/>
          <w:spacing w:val="-5"/>
          <w:sz w:val="28"/>
          <w:lang w:val="en-US" w:eastAsia="zh-CN"/>
        </w:rPr>
        <w:t>8</w:t>
      </w:r>
      <w:r>
        <w:rPr>
          <w:sz w:val="28"/>
        </w:rPr>
        <w:t>人。</w:t>
      </w:r>
    </w:p>
    <w:p>
      <w:pPr>
        <w:spacing w:before="6" w:line="400" w:lineRule="auto"/>
        <w:ind w:left="1040" w:right="1055" w:firstLine="559"/>
        <w:jc w:val="both"/>
        <w:rPr>
          <w:sz w:val="28"/>
        </w:rPr>
      </w:pPr>
      <w:r>
        <w:rPr>
          <w:rFonts w:hint="eastAsia"/>
          <w:spacing w:val="-6"/>
          <w:sz w:val="28"/>
        </w:rPr>
        <w:t>河北省</w:t>
      </w:r>
      <w:r>
        <w:rPr>
          <w:spacing w:val="-6"/>
          <w:sz w:val="28"/>
        </w:rPr>
        <w:t>职业院校</w:t>
      </w:r>
      <w:r>
        <w:rPr>
          <w:rFonts w:hint="eastAsia"/>
          <w:spacing w:val="-6"/>
          <w:sz w:val="28"/>
        </w:rPr>
        <w:t>学前教育专业教育技能大赛</w:t>
      </w:r>
      <w:r>
        <w:rPr>
          <w:spacing w:val="-7"/>
          <w:sz w:val="28"/>
        </w:rPr>
        <w:t>是</w:t>
      </w:r>
      <w:r>
        <w:rPr>
          <w:rFonts w:hint="eastAsia"/>
          <w:spacing w:val="-7"/>
          <w:sz w:val="28"/>
        </w:rPr>
        <w:t>学前教育专业</w:t>
      </w:r>
      <w:r>
        <w:rPr>
          <w:spacing w:val="-7"/>
          <w:sz w:val="28"/>
        </w:rPr>
        <w:t>学生切磋技能、展示成果</w:t>
      </w:r>
      <w:r>
        <w:rPr>
          <w:spacing w:val="-12"/>
          <w:sz w:val="28"/>
        </w:rPr>
        <w:t>的舞台，也是</w:t>
      </w:r>
      <w:r>
        <w:rPr>
          <w:rFonts w:hint="eastAsia"/>
          <w:spacing w:val="-12"/>
          <w:sz w:val="28"/>
        </w:rPr>
        <w:t>学前教育专业</w:t>
      </w:r>
      <w:r>
        <w:rPr>
          <w:spacing w:val="-12"/>
          <w:sz w:val="28"/>
        </w:rPr>
        <w:t>教育发展水平的一个窗口。我们欢迎对此</w:t>
      </w:r>
      <w:r>
        <w:rPr>
          <w:spacing w:val="-3"/>
          <w:sz w:val="28"/>
        </w:rPr>
        <w:t>感兴趣的</w:t>
      </w:r>
      <w:r>
        <w:rPr>
          <w:rFonts w:hint="eastAsia"/>
          <w:spacing w:val="-3"/>
          <w:sz w:val="28"/>
        </w:rPr>
        <w:t>兄弟院校</w:t>
      </w:r>
      <w:r>
        <w:rPr>
          <w:spacing w:val="-3"/>
          <w:sz w:val="28"/>
        </w:rPr>
        <w:t>和</w:t>
      </w:r>
      <w:r>
        <w:rPr>
          <w:rFonts w:hint="eastAsia"/>
          <w:spacing w:val="-3"/>
          <w:sz w:val="28"/>
        </w:rPr>
        <w:t>相关专业人员</w:t>
      </w:r>
      <w:r>
        <w:rPr>
          <w:spacing w:val="-3"/>
          <w:sz w:val="28"/>
        </w:rPr>
        <w:t>前往观摩。</w:t>
      </w:r>
    </w:p>
    <w:p>
      <w:pPr>
        <w:spacing w:before="245"/>
        <w:ind w:right="1965"/>
        <w:jc w:val="right"/>
        <w:rPr>
          <w:sz w:val="28"/>
        </w:rPr>
      </w:pPr>
      <w:r>
        <w:rPr>
          <w:rFonts w:ascii="Times New Roman" w:eastAsia="Times New Roman"/>
          <w:sz w:val="28"/>
        </w:rPr>
        <w:t>20</w:t>
      </w:r>
      <w:r>
        <w:rPr>
          <w:rFonts w:hint="eastAsia" w:ascii="Times New Roman"/>
          <w:sz w:val="28"/>
          <w:lang w:val="en-US"/>
        </w:rPr>
        <w:t>20</w:t>
      </w:r>
      <w:r>
        <w:rPr>
          <w:sz w:val="28"/>
        </w:rPr>
        <w:t>年</w:t>
      </w:r>
      <w:r>
        <w:rPr>
          <w:rFonts w:hint="eastAsia" w:ascii="Times New Roman"/>
          <w:sz w:val="28"/>
          <w:lang w:val="en-US"/>
        </w:rPr>
        <w:t>9</w:t>
      </w:r>
      <w:r>
        <w:rPr>
          <w:sz w:val="28"/>
        </w:rPr>
        <w:t>月</w:t>
      </w:r>
    </w:p>
    <w:p>
      <w:pPr>
        <w:jc w:val="right"/>
        <w:rPr>
          <w:sz w:val="28"/>
        </w:rPr>
      </w:pPr>
      <w:bookmarkStart w:id="161" w:name="_GoBack"/>
      <w:bookmarkEnd w:id="161"/>
      <w:r>
        <w:rPr>
          <w:sz w:val="28"/>
        </w:rPr>
        <w:br w:type="page"/>
      </w:r>
    </w:p>
    <w:sdt>
      <w:sdtPr>
        <w:rPr>
          <w:rFonts w:ascii="宋体" w:hAnsi="宋体" w:eastAsia="宋体" w:cs="宋体"/>
          <w:sz w:val="21"/>
          <w:szCs w:val="22"/>
          <w:lang w:val="zh-CN" w:eastAsia="zh-CN" w:bidi="zh-CN"/>
        </w:rPr>
        <w:id w:val="147466157"/>
        <w15:color w:val="DBDBDB"/>
        <w:docPartObj>
          <w:docPartGallery w:val="Table of Contents"/>
          <w:docPartUnique/>
        </w:docPartObj>
      </w:sdtPr>
      <w:sdtEndPr>
        <w:rPr>
          <w:rFonts w:ascii="Times New Roman" w:hAnsi="宋体" w:eastAsia="Times New Roman" w:cs="宋体"/>
          <w:b/>
          <w:sz w:val="22"/>
          <w:szCs w:val="22"/>
          <w:lang w:val="zh-CN" w:eastAsia="zh-CN" w:bidi="zh-CN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</w:pPr>
          <w:r>
            <w:rPr>
              <w:rFonts w:ascii="宋体" w:hAnsi="宋体" w:eastAsia="宋体"/>
              <w:sz w:val="21"/>
            </w:rPr>
            <w:t>目录</w:t>
          </w:r>
        </w:p>
        <w:p>
          <w:pPr>
            <w:pStyle w:val="22"/>
            <w:tabs>
              <w:tab w:val="right" w:leader="dot" w:pos="10410"/>
            </w:tabs>
            <w:rPr>
              <w:b/>
            </w:rPr>
          </w:pPr>
          <w:r>
            <w:rPr>
              <w:rFonts w:ascii="Times New Roman" w:eastAsia="Times New Roman"/>
            </w:rPr>
            <w:fldChar w:fldCharType="begin"/>
          </w:r>
          <w:r>
            <w:rPr>
              <w:rFonts w:ascii="Times New Roman" w:eastAsia="Times New Roman"/>
            </w:rPr>
            <w:instrText xml:space="preserve">TOC \o "1-2" \h \u </w:instrText>
          </w:r>
          <w:r>
            <w:rPr>
              <w:rFonts w:ascii="Times New Roman" w:eastAsia="Times New Roman"/>
            </w:rPr>
            <w:fldChar w:fldCharType="separate"/>
          </w:r>
          <w:r>
            <w:rPr>
              <w:rFonts w:ascii="Times New Roman" w:eastAsia="Times New Roman"/>
              <w:b/>
            </w:rPr>
            <w:fldChar w:fldCharType="begin"/>
          </w:r>
          <w:r>
            <w:rPr>
              <w:rFonts w:ascii="Times New Roman" w:eastAsia="Times New Roman"/>
              <w:b/>
            </w:rPr>
            <w:instrText xml:space="preserve"> HYPERLINK \l _Toc6833 </w:instrText>
          </w:r>
          <w:r>
            <w:rPr>
              <w:rFonts w:ascii="Times New Roman" w:eastAsia="Times New Roman"/>
              <w:b/>
            </w:rPr>
            <w:fldChar w:fldCharType="separate"/>
          </w:r>
          <w:r>
            <w:rPr>
              <w:rFonts w:hint="eastAsia"/>
              <w:b/>
              <w:lang w:eastAsia="zh-CN"/>
            </w:rPr>
            <w:t>一</w:t>
          </w:r>
          <w:r>
            <w:rPr>
              <w:b/>
            </w:rPr>
            <w:t>、竞赛日程</w:t>
          </w:r>
          <w:r>
            <w:rPr>
              <w:b/>
            </w:rPr>
            <w:tab/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PAGEREF _Toc6833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  <w:r>
            <w:rPr>
              <w:rFonts w:ascii="Times New Roman" w:eastAsia="Times New Roman"/>
              <w:b/>
            </w:rPr>
            <w:fldChar w:fldCharType="end"/>
          </w:r>
        </w:p>
        <w:p>
          <w:pPr>
            <w:pStyle w:val="22"/>
            <w:tabs>
              <w:tab w:val="right" w:leader="dot" w:pos="10410"/>
            </w:tabs>
            <w:rPr>
              <w:b/>
            </w:rPr>
          </w:pPr>
          <w:r>
            <w:rPr>
              <w:rFonts w:ascii="Times New Roman" w:eastAsia="Times New Roman"/>
              <w:b/>
            </w:rPr>
            <w:fldChar w:fldCharType="begin"/>
          </w:r>
          <w:r>
            <w:rPr>
              <w:rFonts w:ascii="Times New Roman" w:eastAsia="Times New Roman"/>
              <w:b/>
            </w:rPr>
            <w:instrText xml:space="preserve"> HYPERLINK \l _Toc11564 </w:instrText>
          </w:r>
          <w:r>
            <w:rPr>
              <w:rFonts w:ascii="Times New Roman" w:eastAsia="Times New Roman"/>
              <w:b/>
            </w:rPr>
            <w:fldChar w:fldCharType="separate"/>
          </w:r>
          <w:r>
            <w:rPr>
              <w:rFonts w:hint="eastAsia"/>
              <w:b/>
              <w:lang w:eastAsia="zh-CN"/>
            </w:rPr>
            <w:t>二</w:t>
          </w:r>
          <w:r>
            <w:rPr>
              <w:b/>
            </w:rPr>
            <w:t>、赛项规程</w:t>
          </w:r>
          <w:r>
            <w:rPr>
              <w:b/>
            </w:rPr>
            <w:tab/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PAGEREF _Toc11564 </w:instrText>
          </w:r>
          <w:r>
            <w:rPr>
              <w:b/>
            </w:rPr>
            <w:fldChar w:fldCharType="separate"/>
          </w:r>
          <w:r>
            <w:rPr>
              <w:b/>
            </w:rPr>
            <w:t>3</w:t>
          </w:r>
          <w:r>
            <w:rPr>
              <w:b/>
            </w:rPr>
            <w:fldChar w:fldCharType="end"/>
          </w:r>
          <w:r>
            <w:rPr>
              <w:rFonts w:ascii="Times New Roman" w:eastAsia="Times New Roman"/>
              <w:b/>
            </w:rPr>
            <w:fldChar w:fldCharType="end"/>
          </w:r>
        </w:p>
        <w:p>
          <w:pPr>
            <w:pStyle w:val="23"/>
            <w:tabs>
              <w:tab w:val="right" w:leader="dot" w:pos="10410"/>
            </w:tabs>
          </w:pPr>
          <w:r>
            <w:rPr>
              <w:rFonts w:ascii="Times New Roman" w:eastAsia="Times New Roman"/>
            </w:rPr>
            <w:fldChar w:fldCharType="begin"/>
          </w:r>
          <w:r>
            <w:rPr>
              <w:rFonts w:ascii="Times New Roman" w:eastAsia="Times New Roman"/>
            </w:rPr>
            <w:instrText xml:space="preserve"> HYPERLINK \l _Toc23398 </w:instrText>
          </w:r>
          <w:r>
            <w:rPr>
              <w:rFonts w:ascii="Times New Roman" w:eastAsia="Times New Roman"/>
            </w:rPr>
            <w:fldChar w:fldCharType="separate"/>
          </w:r>
          <w:r>
            <w:rPr>
              <w:rFonts w:asciiTheme="minorEastAsia" w:hAnsiTheme="minorEastAsia" w:eastAsiaTheme="minorEastAsia"/>
              <w:szCs w:val="28"/>
            </w:rPr>
            <w:t>（一）赛项名称</w:t>
          </w:r>
          <w:r>
            <w:tab/>
          </w:r>
          <w:r>
            <w:fldChar w:fldCharType="begin"/>
          </w:r>
          <w:r>
            <w:instrText xml:space="preserve"> PAGEREF _Toc23398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ascii="Times New Roman" w:eastAsia="Times New Roman"/>
            </w:rPr>
            <w:fldChar w:fldCharType="end"/>
          </w:r>
        </w:p>
        <w:p>
          <w:pPr>
            <w:pStyle w:val="23"/>
            <w:tabs>
              <w:tab w:val="right" w:leader="dot" w:pos="10410"/>
            </w:tabs>
          </w:pPr>
          <w:r>
            <w:rPr>
              <w:rFonts w:ascii="Times New Roman" w:eastAsia="Times New Roman"/>
            </w:rPr>
            <w:fldChar w:fldCharType="begin"/>
          </w:r>
          <w:r>
            <w:rPr>
              <w:rFonts w:ascii="Times New Roman" w:eastAsia="Times New Roman"/>
            </w:rPr>
            <w:instrText xml:space="preserve"> HYPERLINK \l _Toc7016 </w:instrText>
          </w:r>
          <w:r>
            <w:rPr>
              <w:rFonts w:ascii="Times New Roman" w:eastAsia="Times New Roman"/>
            </w:rPr>
            <w:fldChar w:fldCharType="separate"/>
          </w:r>
          <w:r>
            <w:rPr>
              <w:rFonts w:asciiTheme="minorEastAsia" w:hAnsiTheme="minorEastAsia" w:eastAsiaTheme="minorEastAsia"/>
              <w:szCs w:val="28"/>
            </w:rPr>
            <w:t>（二）竞赛目的</w:t>
          </w:r>
          <w:r>
            <w:tab/>
          </w:r>
          <w:r>
            <w:fldChar w:fldCharType="begin"/>
          </w:r>
          <w:r>
            <w:instrText xml:space="preserve"> PAGEREF _Toc7016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ascii="Times New Roman" w:eastAsia="Times New Roman"/>
            </w:rPr>
            <w:fldChar w:fldCharType="end"/>
          </w:r>
        </w:p>
        <w:p>
          <w:pPr>
            <w:pStyle w:val="23"/>
            <w:tabs>
              <w:tab w:val="right" w:leader="dot" w:pos="10410"/>
            </w:tabs>
          </w:pPr>
          <w:r>
            <w:rPr>
              <w:rFonts w:ascii="Times New Roman" w:eastAsia="Times New Roman"/>
            </w:rPr>
            <w:fldChar w:fldCharType="begin"/>
          </w:r>
          <w:r>
            <w:rPr>
              <w:rFonts w:ascii="Times New Roman" w:eastAsia="Times New Roman"/>
            </w:rPr>
            <w:instrText xml:space="preserve"> HYPERLINK \l _Toc18502 </w:instrText>
          </w:r>
          <w:r>
            <w:rPr>
              <w:rFonts w:ascii="Times New Roman" w:eastAsia="Times New Roman"/>
            </w:rPr>
            <w:fldChar w:fldCharType="separate"/>
          </w:r>
          <w:r>
            <w:rPr>
              <w:rFonts w:asciiTheme="minorEastAsia" w:hAnsiTheme="minorEastAsia" w:eastAsiaTheme="minorEastAsia"/>
              <w:szCs w:val="28"/>
            </w:rPr>
            <w:t>（三）竞赛内容</w:t>
          </w:r>
          <w:r>
            <w:tab/>
          </w:r>
          <w:r>
            <w:fldChar w:fldCharType="begin"/>
          </w:r>
          <w:r>
            <w:instrText xml:space="preserve"> PAGEREF _Toc18502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ascii="Times New Roman" w:eastAsia="Times New Roman"/>
            </w:rPr>
            <w:fldChar w:fldCharType="end"/>
          </w:r>
        </w:p>
        <w:p>
          <w:pPr>
            <w:pStyle w:val="23"/>
            <w:tabs>
              <w:tab w:val="right" w:leader="dot" w:pos="10410"/>
            </w:tabs>
          </w:pPr>
          <w:r>
            <w:rPr>
              <w:rFonts w:ascii="Times New Roman" w:eastAsia="Times New Roman"/>
            </w:rPr>
            <w:fldChar w:fldCharType="begin"/>
          </w:r>
          <w:r>
            <w:rPr>
              <w:rFonts w:ascii="Times New Roman" w:eastAsia="Times New Roman"/>
            </w:rPr>
            <w:instrText xml:space="preserve"> HYPERLINK \l _Toc21549 </w:instrText>
          </w:r>
          <w:r>
            <w:rPr>
              <w:rFonts w:ascii="Times New Roman" w:eastAsia="Times New Roman"/>
            </w:rPr>
            <w:fldChar w:fldCharType="separate"/>
          </w:r>
          <w:r>
            <w:rPr>
              <w:rFonts w:asciiTheme="minorEastAsia" w:hAnsiTheme="minorEastAsia" w:eastAsiaTheme="minorEastAsia"/>
              <w:szCs w:val="28"/>
            </w:rPr>
            <w:t>（四）竞赛方式</w:t>
          </w:r>
          <w:r>
            <w:tab/>
          </w:r>
          <w:r>
            <w:fldChar w:fldCharType="begin"/>
          </w:r>
          <w:r>
            <w:instrText xml:space="preserve"> PAGEREF _Toc21549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rFonts w:ascii="Times New Roman" w:eastAsia="Times New Roman"/>
            </w:rPr>
            <w:fldChar w:fldCharType="end"/>
          </w:r>
        </w:p>
        <w:p>
          <w:pPr>
            <w:pStyle w:val="23"/>
            <w:tabs>
              <w:tab w:val="right" w:leader="dot" w:pos="10410"/>
            </w:tabs>
          </w:pPr>
          <w:r>
            <w:rPr>
              <w:rFonts w:ascii="Times New Roman" w:eastAsia="Times New Roman"/>
            </w:rPr>
            <w:fldChar w:fldCharType="begin"/>
          </w:r>
          <w:r>
            <w:rPr>
              <w:rFonts w:ascii="Times New Roman" w:eastAsia="Times New Roman"/>
            </w:rPr>
            <w:instrText xml:space="preserve"> HYPERLINK \l _Toc11618 </w:instrText>
          </w:r>
          <w:r>
            <w:rPr>
              <w:rFonts w:ascii="Times New Roman" w:eastAsia="Times New Roman"/>
            </w:rPr>
            <w:fldChar w:fldCharType="separate"/>
          </w:r>
          <w:r>
            <w:rPr>
              <w:rFonts w:asciiTheme="minorEastAsia" w:hAnsiTheme="minorEastAsia" w:eastAsiaTheme="minorEastAsia"/>
              <w:szCs w:val="28"/>
            </w:rPr>
            <w:t>（五）竞赛流程</w:t>
          </w:r>
          <w:r>
            <w:tab/>
          </w:r>
          <w:r>
            <w:fldChar w:fldCharType="begin"/>
          </w:r>
          <w:r>
            <w:instrText xml:space="preserve"> PAGEREF _Toc11618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rFonts w:ascii="Times New Roman" w:eastAsia="Times New Roman"/>
            </w:rPr>
            <w:fldChar w:fldCharType="end"/>
          </w:r>
        </w:p>
        <w:p>
          <w:pPr>
            <w:pStyle w:val="23"/>
            <w:tabs>
              <w:tab w:val="right" w:leader="dot" w:pos="10410"/>
            </w:tabs>
          </w:pPr>
          <w:r>
            <w:rPr>
              <w:rFonts w:ascii="Times New Roman" w:eastAsia="Times New Roman"/>
            </w:rPr>
            <w:fldChar w:fldCharType="begin"/>
          </w:r>
          <w:r>
            <w:rPr>
              <w:rFonts w:ascii="Times New Roman" w:eastAsia="Times New Roman"/>
            </w:rPr>
            <w:instrText xml:space="preserve"> HYPERLINK \l _Toc16586 </w:instrText>
          </w:r>
          <w:r>
            <w:rPr>
              <w:rFonts w:ascii="Times New Roman" w:eastAsia="Times New Roman"/>
            </w:rPr>
            <w:fldChar w:fldCharType="separate"/>
          </w:r>
          <w:r>
            <w:rPr>
              <w:rFonts w:asciiTheme="minorEastAsia" w:hAnsiTheme="minorEastAsia" w:eastAsiaTheme="minorEastAsia"/>
              <w:szCs w:val="28"/>
            </w:rPr>
            <w:t>（六）竞赛赛卷</w:t>
          </w:r>
          <w:r>
            <w:tab/>
          </w:r>
          <w:r>
            <w:fldChar w:fldCharType="begin"/>
          </w:r>
          <w:r>
            <w:instrText xml:space="preserve"> PAGEREF _Toc16586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rFonts w:ascii="Times New Roman" w:eastAsia="Times New Roman"/>
            </w:rPr>
            <w:fldChar w:fldCharType="end"/>
          </w:r>
        </w:p>
        <w:p>
          <w:pPr>
            <w:pStyle w:val="23"/>
            <w:tabs>
              <w:tab w:val="right" w:leader="dot" w:pos="10410"/>
            </w:tabs>
          </w:pPr>
          <w:r>
            <w:rPr>
              <w:rFonts w:ascii="Times New Roman" w:eastAsia="Times New Roman"/>
            </w:rPr>
            <w:fldChar w:fldCharType="begin"/>
          </w:r>
          <w:r>
            <w:rPr>
              <w:rFonts w:ascii="Times New Roman" w:eastAsia="Times New Roman"/>
            </w:rPr>
            <w:instrText xml:space="preserve"> HYPERLINK \l _Toc24243 </w:instrText>
          </w:r>
          <w:r>
            <w:rPr>
              <w:rFonts w:ascii="Times New Roman" w:eastAsia="Times New Roman"/>
            </w:rPr>
            <w:fldChar w:fldCharType="separate"/>
          </w:r>
          <w:r>
            <w:rPr>
              <w:rFonts w:asciiTheme="minorEastAsia" w:hAnsiTheme="minorEastAsia" w:eastAsiaTheme="minorEastAsia"/>
              <w:szCs w:val="28"/>
            </w:rPr>
            <w:t>（七）竞赛规则</w:t>
          </w:r>
          <w:r>
            <w:tab/>
          </w:r>
          <w:r>
            <w:fldChar w:fldCharType="begin"/>
          </w:r>
          <w:r>
            <w:instrText xml:space="preserve"> PAGEREF _Toc24243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rFonts w:ascii="Times New Roman" w:eastAsia="Times New Roman"/>
            </w:rPr>
            <w:fldChar w:fldCharType="end"/>
          </w:r>
        </w:p>
        <w:p>
          <w:pPr>
            <w:pStyle w:val="23"/>
            <w:tabs>
              <w:tab w:val="right" w:leader="dot" w:pos="10410"/>
            </w:tabs>
          </w:pPr>
          <w:r>
            <w:rPr>
              <w:rFonts w:ascii="Times New Roman" w:eastAsia="Times New Roman"/>
            </w:rPr>
            <w:fldChar w:fldCharType="begin"/>
          </w:r>
          <w:r>
            <w:rPr>
              <w:rFonts w:ascii="Times New Roman" w:eastAsia="Times New Roman"/>
            </w:rPr>
            <w:instrText xml:space="preserve"> HYPERLINK \l _Toc31904 </w:instrText>
          </w:r>
          <w:r>
            <w:rPr>
              <w:rFonts w:ascii="Times New Roman" w:eastAsia="Times New Roman"/>
            </w:rPr>
            <w:fldChar w:fldCharType="separate"/>
          </w:r>
          <w:r>
            <w:rPr>
              <w:rFonts w:asciiTheme="minorEastAsia" w:hAnsiTheme="minorEastAsia" w:eastAsiaTheme="minorEastAsia"/>
              <w:szCs w:val="28"/>
            </w:rPr>
            <w:t>（八）竞赛环境</w:t>
          </w:r>
          <w:r>
            <w:tab/>
          </w:r>
          <w:r>
            <w:fldChar w:fldCharType="begin"/>
          </w:r>
          <w:r>
            <w:instrText xml:space="preserve"> PAGEREF _Toc31904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rPr>
              <w:rFonts w:ascii="Times New Roman" w:eastAsia="Times New Roman"/>
            </w:rPr>
            <w:fldChar w:fldCharType="end"/>
          </w:r>
        </w:p>
        <w:p>
          <w:pPr>
            <w:pStyle w:val="23"/>
            <w:tabs>
              <w:tab w:val="right" w:leader="dot" w:pos="10410"/>
            </w:tabs>
          </w:pPr>
          <w:r>
            <w:rPr>
              <w:rFonts w:ascii="Times New Roman" w:eastAsia="Times New Roman"/>
            </w:rPr>
            <w:fldChar w:fldCharType="begin"/>
          </w:r>
          <w:r>
            <w:rPr>
              <w:rFonts w:ascii="Times New Roman" w:eastAsia="Times New Roman"/>
            </w:rPr>
            <w:instrText xml:space="preserve"> HYPERLINK \l _Toc1984 </w:instrText>
          </w:r>
          <w:r>
            <w:rPr>
              <w:rFonts w:ascii="Times New Roman" w:eastAsia="Times New Roman"/>
            </w:rPr>
            <w:fldChar w:fldCharType="separate"/>
          </w:r>
          <w:r>
            <w:rPr>
              <w:rFonts w:asciiTheme="minorEastAsia" w:hAnsiTheme="minorEastAsia" w:eastAsiaTheme="minorEastAsia"/>
              <w:szCs w:val="28"/>
            </w:rPr>
            <w:t>（九）技术规范</w:t>
          </w:r>
          <w:r>
            <w:tab/>
          </w:r>
          <w:r>
            <w:fldChar w:fldCharType="begin"/>
          </w:r>
          <w:r>
            <w:instrText xml:space="preserve"> PAGEREF _Toc1984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rPr>
              <w:rFonts w:ascii="Times New Roman" w:eastAsia="Times New Roman"/>
            </w:rPr>
            <w:fldChar w:fldCharType="end"/>
          </w:r>
        </w:p>
        <w:p>
          <w:pPr>
            <w:pStyle w:val="23"/>
            <w:tabs>
              <w:tab w:val="right" w:leader="dot" w:pos="10410"/>
            </w:tabs>
          </w:pPr>
          <w:r>
            <w:rPr>
              <w:rFonts w:ascii="Times New Roman" w:eastAsia="Times New Roman"/>
            </w:rPr>
            <w:fldChar w:fldCharType="begin"/>
          </w:r>
          <w:r>
            <w:rPr>
              <w:rFonts w:ascii="Times New Roman" w:eastAsia="Times New Roman"/>
            </w:rPr>
            <w:instrText xml:space="preserve"> HYPERLINK \l _Toc32470 </w:instrText>
          </w:r>
          <w:r>
            <w:rPr>
              <w:rFonts w:ascii="Times New Roman" w:eastAsia="Times New Roman"/>
            </w:rPr>
            <w:fldChar w:fldCharType="separate"/>
          </w:r>
          <w:r>
            <w:rPr>
              <w:rFonts w:asciiTheme="minorEastAsia" w:hAnsiTheme="minorEastAsia" w:eastAsiaTheme="minorEastAsia"/>
              <w:szCs w:val="28"/>
            </w:rPr>
            <w:t>（十）技术平台</w:t>
          </w:r>
          <w:r>
            <w:tab/>
          </w:r>
          <w:r>
            <w:fldChar w:fldCharType="begin"/>
          </w:r>
          <w:r>
            <w:instrText xml:space="preserve"> PAGEREF _Toc32470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rPr>
              <w:rFonts w:ascii="Times New Roman" w:eastAsia="Times New Roman"/>
            </w:rPr>
            <w:fldChar w:fldCharType="end"/>
          </w:r>
        </w:p>
        <w:p>
          <w:pPr>
            <w:pStyle w:val="23"/>
            <w:tabs>
              <w:tab w:val="right" w:leader="dot" w:pos="10410"/>
            </w:tabs>
          </w:pPr>
          <w:r>
            <w:rPr>
              <w:rFonts w:ascii="Times New Roman" w:eastAsia="Times New Roman"/>
            </w:rPr>
            <w:fldChar w:fldCharType="begin"/>
          </w:r>
          <w:r>
            <w:rPr>
              <w:rFonts w:ascii="Times New Roman" w:eastAsia="Times New Roman"/>
            </w:rPr>
            <w:instrText xml:space="preserve"> HYPERLINK \l _Toc15005 </w:instrText>
          </w:r>
          <w:r>
            <w:rPr>
              <w:rFonts w:ascii="Times New Roman" w:eastAsia="Times New Roman"/>
            </w:rPr>
            <w:fldChar w:fldCharType="separate"/>
          </w:r>
          <w:r>
            <w:rPr>
              <w:rFonts w:asciiTheme="minorEastAsia" w:hAnsiTheme="minorEastAsia" w:eastAsiaTheme="minorEastAsia"/>
              <w:szCs w:val="28"/>
            </w:rPr>
            <w:t>（十一）成绩评定</w:t>
          </w:r>
          <w:r>
            <w:tab/>
          </w:r>
          <w:r>
            <w:fldChar w:fldCharType="begin"/>
          </w:r>
          <w:r>
            <w:instrText xml:space="preserve"> PAGEREF _Toc15005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rPr>
              <w:rFonts w:ascii="Times New Roman" w:eastAsia="Times New Roman"/>
            </w:rPr>
            <w:fldChar w:fldCharType="end"/>
          </w:r>
        </w:p>
        <w:p>
          <w:pPr>
            <w:pStyle w:val="23"/>
            <w:tabs>
              <w:tab w:val="right" w:leader="dot" w:pos="10410"/>
            </w:tabs>
          </w:pPr>
          <w:r>
            <w:rPr>
              <w:rFonts w:ascii="Times New Roman" w:eastAsia="Times New Roman"/>
            </w:rPr>
            <w:fldChar w:fldCharType="begin"/>
          </w:r>
          <w:r>
            <w:rPr>
              <w:rFonts w:ascii="Times New Roman" w:eastAsia="Times New Roman"/>
            </w:rPr>
            <w:instrText xml:space="preserve"> HYPERLINK \l _Toc17415 </w:instrText>
          </w:r>
          <w:r>
            <w:rPr>
              <w:rFonts w:ascii="Times New Roman" w:eastAsia="Times New Roman"/>
            </w:rPr>
            <w:fldChar w:fldCharType="separate"/>
          </w:r>
          <w:r>
            <w:rPr>
              <w:rFonts w:hint="eastAsia" w:asciiTheme="minorEastAsia" w:hAnsiTheme="minorEastAsia" w:eastAsiaTheme="minorEastAsia"/>
              <w:szCs w:val="28"/>
            </w:rPr>
            <w:t>（十二）奖项设定</w:t>
          </w:r>
          <w:r>
            <w:tab/>
          </w:r>
          <w:r>
            <w:fldChar w:fldCharType="begin"/>
          </w:r>
          <w:r>
            <w:instrText xml:space="preserve"> PAGEREF _Toc17415 </w:instrText>
          </w:r>
          <w:r>
            <w:fldChar w:fldCharType="separate"/>
          </w:r>
          <w:r>
            <w:t>19</w:t>
          </w:r>
          <w:r>
            <w:fldChar w:fldCharType="end"/>
          </w:r>
          <w:r>
            <w:rPr>
              <w:rFonts w:ascii="Times New Roman" w:eastAsia="Times New Roman"/>
            </w:rPr>
            <w:fldChar w:fldCharType="end"/>
          </w:r>
        </w:p>
        <w:p>
          <w:pPr>
            <w:pStyle w:val="23"/>
            <w:tabs>
              <w:tab w:val="right" w:leader="dot" w:pos="10410"/>
            </w:tabs>
          </w:pPr>
          <w:r>
            <w:rPr>
              <w:rFonts w:ascii="Times New Roman" w:eastAsia="Times New Roman"/>
            </w:rPr>
            <w:fldChar w:fldCharType="begin"/>
          </w:r>
          <w:r>
            <w:rPr>
              <w:rFonts w:ascii="Times New Roman" w:eastAsia="Times New Roman"/>
            </w:rPr>
            <w:instrText xml:space="preserve"> HYPERLINK \l _Toc21177 </w:instrText>
          </w:r>
          <w:r>
            <w:rPr>
              <w:rFonts w:ascii="Times New Roman" w:eastAsia="Times New Roman"/>
            </w:rPr>
            <w:fldChar w:fldCharType="separate"/>
          </w:r>
          <w:r>
            <w:rPr>
              <w:rFonts w:asciiTheme="minorEastAsia" w:hAnsiTheme="minorEastAsia" w:eastAsiaTheme="minorEastAsia"/>
              <w:szCs w:val="28"/>
            </w:rPr>
            <w:t>（十三）赛项安全</w:t>
          </w:r>
          <w:r>
            <w:tab/>
          </w:r>
          <w:r>
            <w:fldChar w:fldCharType="begin"/>
          </w:r>
          <w:r>
            <w:instrText xml:space="preserve"> PAGEREF _Toc21177 </w:instrText>
          </w:r>
          <w:r>
            <w:fldChar w:fldCharType="separate"/>
          </w:r>
          <w:r>
            <w:t>19</w:t>
          </w:r>
          <w:r>
            <w:fldChar w:fldCharType="end"/>
          </w:r>
          <w:r>
            <w:rPr>
              <w:rFonts w:ascii="Times New Roman" w:eastAsia="Times New Roman"/>
            </w:rPr>
            <w:fldChar w:fldCharType="end"/>
          </w:r>
        </w:p>
        <w:p>
          <w:pPr>
            <w:pStyle w:val="23"/>
            <w:tabs>
              <w:tab w:val="right" w:leader="dot" w:pos="10410"/>
            </w:tabs>
          </w:pPr>
          <w:r>
            <w:rPr>
              <w:rFonts w:ascii="Times New Roman" w:eastAsia="Times New Roman"/>
            </w:rPr>
            <w:fldChar w:fldCharType="begin"/>
          </w:r>
          <w:r>
            <w:rPr>
              <w:rFonts w:ascii="Times New Roman" w:eastAsia="Times New Roman"/>
            </w:rPr>
            <w:instrText xml:space="preserve"> HYPERLINK \l _Toc17237 </w:instrText>
          </w:r>
          <w:r>
            <w:rPr>
              <w:rFonts w:ascii="Times New Roman" w:eastAsia="Times New Roman"/>
            </w:rPr>
            <w:fldChar w:fldCharType="separate"/>
          </w:r>
          <w:r>
            <w:rPr>
              <w:rFonts w:asciiTheme="minorEastAsia" w:hAnsiTheme="minorEastAsia" w:eastAsiaTheme="minorEastAsia"/>
              <w:szCs w:val="28"/>
            </w:rPr>
            <w:t>（十四）申诉与仲裁</w:t>
          </w:r>
          <w:r>
            <w:tab/>
          </w:r>
          <w:r>
            <w:fldChar w:fldCharType="begin"/>
          </w:r>
          <w:r>
            <w:instrText xml:space="preserve"> PAGEREF _Toc17237 </w:instrText>
          </w:r>
          <w:r>
            <w:fldChar w:fldCharType="separate"/>
          </w:r>
          <w:r>
            <w:t>20</w:t>
          </w:r>
          <w:r>
            <w:fldChar w:fldCharType="end"/>
          </w:r>
          <w:r>
            <w:rPr>
              <w:rFonts w:ascii="Times New Roman" w:eastAsia="Times New Roman"/>
            </w:rPr>
            <w:fldChar w:fldCharType="end"/>
          </w:r>
        </w:p>
        <w:p>
          <w:pPr>
            <w:pStyle w:val="23"/>
            <w:tabs>
              <w:tab w:val="right" w:leader="dot" w:pos="10410"/>
            </w:tabs>
          </w:pPr>
          <w:r>
            <w:rPr>
              <w:rFonts w:ascii="Times New Roman" w:eastAsia="Times New Roman"/>
            </w:rPr>
            <w:fldChar w:fldCharType="begin"/>
          </w:r>
          <w:r>
            <w:rPr>
              <w:rFonts w:ascii="Times New Roman" w:eastAsia="Times New Roman"/>
            </w:rPr>
            <w:instrText xml:space="preserve"> HYPERLINK \l _Toc8730 </w:instrText>
          </w:r>
          <w:r>
            <w:rPr>
              <w:rFonts w:ascii="Times New Roman" w:eastAsia="Times New Roman"/>
            </w:rPr>
            <w:fldChar w:fldCharType="separate"/>
          </w:r>
          <w:r>
            <w:rPr>
              <w:rFonts w:asciiTheme="minorEastAsia" w:hAnsiTheme="minorEastAsia" w:eastAsiaTheme="minorEastAsia"/>
              <w:szCs w:val="28"/>
            </w:rPr>
            <w:t>（十五）竞赛观摩</w:t>
          </w:r>
          <w:r>
            <w:tab/>
          </w:r>
          <w:r>
            <w:fldChar w:fldCharType="begin"/>
          </w:r>
          <w:r>
            <w:instrText xml:space="preserve"> PAGEREF _Toc8730 </w:instrText>
          </w:r>
          <w:r>
            <w:fldChar w:fldCharType="separate"/>
          </w:r>
          <w:r>
            <w:t>20</w:t>
          </w:r>
          <w:r>
            <w:fldChar w:fldCharType="end"/>
          </w:r>
          <w:r>
            <w:rPr>
              <w:rFonts w:ascii="Times New Roman" w:eastAsia="Times New Roman"/>
            </w:rPr>
            <w:fldChar w:fldCharType="end"/>
          </w:r>
        </w:p>
        <w:p>
          <w:pPr>
            <w:pStyle w:val="23"/>
            <w:tabs>
              <w:tab w:val="right" w:leader="dot" w:pos="10410"/>
            </w:tabs>
          </w:pPr>
          <w:r>
            <w:rPr>
              <w:rFonts w:ascii="Times New Roman" w:eastAsia="Times New Roman"/>
            </w:rPr>
            <w:fldChar w:fldCharType="begin"/>
          </w:r>
          <w:r>
            <w:rPr>
              <w:rFonts w:ascii="Times New Roman" w:eastAsia="Times New Roman"/>
            </w:rPr>
            <w:instrText xml:space="preserve"> HYPERLINK \l _Toc8173 </w:instrText>
          </w:r>
          <w:r>
            <w:rPr>
              <w:rFonts w:ascii="Times New Roman" w:eastAsia="Times New Roman"/>
            </w:rPr>
            <w:fldChar w:fldCharType="separate"/>
          </w:r>
          <w:r>
            <w:rPr>
              <w:rFonts w:asciiTheme="minorEastAsia" w:hAnsiTheme="minorEastAsia" w:eastAsiaTheme="minorEastAsia"/>
              <w:szCs w:val="28"/>
            </w:rPr>
            <w:t>（十六）竞赛直播</w:t>
          </w:r>
          <w:r>
            <w:tab/>
          </w:r>
          <w:r>
            <w:fldChar w:fldCharType="begin"/>
          </w:r>
          <w:r>
            <w:instrText xml:space="preserve"> PAGEREF _Toc8173 </w:instrText>
          </w:r>
          <w:r>
            <w:fldChar w:fldCharType="separate"/>
          </w:r>
          <w:r>
            <w:t>20</w:t>
          </w:r>
          <w:r>
            <w:fldChar w:fldCharType="end"/>
          </w:r>
          <w:r>
            <w:rPr>
              <w:rFonts w:ascii="Times New Roman" w:eastAsia="Times New Roman"/>
            </w:rPr>
            <w:fldChar w:fldCharType="end"/>
          </w:r>
        </w:p>
        <w:p>
          <w:pPr>
            <w:pStyle w:val="22"/>
            <w:tabs>
              <w:tab w:val="right" w:leader="dot" w:pos="10410"/>
            </w:tabs>
            <w:rPr>
              <w:b/>
            </w:rPr>
          </w:pPr>
          <w:r>
            <w:rPr>
              <w:rFonts w:ascii="Times New Roman" w:eastAsia="Times New Roman"/>
              <w:b/>
            </w:rPr>
            <w:fldChar w:fldCharType="begin"/>
          </w:r>
          <w:r>
            <w:rPr>
              <w:rFonts w:ascii="Times New Roman" w:eastAsia="Times New Roman"/>
              <w:b/>
            </w:rPr>
            <w:instrText xml:space="preserve"> HYPERLINK \l _Toc5183 </w:instrText>
          </w:r>
          <w:r>
            <w:rPr>
              <w:rFonts w:ascii="Times New Roman" w:eastAsia="Times New Roman"/>
              <w:b/>
            </w:rPr>
            <w:fldChar w:fldCharType="separate"/>
          </w:r>
          <w:r>
            <w:rPr>
              <w:rFonts w:hint="eastAsia" w:asciiTheme="minorEastAsia" w:hAnsiTheme="minorEastAsia" w:eastAsiaTheme="minorEastAsia"/>
              <w:b/>
              <w:szCs w:val="28"/>
              <w:lang w:eastAsia="zh-CN"/>
            </w:rPr>
            <w:t>三</w:t>
          </w:r>
          <w:r>
            <w:rPr>
              <w:rFonts w:asciiTheme="minorEastAsia" w:hAnsiTheme="minorEastAsia" w:eastAsiaTheme="minorEastAsia"/>
              <w:b/>
              <w:szCs w:val="28"/>
            </w:rPr>
            <w:t>、人员须知</w:t>
          </w:r>
          <w:r>
            <w:rPr>
              <w:b/>
            </w:rPr>
            <w:tab/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PAGEREF _Toc5183 </w:instrText>
          </w:r>
          <w:r>
            <w:rPr>
              <w:b/>
            </w:rPr>
            <w:fldChar w:fldCharType="separate"/>
          </w:r>
          <w:r>
            <w:rPr>
              <w:b/>
            </w:rPr>
            <w:t>21</w:t>
          </w:r>
          <w:r>
            <w:rPr>
              <w:b/>
            </w:rPr>
            <w:fldChar w:fldCharType="end"/>
          </w:r>
          <w:r>
            <w:rPr>
              <w:rFonts w:ascii="Times New Roman" w:eastAsia="Times New Roman"/>
              <w:b/>
            </w:rPr>
            <w:fldChar w:fldCharType="end"/>
          </w:r>
        </w:p>
        <w:p>
          <w:pPr>
            <w:pStyle w:val="23"/>
            <w:tabs>
              <w:tab w:val="right" w:leader="dot" w:pos="10410"/>
            </w:tabs>
          </w:pPr>
          <w:r>
            <w:rPr>
              <w:rFonts w:ascii="Times New Roman" w:eastAsia="Times New Roman"/>
            </w:rPr>
            <w:fldChar w:fldCharType="begin"/>
          </w:r>
          <w:r>
            <w:rPr>
              <w:rFonts w:ascii="Times New Roman" w:eastAsia="Times New Roman"/>
            </w:rPr>
            <w:instrText xml:space="preserve"> HYPERLINK \l _Toc31061 </w:instrText>
          </w:r>
          <w:r>
            <w:rPr>
              <w:rFonts w:ascii="Times New Roman" w:eastAsia="Times New Roman"/>
            </w:rPr>
            <w:fldChar w:fldCharType="separate"/>
          </w:r>
          <w:r>
            <w:rPr>
              <w:rFonts w:hint="eastAsia" w:cs="微软雅黑" w:asciiTheme="minorEastAsia" w:hAnsiTheme="minorEastAsia" w:eastAsiaTheme="minorEastAsia"/>
              <w:bCs/>
              <w:szCs w:val="28"/>
              <w:lang w:val="en-US"/>
            </w:rPr>
            <w:t>（一）参赛队须知</w:t>
          </w:r>
          <w:r>
            <w:tab/>
          </w:r>
          <w:r>
            <w:fldChar w:fldCharType="begin"/>
          </w:r>
          <w:r>
            <w:instrText xml:space="preserve"> PAGEREF _Toc31061 </w:instrText>
          </w:r>
          <w:r>
            <w:fldChar w:fldCharType="separate"/>
          </w:r>
          <w:r>
            <w:t>21</w:t>
          </w:r>
          <w:r>
            <w:fldChar w:fldCharType="end"/>
          </w:r>
          <w:r>
            <w:rPr>
              <w:rFonts w:ascii="Times New Roman" w:eastAsia="Times New Roman"/>
            </w:rPr>
            <w:fldChar w:fldCharType="end"/>
          </w:r>
        </w:p>
        <w:p>
          <w:pPr>
            <w:pStyle w:val="23"/>
            <w:tabs>
              <w:tab w:val="right" w:leader="dot" w:pos="10410"/>
            </w:tabs>
          </w:pPr>
          <w:r>
            <w:rPr>
              <w:rFonts w:ascii="Times New Roman" w:eastAsia="Times New Roman"/>
            </w:rPr>
            <w:fldChar w:fldCharType="begin"/>
          </w:r>
          <w:r>
            <w:rPr>
              <w:rFonts w:ascii="Times New Roman" w:eastAsia="Times New Roman"/>
            </w:rPr>
            <w:instrText xml:space="preserve"> HYPERLINK \l _Toc8608 </w:instrText>
          </w:r>
          <w:r>
            <w:rPr>
              <w:rFonts w:ascii="Times New Roman" w:eastAsia="Times New Roman"/>
            </w:rPr>
            <w:fldChar w:fldCharType="separate"/>
          </w:r>
          <w:r>
            <w:rPr>
              <w:rFonts w:hint="eastAsia" w:cs="微软雅黑" w:asciiTheme="minorEastAsia" w:hAnsiTheme="minorEastAsia" w:eastAsiaTheme="minorEastAsia"/>
              <w:bCs/>
              <w:szCs w:val="28"/>
              <w:lang w:val="en-US" w:eastAsia="zh-CN"/>
            </w:rPr>
            <w:t>（二）</w:t>
          </w:r>
          <w:r>
            <w:rPr>
              <w:rFonts w:hint="eastAsia" w:cs="微软雅黑" w:asciiTheme="minorEastAsia" w:hAnsiTheme="minorEastAsia" w:eastAsiaTheme="minorEastAsia"/>
              <w:bCs/>
              <w:szCs w:val="28"/>
              <w:lang w:val="en-US"/>
            </w:rPr>
            <w:t>指导教师须知</w:t>
          </w:r>
          <w:r>
            <w:tab/>
          </w:r>
          <w:r>
            <w:fldChar w:fldCharType="begin"/>
          </w:r>
          <w:r>
            <w:instrText xml:space="preserve"> PAGEREF _Toc8608 </w:instrText>
          </w:r>
          <w:r>
            <w:fldChar w:fldCharType="separate"/>
          </w:r>
          <w:r>
            <w:t>21</w:t>
          </w:r>
          <w:r>
            <w:fldChar w:fldCharType="end"/>
          </w:r>
          <w:r>
            <w:rPr>
              <w:rFonts w:ascii="Times New Roman" w:eastAsia="Times New Roman"/>
            </w:rPr>
            <w:fldChar w:fldCharType="end"/>
          </w:r>
        </w:p>
        <w:p>
          <w:pPr>
            <w:pStyle w:val="23"/>
            <w:tabs>
              <w:tab w:val="right" w:leader="dot" w:pos="10410"/>
            </w:tabs>
          </w:pPr>
          <w:r>
            <w:rPr>
              <w:rFonts w:ascii="Times New Roman" w:eastAsia="Times New Roman"/>
            </w:rPr>
            <w:fldChar w:fldCharType="begin"/>
          </w:r>
          <w:r>
            <w:rPr>
              <w:rFonts w:ascii="Times New Roman" w:eastAsia="Times New Roman"/>
            </w:rPr>
            <w:instrText xml:space="preserve"> HYPERLINK \l _Toc2313 </w:instrText>
          </w:r>
          <w:r>
            <w:rPr>
              <w:rFonts w:ascii="Times New Roman" w:eastAsia="Times New Roman"/>
            </w:rPr>
            <w:fldChar w:fldCharType="separate"/>
          </w:r>
          <w:r>
            <w:rPr>
              <w:rFonts w:hint="eastAsia" w:cs="微软雅黑" w:asciiTheme="minorEastAsia" w:hAnsiTheme="minorEastAsia" w:eastAsiaTheme="minorEastAsia"/>
              <w:bCs/>
              <w:szCs w:val="28"/>
              <w:lang w:val="en-US"/>
            </w:rPr>
            <w:t>（三）参赛选手须知</w:t>
          </w:r>
          <w:r>
            <w:tab/>
          </w:r>
          <w:r>
            <w:fldChar w:fldCharType="begin"/>
          </w:r>
          <w:r>
            <w:instrText xml:space="preserve"> PAGEREF _Toc2313 </w:instrText>
          </w:r>
          <w:r>
            <w:fldChar w:fldCharType="separate"/>
          </w:r>
          <w:r>
            <w:t>22</w:t>
          </w:r>
          <w:r>
            <w:fldChar w:fldCharType="end"/>
          </w:r>
          <w:r>
            <w:rPr>
              <w:rFonts w:ascii="Times New Roman" w:eastAsia="Times New Roman"/>
            </w:rPr>
            <w:fldChar w:fldCharType="end"/>
          </w:r>
        </w:p>
        <w:p>
          <w:pPr>
            <w:pStyle w:val="23"/>
            <w:tabs>
              <w:tab w:val="right" w:leader="dot" w:pos="10410"/>
            </w:tabs>
          </w:pPr>
          <w:r>
            <w:rPr>
              <w:rFonts w:ascii="Times New Roman" w:eastAsia="Times New Roman"/>
            </w:rPr>
            <w:fldChar w:fldCharType="begin"/>
          </w:r>
          <w:r>
            <w:rPr>
              <w:rFonts w:ascii="Times New Roman" w:eastAsia="Times New Roman"/>
            </w:rPr>
            <w:instrText xml:space="preserve"> HYPERLINK \l _Toc15650 </w:instrText>
          </w:r>
          <w:r>
            <w:rPr>
              <w:rFonts w:ascii="Times New Roman" w:eastAsia="Times New Roman"/>
            </w:rPr>
            <w:fldChar w:fldCharType="separate"/>
          </w:r>
          <w:r>
            <w:rPr>
              <w:rFonts w:cs="微软雅黑" w:asciiTheme="minorEastAsia" w:hAnsiTheme="minorEastAsia" w:eastAsiaTheme="minorEastAsia"/>
              <w:bCs/>
              <w:szCs w:val="28"/>
            </w:rPr>
            <w:t>（四）裁判员须知</w:t>
          </w:r>
          <w:r>
            <w:tab/>
          </w:r>
          <w:r>
            <w:fldChar w:fldCharType="begin"/>
          </w:r>
          <w:r>
            <w:instrText xml:space="preserve"> PAGEREF _Toc15650 </w:instrText>
          </w:r>
          <w:r>
            <w:fldChar w:fldCharType="separate"/>
          </w:r>
          <w:r>
            <w:t>22</w:t>
          </w:r>
          <w:r>
            <w:fldChar w:fldCharType="end"/>
          </w:r>
          <w:r>
            <w:rPr>
              <w:rFonts w:ascii="Times New Roman" w:eastAsia="Times New Roman"/>
            </w:rPr>
            <w:fldChar w:fldCharType="end"/>
          </w:r>
        </w:p>
        <w:p>
          <w:pPr>
            <w:pStyle w:val="23"/>
            <w:tabs>
              <w:tab w:val="right" w:leader="dot" w:pos="10410"/>
            </w:tabs>
          </w:pPr>
          <w:r>
            <w:rPr>
              <w:rFonts w:ascii="Times New Roman" w:eastAsia="Times New Roman"/>
            </w:rPr>
            <w:fldChar w:fldCharType="begin"/>
          </w:r>
          <w:r>
            <w:rPr>
              <w:rFonts w:ascii="Times New Roman" w:eastAsia="Times New Roman"/>
            </w:rPr>
            <w:instrText xml:space="preserve"> HYPERLINK \l _Toc74 </w:instrText>
          </w:r>
          <w:r>
            <w:rPr>
              <w:rFonts w:ascii="Times New Roman" w:eastAsia="Times New Roman"/>
            </w:rPr>
            <w:fldChar w:fldCharType="separate"/>
          </w:r>
          <w:r>
            <w:rPr>
              <w:rFonts w:hint="eastAsia" w:cs="Arial" w:asciiTheme="minorEastAsia" w:hAnsiTheme="minorEastAsia" w:eastAsiaTheme="minorEastAsia"/>
              <w:kern w:val="2"/>
              <w:szCs w:val="28"/>
              <w:lang w:val="en-US" w:bidi="ar-SA"/>
            </w:rPr>
            <w:t>（五）工作人员须知</w:t>
          </w:r>
          <w:r>
            <w:tab/>
          </w:r>
          <w:r>
            <w:fldChar w:fldCharType="begin"/>
          </w:r>
          <w:r>
            <w:instrText xml:space="preserve"> PAGEREF _Toc74 </w:instrText>
          </w:r>
          <w:r>
            <w:fldChar w:fldCharType="separate"/>
          </w:r>
          <w:r>
            <w:t>23</w:t>
          </w:r>
          <w:r>
            <w:fldChar w:fldCharType="end"/>
          </w:r>
          <w:r>
            <w:rPr>
              <w:rFonts w:ascii="Times New Roman" w:eastAsia="Times New Roman"/>
            </w:rPr>
            <w:fldChar w:fldCharType="end"/>
          </w:r>
        </w:p>
        <w:p>
          <w:pPr>
            <w:pStyle w:val="23"/>
            <w:tabs>
              <w:tab w:val="right" w:leader="dot" w:pos="10410"/>
            </w:tabs>
          </w:pPr>
          <w:r>
            <w:rPr>
              <w:rFonts w:ascii="Times New Roman" w:eastAsia="Times New Roman"/>
            </w:rPr>
            <w:fldChar w:fldCharType="begin"/>
          </w:r>
          <w:r>
            <w:rPr>
              <w:rFonts w:ascii="Times New Roman" w:eastAsia="Times New Roman"/>
            </w:rPr>
            <w:instrText xml:space="preserve"> HYPERLINK \l _Toc32045 </w:instrText>
          </w:r>
          <w:r>
            <w:rPr>
              <w:rFonts w:ascii="Times New Roman" w:eastAsia="Times New Roman"/>
            </w:rPr>
            <w:fldChar w:fldCharType="separate"/>
          </w:r>
          <w:r>
            <w:rPr>
              <w:rFonts w:asciiTheme="minorEastAsia" w:hAnsiTheme="minorEastAsia" w:eastAsiaTheme="minorEastAsia"/>
              <w:szCs w:val="28"/>
            </w:rPr>
            <w:t>（六）报到须知</w:t>
          </w:r>
          <w:r>
            <w:tab/>
          </w:r>
          <w:r>
            <w:fldChar w:fldCharType="begin"/>
          </w:r>
          <w:r>
            <w:instrText xml:space="preserve"> PAGEREF _Toc32045 </w:instrText>
          </w:r>
          <w:r>
            <w:fldChar w:fldCharType="separate"/>
          </w:r>
          <w:r>
            <w:t>23</w:t>
          </w:r>
          <w:r>
            <w:fldChar w:fldCharType="end"/>
          </w:r>
          <w:r>
            <w:rPr>
              <w:rFonts w:ascii="Times New Roman" w:eastAsia="Times New Roman"/>
            </w:rPr>
            <w:fldChar w:fldCharType="end"/>
          </w:r>
        </w:p>
        <w:p>
          <w:pPr>
            <w:pStyle w:val="22"/>
            <w:tabs>
              <w:tab w:val="right" w:leader="dot" w:pos="10410"/>
            </w:tabs>
            <w:rPr>
              <w:b/>
            </w:rPr>
          </w:pPr>
          <w:r>
            <w:rPr>
              <w:rFonts w:ascii="Times New Roman" w:eastAsia="Times New Roman"/>
              <w:b/>
            </w:rPr>
            <w:fldChar w:fldCharType="begin"/>
          </w:r>
          <w:r>
            <w:rPr>
              <w:rFonts w:ascii="Times New Roman" w:eastAsia="Times New Roman"/>
              <w:b/>
            </w:rPr>
            <w:instrText xml:space="preserve"> HYPERLINK \l _Toc17759 </w:instrText>
          </w:r>
          <w:r>
            <w:rPr>
              <w:rFonts w:ascii="Times New Roman" w:eastAsia="Times New Roman"/>
              <w:b/>
            </w:rPr>
            <w:fldChar w:fldCharType="separate"/>
          </w:r>
          <w:r>
            <w:rPr>
              <w:rFonts w:hint="eastAsia" w:asciiTheme="minorEastAsia" w:hAnsiTheme="minorEastAsia" w:eastAsiaTheme="minorEastAsia"/>
              <w:b/>
              <w:szCs w:val="28"/>
              <w:lang w:eastAsia="zh-CN"/>
            </w:rPr>
            <w:t>四</w:t>
          </w:r>
          <w:r>
            <w:rPr>
              <w:rFonts w:asciiTheme="minorEastAsia" w:hAnsiTheme="minorEastAsia" w:eastAsiaTheme="minorEastAsia"/>
              <w:b/>
              <w:szCs w:val="28"/>
            </w:rPr>
            <w:t>、会议议程</w:t>
          </w:r>
          <w:r>
            <w:rPr>
              <w:b/>
            </w:rPr>
            <w:tab/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PAGEREF _Toc17759 </w:instrText>
          </w:r>
          <w:r>
            <w:rPr>
              <w:b/>
            </w:rPr>
            <w:fldChar w:fldCharType="separate"/>
          </w:r>
          <w:r>
            <w:rPr>
              <w:b/>
            </w:rPr>
            <w:t>24</w:t>
          </w:r>
          <w:r>
            <w:rPr>
              <w:b/>
            </w:rPr>
            <w:fldChar w:fldCharType="end"/>
          </w:r>
          <w:r>
            <w:rPr>
              <w:rFonts w:ascii="Times New Roman" w:eastAsia="Times New Roman"/>
              <w:b/>
            </w:rPr>
            <w:fldChar w:fldCharType="end"/>
          </w:r>
        </w:p>
        <w:p>
          <w:pPr>
            <w:pStyle w:val="23"/>
            <w:tabs>
              <w:tab w:val="right" w:leader="dot" w:pos="10410"/>
            </w:tabs>
          </w:pPr>
          <w:r>
            <w:rPr>
              <w:rFonts w:ascii="Times New Roman" w:eastAsia="Times New Roman"/>
            </w:rPr>
            <w:fldChar w:fldCharType="begin"/>
          </w:r>
          <w:r>
            <w:rPr>
              <w:rFonts w:ascii="Times New Roman" w:eastAsia="Times New Roman"/>
            </w:rPr>
            <w:instrText xml:space="preserve"> HYPERLINK \l _Toc14947 </w:instrText>
          </w:r>
          <w:r>
            <w:rPr>
              <w:rFonts w:ascii="Times New Roman" w:eastAsia="Times New Roman"/>
            </w:rPr>
            <w:fldChar w:fldCharType="separate"/>
          </w:r>
          <w:r>
            <w:rPr>
              <w:rFonts w:hint="eastAsia" w:asciiTheme="minorEastAsia" w:hAnsiTheme="minorEastAsia" w:eastAsiaTheme="minorEastAsia"/>
              <w:szCs w:val="28"/>
            </w:rPr>
            <w:t>（一）开幕式议程</w:t>
          </w:r>
          <w:r>
            <w:tab/>
          </w:r>
          <w:r>
            <w:fldChar w:fldCharType="begin"/>
          </w:r>
          <w:r>
            <w:instrText xml:space="preserve"> PAGEREF _Toc14947 </w:instrText>
          </w:r>
          <w:r>
            <w:fldChar w:fldCharType="separate"/>
          </w:r>
          <w:r>
            <w:t>24</w:t>
          </w:r>
          <w:r>
            <w:fldChar w:fldCharType="end"/>
          </w:r>
          <w:r>
            <w:rPr>
              <w:rFonts w:ascii="Times New Roman" w:eastAsia="Times New Roman"/>
            </w:rPr>
            <w:fldChar w:fldCharType="end"/>
          </w:r>
        </w:p>
        <w:p>
          <w:pPr>
            <w:pStyle w:val="23"/>
            <w:tabs>
              <w:tab w:val="right" w:leader="dot" w:pos="10410"/>
            </w:tabs>
          </w:pPr>
          <w:r>
            <w:rPr>
              <w:rFonts w:ascii="Times New Roman" w:eastAsia="Times New Roman"/>
            </w:rPr>
            <w:fldChar w:fldCharType="begin"/>
          </w:r>
          <w:r>
            <w:rPr>
              <w:rFonts w:ascii="Times New Roman" w:eastAsia="Times New Roman"/>
            </w:rPr>
            <w:instrText xml:space="preserve"> HYPERLINK \l _Toc5115 </w:instrText>
          </w:r>
          <w:r>
            <w:rPr>
              <w:rFonts w:ascii="Times New Roman" w:eastAsia="Times New Roman"/>
            </w:rPr>
            <w:fldChar w:fldCharType="separate"/>
          </w:r>
          <w:r>
            <w:rPr>
              <w:rFonts w:asciiTheme="minorEastAsia" w:hAnsiTheme="minorEastAsia" w:eastAsiaTheme="minorEastAsia"/>
              <w:szCs w:val="28"/>
            </w:rPr>
            <w:t>（</w:t>
          </w:r>
          <w:r>
            <w:rPr>
              <w:rFonts w:hint="eastAsia" w:asciiTheme="minorEastAsia" w:hAnsiTheme="minorEastAsia" w:eastAsiaTheme="minorEastAsia"/>
              <w:szCs w:val="28"/>
            </w:rPr>
            <w:t>二</w:t>
          </w:r>
          <w:r>
            <w:rPr>
              <w:rFonts w:asciiTheme="minorEastAsia" w:hAnsiTheme="minorEastAsia" w:eastAsiaTheme="minorEastAsia"/>
              <w:szCs w:val="28"/>
            </w:rPr>
            <w:t>）领队会议程</w:t>
          </w:r>
          <w:r>
            <w:tab/>
          </w:r>
          <w:r>
            <w:fldChar w:fldCharType="begin"/>
          </w:r>
          <w:r>
            <w:instrText xml:space="preserve"> PAGEREF _Toc5115 </w:instrText>
          </w:r>
          <w:r>
            <w:fldChar w:fldCharType="separate"/>
          </w:r>
          <w:r>
            <w:t>25</w:t>
          </w:r>
          <w:r>
            <w:fldChar w:fldCharType="end"/>
          </w:r>
          <w:r>
            <w:rPr>
              <w:rFonts w:ascii="Times New Roman" w:eastAsia="Times New Roman"/>
            </w:rPr>
            <w:fldChar w:fldCharType="end"/>
          </w:r>
        </w:p>
        <w:p>
          <w:pPr>
            <w:pStyle w:val="23"/>
            <w:tabs>
              <w:tab w:val="right" w:leader="dot" w:pos="10410"/>
            </w:tabs>
          </w:pPr>
          <w:r>
            <w:rPr>
              <w:rFonts w:ascii="Times New Roman" w:eastAsia="Times New Roman"/>
            </w:rPr>
            <w:fldChar w:fldCharType="begin"/>
          </w:r>
          <w:r>
            <w:rPr>
              <w:rFonts w:ascii="Times New Roman" w:eastAsia="Times New Roman"/>
            </w:rPr>
            <w:instrText xml:space="preserve"> HYPERLINK \l _Toc14585 </w:instrText>
          </w:r>
          <w:r>
            <w:rPr>
              <w:rFonts w:ascii="Times New Roman" w:eastAsia="Times New Roman"/>
            </w:rPr>
            <w:fldChar w:fldCharType="separate"/>
          </w:r>
          <w:r>
            <w:rPr>
              <w:rFonts w:hint="eastAsia" w:asciiTheme="minorEastAsia" w:hAnsiTheme="minorEastAsia" w:eastAsiaTheme="minorEastAsia"/>
              <w:szCs w:val="28"/>
            </w:rPr>
            <w:t>（三）高峰论坛</w:t>
          </w:r>
          <w:r>
            <w:tab/>
          </w:r>
          <w:r>
            <w:fldChar w:fldCharType="begin"/>
          </w:r>
          <w:r>
            <w:instrText xml:space="preserve"> PAGEREF _Toc14585 </w:instrText>
          </w:r>
          <w:r>
            <w:fldChar w:fldCharType="separate"/>
          </w:r>
          <w:r>
            <w:t>25</w:t>
          </w:r>
          <w:r>
            <w:fldChar w:fldCharType="end"/>
          </w:r>
          <w:r>
            <w:rPr>
              <w:rFonts w:ascii="Times New Roman" w:eastAsia="Times New Roman"/>
            </w:rPr>
            <w:fldChar w:fldCharType="end"/>
          </w:r>
        </w:p>
        <w:p>
          <w:pPr>
            <w:pStyle w:val="23"/>
            <w:tabs>
              <w:tab w:val="right" w:leader="dot" w:pos="10410"/>
            </w:tabs>
          </w:pPr>
          <w:r>
            <w:rPr>
              <w:rFonts w:ascii="Times New Roman" w:eastAsia="Times New Roman"/>
            </w:rPr>
            <w:fldChar w:fldCharType="begin"/>
          </w:r>
          <w:r>
            <w:rPr>
              <w:rFonts w:ascii="Times New Roman" w:eastAsia="Times New Roman"/>
            </w:rPr>
            <w:instrText xml:space="preserve"> HYPERLINK \l _Toc24989 </w:instrText>
          </w:r>
          <w:r>
            <w:rPr>
              <w:rFonts w:ascii="Times New Roman" w:eastAsia="Times New Roman"/>
            </w:rPr>
            <w:fldChar w:fldCharType="separate"/>
          </w:r>
          <w:r>
            <w:rPr>
              <w:rFonts w:asciiTheme="minorEastAsia" w:hAnsiTheme="minorEastAsia" w:eastAsiaTheme="minorEastAsia"/>
              <w:szCs w:val="28"/>
            </w:rPr>
            <w:t>（</w:t>
          </w:r>
          <w:r>
            <w:rPr>
              <w:rFonts w:hint="eastAsia" w:asciiTheme="minorEastAsia" w:hAnsiTheme="minorEastAsia" w:eastAsiaTheme="minorEastAsia"/>
              <w:szCs w:val="28"/>
            </w:rPr>
            <w:t>四</w:t>
          </w:r>
          <w:r>
            <w:rPr>
              <w:rFonts w:asciiTheme="minorEastAsia" w:hAnsiTheme="minorEastAsia" w:eastAsiaTheme="minorEastAsia"/>
              <w:szCs w:val="28"/>
            </w:rPr>
            <w:t>）闭赛式议程</w:t>
          </w:r>
          <w:r>
            <w:tab/>
          </w:r>
          <w:r>
            <w:fldChar w:fldCharType="begin"/>
          </w:r>
          <w:r>
            <w:instrText xml:space="preserve"> PAGEREF _Toc24989 </w:instrText>
          </w:r>
          <w:r>
            <w:fldChar w:fldCharType="separate"/>
          </w:r>
          <w:r>
            <w:t>26</w:t>
          </w:r>
          <w:r>
            <w:fldChar w:fldCharType="end"/>
          </w:r>
          <w:r>
            <w:rPr>
              <w:rFonts w:ascii="Times New Roman" w:eastAsia="Times New Roman"/>
            </w:rPr>
            <w:fldChar w:fldCharType="end"/>
          </w:r>
        </w:p>
        <w:p>
          <w:pPr>
            <w:jc w:val="center"/>
            <w:rPr>
              <w:rFonts w:ascii="Times New Roman" w:eastAsia="Times New Roman"/>
            </w:rPr>
            <w:sectPr>
              <w:footerReference r:id="rId3" w:type="default"/>
              <w:pgSz w:w="11910" w:h="16840"/>
              <w:pgMar w:top="1440" w:right="740" w:bottom="1440" w:left="760" w:header="0" w:footer="1251" w:gutter="0"/>
              <w:pgNumType w:start="3"/>
              <w:cols w:space="720" w:num="1"/>
            </w:sectPr>
          </w:pPr>
          <w:r>
            <w:rPr>
              <w:rFonts w:ascii="Times New Roman" w:eastAsia="Times New Roman"/>
              <w:b/>
            </w:rPr>
            <w:fldChar w:fldCharType="end"/>
          </w:r>
        </w:p>
      </w:sdtContent>
    </w:sdt>
    <w:p>
      <w:pPr>
        <w:pStyle w:val="5"/>
        <w:spacing w:before="8"/>
        <w:ind w:left="0"/>
        <w:rPr>
          <w:rFonts w:ascii="Times New Roman"/>
          <w:sz w:val="15"/>
        </w:rPr>
      </w:pPr>
    </w:p>
    <w:p>
      <w:pPr>
        <w:pStyle w:val="2"/>
        <w:spacing w:before="79"/>
      </w:pPr>
      <w:bookmarkStart w:id="1" w:name="_bookmark0"/>
      <w:bookmarkEnd w:id="1"/>
      <w:bookmarkStart w:id="2" w:name="_Toc6833"/>
      <w:r>
        <w:rPr>
          <w:rFonts w:hint="eastAsia"/>
          <w:lang w:eastAsia="zh-CN"/>
        </w:rPr>
        <w:t>一</w:t>
      </w:r>
      <w:r>
        <w:t>、竞赛日程</w:t>
      </w:r>
      <w:bookmarkEnd w:id="2"/>
    </w:p>
    <w:p>
      <w:pPr>
        <w:pStyle w:val="5"/>
        <w:spacing w:before="12"/>
        <w:ind w:left="0"/>
      </w:pPr>
    </w:p>
    <w:tbl>
      <w:tblPr>
        <w:tblStyle w:val="9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437"/>
        <w:gridCol w:w="1702"/>
        <w:gridCol w:w="2676"/>
        <w:gridCol w:w="34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900" w:type="dxa"/>
          </w:tcPr>
          <w:p>
            <w:pPr>
              <w:pStyle w:val="14"/>
              <w:spacing w:before="19"/>
              <w:ind w:left="208"/>
              <w:rPr>
                <w:rFonts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日程</w:t>
            </w:r>
          </w:p>
        </w:tc>
        <w:tc>
          <w:tcPr>
            <w:tcW w:w="1437" w:type="dxa"/>
          </w:tcPr>
          <w:p>
            <w:pPr>
              <w:pStyle w:val="14"/>
              <w:spacing w:before="19"/>
              <w:ind w:left="477"/>
              <w:rPr>
                <w:rFonts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环节</w:t>
            </w:r>
          </w:p>
        </w:tc>
        <w:tc>
          <w:tcPr>
            <w:tcW w:w="1702" w:type="dxa"/>
          </w:tcPr>
          <w:p>
            <w:pPr>
              <w:pStyle w:val="14"/>
              <w:spacing w:before="19"/>
              <w:ind w:left="14"/>
              <w:jc w:val="center"/>
              <w:rPr>
                <w:rFonts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时间</w:t>
            </w:r>
          </w:p>
        </w:tc>
        <w:tc>
          <w:tcPr>
            <w:tcW w:w="2676" w:type="dxa"/>
          </w:tcPr>
          <w:p>
            <w:pPr>
              <w:pStyle w:val="14"/>
              <w:spacing w:before="19"/>
              <w:ind w:left="14"/>
              <w:jc w:val="center"/>
              <w:rPr>
                <w:rFonts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地点</w:t>
            </w:r>
          </w:p>
        </w:tc>
        <w:tc>
          <w:tcPr>
            <w:tcW w:w="3459" w:type="dxa"/>
          </w:tcPr>
          <w:p>
            <w:pPr>
              <w:pStyle w:val="14"/>
              <w:spacing w:before="19"/>
              <w:ind w:left="1472" w:right="1457"/>
              <w:jc w:val="center"/>
              <w:rPr>
                <w:rFonts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900" w:type="dxa"/>
            <w:vMerge w:val="restart"/>
            <w:vAlign w:val="center"/>
          </w:tcPr>
          <w:p>
            <w:pPr>
              <w:pStyle w:val="14"/>
              <w:spacing w:before="4"/>
              <w:ind w:left="5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10月10日</w:t>
            </w:r>
          </w:p>
        </w:tc>
        <w:tc>
          <w:tcPr>
            <w:tcW w:w="1437" w:type="dxa"/>
            <w:vMerge w:val="restart"/>
          </w:tcPr>
          <w:p>
            <w:pPr>
              <w:pStyle w:val="14"/>
              <w:ind w:left="477"/>
              <w:rPr>
                <w:sz w:val="21"/>
                <w:szCs w:val="21"/>
              </w:rPr>
            </w:pPr>
          </w:p>
          <w:p>
            <w:pPr>
              <w:pStyle w:val="14"/>
              <w:ind w:left="477"/>
              <w:rPr>
                <w:sz w:val="21"/>
                <w:szCs w:val="21"/>
              </w:rPr>
            </w:pPr>
          </w:p>
          <w:p>
            <w:pPr>
              <w:pStyle w:val="14"/>
              <w:ind w:left="477"/>
              <w:rPr>
                <w:sz w:val="21"/>
                <w:szCs w:val="21"/>
              </w:rPr>
            </w:pPr>
          </w:p>
          <w:p>
            <w:pPr>
              <w:pStyle w:val="14"/>
              <w:ind w:left="477"/>
              <w:rPr>
                <w:sz w:val="21"/>
                <w:szCs w:val="21"/>
              </w:rPr>
            </w:pPr>
          </w:p>
          <w:p>
            <w:pPr>
              <w:pStyle w:val="14"/>
              <w:ind w:left="47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报到</w:t>
            </w:r>
          </w:p>
        </w:tc>
        <w:tc>
          <w:tcPr>
            <w:tcW w:w="1702" w:type="dxa"/>
            <w:vAlign w:val="center"/>
          </w:tcPr>
          <w:p>
            <w:pPr>
              <w:pStyle w:val="4"/>
              <w:spacing w:after="0" w:line="360" w:lineRule="exact"/>
              <w:ind w:left="-6" w:right="-1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10:00-15:00</w:t>
            </w:r>
          </w:p>
        </w:tc>
        <w:tc>
          <w:tcPr>
            <w:tcW w:w="2676" w:type="dxa"/>
            <w:vAlign w:val="center"/>
          </w:tcPr>
          <w:p>
            <w:pPr>
              <w:pStyle w:val="4"/>
              <w:spacing w:after="0" w:line="360" w:lineRule="exact"/>
              <w:ind w:left="-6" w:right="-1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河北招考大厦</w:t>
            </w:r>
          </w:p>
        </w:tc>
        <w:tc>
          <w:tcPr>
            <w:tcW w:w="3459" w:type="dxa"/>
            <w:vAlign w:val="center"/>
          </w:tcPr>
          <w:p>
            <w:pPr>
              <w:pStyle w:val="4"/>
              <w:spacing w:after="0" w:line="360" w:lineRule="exact"/>
              <w:ind w:left="-6" w:right="-1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参赛队报到</w:t>
            </w:r>
          </w:p>
          <w:p>
            <w:pPr>
              <w:pStyle w:val="4"/>
              <w:spacing w:after="0" w:line="360" w:lineRule="exact"/>
              <w:ind w:left="-6" w:right="-1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参赛学生材料核对</w:t>
            </w:r>
          </w:p>
          <w:p>
            <w:pPr>
              <w:pStyle w:val="4"/>
              <w:spacing w:after="0" w:line="360" w:lineRule="exact"/>
              <w:ind w:left="-6" w:right="-1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领取资料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900" w:type="dxa"/>
            <w:vMerge w:val="continue"/>
          </w:tcPr>
          <w:p>
            <w:pPr>
              <w:pStyle w:val="14"/>
              <w:spacing w:before="156"/>
              <w:ind w:left="46"/>
              <w:jc w:val="center"/>
              <w:rPr>
                <w:rFonts w:ascii="Times New Roman" w:eastAsia="Times New Roman"/>
                <w:sz w:val="21"/>
                <w:szCs w:val="21"/>
              </w:rPr>
            </w:pPr>
          </w:p>
        </w:tc>
        <w:tc>
          <w:tcPr>
            <w:tcW w:w="1437" w:type="dxa"/>
            <w:vMerge w:val="continue"/>
          </w:tcPr>
          <w:p>
            <w:pPr>
              <w:pStyle w:val="14"/>
              <w:spacing w:before="4"/>
              <w:rPr>
                <w:sz w:val="21"/>
                <w:szCs w:val="21"/>
              </w:rPr>
            </w:pPr>
          </w:p>
        </w:tc>
        <w:tc>
          <w:tcPr>
            <w:tcW w:w="1702" w:type="dxa"/>
            <w:vMerge w:val="restart"/>
            <w:vAlign w:val="center"/>
          </w:tcPr>
          <w:p>
            <w:pPr>
              <w:pStyle w:val="4"/>
              <w:spacing w:after="0" w:line="360" w:lineRule="exact"/>
              <w:ind w:left="-6" w:right="-17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16:00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——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7：30</w:t>
            </w:r>
          </w:p>
          <w:p>
            <w:pPr>
              <w:pStyle w:val="4"/>
              <w:spacing w:after="0" w:line="360" w:lineRule="exact"/>
              <w:ind w:left="-6" w:right="-1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76" w:type="dxa"/>
            <w:vMerge w:val="restart"/>
            <w:vAlign w:val="center"/>
          </w:tcPr>
          <w:p>
            <w:pPr>
              <w:pStyle w:val="4"/>
              <w:spacing w:after="0" w:line="360" w:lineRule="exact"/>
              <w:ind w:left="-6" w:right="-17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新思维报告厅</w:t>
            </w:r>
          </w:p>
          <w:p>
            <w:pPr>
              <w:pStyle w:val="4"/>
              <w:spacing w:after="0" w:line="360" w:lineRule="exact"/>
              <w:ind w:left="-6" w:right="-1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（图书馆2楼）</w:t>
            </w:r>
          </w:p>
        </w:tc>
        <w:tc>
          <w:tcPr>
            <w:tcW w:w="3459" w:type="dxa"/>
            <w:vAlign w:val="center"/>
          </w:tcPr>
          <w:p>
            <w:pPr>
              <w:pStyle w:val="4"/>
              <w:spacing w:after="0" w:line="360" w:lineRule="exact"/>
              <w:ind w:left="-6" w:right="-1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开幕式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900" w:type="dxa"/>
            <w:vMerge w:val="continue"/>
          </w:tcPr>
          <w:p>
            <w:pPr>
              <w:pStyle w:val="14"/>
              <w:spacing w:before="156"/>
              <w:ind w:left="46"/>
              <w:jc w:val="center"/>
              <w:rPr>
                <w:rFonts w:ascii="Times New Roman" w:eastAsia="Times New Roman"/>
                <w:sz w:val="21"/>
                <w:szCs w:val="21"/>
              </w:rPr>
            </w:pPr>
          </w:p>
        </w:tc>
        <w:tc>
          <w:tcPr>
            <w:tcW w:w="1437" w:type="dxa"/>
            <w:vMerge w:val="continue"/>
          </w:tcPr>
          <w:p>
            <w:pPr>
              <w:pStyle w:val="14"/>
              <w:spacing w:before="4"/>
              <w:rPr>
                <w:sz w:val="21"/>
                <w:szCs w:val="21"/>
              </w:rPr>
            </w:pPr>
          </w:p>
        </w:tc>
        <w:tc>
          <w:tcPr>
            <w:tcW w:w="1702" w:type="dxa"/>
            <w:vMerge w:val="continue"/>
            <w:vAlign w:val="center"/>
          </w:tcPr>
          <w:p>
            <w:pPr>
              <w:pStyle w:val="4"/>
              <w:spacing w:line="360" w:lineRule="exact"/>
              <w:ind w:left="-6" w:right="-17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red"/>
              </w:rPr>
            </w:pPr>
          </w:p>
        </w:tc>
        <w:tc>
          <w:tcPr>
            <w:tcW w:w="2676" w:type="dxa"/>
            <w:vMerge w:val="continue"/>
            <w:vAlign w:val="center"/>
          </w:tcPr>
          <w:p>
            <w:pPr>
              <w:pStyle w:val="4"/>
              <w:spacing w:after="0" w:line="360" w:lineRule="exact"/>
              <w:ind w:left="-6" w:right="-17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3459" w:type="dxa"/>
            <w:vAlign w:val="center"/>
          </w:tcPr>
          <w:p>
            <w:pPr>
              <w:pStyle w:val="4"/>
              <w:spacing w:after="0" w:line="360" w:lineRule="exact"/>
              <w:ind w:left="-6" w:right="-1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领队、指导老师会</w:t>
            </w:r>
          </w:p>
          <w:p>
            <w:pPr>
              <w:pStyle w:val="4"/>
              <w:spacing w:after="0" w:line="360" w:lineRule="exact"/>
              <w:ind w:left="-6" w:right="-1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参赛队抽签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900" w:type="dxa"/>
            <w:vMerge w:val="continue"/>
          </w:tcPr>
          <w:p>
            <w:pPr>
              <w:pStyle w:val="14"/>
              <w:spacing w:before="156"/>
              <w:ind w:left="46"/>
              <w:jc w:val="center"/>
              <w:rPr>
                <w:rFonts w:ascii="Times New Roman" w:eastAsia="Times New Roman"/>
                <w:sz w:val="21"/>
                <w:szCs w:val="21"/>
              </w:rPr>
            </w:pPr>
          </w:p>
        </w:tc>
        <w:tc>
          <w:tcPr>
            <w:tcW w:w="1437" w:type="dxa"/>
            <w:vMerge w:val="continue"/>
          </w:tcPr>
          <w:p>
            <w:pPr>
              <w:pStyle w:val="14"/>
              <w:spacing w:before="4"/>
              <w:rPr>
                <w:sz w:val="21"/>
                <w:szCs w:val="21"/>
              </w:rPr>
            </w:pPr>
          </w:p>
        </w:tc>
        <w:tc>
          <w:tcPr>
            <w:tcW w:w="1702" w:type="dxa"/>
            <w:vMerge w:val="continue"/>
            <w:vAlign w:val="center"/>
          </w:tcPr>
          <w:p>
            <w:pPr>
              <w:pStyle w:val="4"/>
              <w:spacing w:after="0" w:line="360" w:lineRule="exact"/>
              <w:ind w:left="-6" w:right="-1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76" w:type="dxa"/>
            <w:vAlign w:val="center"/>
          </w:tcPr>
          <w:p>
            <w:pPr>
              <w:pStyle w:val="4"/>
              <w:spacing w:after="0" w:line="360" w:lineRule="exact"/>
              <w:ind w:left="-6" w:right="-1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学校竞赛场地</w:t>
            </w:r>
          </w:p>
        </w:tc>
        <w:tc>
          <w:tcPr>
            <w:tcW w:w="3459" w:type="dxa"/>
            <w:vAlign w:val="center"/>
          </w:tcPr>
          <w:p>
            <w:pPr>
              <w:pStyle w:val="4"/>
              <w:spacing w:after="0" w:line="360" w:lineRule="exact"/>
              <w:ind w:left="-6" w:right="-1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熟悉赛场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2337" w:type="dxa"/>
            <w:gridSpan w:val="2"/>
            <w:vAlign w:val="center"/>
          </w:tcPr>
          <w:p>
            <w:pPr>
              <w:pStyle w:val="14"/>
              <w:spacing w:before="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比赛日</w:t>
            </w:r>
          </w:p>
          <w:p>
            <w:pPr>
              <w:pStyle w:val="14"/>
              <w:spacing w:before="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10月11日</w:t>
            </w:r>
          </w:p>
        </w:tc>
        <w:tc>
          <w:tcPr>
            <w:tcW w:w="7837" w:type="dxa"/>
            <w:gridSpan w:val="3"/>
            <w:vAlign w:val="center"/>
          </w:tcPr>
          <w:p>
            <w:pPr>
              <w:pStyle w:val="4"/>
              <w:spacing w:after="0" w:line="360" w:lineRule="exact"/>
              <w:ind w:left="-6" w:right="-1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A、B、C选手详细比赛流程参照以下内容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00" w:type="dxa"/>
            <w:tcBorders>
              <w:bottom w:val="single" w:color="auto" w:sz="4" w:space="0"/>
            </w:tcBorders>
          </w:tcPr>
          <w:p>
            <w:pPr>
              <w:pStyle w:val="14"/>
              <w:spacing w:before="8"/>
              <w:ind w:left="7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日程</w:t>
            </w:r>
          </w:p>
        </w:tc>
        <w:tc>
          <w:tcPr>
            <w:tcW w:w="1437" w:type="dxa"/>
          </w:tcPr>
          <w:p>
            <w:pPr>
              <w:pStyle w:val="14"/>
              <w:spacing w:before="19"/>
              <w:ind w:left="477"/>
              <w:rPr>
                <w:rFonts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环节</w:t>
            </w:r>
          </w:p>
        </w:tc>
        <w:tc>
          <w:tcPr>
            <w:tcW w:w="1702" w:type="dxa"/>
          </w:tcPr>
          <w:p>
            <w:pPr>
              <w:pStyle w:val="14"/>
              <w:spacing w:before="19"/>
              <w:ind w:left="14"/>
              <w:jc w:val="center"/>
              <w:rPr>
                <w:rFonts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时间</w:t>
            </w:r>
          </w:p>
        </w:tc>
        <w:tc>
          <w:tcPr>
            <w:tcW w:w="2676" w:type="dxa"/>
          </w:tcPr>
          <w:p>
            <w:pPr>
              <w:pStyle w:val="14"/>
              <w:spacing w:before="19"/>
              <w:ind w:left="14"/>
              <w:jc w:val="center"/>
              <w:rPr>
                <w:rFonts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地点</w:t>
            </w:r>
          </w:p>
        </w:tc>
        <w:tc>
          <w:tcPr>
            <w:tcW w:w="3459" w:type="dxa"/>
          </w:tcPr>
          <w:p>
            <w:pPr>
              <w:pStyle w:val="14"/>
              <w:spacing w:before="19"/>
              <w:ind w:left="1472" w:right="1457"/>
              <w:jc w:val="center"/>
              <w:rPr>
                <w:rFonts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00" w:type="dxa"/>
            <w:vMerge w:val="restart"/>
            <w:tcBorders>
              <w:top w:val="single" w:color="auto" w:sz="4" w:space="0"/>
            </w:tcBorders>
          </w:tcPr>
          <w:p>
            <w:pPr>
              <w:pStyle w:val="14"/>
              <w:rPr>
                <w:sz w:val="26"/>
              </w:rPr>
            </w:pPr>
          </w:p>
          <w:p>
            <w:pPr>
              <w:pStyle w:val="14"/>
              <w:rPr>
                <w:sz w:val="26"/>
              </w:rPr>
            </w:pPr>
          </w:p>
          <w:p>
            <w:pPr>
              <w:pStyle w:val="14"/>
              <w:rPr>
                <w:sz w:val="26"/>
              </w:rPr>
            </w:pPr>
          </w:p>
          <w:p>
            <w:pPr>
              <w:pStyle w:val="14"/>
              <w:rPr>
                <w:sz w:val="26"/>
              </w:rPr>
            </w:pPr>
          </w:p>
          <w:p>
            <w:pPr>
              <w:pStyle w:val="14"/>
              <w:rPr>
                <w:sz w:val="26"/>
              </w:rPr>
            </w:pPr>
          </w:p>
          <w:p>
            <w:pPr>
              <w:pStyle w:val="14"/>
              <w:rPr>
                <w:sz w:val="26"/>
              </w:rPr>
            </w:pPr>
          </w:p>
          <w:p>
            <w:pPr>
              <w:pStyle w:val="14"/>
              <w:spacing w:before="12"/>
              <w:rPr>
                <w:sz w:val="30"/>
              </w:rPr>
            </w:pPr>
          </w:p>
          <w:p>
            <w:pPr>
              <w:pStyle w:val="14"/>
              <w:spacing w:before="8"/>
              <w:ind w:left="7"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10月11日</w:t>
            </w:r>
          </w:p>
        </w:tc>
        <w:tc>
          <w:tcPr>
            <w:tcW w:w="9274" w:type="dxa"/>
            <w:gridSpan w:val="4"/>
          </w:tcPr>
          <w:p>
            <w:pPr>
              <w:pStyle w:val="14"/>
              <w:spacing w:before="2" w:line="289" w:lineRule="exact"/>
              <w:ind w:left="109"/>
              <w:jc w:val="center"/>
              <w:rPr>
                <w:b/>
                <w:sz w:val="24"/>
              </w:rPr>
            </w:pPr>
            <w:r>
              <w:rPr>
                <w:rFonts w:cs="Arial"/>
                <w:b/>
                <w:sz w:val="24"/>
                <w:szCs w:val="24"/>
              </w:rPr>
              <w:t>A</w:t>
            </w:r>
            <w:r>
              <w:rPr>
                <w:rFonts w:hint="eastAsia" w:cs="Arial"/>
                <w:b/>
                <w:sz w:val="24"/>
                <w:szCs w:val="24"/>
              </w:rPr>
              <w:t>组选手赛项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4" w:hRule="atLeast"/>
        </w:trPr>
        <w:tc>
          <w:tcPr>
            <w:tcW w:w="90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vMerge w:val="restart"/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after="119"/>
              <w:ind w:left="-5" w:right="-15" w:hanging="1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  <w:lang w:val="en-US" w:bidi="ar-SA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  <w:lang w:val="en-US" w:bidi="ar-SA"/>
              </w:rPr>
              <w:t>A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  <w:lang w:val="en-US" w:bidi="ar-SA"/>
              </w:rPr>
              <w:t>组</w:t>
            </w:r>
          </w:p>
          <w:p>
            <w:pPr>
              <w:pStyle w:val="14"/>
              <w:ind w:left="356" w:leftChars="162" w:firstLine="105" w:firstLineChars="5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  <w:lang w:val="en-US" w:bidi="ar-SA"/>
              </w:rPr>
              <w:t>候考</w:t>
            </w:r>
          </w:p>
        </w:tc>
        <w:tc>
          <w:tcPr>
            <w:tcW w:w="17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7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: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3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0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—8:0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2676" w:type="dxa"/>
            <w:vAlign w:val="center"/>
          </w:tcPr>
          <w:p>
            <w:pPr>
              <w:pStyle w:val="14"/>
              <w:ind w:left="9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综合教学楼1楼大厅</w:t>
            </w:r>
          </w:p>
          <w:p>
            <w:pPr>
              <w:pStyle w:val="14"/>
              <w:ind w:left="9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综合教学楼110</w:t>
            </w:r>
          </w:p>
        </w:tc>
        <w:tc>
          <w:tcPr>
            <w:tcW w:w="3459" w:type="dxa"/>
            <w:vAlign w:val="center"/>
          </w:tcPr>
          <w:p>
            <w:pPr>
              <w:pStyle w:val="14"/>
              <w:tabs>
                <w:tab w:val="left" w:pos="291"/>
              </w:tabs>
              <w:spacing w:before="4" w:line="292" w:lineRule="exac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14"/>
              <w:tabs>
                <w:tab w:val="left" w:pos="291"/>
              </w:tabs>
              <w:spacing w:before="4" w:line="292" w:lineRule="exac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>1.A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组选手检录、一次加密，等待室二次加密、宣讲竞赛纪律（各类通讯工具、储存设备和参考资料禁用）。</w:t>
            </w:r>
          </w:p>
          <w:p>
            <w:pPr>
              <w:pStyle w:val="14"/>
              <w:tabs>
                <w:tab w:val="left" w:pos="291"/>
              </w:tabs>
              <w:spacing w:before="4" w:line="292" w:lineRule="exac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>2.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选手抽取座位号。</w:t>
            </w:r>
          </w:p>
          <w:p>
            <w:pPr>
              <w:pStyle w:val="14"/>
              <w:tabs>
                <w:tab w:val="left" w:pos="291"/>
              </w:tabs>
              <w:spacing w:before="4" w:line="292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>3.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赛项执委会抽取</w:t>
            </w: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>A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组的考题，本组考题相同。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90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pStyle w:val="14"/>
              <w:spacing w:before="162"/>
              <w:ind w:left="23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8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: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0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0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—8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: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2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2676" w:type="dxa"/>
            <w:vAlign w:val="center"/>
          </w:tcPr>
          <w:p>
            <w:pPr>
              <w:pStyle w:val="14"/>
              <w:spacing w:before="5"/>
              <w:ind w:left="9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综合教学楼107</w:t>
            </w:r>
          </w:p>
        </w:tc>
        <w:tc>
          <w:tcPr>
            <w:tcW w:w="3459" w:type="dxa"/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进入竞赛室1，等候比赛。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90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after="119"/>
              <w:ind w:left="-5" w:right="-15" w:hanging="1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  <w:lang w:val="en-US" w:bidi="ar-SA"/>
              </w:rPr>
              <w:t>A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  <w:lang w:val="en-US" w:bidi="ar-SA"/>
              </w:rPr>
              <w:t>组集中比赛</w:t>
            </w:r>
          </w:p>
        </w:tc>
        <w:tc>
          <w:tcPr>
            <w:tcW w:w="17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8:20—8:50</w:t>
            </w:r>
          </w:p>
        </w:tc>
        <w:tc>
          <w:tcPr>
            <w:tcW w:w="2676" w:type="dxa"/>
            <w:vAlign w:val="center"/>
          </w:tcPr>
          <w:p>
            <w:pPr>
              <w:pStyle w:val="14"/>
              <w:spacing w:before="5" w:line="289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综合教学楼107</w:t>
            </w:r>
          </w:p>
        </w:tc>
        <w:tc>
          <w:tcPr>
            <w:tcW w:w="3459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比赛项目：命题画（油画棒）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0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vMerge w:val="restart"/>
            <w:vAlign w:val="center"/>
          </w:tcPr>
          <w:p>
            <w:pPr>
              <w:pStyle w:val="14"/>
              <w:spacing w:before="14" w:line="306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  <w:lang w:val="en-US" w:bidi="ar-SA"/>
              </w:rPr>
              <w:t>A组备考</w:t>
            </w:r>
          </w:p>
        </w:tc>
        <w:tc>
          <w:tcPr>
            <w:tcW w:w="17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8:50—9:10</w:t>
            </w:r>
          </w:p>
        </w:tc>
        <w:tc>
          <w:tcPr>
            <w:tcW w:w="2676" w:type="dxa"/>
            <w:vAlign w:val="center"/>
          </w:tcPr>
          <w:p>
            <w:pPr>
              <w:pStyle w:val="14"/>
              <w:spacing w:before="14" w:line="306" w:lineRule="exact"/>
              <w:ind w:left="9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综合教学楼负一数码钢琴东</w:t>
            </w:r>
          </w:p>
        </w:tc>
        <w:tc>
          <w:tcPr>
            <w:tcW w:w="34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进入等待室检录，等待比赛。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</w:trPr>
        <w:tc>
          <w:tcPr>
            <w:tcW w:w="90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pStyle w:val="14"/>
              <w:spacing w:before="14" w:line="306" w:lineRule="exact"/>
              <w:ind w:left="47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9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: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1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0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—</w:t>
            </w:r>
          </w:p>
        </w:tc>
        <w:tc>
          <w:tcPr>
            <w:tcW w:w="2676" w:type="dxa"/>
            <w:vAlign w:val="center"/>
          </w:tcPr>
          <w:p>
            <w:pPr>
              <w:pStyle w:val="14"/>
              <w:spacing w:before="14" w:line="306" w:lineRule="exact"/>
              <w:ind w:left="9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综合教学楼负一B区琴房</w:t>
            </w:r>
          </w:p>
        </w:tc>
        <w:tc>
          <w:tcPr>
            <w:tcW w:w="3459" w:type="dxa"/>
            <w:vAlign w:val="center"/>
          </w:tcPr>
          <w:p>
            <w:pPr>
              <w:widowControl/>
              <w:adjustRightInd w:val="0"/>
              <w:snapToGrid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．9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: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1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0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开始，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A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组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号选手进入备考室，赛项执委会公布竞赛题目，选手开始准备，准备时间50分钟。</w:t>
            </w:r>
          </w:p>
          <w:p>
            <w:pPr>
              <w:widowControl/>
              <w:adjustRightInd w:val="0"/>
              <w:snapToGrid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2.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每隔8分钟，后面的选手依次进入备考室，公布竞赛题目，开始准备，以此类推。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0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A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组</w:t>
            </w:r>
          </w:p>
          <w:p>
            <w:pPr>
              <w:pStyle w:val="14"/>
              <w:spacing w:before="14" w:line="306" w:lineRule="exact"/>
              <w:ind w:left="477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比赛</w:t>
            </w:r>
          </w:p>
        </w:tc>
        <w:tc>
          <w:tcPr>
            <w:tcW w:w="17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10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: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0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0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—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12: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2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2676" w:type="dxa"/>
            <w:vAlign w:val="center"/>
          </w:tcPr>
          <w:p>
            <w:pPr>
              <w:pStyle w:val="14"/>
              <w:spacing w:before="14" w:line="306" w:lineRule="exact"/>
              <w:ind w:left="9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综合教学楼101</w:t>
            </w:r>
          </w:p>
          <w:p>
            <w:pPr>
              <w:pStyle w:val="14"/>
              <w:spacing w:before="14" w:line="306" w:lineRule="exact"/>
              <w:ind w:left="9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综合教学楼110</w:t>
            </w:r>
          </w:p>
        </w:tc>
        <w:tc>
          <w:tcPr>
            <w:tcW w:w="3459" w:type="dxa"/>
            <w:vAlign w:val="center"/>
          </w:tcPr>
          <w:p>
            <w:pPr>
              <w:widowControl/>
              <w:adjustRightInd w:val="0"/>
              <w:snapToGrid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1.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10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: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0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0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开始，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A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组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号选手进入竞赛室2进行“幼儿故事讲述”、“幼儿歌曲弹唱与歌表演”赛项的比赛。</w:t>
            </w:r>
          </w:p>
          <w:p>
            <w:pPr>
              <w:widowControl/>
              <w:adjustRightInd w:val="0"/>
              <w:snapToGrid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2.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每隔8分钟，后面选手依次进入竞赛室竞赛，以此类推。</w:t>
            </w:r>
          </w:p>
          <w:p>
            <w:pPr>
              <w:widowControl/>
              <w:adjustRightInd w:val="0"/>
              <w:snapToGrid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3．每位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选手赛完要在休息室等候，待同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一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组考生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全部赛完之后方能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离开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赛场。</w:t>
            </w:r>
          </w:p>
          <w:p>
            <w:pPr>
              <w:widowControl/>
              <w:adjustRightInd w:val="0"/>
              <w:snapToGrid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174" w:type="dxa"/>
            <w:gridSpan w:val="5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b/>
                <w:sz w:val="21"/>
                <w:szCs w:val="21"/>
                <w:lang w:val="en-US" w:bidi="ar-SA"/>
              </w:rPr>
              <w:t>B</w:t>
            </w:r>
            <w:r>
              <w:rPr>
                <w:rFonts w:hint="eastAsia" w:cs="Arial" w:asciiTheme="minorEastAsia" w:hAnsiTheme="minorEastAsia" w:eastAsiaTheme="minorEastAsia"/>
                <w:b/>
                <w:sz w:val="21"/>
                <w:szCs w:val="21"/>
                <w:lang w:val="en-US" w:bidi="ar-SA"/>
              </w:rPr>
              <w:t>组选手赛项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00" w:type="dxa"/>
            <w:vMerge w:val="restart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10月11日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B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组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候考</w:t>
            </w:r>
          </w:p>
        </w:tc>
        <w:tc>
          <w:tcPr>
            <w:tcW w:w="17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7: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3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0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—8:00</w:t>
            </w:r>
          </w:p>
        </w:tc>
        <w:tc>
          <w:tcPr>
            <w:tcW w:w="26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综合教学楼8楼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综合教学楼805</w:t>
            </w:r>
          </w:p>
        </w:tc>
        <w:tc>
          <w:tcPr>
            <w:tcW w:w="3459" w:type="dxa"/>
            <w:vAlign w:val="center"/>
          </w:tcPr>
          <w:p>
            <w:pPr>
              <w:widowControl/>
              <w:adjustRightInd w:val="0"/>
              <w:snapToGrid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1.B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组选手检录、一次加密，等待室二次加密、宣讲竞赛纪律（各类通讯工具、储存设备和参考资料禁用）。</w:t>
            </w:r>
          </w:p>
          <w:p>
            <w:pPr>
              <w:widowControl/>
              <w:adjustRightInd w:val="0"/>
              <w:snapToGrid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2.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选手抽取座位号。</w:t>
            </w:r>
          </w:p>
          <w:p>
            <w:pPr>
              <w:widowControl/>
              <w:adjustRightInd w:val="0"/>
              <w:snapToGrid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0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vMerge w:val="restart"/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after="119"/>
              <w:ind w:left="-5" w:right="-15" w:hanging="1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  <w:lang w:val="en-US" w:bidi="ar-SA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  <w:lang w:val="en-US" w:bidi="ar-SA"/>
              </w:rPr>
              <w:t>B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  <w:lang w:val="en-US" w:bidi="ar-SA"/>
              </w:rPr>
              <w:t>组</w:t>
            </w:r>
          </w:p>
          <w:p>
            <w:pPr>
              <w:widowControl/>
              <w:autoSpaceDE/>
              <w:autoSpaceDN/>
              <w:adjustRightInd w:val="0"/>
              <w:snapToGrid w:val="0"/>
              <w:spacing w:after="119"/>
              <w:ind w:left="-5" w:right="-15" w:hanging="1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  <w:lang w:val="en-US" w:bidi="ar-SA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  <w:lang w:val="en-US" w:bidi="ar-SA"/>
              </w:rPr>
              <w:t>比赛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8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: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00—8:2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267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综合教学楼808</w:t>
            </w:r>
          </w:p>
          <w:p>
            <w:pPr>
              <w:adjustRightInd w:val="0"/>
              <w:snapToGrid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59" w:type="dxa"/>
            <w:vAlign w:val="center"/>
          </w:tcPr>
          <w:p>
            <w:pPr>
              <w:widowControl/>
              <w:adjustRightInd w:val="0"/>
              <w:snapToGrid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进入竞赛室，等候比赛。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0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vMerge w:val="continue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8: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2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0—9: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2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267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cs="Arial" w:asciiTheme="minorEastAsia" w:hAnsiTheme="minorEastAsia" w:eastAsiaTheme="minorEastAsia"/>
                <w:sz w:val="21"/>
                <w:szCs w:val="21"/>
                <w:lang w:val="en-US"/>
              </w:rPr>
            </w:pPr>
          </w:p>
        </w:tc>
        <w:tc>
          <w:tcPr>
            <w:tcW w:w="3459" w:type="dxa"/>
            <w:vAlign w:val="center"/>
          </w:tcPr>
          <w:p>
            <w:pPr>
              <w:widowControl/>
              <w:adjustRightInd w:val="0"/>
              <w:snapToGrid w:val="0"/>
              <w:rPr>
                <w:rFonts w:cs="Arial" w:asciiTheme="minorEastAsia" w:hAnsiTheme="minorEastAsia" w:eastAsiaTheme="minorEastAsia"/>
                <w:sz w:val="21"/>
                <w:szCs w:val="21"/>
                <w:lang w:val="en-US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比赛项目1：幼儿园保教活动课件制作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0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vMerge w:val="continue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9: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2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0—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9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: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4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267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59" w:type="dxa"/>
            <w:vAlign w:val="center"/>
          </w:tcPr>
          <w:p>
            <w:pPr>
              <w:widowControl/>
              <w:adjustRightInd w:val="0"/>
              <w:snapToGrid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中场休息、原地等候。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0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vMerge w:val="continue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9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: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4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0—10: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2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267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cs="Arial" w:asciiTheme="minorEastAsia" w:hAnsiTheme="minorEastAsia" w:eastAsiaTheme="minorEastAsia"/>
                <w:sz w:val="21"/>
                <w:szCs w:val="21"/>
                <w:lang w:val="en-US"/>
              </w:rPr>
            </w:pPr>
          </w:p>
        </w:tc>
        <w:tc>
          <w:tcPr>
            <w:tcW w:w="3459" w:type="dxa"/>
            <w:vAlign w:val="center"/>
          </w:tcPr>
          <w:p>
            <w:pPr>
              <w:widowControl/>
              <w:adjustRightInd w:val="0"/>
              <w:snapToGrid w:val="0"/>
              <w:rPr>
                <w:rFonts w:cs="Arial" w:asciiTheme="minorEastAsia" w:hAnsiTheme="minorEastAsia" w:eastAsiaTheme="minorEastAsia"/>
                <w:sz w:val="21"/>
                <w:szCs w:val="21"/>
                <w:lang w:val="en-US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比赛项目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：幼儿园保教活动分析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0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vMerge w:val="continue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10: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2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0—1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0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: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4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267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59" w:type="dxa"/>
            <w:vAlign w:val="center"/>
          </w:tcPr>
          <w:p>
            <w:pPr>
              <w:widowControl/>
              <w:adjustRightInd w:val="0"/>
              <w:snapToGrid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中场休息、原地等候。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0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vMerge w:val="continue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0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: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4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0—11: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2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2676" w:type="dxa"/>
            <w:vMerge w:val="continue"/>
          </w:tcPr>
          <w:p>
            <w:pPr>
              <w:pStyle w:val="14"/>
              <w:spacing w:before="14" w:line="306" w:lineRule="exact"/>
              <w:ind w:left="9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59" w:type="dxa"/>
            <w:vAlign w:val="center"/>
          </w:tcPr>
          <w:p>
            <w:pPr>
              <w:widowControl/>
              <w:adjustRightInd w:val="0"/>
              <w:snapToGrid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比赛项目3：幼儿教师职业素养测评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0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vMerge w:val="continue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1:20—11:40</w:t>
            </w:r>
          </w:p>
        </w:tc>
        <w:tc>
          <w:tcPr>
            <w:tcW w:w="2676" w:type="dxa"/>
            <w:vMerge w:val="continue"/>
          </w:tcPr>
          <w:p>
            <w:pPr>
              <w:pStyle w:val="14"/>
              <w:spacing w:before="14" w:line="306" w:lineRule="exact"/>
              <w:ind w:left="9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59" w:type="dxa"/>
            <w:vAlign w:val="center"/>
          </w:tcPr>
          <w:p>
            <w:pPr>
              <w:widowControl/>
              <w:adjustRightInd w:val="0"/>
              <w:snapToGrid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待同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一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组考生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全部赛完之后方能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离开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赛场。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174" w:type="dxa"/>
            <w:gridSpan w:val="5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/>
                <w:sz w:val="21"/>
                <w:szCs w:val="21"/>
                <w:lang w:val="en-US" w:bidi="ar-SA"/>
              </w:rPr>
              <w:t>C组选手赛项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  <w:p>
            <w:pPr>
              <w:jc w:val="center"/>
              <w:rPr>
                <w:sz w:val="2"/>
                <w:szCs w:val="2"/>
              </w:rPr>
            </w:pPr>
            <w:r>
              <w:rPr>
                <w:rFonts w:hint="eastAsia"/>
                <w:sz w:val="21"/>
                <w:szCs w:val="21"/>
              </w:rPr>
              <w:t>10月11日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C组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候考</w:t>
            </w:r>
          </w:p>
        </w:tc>
        <w:tc>
          <w:tcPr>
            <w:tcW w:w="17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7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: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3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0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—8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: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3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2676" w:type="dxa"/>
            <w:vAlign w:val="center"/>
          </w:tcPr>
          <w:p>
            <w:pPr>
              <w:pStyle w:val="14"/>
              <w:spacing w:before="14" w:line="306" w:lineRule="exact"/>
              <w:ind w:left="9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综合教学楼303</w:t>
            </w:r>
          </w:p>
          <w:p>
            <w:pPr>
              <w:pStyle w:val="14"/>
              <w:spacing w:before="14" w:line="306" w:lineRule="exact"/>
              <w:ind w:left="9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综合教学楼302东</w:t>
            </w:r>
          </w:p>
        </w:tc>
        <w:tc>
          <w:tcPr>
            <w:tcW w:w="3459" w:type="dxa"/>
            <w:vAlign w:val="center"/>
          </w:tcPr>
          <w:p>
            <w:pPr>
              <w:widowControl/>
              <w:adjustRightInd w:val="0"/>
              <w:snapToGrid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1.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C组选手检录、一次加密，等待室二次加密、宣讲竞赛纪律（各类通讯工具、储存设备和参考资料禁用）。</w:t>
            </w:r>
          </w:p>
          <w:p>
            <w:pPr>
              <w:widowControl/>
              <w:adjustRightInd w:val="0"/>
              <w:snapToGrid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2.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抽取竞赛顺序。</w:t>
            </w:r>
          </w:p>
          <w:p>
            <w:pPr>
              <w:widowControl/>
              <w:adjustRightInd w:val="0"/>
              <w:snapToGrid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3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.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赛项执委会抽取C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  <w:lang w:val="en-US"/>
              </w:rPr>
              <w:t>组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的考题，本组考题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相同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0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C组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备考</w:t>
            </w:r>
          </w:p>
        </w:tc>
        <w:tc>
          <w:tcPr>
            <w:tcW w:w="17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8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: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3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0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—</w:t>
            </w:r>
          </w:p>
        </w:tc>
        <w:tc>
          <w:tcPr>
            <w:tcW w:w="2676" w:type="dxa"/>
          </w:tcPr>
          <w:p>
            <w:pPr>
              <w:pStyle w:val="14"/>
              <w:spacing w:before="14" w:line="306" w:lineRule="exact"/>
              <w:ind w:left="9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综合教学楼401</w:t>
            </w:r>
          </w:p>
          <w:p>
            <w:pPr>
              <w:pStyle w:val="14"/>
              <w:spacing w:before="14" w:line="306" w:lineRule="exact"/>
              <w:ind w:left="9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综合教学楼402</w:t>
            </w:r>
          </w:p>
          <w:p>
            <w:pPr>
              <w:pStyle w:val="14"/>
              <w:spacing w:before="14" w:line="306" w:lineRule="exact"/>
              <w:ind w:left="9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综合教学楼403</w:t>
            </w:r>
          </w:p>
          <w:p>
            <w:pPr>
              <w:pStyle w:val="14"/>
              <w:spacing w:before="14" w:line="306" w:lineRule="exact"/>
              <w:ind w:left="9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综合教学楼404</w:t>
            </w:r>
          </w:p>
          <w:p>
            <w:pPr>
              <w:pStyle w:val="14"/>
              <w:spacing w:before="14" w:line="306" w:lineRule="exact"/>
              <w:ind w:left="9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综合教学楼405</w:t>
            </w:r>
          </w:p>
          <w:p>
            <w:pPr>
              <w:pStyle w:val="14"/>
              <w:spacing w:before="14" w:line="306" w:lineRule="exact"/>
              <w:ind w:left="9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综合教学楼410</w:t>
            </w:r>
          </w:p>
          <w:p>
            <w:pPr>
              <w:pStyle w:val="14"/>
              <w:spacing w:before="14" w:line="306" w:lineRule="exact"/>
              <w:ind w:left="9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综合教学楼412</w:t>
            </w:r>
          </w:p>
          <w:p>
            <w:pPr>
              <w:pStyle w:val="14"/>
              <w:spacing w:before="14" w:line="306" w:lineRule="exact"/>
              <w:ind w:left="9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综合教学楼413</w:t>
            </w:r>
          </w:p>
        </w:tc>
        <w:tc>
          <w:tcPr>
            <w:tcW w:w="3459" w:type="dxa"/>
            <w:vAlign w:val="center"/>
          </w:tcPr>
          <w:p>
            <w:pPr>
              <w:widowControl/>
              <w:adjustRightInd w:val="0"/>
              <w:snapToGrid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．8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: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3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0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开始，C组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号选手进入备考室，赛项执委会公布竞赛题目，选手开始准备，准备时间60分钟。</w:t>
            </w:r>
          </w:p>
          <w:p>
            <w:pPr>
              <w:widowControl/>
              <w:adjustRightInd w:val="0"/>
              <w:snapToGrid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2.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每隔7分钟，后面的选手依次进入备考室，公布竞赛题目，开始准备，以此类推。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0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C组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比赛</w:t>
            </w:r>
          </w:p>
        </w:tc>
        <w:tc>
          <w:tcPr>
            <w:tcW w:w="17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9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: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3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0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—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12:20</w:t>
            </w:r>
          </w:p>
        </w:tc>
        <w:tc>
          <w:tcPr>
            <w:tcW w:w="2676" w:type="dxa"/>
            <w:vAlign w:val="center"/>
          </w:tcPr>
          <w:p>
            <w:pPr>
              <w:pStyle w:val="14"/>
              <w:spacing w:before="14" w:line="306" w:lineRule="exact"/>
              <w:ind w:left="9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综合教学楼311</w:t>
            </w:r>
          </w:p>
          <w:p>
            <w:pPr>
              <w:pStyle w:val="14"/>
              <w:spacing w:before="14" w:line="306" w:lineRule="exact"/>
              <w:ind w:left="9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综合教学楼302东</w:t>
            </w:r>
          </w:p>
        </w:tc>
        <w:tc>
          <w:tcPr>
            <w:tcW w:w="3459" w:type="dxa"/>
            <w:vAlign w:val="center"/>
          </w:tcPr>
          <w:p>
            <w:pPr>
              <w:widowControl/>
              <w:adjustRightInd w:val="0"/>
              <w:snapToGrid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1.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9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: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3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0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开始，C组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号选手进入竞赛室，进行“幼儿园教育活动设计（说课）”赛项的竞赛。</w:t>
            </w:r>
          </w:p>
          <w:p>
            <w:pPr>
              <w:widowControl/>
              <w:adjustRightInd w:val="0"/>
              <w:snapToGrid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2.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每隔7分钟，后面选手依次进入竞赛室竞赛，以此类推。</w:t>
            </w:r>
          </w:p>
          <w:p>
            <w:pPr>
              <w:widowControl/>
              <w:adjustRightInd w:val="0"/>
              <w:snapToGrid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3.每位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选手赛完要在休息室等候，待同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一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组考生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全部赛完之后方能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离开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赛场。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0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  <w:r>
              <w:rPr>
                <w:rFonts w:hint="eastAsia" w:cs="Arial"/>
                <w:sz w:val="21"/>
                <w:szCs w:val="21"/>
                <w:lang w:val="en-US"/>
              </w:rPr>
              <w:t>10月11日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高峰论坛</w:t>
            </w:r>
          </w:p>
        </w:tc>
        <w:tc>
          <w:tcPr>
            <w:tcW w:w="17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15：00-16：30</w:t>
            </w:r>
          </w:p>
        </w:tc>
        <w:tc>
          <w:tcPr>
            <w:tcW w:w="267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新思维报告厅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（图书馆2楼）</w:t>
            </w:r>
          </w:p>
        </w:tc>
        <w:tc>
          <w:tcPr>
            <w:tcW w:w="3459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cs="Arial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  <w:lang w:eastAsia="zh-CN"/>
              </w:rPr>
              <w:t>三位专家发言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cs="Arial"/>
                <w:sz w:val="21"/>
                <w:szCs w:val="21"/>
                <w:lang w:val="en-US"/>
              </w:rPr>
            </w:pPr>
          </w:p>
        </w:tc>
        <w:tc>
          <w:tcPr>
            <w:tcW w:w="143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闭幕</w:t>
            </w:r>
          </w:p>
        </w:tc>
        <w:tc>
          <w:tcPr>
            <w:tcW w:w="17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17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: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30—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8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: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3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267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59" w:type="dxa"/>
            <w:vAlign w:val="center"/>
          </w:tcPr>
          <w:p>
            <w:pPr>
              <w:widowControl/>
              <w:adjustRightInd w:val="0"/>
              <w:snapToGrid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点评、宣读成绩、颁奖</w:t>
            </w:r>
          </w:p>
        </w:tc>
      </w:tr>
    </w:tbl>
    <w:p>
      <w:pPr>
        <w:rPr>
          <w:sz w:val="24"/>
        </w:rPr>
        <w:sectPr>
          <w:footerReference r:id="rId4" w:type="default"/>
          <w:pgSz w:w="11910" w:h="16840"/>
          <w:pgMar w:top="1580" w:right="740" w:bottom="1440" w:left="760" w:header="0" w:footer="1171" w:gutter="0"/>
          <w:pgNumType w:start="1"/>
          <w:cols w:space="720" w:num="1"/>
        </w:sectPr>
      </w:pPr>
    </w:p>
    <w:p>
      <w:pPr>
        <w:spacing w:before="79"/>
        <w:ind w:right="18"/>
        <w:jc w:val="center"/>
        <w:outlineLvl w:val="0"/>
        <w:rPr>
          <w:sz w:val="32"/>
        </w:rPr>
      </w:pPr>
      <w:bookmarkStart w:id="3" w:name="_bookmark6"/>
      <w:bookmarkEnd w:id="3"/>
      <w:bookmarkStart w:id="4" w:name="_Toc11564"/>
      <w:r>
        <w:rPr>
          <w:rFonts w:hint="eastAsia"/>
          <w:sz w:val="32"/>
          <w:lang w:eastAsia="zh-CN"/>
        </w:rPr>
        <w:t>二</w:t>
      </w:r>
      <w:r>
        <w:rPr>
          <w:sz w:val="32"/>
        </w:rPr>
        <w:t>、赛项规程</w:t>
      </w:r>
      <w:bookmarkEnd w:id="4"/>
      <w:bookmarkStart w:id="5" w:name="_bookmark7"/>
      <w:bookmarkEnd w:id="5"/>
    </w:p>
    <w:p>
      <w:pPr>
        <w:spacing w:before="79"/>
        <w:ind w:right="18" w:firstLine="562" w:firstLineChars="200"/>
        <w:outlineLvl w:val="1"/>
        <w:rPr>
          <w:b/>
          <w:sz w:val="32"/>
        </w:rPr>
      </w:pPr>
      <w:bookmarkStart w:id="6" w:name="_Toc23398"/>
      <w:r>
        <w:rPr>
          <w:rFonts w:asciiTheme="minorEastAsia" w:hAnsiTheme="minorEastAsia" w:eastAsiaTheme="minorEastAsia"/>
          <w:b/>
          <w:sz w:val="28"/>
          <w:szCs w:val="28"/>
        </w:rPr>
        <w:t>（一）赛项名称</w:t>
      </w:r>
      <w:bookmarkEnd w:id="6"/>
    </w:p>
    <w:p>
      <w:pPr>
        <w:pStyle w:val="5"/>
        <w:adjustRightInd w:val="0"/>
        <w:snapToGrid w:val="0"/>
        <w:spacing w:before="211" w:line="600" w:lineRule="exact"/>
        <w:ind w:left="0" w:firstLine="560" w:firstLineChars="200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赛项名称：学前教育专业教育技能</w:t>
      </w:r>
    </w:p>
    <w:p>
      <w:pPr>
        <w:pStyle w:val="5"/>
        <w:adjustRightInd w:val="0"/>
        <w:snapToGrid w:val="0"/>
        <w:spacing w:before="213" w:line="600" w:lineRule="exact"/>
        <w:ind w:left="0"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英文名称：Teaching Skills of Pre-school Education</w:t>
      </w:r>
    </w:p>
    <w:p>
      <w:pPr>
        <w:pStyle w:val="5"/>
        <w:adjustRightInd w:val="0"/>
        <w:snapToGrid w:val="0"/>
        <w:spacing w:before="214" w:line="600" w:lineRule="exact"/>
        <w:ind w:left="0"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赛项组别：高职组</w:t>
      </w:r>
    </w:p>
    <w:p>
      <w:pPr>
        <w:pStyle w:val="5"/>
        <w:adjustRightInd w:val="0"/>
        <w:snapToGrid w:val="0"/>
        <w:spacing w:before="210" w:line="600" w:lineRule="exact"/>
        <w:ind w:left="0"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赛项归属：教育与体育大类</w:t>
      </w:r>
    </w:p>
    <w:p>
      <w:pPr>
        <w:pStyle w:val="3"/>
        <w:adjustRightInd w:val="0"/>
        <w:snapToGrid w:val="0"/>
        <w:spacing w:before="123" w:line="600" w:lineRule="exact"/>
        <w:ind w:left="0" w:firstLine="562" w:firstLineChars="200"/>
        <w:rPr>
          <w:rFonts w:asciiTheme="minorEastAsia" w:hAnsiTheme="minorEastAsia" w:eastAsiaTheme="minorEastAsia"/>
          <w:sz w:val="28"/>
          <w:szCs w:val="28"/>
        </w:rPr>
      </w:pPr>
      <w:bookmarkStart w:id="7" w:name="_bookmark8"/>
      <w:bookmarkEnd w:id="7"/>
      <w:bookmarkStart w:id="8" w:name="_Toc7016"/>
      <w:r>
        <w:rPr>
          <w:rFonts w:asciiTheme="minorEastAsia" w:hAnsiTheme="minorEastAsia" w:eastAsiaTheme="minorEastAsia"/>
          <w:sz w:val="28"/>
          <w:szCs w:val="28"/>
        </w:rPr>
        <w:t>（二）竞赛目的</w:t>
      </w:r>
      <w:bookmarkEnd w:id="8"/>
    </w:p>
    <w:p>
      <w:pPr>
        <w:pStyle w:val="5"/>
        <w:adjustRightInd w:val="0"/>
        <w:snapToGrid w:val="0"/>
        <w:spacing w:line="600" w:lineRule="exact"/>
        <w:ind w:left="0" w:firstLine="540" w:firstLineChars="200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pacing w:val="-5"/>
          <w:sz w:val="28"/>
          <w:szCs w:val="28"/>
        </w:rPr>
        <w:t>当前我国学前教育的发展已上升为国家战略，党的十九大报告提出：幼有所</w:t>
      </w:r>
      <w:r>
        <w:rPr>
          <w:rFonts w:asciiTheme="minorEastAsia" w:hAnsiTheme="minorEastAsia" w:eastAsiaTheme="minorEastAsia"/>
          <w:spacing w:val="-11"/>
          <w:sz w:val="28"/>
          <w:szCs w:val="28"/>
        </w:rPr>
        <w:t>育、学有所成。本赛项以习近平新时代中国特色社会主义教育思想以及《中共中</w:t>
      </w:r>
      <w:r>
        <w:rPr>
          <w:rFonts w:asciiTheme="minorEastAsia" w:hAnsiTheme="minorEastAsia" w:eastAsiaTheme="minorEastAsia"/>
          <w:spacing w:val="-12"/>
          <w:sz w:val="28"/>
          <w:szCs w:val="28"/>
        </w:rPr>
        <w:t>央、国务院关于学前教育深化改革规划发展的若干意见</w:t>
      </w:r>
      <w:r>
        <w:rPr>
          <w:rFonts w:asciiTheme="minorEastAsia" w:hAnsiTheme="minorEastAsia" w:eastAsiaTheme="minorEastAsia"/>
          <w:spacing w:val="-231"/>
          <w:sz w:val="28"/>
          <w:szCs w:val="28"/>
        </w:rPr>
        <w:t>》</w:t>
      </w:r>
      <w:r>
        <w:rPr>
          <w:rFonts w:asciiTheme="minorEastAsia" w:hAnsiTheme="minorEastAsia" w:eastAsiaTheme="minorEastAsia"/>
          <w:sz w:val="28"/>
          <w:szCs w:val="28"/>
        </w:rPr>
        <w:t>（</w:t>
      </w:r>
      <w:r>
        <w:rPr>
          <w:rFonts w:asciiTheme="minorEastAsia" w:hAnsiTheme="minorEastAsia" w:eastAsiaTheme="minorEastAsia"/>
          <w:spacing w:val="-26"/>
          <w:sz w:val="28"/>
          <w:szCs w:val="28"/>
        </w:rPr>
        <w:t>以下简称《若干意见》</w:t>
      </w:r>
      <w:r>
        <w:rPr>
          <w:rFonts w:asciiTheme="minorEastAsia" w:hAnsiTheme="minorEastAsia" w:eastAsiaTheme="minorEastAsia"/>
          <w:sz w:val="28"/>
          <w:szCs w:val="28"/>
        </w:rPr>
        <w:t xml:space="preserve">） </w:t>
      </w:r>
      <w:r>
        <w:rPr>
          <w:rFonts w:asciiTheme="minorEastAsia" w:hAnsiTheme="minorEastAsia" w:eastAsiaTheme="minorEastAsia"/>
          <w:spacing w:val="-9"/>
          <w:sz w:val="28"/>
          <w:szCs w:val="28"/>
        </w:rPr>
        <w:t>精神为指导，技术规范设计依据《教师教育课程标准》《高等职业学校专业教学</w:t>
      </w:r>
      <w:r>
        <w:rPr>
          <w:rFonts w:asciiTheme="minorEastAsia" w:hAnsiTheme="minorEastAsia" w:eastAsiaTheme="minorEastAsia"/>
          <w:spacing w:val="-7"/>
          <w:sz w:val="28"/>
          <w:szCs w:val="28"/>
        </w:rPr>
        <w:t>标准》《幼儿园教师专业标准</w:t>
      </w:r>
      <w:r>
        <w:rPr>
          <w:rFonts w:asciiTheme="minorEastAsia" w:hAnsiTheme="minorEastAsia" w:eastAsiaTheme="minorEastAsia"/>
          <w:sz w:val="28"/>
          <w:szCs w:val="28"/>
        </w:rPr>
        <w:t>（试行</w:t>
      </w:r>
      <w:r>
        <w:rPr>
          <w:rFonts w:asciiTheme="minorEastAsia" w:hAnsiTheme="minorEastAsia" w:eastAsiaTheme="minorEastAsia"/>
          <w:spacing w:val="-17"/>
          <w:sz w:val="28"/>
          <w:szCs w:val="28"/>
        </w:rPr>
        <w:t>）</w:t>
      </w:r>
      <w:r>
        <w:rPr>
          <w:rFonts w:asciiTheme="minorEastAsia" w:hAnsiTheme="minorEastAsia" w:eastAsiaTheme="minorEastAsia"/>
          <w:spacing w:val="-7"/>
          <w:sz w:val="28"/>
          <w:szCs w:val="28"/>
        </w:rPr>
        <w:t>》《幼儿园教育指导纲要</w:t>
      </w:r>
      <w:r>
        <w:rPr>
          <w:rFonts w:asciiTheme="minorEastAsia" w:hAnsiTheme="minorEastAsia" w:eastAsiaTheme="minorEastAsia"/>
          <w:sz w:val="28"/>
          <w:szCs w:val="28"/>
        </w:rPr>
        <w:t>（试行</w:t>
      </w:r>
      <w:r>
        <w:rPr>
          <w:rFonts w:asciiTheme="minorEastAsia" w:hAnsiTheme="minorEastAsia" w:eastAsiaTheme="minorEastAsia"/>
          <w:spacing w:val="-17"/>
          <w:sz w:val="28"/>
          <w:szCs w:val="28"/>
        </w:rPr>
        <w:t>）》《</w:t>
      </w:r>
      <w:r>
        <w:rPr>
          <w:rFonts w:asciiTheme="minorEastAsia" w:hAnsiTheme="minorEastAsia" w:eastAsiaTheme="minorEastAsia"/>
          <w:spacing w:val="-6"/>
          <w:sz w:val="28"/>
          <w:szCs w:val="28"/>
        </w:rPr>
        <w:t xml:space="preserve">3-6 </w:t>
      </w:r>
      <w:r>
        <w:rPr>
          <w:rFonts w:asciiTheme="minorEastAsia" w:hAnsiTheme="minorEastAsia" w:eastAsiaTheme="minorEastAsia"/>
          <w:spacing w:val="-21"/>
          <w:sz w:val="28"/>
          <w:szCs w:val="28"/>
        </w:rPr>
        <w:t xml:space="preserve">岁儿童学习与发展指南》等要求进行。办好学前教育，关系亿万儿童的健康成长， </w:t>
      </w:r>
      <w:r>
        <w:rPr>
          <w:rFonts w:asciiTheme="minorEastAsia" w:hAnsiTheme="minorEastAsia" w:eastAsiaTheme="minorEastAsia"/>
          <w:spacing w:val="-16"/>
          <w:sz w:val="28"/>
          <w:szCs w:val="28"/>
        </w:rPr>
        <w:t>关系千家万户的切身利益，关系国家和民族的未来。根据《若干意见》的要求“到2020</w:t>
      </w:r>
      <w:r>
        <w:rPr>
          <w:rFonts w:asciiTheme="minorEastAsia" w:hAnsiTheme="minorEastAsia" w:eastAsiaTheme="minorEastAsia"/>
          <w:spacing w:val="32"/>
          <w:sz w:val="28"/>
          <w:szCs w:val="28"/>
        </w:rPr>
        <w:t xml:space="preserve"> </w:t>
      </w:r>
      <w:r>
        <w:rPr>
          <w:rFonts w:asciiTheme="minorEastAsia" w:hAnsiTheme="minorEastAsia" w:eastAsiaTheme="minorEastAsia"/>
          <w:spacing w:val="-2"/>
          <w:sz w:val="28"/>
          <w:szCs w:val="28"/>
        </w:rPr>
        <w:t xml:space="preserve">年，全国学前三年毛入园达到 </w:t>
      </w:r>
      <w:r>
        <w:rPr>
          <w:rFonts w:asciiTheme="minorEastAsia" w:hAnsiTheme="minorEastAsia" w:eastAsiaTheme="minorEastAsia"/>
          <w:sz w:val="28"/>
          <w:szCs w:val="28"/>
        </w:rPr>
        <w:t>85%</w:t>
      </w:r>
      <w:r>
        <w:rPr>
          <w:rFonts w:asciiTheme="minorEastAsia" w:hAnsiTheme="minorEastAsia" w:eastAsiaTheme="minorEastAsia"/>
          <w:spacing w:val="-1"/>
          <w:sz w:val="28"/>
          <w:szCs w:val="28"/>
        </w:rPr>
        <w:t>。基本形成以本专科为主体的幼儿园教</w:t>
      </w:r>
      <w:r>
        <w:rPr>
          <w:rFonts w:asciiTheme="minorEastAsia" w:hAnsiTheme="minorEastAsia" w:eastAsiaTheme="minorEastAsia"/>
          <w:spacing w:val="-3"/>
          <w:sz w:val="28"/>
          <w:szCs w:val="28"/>
        </w:rPr>
        <w:t xml:space="preserve">师培养体系，本专科学前教育专业毕业生规模达到 </w:t>
      </w:r>
      <w:r>
        <w:rPr>
          <w:rFonts w:asciiTheme="minorEastAsia" w:hAnsiTheme="minorEastAsia" w:eastAsiaTheme="minorEastAsia"/>
          <w:sz w:val="28"/>
          <w:szCs w:val="28"/>
        </w:rPr>
        <w:t>20 万人以上。”近年来，随</w:t>
      </w:r>
      <w:r>
        <w:rPr>
          <w:rFonts w:asciiTheme="minorEastAsia" w:hAnsiTheme="minorEastAsia" w:eastAsiaTheme="minorEastAsia"/>
          <w:spacing w:val="-5"/>
          <w:sz w:val="28"/>
          <w:szCs w:val="28"/>
        </w:rPr>
        <w:t>着社会对高质量学前教育需求的不断提升，对幼儿教师培养规模和质量的要求也</w:t>
      </w:r>
      <w:r>
        <w:rPr>
          <w:rFonts w:asciiTheme="minorEastAsia" w:hAnsiTheme="minorEastAsia" w:eastAsiaTheme="minorEastAsia"/>
          <w:spacing w:val="-17"/>
          <w:sz w:val="28"/>
          <w:szCs w:val="28"/>
        </w:rPr>
        <w:t>随之剧增，全面提高幼儿教师专业化水平和职业技能已成为当务之急。举办赛项，</w:t>
      </w:r>
      <w:r>
        <w:rPr>
          <w:rFonts w:asciiTheme="minorEastAsia" w:hAnsiTheme="minorEastAsia" w:eastAsiaTheme="minorEastAsia"/>
          <w:sz w:val="28"/>
          <w:szCs w:val="28"/>
        </w:rPr>
        <w:t>是对学前教师教育事业和学前教育专业发展的使命担当。</w:t>
      </w:r>
    </w:p>
    <w:p>
      <w:pPr>
        <w:pStyle w:val="3"/>
        <w:adjustRightInd w:val="0"/>
        <w:snapToGrid w:val="0"/>
        <w:spacing w:line="600" w:lineRule="exact"/>
        <w:ind w:left="0" w:firstLine="562" w:firstLineChars="200"/>
        <w:rPr>
          <w:rFonts w:asciiTheme="minorEastAsia" w:hAnsiTheme="minorEastAsia" w:eastAsiaTheme="minorEastAsia"/>
          <w:sz w:val="28"/>
          <w:szCs w:val="28"/>
        </w:rPr>
      </w:pPr>
      <w:bookmarkStart w:id="9" w:name="_bookmark9"/>
      <w:bookmarkEnd w:id="9"/>
      <w:bookmarkStart w:id="10" w:name="_Toc18502"/>
      <w:r>
        <w:rPr>
          <w:rFonts w:asciiTheme="minorEastAsia" w:hAnsiTheme="minorEastAsia" w:eastAsiaTheme="minorEastAsia"/>
          <w:sz w:val="28"/>
          <w:szCs w:val="28"/>
        </w:rPr>
        <w:t>（三）竞赛内容</w:t>
      </w:r>
      <w:bookmarkEnd w:id="10"/>
    </w:p>
    <w:p>
      <w:pPr>
        <w:adjustRightInd w:val="0"/>
        <w:snapToGrid w:val="0"/>
        <w:spacing w:line="600" w:lineRule="exact"/>
        <w:ind w:firstLine="560" w:firstLineChars="200"/>
        <w:rPr>
          <w:rFonts w:cs="Arial" w:asciiTheme="minorEastAsia" w:hAnsiTheme="minorEastAsia" w:eastAsiaTheme="minorEastAsia"/>
          <w:sz w:val="28"/>
          <w:szCs w:val="28"/>
        </w:rPr>
      </w:pPr>
      <w:bookmarkStart w:id="11" w:name="_bookmark10"/>
      <w:bookmarkEnd w:id="11"/>
      <w:r>
        <w:rPr>
          <w:rFonts w:hint="eastAsia" w:cs="Arial" w:asciiTheme="minorEastAsia" w:hAnsiTheme="minorEastAsia" w:eastAsiaTheme="minorEastAsia"/>
          <w:sz w:val="28"/>
          <w:szCs w:val="28"/>
        </w:rPr>
        <w:t>根据幼儿园保教工作基本规范，结合当前幼儿园保教工作现状与发展需要，通过赛项更好的提升学生综合职业能力，</w:t>
      </w:r>
      <w:r>
        <w:rPr>
          <w:rFonts w:hint="eastAsia" w:cs="Arial" w:asciiTheme="minorEastAsia" w:hAnsiTheme="minorEastAsia" w:eastAsiaTheme="minorEastAsia"/>
          <w:sz w:val="28"/>
          <w:szCs w:val="28"/>
          <w:lang w:val="en-US"/>
        </w:rPr>
        <w:t>河北</w:t>
      </w:r>
      <w:r>
        <w:rPr>
          <w:rFonts w:hint="eastAsia" w:cs="Arial" w:asciiTheme="minorEastAsia" w:hAnsiTheme="minorEastAsia" w:eastAsiaTheme="minorEastAsia"/>
          <w:sz w:val="28"/>
          <w:szCs w:val="28"/>
        </w:rPr>
        <w:t xml:space="preserve">省职业院校技能大赛学前教育专业教育技能赛项内容设置如下： </w:t>
      </w:r>
    </w:p>
    <w:p>
      <w:pPr>
        <w:adjustRightInd w:val="0"/>
        <w:snapToGrid w:val="0"/>
        <w:spacing w:line="600" w:lineRule="exact"/>
        <w:ind w:right="-202"/>
        <w:rPr>
          <w:rFonts w:cs="Arial" w:asciiTheme="minorEastAsia" w:hAnsiTheme="minorEastAsia" w:eastAsiaTheme="minorEastAsia"/>
          <w:b/>
          <w:sz w:val="28"/>
          <w:szCs w:val="28"/>
        </w:rPr>
      </w:pPr>
      <w:r>
        <w:rPr>
          <w:rFonts w:hint="eastAsia" w:cs="Arial" w:asciiTheme="minorEastAsia" w:hAnsiTheme="minorEastAsia" w:eastAsiaTheme="minorEastAsia"/>
          <w:sz w:val="28"/>
          <w:szCs w:val="28"/>
        </w:rPr>
        <w:t xml:space="preserve">    </w:t>
      </w:r>
      <w:r>
        <w:rPr>
          <w:rFonts w:hint="eastAsia" w:cs="Arial" w:asciiTheme="minorEastAsia" w:hAnsiTheme="minorEastAsia" w:eastAsiaTheme="minorEastAsia"/>
          <w:b/>
          <w:sz w:val="28"/>
          <w:szCs w:val="28"/>
        </w:rPr>
        <w:t>项目1：幼儿园教师综合技能测评（基本功）</w:t>
      </w:r>
    </w:p>
    <w:p>
      <w:pPr>
        <w:adjustRightInd w:val="0"/>
        <w:snapToGrid w:val="0"/>
        <w:spacing w:line="600" w:lineRule="exact"/>
        <w:ind w:left="560" w:hanging="560" w:hangingChars="200"/>
        <w:rPr>
          <w:rFonts w:cs="Arial" w:asciiTheme="minorEastAsia" w:hAnsiTheme="minorEastAsia" w:eastAsiaTheme="minorEastAsia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sz w:val="28"/>
          <w:szCs w:val="28"/>
        </w:rPr>
        <w:t xml:space="preserve">    运用相关的知识与能力，表达对素材、作品的理解，表现出较强的儿</w:t>
      </w:r>
    </w:p>
    <w:p>
      <w:pPr>
        <w:adjustRightInd w:val="0"/>
        <w:snapToGrid w:val="0"/>
        <w:spacing w:line="600" w:lineRule="exact"/>
        <w:ind w:left="560" w:hanging="560" w:hangingChars="200"/>
        <w:rPr>
          <w:rFonts w:cs="Arial" w:asciiTheme="minorEastAsia" w:hAnsiTheme="minorEastAsia" w:eastAsiaTheme="minorEastAsia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sz w:val="28"/>
          <w:szCs w:val="28"/>
        </w:rPr>
        <w:t>童意识，作品适宜幼儿欣赏与学习。</w:t>
      </w:r>
    </w:p>
    <w:p>
      <w:pPr>
        <w:adjustRightInd w:val="0"/>
        <w:snapToGrid w:val="0"/>
        <w:spacing w:line="600" w:lineRule="exact"/>
        <w:rPr>
          <w:rFonts w:cs="Arial" w:asciiTheme="minorEastAsia" w:hAnsiTheme="minorEastAsia" w:eastAsiaTheme="minorEastAsia"/>
          <w:b/>
          <w:sz w:val="28"/>
          <w:szCs w:val="28"/>
        </w:rPr>
      </w:pPr>
      <w:r>
        <w:rPr>
          <w:rFonts w:hint="eastAsia" w:cs="Arial" w:asciiTheme="minorEastAsia" w:hAnsiTheme="minorEastAsia" w:eastAsiaTheme="minorEastAsia"/>
          <w:sz w:val="28"/>
          <w:szCs w:val="28"/>
        </w:rPr>
        <w:t xml:space="preserve">    </w:t>
      </w:r>
      <w:r>
        <w:rPr>
          <w:rFonts w:hint="eastAsia" w:cs="Arial" w:asciiTheme="minorEastAsia" w:hAnsiTheme="minorEastAsia" w:eastAsiaTheme="minorEastAsia"/>
          <w:b/>
          <w:sz w:val="28"/>
          <w:szCs w:val="28"/>
        </w:rPr>
        <w:t>项目1-1：幼儿园保教活动课件制作</w:t>
      </w:r>
    </w:p>
    <w:p>
      <w:pPr>
        <w:adjustRightInd w:val="0"/>
        <w:snapToGrid w:val="0"/>
        <w:spacing w:line="600" w:lineRule="exact"/>
        <w:ind w:left="560" w:hanging="560" w:hangingChars="200"/>
        <w:rPr>
          <w:rFonts w:cs="Arial" w:asciiTheme="minorEastAsia" w:hAnsiTheme="minorEastAsia" w:eastAsiaTheme="minorEastAsia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sz w:val="28"/>
          <w:szCs w:val="28"/>
        </w:rPr>
        <w:t xml:space="preserve">    运用现代教育信息技术手段，制作保教活动辅助课件。项目提供包括</w:t>
      </w:r>
    </w:p>
    <w:p>
      <w:pPr>
        <w:adjustRightInd w:val="0"/>
        <w:snapToGrid w:val="0"/>
        <w:spacing w:line="600" w:lineRule="exact"/>
        <w:ind w:left="560" w:hanging="560" w:hangingChars="200"/>
        <w:rPr>
          <w:rFonts w:cs="Arial" w:asciiTheme="minorEastAsia" w:hAnsiTheme="minorEastAsia" w:eastAsiaTheme="minorEastAsia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sz w:val="28"/>
          <w:szCs w:val="28"/>
        </w:rPr>
        <w:t>图片、文字、视频等在内的素材包。</w:t>
      </w:r>
    </w:p>
    <w:p>
      <w:pPr>
        <w:adjustRightInd w:val="0"/>
        <w:snapToGrid w:val="0"/>
        <w:spacing w:line="600" w:lineRule="exact"/>
        <w:rPr>
          <w:rFonts w:cs="Arial" w:asciiTheme="minorEastAsia" w:hAnsiTheme="minorEastAsia" w:eastAsiaTheme="minorEastAsia"/>
          <w:b/>
          <w:sz w:val="28"/>
          <w:szCs w:val="28"/>
        </w:rPr>
      </w:pPr>
      <w:r>
        <w:rPr>
          <w:rFonts w:hint="eastAsia" w:cs="Arial" w:asciiTheme="minorEastAsia" w:hAnsiTheme="minorEastAsia" w:eastAsiaTheme="minorEastAsia"/>
          <w:sz w:val="28"/>
          <w:szCs w:val="28"/>
        </w:rPr>
        <w:t xml:space="preserve">    </w:t>
      </w:r>
      <w:r>
        <w:rPr>
          <w:rFonts w:hint="eastAsia" w:cs="Arial" w:asciiTheme="minorEastAsia" w:hAnsiTheme="minorEastAsia" w:eastAsiaTheme="minorEastAsia"/>
          <w:b/>
          <w:sz w:val="28"/>
          <w:szCs w:val="28"/>
        </w:rPr>
        <w:t>项目1-2：幼儿故事讲述</w:t>
      </w:r>
    </w:p>
    <w:p>
      <w:pPr>
        <w:adjustRightInd w:val="0"/>
        <w:snapToGrid w:val="0"/>
        <w:spacing w:line="600" w:lineRule="exact"/>
        <w:rPr>
          <w:rFonts w:cs="Arial" w:asciiTheme="minorEastAsia" w:hAnsiTheme="minorEastAsia" w:eastAsiaTheme="minorEastAsia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sz w:val="28"/>
          <w:szCs w:val="28"/>
        </w:rPr>
        <w:t xml:space="preserve">    运用口语表达对文学作品的理解，考查语言表现力。项目提供幼儿故事。</w:t>
      </w:r>
    </w:p>
    <w:p>
      <w:pPr>
        <w:adjustRightInd w:val="0"/>
        <w:snapToGrid w:val="0"/>
        <w:spacing w:line="600" w:lineRule="exact"/>
        <w:rPr>
          <w:rFonts w:cs="Arial" w:asciiTheme="minorEastAsia" w:hAnsiTheme="minorEastAsia" w:eastAsiaTheme="minorEastAsia"/>
          <w:b/>
          <w:sz w:val="28"/>
          <w:szCs w:val="28"/>
        </w:rPr>
      </w:pPr>
      <w:r>
        <w:rPr>
          <w:rFonts w:hint="eastAsia" w:cs="Arial" w:asciiTheme="minorEastAsia" w:hAnsiTheme="minorEastAsia" w:eastAsiaTheme="minorEastAsia"/>
          <w:sz w:val="28"/>
          <w:szCs w:val="28"/>
        </w:rPr>
        <w:t xml:space="preserve">    </w:t>
      </w:r>
      <w:r>
        <w:rPr>
          <w:rFonts w:hint="eastAsia" w:cs="Arial" w:asciiTheme="minorEastAsia" w:hAnsiTheme="minorEastAsia" w:eastAsiaTheme="minorEastAsia"/>
          <w:b/>
          <w:sz w:val="28"/>
          <w:szCs w:val="28"/>
        </w:rPr>
        <w:t>项目1-3：幼儿歌曲弹唱与歌表演</w:t>
      </w:r>
    </w:p>
    <w:p>
      <w:pPr>
        <w:adjustRightInd w:val="0"/>
        <w:snapToGrid w:val="0"/>
        <w:spacing w:line="600" w:lineRule="exact"/>
        <w:ind w:left="560" w:hanging="560" w:hangingChars="200"/>
        <w:rPr>
          <w:rFonts w:cs="Arial" w:asciiTheme="minorEastAsia" w:hAnsiTheme="minorEastAsia" w:eastAsiaTheme="minorEastAsia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sz w:val="28"/>
          <w:szCs w:val="28"/>
        </w:rPr>
        <w:t xml:space="preserve">    运用弹唱技能与歌表演表达对作品的理解，考查音乐表现力。两个项</w:t>
      </w:r>
    </w:p>
    <w:p>
      <w:pPr>
        <w:adjustRightInd w:val="0"/>
        <w:snapToGrid w:val="0"/>
        <w:spacing w:line="600" w:lineRule="exact"/>
        <w:ind w:left="560" w:hanging="560" w:hangingChars="200"/>
        <w:rPr>
          <w:rFonts w:cs="Arial" w:asciiTheme="minorEastAsia" w:hAnsiTheme="minorEastAsia" w:eastAsiaTheme="minorEastAsia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sz w:val="28"/>
          <w:szCs w:val="28"/>
        </w:rPr>
        <w:t>目运用同一音乐素材，故组合呈现。</w:t>
      </w:r>
    </w:p>
    <w:p>
      <w:pPr>
        <w:adjustRightInd w:val="0"/>
        <w:snapToGrid w:val="0"/>
        <w:spacing w:line="600" w:lineRule="exact"/>
        <w:rPr>
          <w:rFonts w:cs="Arial" w:asciiTheme="minorEastAsia" w:hAnsiTheme="minorEastAsia" w:eastAsiaTheme="minorEastAsia"/>
          <w:b/>
          <w:sz w:val="28"/>
          <w:szCs w:val="28"/>
        </w:rPr>
      </w:pPr>
      <w:r>
        <w:rPr>
          <w:rFonts w:hint="eastAsia" w:cs="Arial" w:asciiTheme="minorEastAsia" w:hAnsiTheme="minorEastAsia" w:eastAsiaTheme="minorEastAsia"/>
          <w:sz w:val="28"/>
          <w:szCs w:val="28"/>
        </w:rPr>
        <w:t xml:space="preserve">    </w:t>
      </w:r>
      <w:r>
        <w:rPr>
          <w:rFonts w:hint="eastAsia" w:cs="Arial" w:asciiTheme="minorEastAsia" w:hAnsiTheme="minorEastAsia" w:eastAsiaTheme="minorEastAsia"/>
          <w:b/>
          <w:sz w:val="28"/>
          <w:szCs w:val="28"/>
        </w:rPr>
        <w:t>项目1-4：命题画（油画棒）</w:t>
      </w:r>
    </w:p>
    <w:p>
      <w:pPr>
        <w:adjustRightInd w:val="0"/>
        <w:snapToGrid w:val="0"/>
        <w:spacing w:line="600" w:lineRule="exact"/>
        <w:ind w:left="560" w:hanging="560" w:hangingChars="200"/>
        <w:rPr>
          <w:rFonts w:cs="Arial" w:asciiTheme="minorEastAsia" w:hAnsiTheme="minorEastAsia" w:eastAsiaTheme="minorEastAsia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sz w:val="28"/>
          <w:szCs w:val="28"/>
        </w:rPr>
        <w:t xml:space="preserve">    运用油画棒绘画技能表现命题内容，考察美术表现力。项目提供主题</w:t>
      </w:r>
    </w:p>
    <w:p>
      <w:pPr>
        <w:adjustRightInd w:val="0"/>
        <w:snapToGrid w:val="0"/>
        <w:spacing w:line="600" w:lineRule="exact"/>
        <w:ind w:left="560" w:hanging="560" w:hangingChars="200"/>
        <w:rPr>
          <w:rFonts w:cs="Arial" w:asciiTheme="minorEastAsia" w:hAnsiTheme="minorEastAsia" w:eastAsiaTheme="minorEastAsia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sz w:val="28"/>
          <w:szCs w:val="28"/>
        </w:rPr>
        <w:t>内容和绘画工具（8开图画纸、2B铅笔、高级绘图橡皮擦，24色普通油画</w:t>
      </w:r>
    </w:p>
    <w:p>
      <w:pPr>
        <w:adjustRightInd w:val="0"/>
        <w:snapToGrid w:val="0"/>
        <w:spacing w:line="600" w:lineRule="exact"/>
        <w:ind w:left="560" w:hanging="560" w:hangingChars="200"/>
        <w:rPr>
          <w:rFonts w:cs="Arial" w:asciiTheme="minorEastAsia" w:hAnsiTheme="minorEastAsia" w:eastAsiaTheme="minorEastAsia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sz w:val="28"/>
          <w:szCs w:val="28"/>
        </w:rPr>
        <w:t>棒，黑色勾线笔等）。</w:t>
      </w:r>
    </w:p>
    <w:p>
      <w:pPr>
        <w:adjustRightInd w:val="0"/>
        <w:snapToGrid w:val="0"/>
        <w:spacing w:line="600" w:lineRule="exact"/>
        <w:rPr>
          <w:rFonts w:cs="Arial" w:asciiTheme="minorEastAsia" w:hAnsiTheme="minorEastAsia" w:eastAsiaTheme="minorEastAsia"/>
          <w:b/>
          <w:sz w:val="28"/>
          <w:szCs w:val="28"/>
        </w:rPr>
      </w:pPr>
      <w:r>
        <w:rPr>
          <w:rFonts w:hint="eastAsia" w:cs="Arial" w:asciiTheme="minorEastAsia" w:hAnsiTheme="minorEastAsia" w:eastAsiaTheme="minorEastAsia"/>
          <w:sz w:val="28"/>
          <w:szCs w:val="28"/>
        </w:rPr>
        <w:t xml:space="preserve">    </w:t>
      </w:r>
      <w:r>
        <w:rPr>
          <w:rFonts w:hint="eastAsia" w:cs="Arial" w:asciiTheme="minorEastAsia" w:hAnsiTheme="minorEastAsia" w:eastAsiaTheme="minorEastAsia"/>
          <w:b/>
          <w:sz w:val="28"/>
          <w:szCs w:val="28"/>
        </w:rPr>
        <w:t>项目2：幼儿园保教活动分析与幼儿教师职业素养测评</w:t>
      </w:r>
    </w:p>
    <w:p>
      <w:pPr>
        <w:adjustRightInd w:val="0"/>
        <w:snapToGrid w:val="0"/>
        <w:spacing w:line="600" w:lineRule="exact"/>
        <w:ind w:left="560" w:hanging="560" w:hangingChars="200"/>
        <w:rPr>
          <w:rFonts w:cs="Arial" w:asciiTheme="minorEastAsia" w:hAnsiTheme="minorEastAsia" w:eastAsiaTheme="minorEastAsia"/>
          <w:b/>
          <w:sz w:val="28"/>
          <w:szCs w:val="28"/>
        </w:rPr>
      </w:pPr>
      <w:r>
        <w:rPr>
          <w:rFonts w:hint="eastAsia" w:cs="Arial" w:asciiTheme="minorEastAsia" w:hAnsiTheme="minorEastAsia" w:eastAsiaTheme="minorEastAsia"/>
          <w:sz w:val="28"/>
          <w:szCs w:val="28"/>
        </w:rPr>
        <w:t xml:space="preserve">    </w:t>
      </w:r>
      <w:r>
        <w:rPr>
          <w:rFonts w:hint="eastAsia" w:cs="Arial" w:asciiTheme="minorEastAsia" w:hAnsiTheme="minorEastAsia" w:eastAsiaTheme="minorEastAsia"/>
          <w:b/>
          <w:sz w:val="28"/>
          <w:szCs w:val="28"/>
        </w:rPr>
        <w:t>项目2-</w:t>
      </w:r>
      <w:r>
        <w:rPr>
          <w:rFonts w:cs="Arial" w:asciiTheme="minorEastAsia" w:hAnsiTheme="minorEastAsia" w:eastAsiaTheme="minorEastAsia"/>
          <w:b/>
          <w:sz w:val="28"/>
          <w:szCs w:val="28"/>
        </w:rPr>
        <w:t>1</w:t>
      </w:r>
      <w:r>
        <w:rPr>
          <w:rFonts w:hint="eastAsia" w:cs="Arial" w:asciiTheme="minorEastAsia" w:hAnsiTheme="minorEastAsia" w:eastAsiaTheme="minorEastAsia"/>
          <w:b/>
          <w:sz w:val="28"/>
          <w:szCs w:val="28"/>
        </w:rPr>
        <w:t>：保教活动分析</w:t>
      </w:r>
    </w:p>
    <w:p>
      <w:pPr>
        <w:adjustRightInd w:val="0"/>
        <w:snapToGrid w:val="0"/>
        <w:spacing w:line="600" w:lineRule="exact"/>
        <w:ind w:left="560" w:hanging="560" w:hangingChars="200"/>
        <w:rPr>
          <w:rFonts w:cs="Arial" w:asciiTheme="minorEastAsia" w:hAnsiTheme="minorEastAsia" w:eastAsiaTheme="minorEastAsia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sz w:val="28"/>
          <w:szCs w:val="28"/>
        </w:rPr>
        <w:t>通过观看视频，对师幼互动中幼儿的心理</w:t>
      </w:r>
    </w:p>
    <w:p>
      <w:pPr>
        <w:adjustRightInd w:val="0"/>
        <w:snapToGrid w:val="0"/>
        <w:spacing w:line="600" w:lineRule="exact"/>
        <w:ind w:left="560" w:hanging="560" w:hangingChars="200"/>
        <w:rPr>
          <w:rFonts w:cs="Arial" w:asciiTheme="minorEastAsia" w:hAnsiTheme="minorEastAsia" w:eastAsiaTheme="minorEastAsia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sz w:val="28"/>
          <w:szCs w:val="28"/>
        </w:rPr>
        <w:t>发展，如认知，情感，意志等心理过程以及个性、社会性发展、学习心理</w:t>
      </w:r>
    </w:p>
    <w:p>
      <w:pPr>
        <w:adjustRightInd w:val="0"/>
        <w:snapToGrid w:val="0"/>
        <w:spacing w:line="600" w:lineRule="exact"/>
        <w:ind w:left="560" w:hanging="560" w:hangingChars="200"/>
        <w:rPr>
          <w:rFonts w:cs="Arial" w:asciiTheme="minorEastAsia" w:hAnsiTheme="minorEastAsia" w:eastAsiaTheme="minorEastAsia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sz w:val="28"/>
          <w:szCs w:val="28"/>
        </w:rPr>
        <w:t>等特点进行分析，并对教师的保教言行进行评价分析，提出建议。项目提</w:t>
      </w:r>
    </w:p>
    <w:p>
      <w:pPr>
        <w:adjustRightInd w:val="0"/>
        <w:snapToGrid w:val="0"/>
        <w:spacing w:line="600" w:lineRule="exact"/>
        <w:ind w:left="560" w:hanging="560" w:hangingChars="200"/>
        <w:rPr>
          <w:rFonts w:cs="Arial" w:asciiTheme="minorEastAsia" w:hAnsiTheme="minorEastAsia" w:eastAsiaTheme="minorEastAsia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sz w:val="28"/>
          <w:szCs w:val="28"/>
        </w:rPr>
        <w:t>供5分钟左右时长的师幼互动视频。</w:t>
      </w:r>
    </w:p>
    <w:p>
      <w:pPr>
        <w:adjustRightInd w:val="0"/>
        <w:snapToGrid w:val="0"/>
        <w:spacing w:line="600" w:lineRule="exact"/>
        <w:ind w:left="560" w:hanging="560" w:hangingChars="200"/>
        <w:rPr>
          <w:rFonts w:cs="Arial" w:asciiTheme="minorEastAsia" w:hAnsiTheme="minorEastAsia" w:eastAsiaTheme="minorEastAsia"/>
          <w:b/>
          <w:sz w:val="28"/>
          <w:szCs w:val="28"/>
        </w:rPr>
      </w:pPr>
      <w:r>
        <w:rPr>
          <w:rFonts w:hint="eastAsia" w:cs="Arial" w:asciiTheme="minorEastAsia" w:hAnsiTheme="minorEastAsia" w:eastAsiaTheme="minorEastAsia"/>
          <w:sz w:val="28"/>
          <w:szCs w:val="28"/>
        </w:rPr>
        <w:t xml:space="preserve">    </w:t>
      </w:r>
      <w:r>
        <w:rPr>
          <w:rFonts w:hint="eastAsia" w:cs="Arial" w:asciiTheme="minorEastAsia" w:hAnsiTheme="minorEastAsia" w:eastAsiaTheme="minorEastAsia"/>
          <w:b/>
          <w:sz w:val="28"/>
          <w:szCs w:val="28"/>
        </w:rPr>
        <w:t xml:space="preserve"> 项目2-</w:t>
      </w:r>
      <w:r>
        <w:rPr>
          <w:rFonts w:cs="Arial" w:asciiTheme="minorEastAsia" w:hAnsiTheme="minorEastAsia" w:eastAsiaTheme="minorEastAsia"/>
          <w:b/>
          <w:sz w:val="28"/>
          <w:szCs w:val="28"/>
        </w:rPr>
        <w:t>2</w:t>
      </w:r>
      <w:r>
        <w:rPr>
          <w:rFonts w:hint="eastAsia" w:cs="Arial" w:asciiTheme="minorEastAsia" w:hAnsiTheme="minorEastAsia" w:eastAsiaTheme="minorEastAsia"/>
          <w:b/>
          <w:sz w:val="28"/>
          <w:szCs w:val="28"/>
        </w:rPr>
        <w:t>：幼儿教师职业素养测评</w:t>
      </w:r>
    </w:p>
    <w:p>
      <w:pPr>
        <w:adjustRightInd w:val="0"/>
        <w:snapToGrid w:val="0"/>
        <w:spacing w:line="600" w:lineRule="exact"/>
        <w:ind w:left="559" w:leftChars="254"/>
        <w:rPr>
          <w:rFonts w:cs="Arial" w:asciiTheme="minorEastAsia" w:hAnsiTheme="minorEastAsia" w:eastAsiaTheme="minorEastAsia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sz w:val="28"/>
          <w:szCs w:val="28"/>
        </w:rPr>
        <w:t>50道选择题和1道材料分析题，试题均在大赛试题库软件中抽取，其</w:t>
      </w:r>
    </w:p>
    <w:p>
      <w:pPr>
        <w:adjustRightInd w:val="0"/>
        <w:snapToGrid w:val="0"/>
        <w:spacing w:line="600" w:lineRule="exact"/>
        <w:rPr>
          <w:rFonts w:cs="Arial" w:asciiTheme="minorEastAsia" w:hAnsiTheme="minorEastAsia" w:eastAsiaTheme="minorEastAsia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sz w:val="28"/>
          <w:szCs w:val="28"/>
        </w:rPr>
        <w:t>中选择题包含职业基本素养与保育教育两个类别，根据答题正确率、时间计算得分；材料分析题主要考察选手的职业认知、职业道德和思维品质。</w:t>
      </w:r>
    </w:p>
    <w:p>
      <w:pPr>
        <w:adjustRightInd w:val="0"/>
        <w:snapToGrid w:val="0"/>
        <w:spacing w:line="600" w:lineRule="exact"/>
        <w:rPr>
          <w:rFonts w:cs="Arial" w:asciiTheme="minorEastAsia" w:hAnsiTheme="minorEastAsia" w:eastAsiaTheme="minorEastAsia"/>
          <w:b/>
          <w:sz w:val="28"/>
          <w:szCs w:val="28"/>
        </w:rPr>
      </w:pPr>
      <w:r>
        <w:rPr>
          <w:rFonts w:hint="eastAsia" w:cs="Arial" w:asciiTheme="minorEastAsia" w:hAnsiTheme="minorEastAsia" w:eastAsiaTheme="minorEastAsia"/>
          <w:sz w:val="28"/>
          <w:szCs w:val="28"/>
        </w:rPr>
        <w:t xml:space="preserve">    </w:t>
      </w:r>
      <w:r>
        <w:rPr>
          <w:rFonts w:hint="eastAsia" w:cs="Arial" w:asciiTheme="minorEastAsia" w:hAnsiTheme="minorEastAsia" w:eastAsiaTheme="minorEastAsia"/>
          <w:b/>
          <w:sz w:val="28"/>
          <w:szCs w:val="28"/>
        </w:rPr>
        <w:t>项目3：幼儿园教育活动设计</w:t>
      </w:r>
    </w:p>
    <w:p>
      <w:pPr>
        <w:adjustRightInd w:val="0"/>
        <w:snapToGrid w:val="0"/>
        <w:spacing w:line="600" w:lineRule="exact"/>
        <w:ind w:left="560" w:hanging="560" w:hangingChars="200"/>
        <w:rPr>
          <w:rFonts w:cs="Arial" w:asciiTheme="minorEastAsia" w:hAnsiTheme="minorEastAsia" w:eastAsiaTheme="minorEastAsia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sz w:val="28"/>
          <w:szCs w:val="28"/>
        </w:rPr>
        <w:t xml:space="preserve">    该项目以主题为切入点，选手根据给定的素材与幼儿年龄段，进行幼</w:t>
      </w:r>
    </w:p>
    <w:p>
      <w:pPr>
        <w:adjustRightInd w:val="0"/>
        <w:snapToGrid w:val="0"/>
        <w:spacing w:line="600" w:lineRule="exact"/>
        <w:ind w:left="560" w:hanging="560" w:hangingChars="200"/>
        <w:rPr>
          <w:rFonts w:cs="Arial" w:asciiTheme="minorEastAsia" w:hAnsiTheme="minorEastAsia" w:eastAsiaTheme="minorEastAsia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sz w:val="28"/>
          <w:szCs w:val="28"/>
        </w:rPr>
        <w:t>儿园教育活动设计，主要考查选手的主题网络图设计、集体教学活动设计、</w:t>
      </w:r>
    </w:p>
    <w:p>
      <w:pPr>
        <w:adjustRightInd w:val="0"/>
        <w:snapToGrid w:val="0"/>
        <w:spacing w:line="600" w:lineRule="exact"/>
        <w:ind w:left="560" w:hanging="560" w:hangingChars="200"/>
        <w:rPr>
          <w:rFonts w:cs="Arial" w:asciiTheme="minorEastAsia" w:hAnsiTheme="minorEastAsia" w:eastAsiaTheme="minorEastAsia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sz w:val="28"/>
          <w:szCs w:val="28"/>
        </w:rPr>
        <w:t>说课等综合能力。</w:t>
      </w:r>
    </w:p>
    <w:p>
      <w:pPr>
        <w:adjustRightInd w:val="0"/>
        <w:snapToGrid w:val="0"/>
        <w:spacing w:line="600" w:lineRule="exact"/>
        <w:ind w:left="559" w:leftChars="254"/>
        <w:outlineLvl w:val="1"/>
        <w:rPr>
          <w:rFonts w:cs="Arial" w:asciiTheme="minorEastAsia" w:hAnsiTheme="minorEastAsia" w:eastAsiaTheme="minorEastAsia"/>
          <w:b/>
          <w:sz w:val="28"/>
          <w:szCs w:val="28"/>
        </w:rPr>
      </w:pPr>
      <w:bookmarkStart w:id="12" w:name="_Toc21549"/>
      <w:r>
        <w:rPr>
          <w:rFonts w:asciiTheme="minorEastAsia" w:hAnsiTheme="minorEastAsia" w:eastAsiaTheme="minorEastAsia"/>
          <w:b/>
          <w:sz w:val="28"/>
          <w:szCs w:val="28"/>
        </w:rPr>
        <w:t>（四）竞赛方式</w:t>
      </w:r>
      <w:bookmarkEnd w:id="12"/>
    </w:p>
    <w:p>
      <w:pPr>
        <w:adjustRightInd w:val="0"/>
        <w:snapToGrid w:val="0"/>
        <w:spacing w:line="600" w:lineRule="exact"/>
        <w:ind w:firstLine="560" w:firstLineChars="200"/>
        <w:rPr>
          <w:rFonts w:cs="Arial" w:asciiTheme="minorEastAsia" w:hAnsiTheme="minorEastAsia" w:eastAsiaTheme="minorEastAsia"/>
          <w:sz w:val="28"/>
          <w:szCs w:val="28"/>
        </w:rPr>
      </w:pPr>
      <w:bookmarkStart w:id="13" w:name="_bookmark11"/>
      <w:bookmarkEnd w:id="13"/>
      <w:r>
        <w:rPr>
          <w:rFonts w:hint="eastAsia" w:cs="Arial" w:asciiTheme="minorEastAsia" w:hAnsiTheme="minorEastAsia" w:eastAsiaTheme="minorEastAsia"/>
          <w:sz w:val="28"/>
          <w:szCs w:val="28"/>
        </w:rPr>
        <w:t>大赛设置一个综合项目（包含三个子项目），分为A、B、C三个选手，各院校的三位参赛选手在正式比赛前一天随机抽取A、B、C角色，采用</w:t>
      </w:r>
      <w:r>
        <w:rPr>
          <w:rFonts w:cs="Arial" w:asciiTheme="minorEastAsia" w:hAnsiTheme="minorEastAsia" w:eastAsiaTheme="minorEastAsia"/>
          <w:sz w:val="28"/>
          <w:szCs w:val="28"/>
        </w:rPr>
        <w:t>团体计分竞赛方式</w:t>
      </w:r>
      <w:r>
        <w:rPr>
          <w:rFonts w:hint="eastAsia" w:cs="Arial" w:asciiTheme="minorEastAsia" w:hAnsiTheme="minorEastAsia" w:eastAsiaTheme="minorEastAsia"/>
          <w:sz w:val="28"/>
          <w:szCs w:val="28"/>
        </w:rPr>
        <w:t>。</w:t>
      </w:r>
    </w:p>
    <w:p>
      <w:pPr>
        <w:adjustRightInd w:val="0"/>
        <w:snapToGrid w:val="0"/>
        <w:spacing w:line="600" w:lineRule="exact"/>
        <w:ind w:firstLine="560" w:firstLineChars="200"/>
        <w:rPr>
          <w:rFonts w:cs="Arial" w:asciiTheme="minorEastAsia" w:hAnsiTheme="minorEastAsia" w:eastAsiaTheme="minorEastAsia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sz w:val="28"/>
          <w:szCs w:val="28"/>
        </w:rPr>
        <w:t>参赛选手须为在校在籍的学前教育专业的学生（年级和性别不限），其他专业的学生不参赛。不符合参赛资格的学生不得参赛，一经发现即取消参赛资格，退回已经获得的有关荣誉和奖品，并予以通报。</w:t>
      </w:r>
    </w:p>
    <w:p>
      <w:pPr>
        <w:adjustRightInd w:val="0"/>
        <w:snapToGrid w:val="0"/>
        <w:spacing w:line="600" w:lineRule="exact"/>
        <w:ind w:firstLine="562" w:firstLineChars="200"/>
        <w:outlineLvl w:val="1"/>
        <w:rPr>
          <w:rFonts w:cs="Arial" w:asciiTheme="minorEastAsia" w:hAnsiTheme="minorEastAsia" w:eastAsiaTheme="minorEastAsia"/>
          <w:b/>
          <w:sz w:val="28"/>
          <w:szCs w:val="28"/>
        </w:rPr>
      </w:pPr>
      <w:bookmarkStart w:id="14" w:name="_Toc11618"/>
      <w:r>
        <w:rPr>
          <w:rFonts w:asciiTheme="minorEastAsia" w:hAnsiTheme="minorEastAsia" w:eastAsiaTheme="minorEastAsia"/>
          <w:b/>
          <w:sz w:val="28"/>
          <w:szCs w:val="28"/>
        </w:rPr>
        <w:t>（五）竞赛流程</w:t>
      </w:r>
      <w:bookmarkEnd w:id="14"/>
    </w:p>
    <w:p>
      <w:pPr>
        <w:adjustRightInd w:val="0"/>
        <w:snapToGrid w:val="0"/>
        <w:spacing w:line="600" w:lineRule="exact"/>
        <w:ind w:firstLine="560" w:firstLineChars="200"/>
        <w:rPr>
          <w:rFonts w:cs="Arial" w:asciiTheme="minorEastAsia" w:hAnsiTheme="minorEastAsia" w:eastAsiaTheme="minorEastAsia"/>
          <w:b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247650</wp:posOffset>
                </wp:positionV>
                <wp:extent cx="5742940" cy="971550"/>
                <wp:effectExtent l="12700" t="12700" r="16510" b="25400"/>
                <wp:wrapNone/>
                <wp:docPr id="14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2940" cy="971550"/>
                          <a:chOff x="8425" y="183955"/>
                          <a:chExt cx="9044" cy="1530"/>
                        </a:xfrm>
                      </wpg:grpSpPr>
                      <wpg:grpSp>
                        <wpg:cNvPr id="8" name="组合 36"/>
                        <wpg:cNvGrpSpPr/>
                        <wpg:grpSpPr>
                          <a:xfrm>
                            <a:off x="12745" y="183955"/>
                            <a:ext cx="4725" cy="1530"/>
                            <a:chOff x="7053" y="5567"/>
                            <a:chExt cx="4725" cy="1530"/>
                          </a:xfrm>
                        </wpg:grpSpPr>
                        <wps:wsp>
                          <wps:cNvPr id="1" name="自选图形 18"/>
                          <wps:cNvSpPr/>
                          <wps:spPr>
                            <a:xfrm>
                              <a:off x="10203" y="6537"/>
                              <a:ext cx="240" cy="255"/>
                            </a:xfrm>
                            <a:prstGeom prst="rightArrow">
                              <a:avLst>
                                <a:gd name="adj1" fmla="val 50000"/>
                                <a:gd name="adj2" fmla="val 50000"/>
                              </a:avLst>
                            </a:prstGeom>
                            <a:solidFill>
                              <a:srgbClr val="A6A6A6"/>
                            </a:solidFill>
                            <a:ln w="25400" cap="flat" cmpd="sng">
                              <a:solidFill>
                                <a:srgbClr val="B3ACA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anchor="ctr" upright="1"/>
                        </wps:wsp>
                        <wps:wsp>
                          <wps:cNvPr id="3" name="自选图形 19"/>
                          <wps:cNvSpPr/>
                          <wps:spPr>
                            <a:xfrm>
                              <a:off x="8703" y="6567"/>
                              <a:ext cx="240" cy="255"/>
                            </a:xfrm>
                            <a:prstGeom prst="rightArrow">
                              <a:avLst>
                                <a:gd name="adj1" fmla="val 50000"/>
                                <a:gd name="adj2" fmla="val 50000"/>
                              </a:avLst>
                            </a:prstGeom>
                            <a:solidFill>
                              <a:srgbClr val="A6A6A6"/>
                            </a:solidFill>
                            <a:ln w="25400" cap="flat" cmpd="sng">
                              <a:solidFill>
                                <a:srgbClr val="B3ACA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anchor="ctr" upright="1"/>
                        </wps:wsp>
                        <wps:wsp>
                          <wps:cNvPr id="4" name="自选图形 20"/>
                          <wps:cNvSpPr/>
                          <wps:spPr>
                            <a:xfrm>
                              <a:off x="7053" y="6567"/>
                              <a:ext cx="240" cy="255"/>
                            </a:xfrm>
                            <a:prstGeom prst="rightArrow">
                              <a:avLst>
                                <a:gd name="adj1" fmla="val 50000"/>
                                <a:gd name="adj2" fmla="val 50000"/>
                              </a:avLst>
                            </a:prstGeom>
                            <a:solidFill>
                              <a:srgbClr val="A6A6A6"/>
                            </a:solidFill>
                            <a:ln w="25400" cap="flat" cmpd="sng">
                              <a:solidFill>
                                <a:srgbClr val="B3ACA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anchor="ctr" upright="1"/>
                        </wps:wsp>
                        <wps:wsp>
                          <wps:cNvPr id="5" name="自选图形 28"/>
                          <wps:cNvSpPr/>
                          <wps:spPr>
                            <a:xfrm>
                              <a:off x="10502" y="5567"/>
                              <a:ext cx="1276" cy="15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5400" cap="flat" cmpd="sng">
                              <a:solidFill>
                                <a:srgbClr val="0F07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竞赛室2</w:t>
                                </w:r>
                              </w:p>
                              <w:p>
                                <w:pP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幼儿故事</w:t>
                                </w:r>
                              </w:p>
                              <w:p>
                                <w:pP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弹唱与歌表演</w:t>
                                </w:r>
                              </w:p>
                            </w:txbxContent>
                          </wps:txbx>
                          <wps:bodyPr anchor="ctr" upright="1"/>
                        </wps:wsp>
                        <wps:wsp>
                          <wps:cNvPr id="6" name="自选图形 29"/>
                          <wps:cNvSpPr/>
                          <wps:spPr>
                            <a:xfrm>
                              <a:off x="7382" y="5627"/>
                              <a:ext cx="1276" cy="136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5400" cap="flat" cmpd="sng">
                              <a:solidFill>
                                <a:srgbClr val="0F07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竞赛室1</w:t>
                                </w:r>
                              </w:p>
                              <w:p>
                                <w:pP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命题画</w:t>
                                </w:r>
                              </w:p>
                              <w:p>
                                <w:pP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（油画棒）</w:t>
                                </w:r>
                              </w:p>
                            </w:txbxContent>
                          </wps:txbx>
                          <wps:bodyPr anchor="ctr" upright="1"/>
                        </wps:wsp>
                        <wps:wsp>
                          <wps:cNvPr id="7" name="自选图形 30"/>
                          <wps:cNvSpPr/>
                          <wps:spPr>
                            <a:xfrm>
                              <a:off x="8987" y="6126"/>
                              <a:ext cx="1141" cy="8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5400" cap="flat" cmpd="sng">
                              <a:solidFill>
                                <a:srgbClr val="0F07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备考室选手准备</w:t>
                                </w:r>
                              </w:p>
                            </w:txbxContent>
                          </wps:txbx>
                          <wps:bodyPr anchor="ctr" upright="1"/>
                        </wps:wsp>
                      </wpg:grpSp>
                      <wps:wsp>
                        <wps:cNvPr id="9" name="自选图形 21"/>
                        <wps:cNvSpPr/>
                        <wps:spPr>
                          <a:xfrm>
                            <a:off x="11290" y="184925"/>
                            <a:ext cx="240" cy="255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A6A6A6"/>
                          </a:solidFill>
                          <a:ln w="25400" cap="flat" cmpd="sng">
                            <a:solidFill>
                              <a:srgbClr val="B3ACAE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anchor="ctr" upright="1"/>
                      </wps:wsp>
                      <wps:wsp>
                        <wps:cNvPr id="10" name="自选图形 22"/>
                        <wps:cNvSpPr/>
                        <wps:spPr>
                          <a:xfrm>
                            <a:off x="9760" y="184895"/>
                            <a:ext cx="240" cy="255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A6A6A6"/>
                          </a:solidFill>
                          <a:ln w="25400" cap="flat" cmpd="sng">
                            <a:solidFill>
                              <a:srgbClr val="B3ACAE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anchor="ctr" upright="1"/>
                      </wps:wsp>
                      <wps:wsp>
                        <wps:cNvPr id="11" name="自选图形 31"/>
                        <wps:cNvSpPr/>
                        <wps:spPr>
                          <a:xfrm>
                            <a:off x="11589" y="184484"/>
                            <a:ext cx="1141" cy="81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F07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备考室选手准备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12" name="自选图形 32"/>
                        <wps:cNvSpPr/>
                        <wps:spPr>
                          <a:xfrm>
                            <a:off x="10029" y="184499"/>
                            <a:ext cx="1157" cy="81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F07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等待室二次加密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13" name="自选图形 33"/>
                        <wps:cNvSpPr/>
                        <wps:spPr>
                          <a:xfrm>
                            <a:off x="8425" y="184514"/>
                            <a:ext cx="1246" cy="8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F07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检录一次加密</w:t>
                              </w:r>
                            </w:p>
                          </w:txbxContent>
                        </wps:txbx>
                        <wps:bodyPr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9" o:spid="_x0000_s1026" o:spt="203" style="position:absolute;left:0pt;margin-left:20pt;margin-top:19.5pt;height:76.5pt;width:452.2pt;z-index:251668480;mso-width-relative:page;mso-height-relative:page;" coordorigin="8425,183955" coordsize="9044,1530" o:gfxdata="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">
                <o:lock v:ext="edit" aspectratio="f"/>
                <v:group id="组合 36" o:spid="_x0000_s1026" o:spt="203" style="position:absolute;left:12745;top:183955;height:1530;width:4725;" coordorigin="7053,5567" coordsize="4725,1530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shape id="自选图形 18" o:spid="_x0000_s1026" o:spt="13" type="#_x0000_t13" style="position:absolute;left:10203;top:6537;height:255;width:240;v-text-anchor:middle;" fillcolor="#A6A6A6" filled="t" stroked="t" coordsize="21600,21600" o:gfxdata="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G53jb3XAAAACAEAAA8AAAAAAAAAAQAgAAAAIgAAAGRycy9kb3ducmV2LnhtbFBLAQIU&#10;ABQAAAAIAIdO4kALvniTZgIAALsEAAAOAAAAAAAAAAEAIAAAACYBAABkcnMvZTJvRG9jLnhtbFBL&#10;BQYAAAAABgAGAFkBAAD+BQAAAAA=&#10;" adj="10800,5400">
                    <v:fill on="t" focussize="0,0"/>
                    <v:stroke weight="2pt" color="#B3ACAE" joinstyle="round"/>
                    <v:imagedata o:title=""/>
                    <o:lock v:ext="edit" aspectratio="f"/>
                  </v:shape>
                  <v:shape id="自选图形 19" o:spid="_x0000_s1026" o:spt="13" type="#_x0000_t13" style="position:absolute;left:8703;top:6567;height:255;width:240;v-text-anchor:middle;" fillcolor="#A6A6A6" filled="t" stroked="t" coordsize="21600,21600" o:gfxdata="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YY5nE2AAAAAgBAAAPAAAAAAAAAAEAIAAAACIAAABkcnMvZG93bnJldi54bWxQSwEC&#10;FAAUAAAACACHTuJAzI7gBGYCAAC7BAAADgAAAAAAAAABACAAAAAnAQAAZHJzL2Uyb0RvYy54bWxQ&#10;SwUGAAAAAAYABgBZAQAA/wUAAAAA&#10;" adj="10800,5400">
                    <v:fill on="t" focussize="0,0"/>
                    <v:stroke weight="2pt" color="#B3ACAE" joinstyle="round"/>
                    <v:imagedata o:title=""/>
                    <o:lock v:ext="edit" aspectratio="f"/>
                  </v:shape>
                  <v:shape id="自选图形 20" o:spid="_x0000_s1026" o:spt="13" type="#_x0000_t13" style="position:absolute;left:7053;top:6567;height:255;width:240;v-text-anchor:middle;" fillcolor="#A6A6A6" filled="t" stroked="t" coordsize="21600,21600" o:gfxdata="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HYGc/vYAAAACAEAAA8AAAAAAAAAAQAgAAAAIgAAAGRycy9kb3ducmV2LnhtbFBLAQIU&#10;ABQAAAAIAIdO4kATRxM3ZQIAALsEAAAOAAAAAAAAAAEAIAAAACcBAABkcnMvZTJvRG9jLnhtbFBL&#10;BQYAAAAABgAGAFkBAAD+BQAAAAA=&#10;" adj="10800,5400">
                    <v:fill on="t" focussize="0,0"/>
                    <v:stroke weight="2pt" color="#B3ACAE" joinstyle="round"/>
                    <v:imagedata o:title=""/>
                    <o:lock v:ext="edit" aspectratio="f"/>
                  </v:shape>
                  <v:roundrect id="自选图形 28" o:spid="_x0000_s1026" o:spt="2" style="position:absolute;left:10502;top:5567;height:1530;width:1276;v-text-anchor:middle;" fillcolor="#FFFFFF" filled="t" stroked="t" coordsize="21600,21600" arcsize="0.166666666666667" o:gfxdata="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YF4TRdkAAAAKAQAADwAAAAAAAAABACAAAAAiAAAAZHJzL2Rvd25yZXYueG1sUEsBAhQA&#10;FAAAAAgAh07iQKqs7QRjAgAApgQAAA4AAAAAAAAAAQAgAAAAKAEAAGRycy9lMm9Eb2MueG1sUEsF&#10;BgAAAAAGAAYAWQEAAP0FAAAAAA==&#10;">
                    <v:fill on="t" focussize="0,0"/>
                    <v:stroke weight="2pt" color="#0F07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  <w:szCs w:val="18"/>
                            </w:rPr>
                            <w:t>竞赛室2</w:t>
                          </w:r>
                        </w:p>
                        <w:p>
                          <w:pPr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  <w:szCs w:val="18"/>
                            </w:rPr>
                            <w:t>幼儿故事</w:t>
                          </w:r>
                        </w:p>
                        <w:p>
                          <w:pPr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  <w:szCs w:val="18"/>
                            </w:rPr>
                            <w:t>弹唱与歌表演</w:t>
                          </w:r>
                        </w:p>
                      </w:txbxContent>
                    </v:textbox>
                  </v:roundrect>
                  <v:roundrect id="自选图形 29" o:spid="_x0000_s1026" o:spt="2" style="position:absolute;left:7382;top:5627;height:1365;width:1276;v-text-anchor:middle;" fillcolor="#FFFFFF" filled="t" stroked="t" coordsize="21600,21600" arcsize="0.166666666666667" o:gfxdata="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FeX+MLYAAAACgEAAA8AAAAAAAAAAQAgAAAAIgAAAGRycy9kb3ducmV2LnhtbFBLAQIUABQA&#10;AAAIAIdO4kDaU0oCYgIAAKYEAAAOAAAAAAAAAAEAIAAAACcBAABkcnMvZTJvRG9jLnhtbFBLBQYA&#10;AAAABgAGAFkBAAD7BQAAAAA=&#10;">
                    <v:fill on="t" focussize="0,0"/>
                    <v:stroke weight="2pt" color="#0F07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  <w:szCs w:val="18"/>
                            </w:rPr>
                            <w:t>竞赛室1</w:t>
                          </w:r>
                        </w:p>
                        <w:p>
                          <w:pPr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  <w:szCs w:val="18"/>
                            </w:rPr>
                            <w:t>命题画</w:t>
                          </w:r>
                        </w:p>
                        <w:p>
                          <w:pPr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  <w:szCs w:val="18"/>
                            </w:rPr>
                            <w:t>（油画棒）</w:t>
                          </w:r>
                        </w:p>
                      </w:txbxContent>
                    </v:textbox>
                  </v:roundrect>
                  <v:roundrect id="自选图形 30" o:spid="_x0000_s1026" o:spt="2" style="position:absolute;left:8987;top:6126;height:811;width:1141;v-text-anchor:middle;" fillcolor="#FFFFFF" filled="t" stroked="t" coordsize="21600,21600" arcsize="0.166666666666667" o:gfxdata="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qwbPv2AAAAAkBAAAPAAAAAAAAAAEAIAAAACIAAABkcnMvZG93bnJldi54bWxQSwECFAAU&#10;AAAACACHTuJA0sWymGMCAACmBAAADgAAAAAAAAABACAAAAAnAQAAZHJzL2Uyb0RvYy54bWxQSwUG&#10;AAAAAAYABgBZAQAA/AUAAAAA&#10;">
                    <v:fill on="t" focussize="0,0"/>
                    <v:stroke weight="2pt" color="#0F07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  <w:szCs w:val="18"/>
                            </w:rPr>
                            <w:t>备考室选手准备</w:t>
                          </w:r>
                        </w:p>
                      </w:txbxContent>
                    </v:textbox>
                  </v:roundrect>
                </v:group>
                <v:shape id="自选图形 21" o:spid="_x0000_s1026" o:spt="13" type="#_x0000_t13" style="position:absolute;left:11290;top:184925;height:255;width:240;v-text-anchor:middle;" fillcolor="#A6A6A6" filled="t" stroked="t" coordsize="21600,21600" o:gfxdata="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NDErvQAA&#10;ANoAAAAPAAAAAAAAAAEAIAAAACIAAABkcnMvZG93bnJldi54bWxQSwECFAAUAAAACACHTuJAMy8F&#10;njsAAAA5AAAAEAAAAAAAAAABACAAAAAMAQAAZHJzL3NoYXBleG1sLnhtbFBLBQYAAAAABgAGAFsB&#10;AAC2AwAAAAA=&#10;" adj="10800,5400">
                  <v:fill on="t" focussize="0,0"/>
                  <v:stroke weight="2pt" color="#B3ACAE" joinstyle="round"/>
                  <v:imagedata o:title=""/>
                  <o:lock v:ext="edit" aspectratio="f"/>
                </v:shape>
                <v:shape id="自选图形 22" o:spid="_x0000_s1026" o:spt="13" type="#_x0000_t13" style="position:absolute;left:9760;top:184895;height:255;width:240;v-text-anchor:middle;" fillcolor="#A6A6A6" filled="t" stroked="t" coordsize="21600,21600" o:gfxdata="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uHdDvQAA&#10;ANsAAAAPAAAAAAAAAAEAIAAAACIAAABkcnMvZG93bnJldi54bWxQSwECFAAUAAAACACHTuJAMy8F&#10;njsAAAA5AAAAEAAAAAAAAAABACAAAAAMAQAAZHJzL3NoYXBleG1sLnhtbFBLBQYAAAAABgAGAFsB&#10;AAC2AwAAAAA=&#10;" adj="10800,5400">
                  <v:fill on="t" focussize="0,0"/>
                  <v:stroke weight="2pt" color="#B3ACAE" joinstyle="round"/>
                  <v:imagedata o:title=""/>
                  <o:lock v:ext="edit" aspectratio="f"/>
                </v:shape>
                <v:roundrect id="自选图形 31" o:spid="_x0000_s1026" o:spt="2" style="position:absolute;left:11589;top:184484;height:811;width:1141;v-text-anchor:middle;" fillcolor="#FFFFFF" filled="t" stroked="t" coordsize="21600,21600" arcsize="0.166666666666667" o:gfxdata="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M8zCLsAAADb&#10;AAAADwAAAAAAAAABACAAAAAiAAAAZHJzL2Rvd25yZXYueG1sUEsBAhQAFAAAAAgAh07iQDMvBZ47&#10;AAAAOQAAABAAAAAAAAAAAQAgAAAACgEAAGRycy9zaGFwZXhtbC54bWxQSwUGAAAAAAYABgBbAQAA&#10;tAMAAAAA&#10;">
                  <v:fill on="t" focussize="0,0"/>
                  <v:stroke weight="2pt" color="#0F07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18"/>
                            <w:szCs w:val="18"/>
                          </w:rPr>
                          <w:t>备考室选手准备</w:t>
                        </w:r>
                      </w:p>
                    </w:txbxContent>
                  </v:textbox>
                </v:roundrect>
                <v:roundrect id="自选图形 32" o:spid="_x0000_s1026" o:spt="2" style="position:absolute;left:10029;top:184499;height:811;width:1157;v-text-anchor:middle;" fillcolor="#FFFFFF" filled="t" stroked="t" coordsize="21600,21600" arcsize="0.166666666666667" o:gfxdata="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B2tf7sAAADb&#10;AAAADwAAAAAAAAABACAAAAAiAAAAZHJzL2Rvd25yZXYueG1sUEsBAhQAFAAAAAgAh07iQDMvBZ47&#10;AAAAOQAAABAAAAAAAAAAAQAgAAAACgEAAGRycy9zaGFwZXhtbC54bWxQSwUGAAAAAAYABgBbAQAA&#10;tAMAAAAA&#10;">
                  <v:fill on="t" focussize="0,0"/>
                  <v:stroke weight="2pt" color="#0F07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18"/>
                            <w:szCs w:val="18"/>
                          </w:rPr>
                          <w:t>等待室二次加密</w:t>
                        </w:r>
                      </w:p>
                    </w:txbxContent>
                  </v:textbox>
                </v:roundrect>
                <v:roundrect id="自选图形 33" o:spid="_x0000_s1026" o:spt="2" style="position:absolute;left:8425;top:184514;height:855;width:1246;v-text-anchor:middle;" fillcolor="#FFFFFF" filled="t" stroked="t" coordsize="21600,21600" arcsize="0.166666666666667" o:gfxdata="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3UQjkugAAANsA&#10;AAAPAAAAAAAAAAEAIAAAACIAAABkcnMvZG93bnJldi54bWxQSwECFAAUAAAACACHTuJAMy8FnjsA&#10;AAA5AAAAEAAAAAAAAAABACAAAAAJAQAAZHJzL3NoYXBleG1sLnhtbFBLBQYAAAAABgAGAFsBAACz&#10;AwAAAAA=&#10;">
                  <v:fill on="t" focussize="0,0"/>
                  <v:stroke weight="2pt" color="#0F07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18"/>
                            <w:szCs w:val="18"/>
                          </w:rPr>
                          <w:t>检录一次加密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hint="eastAsia" w:cs="Arial" w:asciiTheme="minorEastAsia" w:hAnsiTheme="minorEastAsia" w:eastAsiaTheme="minorEastAsia"/>
          <w:b/>
          <w:sz w:val="28"/>
          <w:szCs w:val="28"/>
        </w:rPr>
        <w:t>1.</w:t>
      </w:r>
      <w:r>
        <w:rPr>
          <w:rFonts w:cs="Arial" w:asciiTheme="minorEastAsia" w:hAnsiTheme="minorEastAsia" w:eastAsiaTheme="minorEastAsia"/>
          <w:b/>
          <w:sz w:val="28"/>
          <w:szCs w:val="28"/>
        </w:rPr>
        <w:t xml:space="preserve"> </w:t>
      </w:r>
      <w:r>
        <w:rPr>
          <w:rFonts w:hint="eastAsia" w:cs="Arial" w:asciiTheme="minorEastAsia" w:hAnsiTheme="minorEastAsia" w:eastAsiaTheme="minorEastAsia"/>
          <w:b/>
          <w:sz w:val="28"/>
          <w:szCs w:val="28"/>
        </w:rPr>
        <w:t>A组选手竞赛流程</w:t>
      </w:r>
    </w:p>
    <w:p>
      <w:pPr>
        <w:adjustRightInd w:val="0"/>
        <w:snapToGrid w:val="0"/>
        <w:spacing w:line="60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adjustRightInd w:val="0"/>
        <w:snapToGrid w:val="0"/>
        <w:spacing w:line="60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adjustRightInd w:val="0"/>
        <w:snapToGrid w:val="0"/>
        <w:spacing w:line="60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adjustRightInd w:val="0"/>
        <w:snapToGrid w:val="0"/>
        <w:spacing w:line="600" w:lineRule="exact"/>
        <w:ind w:firstLine="562" w:firstLineChars="200"/>
        <w:rPr>
          <w:rFonts w:cs="Arial" w:asciiTheme="minorEastAsia" w:hAnsiTheme="minorEastAsia" w:eastAsiaTheme="minorEastAsia"/>
          <w:b/>
          <w:sz w:val="28"/>
          <w:szCs w:val="28"/>
        </w:rPr>
      </w:pPr>
    </w:p>
    <w:p>
      <w:pPr>
        <w:adjustRightInd w:val="0"/>
        <w:snapToGrid w:val="0"/>
        <w:spacing w:line="600" w:lineRule="exact"/>
        <w:ind w:firstLine="562" w:firstLineChars="200"/>
        <w:rPr>
          <w:rFonts w:cs="Arial" w:asciiTheme="minorEastAsia" w:hAnsiTheme="minorEastAsia" w:eastAsiaTheme="minorEastAsia"/>
          <w:b/>
          <w:sz w:val="28"/>
          <w:szCs w:val="28"/>
        </w:rPr>
      </w:pPr>
      <w:r>
        <w:rPr>
          <w:rFonts w:hint="eastAsia" w:cs="Arial" w:asciiTheme="minorEastAsia" w:hAnsiTheme="minorEastAsia" w:eastAsiaTheme="minorEastAsia"/>
          <w:b/>
          <w:sz w:val="28"/>
          <w:szCs w:val="28"/>
        </w:rPr>
        <w:t>2. B组选手竞赛流程</w:t>
      </w:r>
    </w:p>
    <w:p>
      <w:pPr>
        <w:adjustRightInd w:val="0"/>
        <w:snapToGrid w:val="0"/>
        <w:spacing w:line="60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-43180</wp:posOffset>
                </wp:positionV>
                <wp:extent cx="4972685" cy="1257300"/>
                <wp:effectExtent l="12700" t="12700" r="24765" b="25400"/>
                <wp:wrapNone/>
                <wp:docPr id="22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2685" cy="1257300"/>
                          <a:chOff x="9119" y="190080"/>
                          <a:chExt cx="7831" cy="1980"/>
                        </a:xfrm>
                      </wpg:grpSpPr>
                      <wps:wsp>
                        <wps:cNvPr id="15" name="自选图形 13"/>
                        <wps:cNvSpPr/>
                        <wps:spPr>
                          <a:xfrm>
                            <a:off x="14070" y="190080"/>
                            <a:ext cx="2881" cy="19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F07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竞赛室（机房）</w:t>
                              </w:r>
                            </w:p>
                            <w:p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1、幼儿园保教活动课件制作</w:t>
                              </w:r>
                            </w:p>
                            <w:p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2、幼儿园保教活动分析</w:t>
                              </w:r>
                            </w:p>
                            <w:p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3、幼儿教师职业素养测评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16" name="自选图形 14"/>
                        <wps:cNvSpPr/>
                        <wps:spPr>
                          <a:xfrm>
                            <a:off x="12403" y="190650"/>
                            <a:ext cx="1141" cy="81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F07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备考室选手准备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17" name="自选图形 15"/>
                        <wps:cNvSpPr/>
                        <wps:spPr>
                          <a:xfrm>
                            <a:off x="10753" y="190650"/>
                            <a:ext cx="1157" cy="81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F07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等待室二次加密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18" name="自选图形 16"/>
                        <wps:cNvSpPr/>
                        <wps:spPr>
                          <a:xfrm>
                            <a:off x="9119" y="190620"/>
                            <a:ext cx="1246" cy="8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F07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检录一次加密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19" name="自选图形 24"/>
                        <wps:cNvSpPr/>
                        <wps:spPr>
                          <a:xfrm>
                            <a:off x="13679" y="191076"/>
                            <a:ext cx="240" cy="255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A6A6A6"/>
                          </a:solidFill>
                          <a:ln w="25400" cap="flat" cmpd="sng">
                            <a:solidFill>
                              <a:srgbClr val="B3ACAE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anchor="ctr" upright="1"/>
                      </wps:wsp>
                      <wps:wsp>
                        <wps:cNvPr id="20" name="自选图形 25"/>
                        <wps:cNvSpPr/>
                        <wps:spPr>
                          <a:xfrm>
                            <a:off x="12014" y="191121"/>
                            <a:ext cx="240" cy="255"/>
                          </a:xfrm>
                          <a:prstGeom prst="rightArrow">
                            <a:avLst>
                              <a:gd name="adj1" fmla="val 50000"/>
                              <a:gd name="adj2" fmla="val 12500"/>
                            </a:avLst>
                          </a:prstGeom>
                          <a:solidFill>
                            <a:srgbClr val="A6A6A6"/>
                          </a:solidFill>
                          <a:ln w="25400" cap="flat" cmpd="sng">
                            <a:solidFill>
                              <a:srgbClr val="B3ACAE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anchor="ctr" upright="1"/>
                      </wps:wsp>
                      <wps:wsp>
                        <wps:cNvPr id="21" name="自选图形 26"/>
                        <wps:cNvSpPr/>
                        <wps:spPr>
                          <a:xfrm>
                            <a:off x="10484" y="191091"/>
                            <a:ext cx="240" cy="255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A6A6A6"/>
                          </a:solidFill>
                          <a:ln w="25400" cap="flat" cmpd="sng">
                            <a:solidFill>
                              <a:srgbClr val="B3ACAE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0" o:spid="_x0000_s1026" o:spt="203" style="position:absolute;left:0pt;margin-left:21.4pt;margin-top:-3.4pt;height:99pt;width:391.55pt;z-index:251669504;mso-width-relative:page;mso-height-relative:page;" coordorigin="9119,190080" coordsize="7831,1980" o:gfxdata="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">
                <o:lock v:ext="edit" aspectratio="f"/>
                <v:roundrect id="自选图形 13" o:spid="_x0000_s1026" o:spt="2" style="position:absolute;left:14070;top:190080;height:1980;width:2881;v-text-anchor:middle;" fillcolor="#FFFFFF" filled="t" stroked="t" coordsize="21600,21600" arcsize="0.166666666666667" o:gfxdata="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hXq322QAAAAoBAAAPAAAAAAAAAAEAIAAAACIAAABkcnMvZG93bnJldi54bWxQSwEC&#10;FAAUAAAACACHTuJAY2NOk2UCAACoBAAADgAAAAAAAAABACAAAAAoAQAAZHJzL2Uyb0RvYy54bWxQ&#10;SwUGAAAAAAYABgBZAQAA/wUAAAAA&#10;">
                  <v:fill on="t" focussize="0,0"/>
                  <v:stroke weight="2pt" color="#0F07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18"/>
                            <w:szCs w:val="18"/>
                          </w:rPr>
                          <w:t>竞赛室（机房）</w:t>
                        </w:r>
                      </w:p>
                      <w:p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18"/>
                            <w:szCs w:val="18"/>
                          </w:rPr>
                          <w:t>1、幼儿园保教活动课件制作</w:t>
                        </w:r>
                      </w:p>
                      <w:p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18"/>
                            <w:szCs w:val="18"/>
                          </w:rPr>
                          <w:t>2、幼儿园保教活动分析</w:t>
                        </w:r>
                      </w:p>
                      <w:p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18"/>
                            <w:szCs w:val="18"/>
                          </w:rPr>
                          <w:t>3、幼儿教师职业素养测评</w:t>
                        </w:r>
                      </w:p>
                    </w:txbxContent>
                  </v:textbox>
                </v:roundrect>
                <v:roundrect id="自选图形 14" o:spid="_x0000_s1026" o:spt="2" style="position:absolute;left:12403;top:190650;height:811;width:1141;v-text-anchor:middle;" fillcolor="#FFFFFF" filled="t" stroked="t" coordsize="21600,21600" arcsize="0.166666666666667" o:gfxdata="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KOLXS1wAAAAgBAAAPAAAAAAAAAAEAIAAAACIAAABkcnMvZG93bnJldi54bWxQSwECFAAU&#10;AAAACACHTuJAbo/YnGQCAACmBAAADgAAAAAAAAABACAAAAAmAQAAZHJzL2Uyb0RvYy54bWxQSwUG&#10;AAAAAAYABgBZAQAA/AUAAAAA&#10;">
                  <v:fill on="t" focussize="0,0"/>
                  <v:stroke weight="2pt" color="#0F07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18"/>
                            <w:szCs w:val="18"/>
                          </w:rPr>
                          <w:t>备考室选手准备</w:t>
                        </w:r>
                      </w:p>
                    </w:txbxContent>
                  </v:textbox>
                </v:roundrect>
                <v:roundrect id="自选图形 15" o:spid="_x0000_s1026" o:spt="2" style="position:absolute;left:10753;top:190650;height:811;width:1157;v-text-anchor:middle;" fillcolor="#FFFFFF" filled="t" stroked="t" coordsize="21600,21600" arcsize="0.166666666666667" o:gfxdata="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eQG8v1wAAAAgBAAAPAAAAAAAAAAEAIAAAACIAAABkcnMvZG93bnJldi54bWxQSwECFAAU&#10;AAAACACHTuJAIXqTvGQCAACmBAAADgAAAAAAAAABACAAAAAmAQAAZHJzL2Uyb0RvYy54bWxQSwUG&#10;AAAAAAYABgBZAQAA/AUAAAAA&#10;">
                  <v:fill on="t" focussize="0,0"/>
                  <v:stroke weight="2pt" color="#0F07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18"/>
                            <w:szCs w:val="18"/>
                          </w:rPr>
                          <w:t>等待室二次加密</w:t>
                        </w:r>
                      </w:p>
                    </w:txbxContent>
                  </v:textbox>
                </v:roundrect>
                <v:roundrect id="自选图形 16" o:spid="_x0000_s1026" o:spt="2" style="position:absolute;left:9119;top:190620;height:855;width:1246;v-text-anchor:middle;" fillcolor="#FFFFFF" filled="t" stroked="t" coordsize="21600,21600" arcsize="0.166666666666667" o:gfxdata="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wooge1gAAAAgBAAAPAAAAAAAAAAEAIAAAACIAAABkcnMvZG93bnJldi54bWxQSwECFAAUAAAA&#10;CACHTuJAchYuvmICAACmBAAADgAAAAAAAAABACAAAAAlAQAAZHJzL2Uyb0RvYy54bWxQSwUGAAAA&#10;AAYABgBZAQAA+QUAAAAA&#10;">
                  <v:fill on="t" focussize="0,0"/>
                  <v:stroke weight="2pt" color="#0F07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18"/>
                            <w:szCs w:val="18"/>
                          </w:rPr>
                          <w:t>检录一次加密</w:t>
                        </w:r>
                      </w:p>
                    </w:txbxContent>
                  </v:textbox>
                </v:roundrect>
                <v:shape id="自选图形 24" o:spid="_x0000_s1026" o:spt="13" type="#_x0000_t13" style="position:absolute;left:13679;top:191076;height:255;width:240;v-text-anchor:middle;" fillcolor="#A6A6A6" filled="t" stroked="t" coordsize="21600,21600" o:gfxdata="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P+OzFvYAAAACAEAAA8AAAAAAAAAAQAgAAAAIgAAAGRycy9kb3ducmV2LnhtbFBLAQIU&#10;ABQAAAAIAIdO4kBu78CdZQIAALsEAAAOAAAAAAAAAAEAIAAAACcBAABkcnMvZTJvRG9jLnhtbFBL&#10;BQYAAAAABgAGAFkBAAD+BQAAAAA=&#10;" adj="10800,5400">
                  <v:fill on="t" focussize="0,0"/>
                  <v:stroke weight="2pt" color="#B3ACAE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自选图形 25" o:spid="_x0000_s1026" o:spt="13" type="#_x0000_t13" style="position:absolute;left:12014;top:191121;height:255;width:240;v-text-anchor:middle;" fillcolor="#A6A6A6" filled="t" stroked="t" coordsize="21600,21600" o:gfxdata="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v9GbTNUAAAAIAQAADwAAAAAAAAAB&#10;ACAAAAAiAAAAZHJzL2Rvd25yZXYueG1sUEsBAhQAFAAAAAgAh07iQPp0GVCFAgAADAUAAA4AAAAA&#10;AAAAAQAgAAAAJAEAAGRycy9lMm9Eb2MueG1sUEsFBgAAAAAGAAYAWQEAABsGAAAAAA==&#10;" adj="18900,5400">
                  <v:fill on="t" focussize="0,0"/>
                  <v:stroke weight="2pt" color="#B3ACAE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自选图形 26" o:spid="_x0000_s1026" o:spt="13" type="#_x0000_t13" style="position:absolute;left:10484;top:191091;height:255;width:240;v-text-anchor:middle;" fillcolor="#A6A6A6" filled="t" stroked="t" coordsize="21600,21600" o:gfxdata="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gZl6fdcAAAAIAQAADwAAAAAAAAABACAAAAAiAAAAZHJzL2Rvd25yZXYueG1sUEsBAhQA&#10;FAAAAAgAh07iQLEmM65lAgAAuwQAAA4AAAAAAAAAAQAgAAAAJgEAAGRycy9lMm9Eb2MueG1sUEsF&#10;BgAAAAAGAAYAWQEAAP0FAAAAAA==&#10;" adj="10800,5400">
                  <v:fill on="t" focussize="0,0"/>
                  <v:stroke weight="2pt" color="#B3ACAE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</v:group>
            </w:pict>
          </mc:Fallback>
        </mc:AlternateContent>
      </w:r>
    </w:p>
    <w:p>
      <w:pPr>
        <w:adjustRightInd w:val="0"/>
        <w:snapToGrid w:val="0"/>
        <w:spacing w:line="60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adjustRightInd w:val="0"/>
        <w:snapToGrid w:val="0"/>
        <w:spacing w:line="600" w:lineRule="exact"/>
        <w:rPr>
          <w:rFonts w:cs="Arial" w:asciiTheme="minorEastAsia" w:hAnsiTheme="minorEastAsia" w:eastAsiaTheme="minorEastAsia"/>
          <w:b/>
          <w:sz w:val="28"/>
          <w:szCs w:val="28"/>
        </w:rPr>
      </w:pPr>
    </w:p>
    <w:p>
      <w:pPr>
        <w:adjustRightInd w:val="0"/>
        <w:snapToGrid w:val="0"/>
        <w:spacing w:line="600" w:lineRule="exact"/>
        <w:ind w:firstLine="562" w:firstLineChars="200"/>
        <w:rPr>
          <w:rFonts w:cs="Arial" w:asciiTheme="minorEastAsia" w:hAnsiTheme="minorEastAsia" w:eastAsiaTheme="minorEastAsia"/>
          <w:b/>
          <w:sz w:val="28"/>
          <w:szCs w:val="28"/>
        </w:rPr>
      </w:pPr>
    </w:p>
    <w:p>
      <w:pPr>
        <w:adjustRightInd w:val="0"/>
        <w:snapToGrid w:val="0"/>
        <w:spacing w:line="600" w:lineRule="exact"/>
        <w:ind w:firstLine="562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b/>
          <w:sz w:val="28"/>
          <w:szCs w:val="28"/>
        </w:rPr>
        <w:t>3</w:t>
      </w:r>
      <w:r>
        <w:rPr>
          <w:rFonts w:cs="Arial" w:asciiTheme="minorEastAsia" w:hAnsiTheme="minorEastAsia" w:eastAsiaTheme="minorEastAsia"/>
          <w:b/>
          <w:sz w:val="28"/>
          <w:szCs w:val="28"/>
        </w:rPr>
        <w:t xml:space="preserve">. </w:t>
      </w:r>
      <w:r>
        <w:rPr>
          <w:rFonts w:hint="eastAsia" w:cs="Arial" w:asciiTheme="minorEastAsia" w:hAnsiTheme="minorEastAsia" w:eastAsiaTheme="minorEastAsia"/>
          <w:b/>
          <w:sz w:val="28"/>
          <w:szCs w:val="28"/>
        </w:rPr>
        <w:t>C组选手竞赛流程</w:t>
      </w:r>
    </w:p>
    <w:p>
      <w:pPr>
        <w:pStyle w:val="3"/>
        <w:adjustRightInd w:val="0"/>
        <w:snapToGrid w:val="0"/>
        <w:spacing w:before="73" w:line="600" w:lineRule="exact"/>
        <w:outlineLvl w:val="9"/>
        <w:rPr>
          <w:rFonts w:asciiTheme="minorEastAsia" w:hAnsiTheme="minorEastAsia" w:eastAsiaTheme="minorEastAsia"/>
          <w:sz w:val="28"/>
          <w:szCs w:val="28"/>
        </w:rPr>
      </w:pPr>
      <w:bookmarkStart w:id="15" w:name="_bookmark12"/>
      <w:bookmarkEnd w:id="15"/>
      <w:r>
        <w:rPr>
          <w:rFonts w:hint="eastAsia" w:cs="Arial" w:asciiTheme="minorEastAsia" w:hAnsiTheme="minorEastAsia" w:eastAsiaTheme="minorEastAsia"/>
          <w:b w:val="0"/>
          <w:sz w:val="28"/>
          <w:szCs w:val="28"/>
          <w:lang w:val="en-US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381635</wp:posOffset>
            </wp:positionH>
            <wp:positionV relativeFrom="paragraph">
              <wp:posOffset>321945</wp:posOffset>
            </wp:positionV>
            <wp:extent cx="5923280" cy="996315"/>
            <wp:effectExtent l="0" t="0" r="0" b="0"/>
            <wp:wrapSquare wrapText="bothSides"/>
            <wp:docPr id="2" name="图片 2" descr="c690035a8e2c61f7578fb788c357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690035a8e2c61f7578fb788c3573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>
      <w:pPr>
        <w:pStyle w:val="3"/>
        <w:adjustRightInd w:val="0"/>
        <w:snapToGrid w:val="0"/>
        <w:spacing w:before="73" w:line="600" w:lineRule="exact"/>
        <w:jc w:val="center"/>
        <w:outlineLvl w:val="9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3"/>
        <w:adjustRightInd w:val="0"/>
        <w:snapToGrid w:val="0"/>
        <w:spacing w:before="73" w:line="600" w:lineRule="exact"/>
        <w:ind w:left="0" w:firstLine="281" w:firstLineChars="100"/>
        <w:rPr>
          <w:rFonts w:asciiTheme="minorEastAsia" w:hAnsiTheme="minorEastAsia" w:eastAsiaTheme="minorEastAsia"/>
          <w:sz w:val="28"/>
          <w:szCs w:val="28"/>
        </w:rPr>
      </w:pPr>
      <w:bookmarkStart w:id="16" w:name="_Toc16586"/>
      <w:r>
        <w:rPr>
          <w:rFonts w:asciiTheme="minorEastAsia" w:hAnsiTheme="minorEastAsia" w:eastAsiaTheme="minorEastAsia"/>
          <w:sz w:val="28"/>
          <w:szCs w:val="28"/>
        </w:rPr>
        <w:t>（六）竞赛赛卷</w:t>
      </w:r>
      <w:bookmarkEnd w:id="16"/>
    </w:p>
    <w:p>
      <w:pPr>
        <w:pStyle w:val="3"/>
        <w:adjustRightInd w:val="0"/>
        <w:snapToGrid w:val="0"/>
        <w:spacing w:before="73" w:line="600" w:lineRule="exact"/>
        <w:ind w:left="0" w:firstLine="1124" w:firstLineChars="400"/>
        <w:rPr>
          <w:rFonts w:asciiTheme="minorEastAsia" w:hAnsiTheme="minorEastAsia" w:eastAsiaTheme="minorEastAsia"/>
          <w:sz w:val="28"/>
          <w:szCs w:val="28"/>
        </w:rPr>
      </w:pPr>
      <w:bookmarkStart w:id="17" w:name="_Toc9103"/>
      <w:r>
        <w:rPr>
          <w:rFonts w:hint="eastAsia" w:asciiTheme="minorEastAsia" w:hAnsiTheme="minorEastAsia" w:eastAsiaTheme="minorEastAsia"/>
          <w:sz w:val="28"/>
          <w:szCs w:val="28"/>
        </w:rPr>
        <w:t>另行公布</w:t>
      </w:r>
      <w:bookmarkEnd w:id="17"/>
      <w:bookmarkStart w:id="18" w:name="_bookmark13"/>
      <w:bookmarkEnd w:id="18"/>
    </w:p>
    <w:p>
      <w:pPr>
        <w:pStyle w:val="3"/>
        <w:adjustRightInd w:val="0"/>
        <w:snapToGrid w:val="0"/>
        <w:spacing w:before="73" w:line="600" w:lineRule="exact"/>
        <w:ind w:left="0" w:firstLine="281" w:firstLineChars="100"/>
        <w:rPr>
          <w:rFonts w:asciiTheme="minorEastAsia" w:hAnsiTheme="minorEastAsia" w:eastAsiaTheme="minorEastAsia"/>
          <w:sz w:val="28"/>
          <w:szCs w:val="28"/>
        </w:rPr>
      </w:pPr>
      <w:bookmarkStart w:id="19" w:name="_Toc24243"/>
      <w:r>
        <w:rPr>
          <w:rFonts w:asciiTheme="minorEastAsia" w:hAnsiTheme="minorEastAsia" w:eastAsiaTheme="minorEastAsia"/>
          <w:sz w:val="28"/>
          <w:szCs w:val="28"/>
        </w:rPr>
        <w:t>（七）竞赛规则</w:t>
      </w:r>
      <w:bookmarkEnd w:id="19"/>
    </w:p>
    <w:p>
      <w:pPr>
        <w:widowControl/>
        <w:autoSpaceDE/>
        <w:autoSpaceDN/>
        <w:adjustRightInd w:val="0"/>
        <w:snapToGrid w:val="0"/>
        <w:spacing w:after="119" w:line="600" w:lineRule="exact"/>
        <w:ind w:left="-6" w:right="-17" w:firstLine="560" w:firstLineChars="200"/>
        <w:rPr>
          <w:rFonts w:cs="Arial" w:asciiTheme="minorEastAsia" w:hAnsiTheme="minorEastAsia" w:eastAsiaTheme="minorEastAsia"/>
          <w:color w:val="000000"/>
          <w:sz w:val="28"/>
          <w:szCs w:val="28"/>
          <w:lang w:val="en-US" w:bidi="ar-SA"/>
        </w:rPr>
      </w:pPr>
      <w:bookmarkStart w:id="20" w:name="_bookmark14"/>
      <w:bookmarkEnd w:id="20"/>
      <w:r>
        <w:rPr>
          <w:rFonts w:hint="eastAsia" w:cs="Arial" w:asciiTheme="minorEastAsia" w:hAnsiTheme="minorEastAsia" w:eastAsiaTheme="minorEastAsia"/>
          <w:color w:val="000000"/>
          <w:sz w:val="28"/>
          <w:szCs w:val="28"/>
          <w:lang w:val="en-US" w:bidi="ar-SA"/>
        </w:rPr>
        <w:t>1．参赛选手报名</w:t>
      </w:r>
    </w:p>
    <w:p>
      <w:pPr>
        <w:widowControl/>
        <w:tabs>
          <w:tab w:val="left" w:pos="6720"/>
          <w:tab w:val="left" w:pos="8880"/>
        </w:tabs>
        <w:autoSpaceDE/>
        <w:autoSpaceDN/>
        <w:adjustRightInd w:val="0"/>
        <w:snapToGrid w:val="0"/>
        <w:spacing w:after="119" w:line="600" w:lineRule="exact"/>
        <w:ind w:right="-17" w:firstLine="560" w:firstLineChars="200"/>
        <w:rPr>
          <w:rFonts w:cs="Arial" w:asciiTheme="minorEastAsia" w:hAnsiTheme="minorEastAsia" w:eastAsiaTheme="minorEastAsia"/>
          <w:color w:val="000000"/>
          <w:sz w:val="28"/>
          <w:szCs w:val="28"/>
          <w:lang w:val="en-US" w:bidi="ar-SA"/>
        </w:rPr>
      </w:pPr>
      <w:r>
        <w:rPr>
          <w:rFonts w:hint="eastAsia" w:cs="Arial" w:asciiTheme="minorEastAsia" w:hAnsiTheme="minorEastAsia" w:eastAsiaTheme="minorEastAsia"/>
          <w:color w:val="000000"/>
          <w:sz w:val="28"/>
          <w:szCs w:val="28"/>
          <w:lang w:val="en-US" w:bidi="ar-SA"/>
        </w:rPr>
        <w:t>普通高等学校全日制在籍专科学前教育专业的学生（年级和性别不限）。本科院校中高职类全日制在籍学生。五年制高职四、五年级全日制在籍学生。高职组参赛选手年龄须不超过25周岁，年龄计算的截止时间以2020年11月1日为准。</w:t>
      </w:r>
    </w:p>
    <w:p>
      <w:pPr>
        <w:widowControl/>
        <w:autoSpaceDE/>
        <w:autoSpaceDN/>
        <w:adjustRightInd w:val="0"/>
        <w:snapToGrid w:val="0"/>
        <w:spacing w:after="119" w:line="600" w:lineRule="exact"/>
        <w:ind w:left="440" w:leftChars="200" w:right="-15" w:firstLine="86" w:firstLineChars="31"/>
        <w:rPr>
          <w:rFonts w:cs="Arial" w:asciiTheme="minorEastAsia" w:hAnsiTheme="minorEastAsia" w:eastAsiaTheme="minorEastAsia"/>
          <w:color w:val="000000"/>
          <w:sz w:val="28"/>
          <w:szCs w:val="28"/>
          <w:lang w:val="en-US" w:bidi="ar-SA"/>
        </w:rPr>
      </w:pPr>
      <w:r>
        <w:rPr>
          <w:rFonts w:hint="eastAsia" w:cs="Arial" w:asciiTheme="minorEastAsia" w:hAnsiTheme="minorEastAsia" w:eastAsiaTheme="minorEastAsia"/>
          <w:color w:val="000000"/>
          <w:sz w:val="28"/>
          <w:szCs w:val="28"/>
          <w:lang w:val="en-US" w:bidi="ar-SA"/>
        </w:rPr>
        <w:t>2．熟悉场地</w:t>
      </w:r>
    </w:p>
    <w:p>
      <w:pPr>
        <w:widowControl/>
        <w:tabs>
          <w:tab w:val="left" w:pos="0"/>
        </w:tabs>
        <w:autoSpaceDE/>
        <w:autoSpaceDN/>
        <w:adjustRightInd w:val="0"/>
        <w:snapToGrid w:val="0"/>
        <w:spacing w:after="119" w:line="600" w:lineRule="exact"/>
        <w:ind w:right="-15" w:firstLine="546" w:firstLineChars="195"/>
        <w:rPr>
          <w:rFonts w:cs="Arial" w:asciiTheme="minorEastAsia" w:hAnsiTheme="minorEastAsia" w:eastAsiaTheme="minorEastAsia"/>
          <w:color w:val="000000"/>
          <w:sz w:val="28"/>
          <w:szCs w:val="28"/>
          <w:lang w:val="en-US" w:bidi="ar-SA"/>
        </w:rPr>
      </w:pPr>
      <w:r>
        <w:rPr>
          <w:rFonts w:hint="eastAsia" w:cs="Arial" w:asciiTheme="minorEastAsia" w:hAnsiTheme="minorEastAsia" w:eastAsiaTheme="minorEastAsia"/>
          <w:color w:val="000000"/>
          <w:sz w:val="28"/>
          <w:szCs w:val="28"/>
          <w:lang w:val="en-US" w:bidi="ar-SA"/>
        </w:rPr>
        <w:t>参赛选手应在竞赛日程规定的时间熟悉竞赛场地，选手可进入竞赛场地体验。参赛队熟悉竞赛场地后，认为所提供的设备、工具等不符合竞赛规定或有异议时，必须在2小时内由领队提出书面报告送交竞赛仲裁委员会，提请赛项执委会安排整改，超过时效将不予受理。</w:t>
      </w:r>
    </w:p>
    <w:p>
      <w:pPr>
        <w:widowControl/>
        <w:autoSpaceDE/>
        <w:autoSpaceDN/>
        <w:adjustRightInd w:val="0"/>
        <w:snapToGrid w:val="0"/>
        <w:spacing w:after="119" w:line="600" w:lineRule="exact"/>
        <w:ind w:left="-5" w:right="-15" w:firstLine="571" w:firstLineChars="204"/>
        <w:rPr>
          <w:rFonts w:cs="Arial" w:asciiTheme="minorEastAsia" w:hAnsiTheme="minorEastAsia" w:eastAsiaTheme="minorEastAsia"/>
          <w:color w:val="000000"/>
          <w:sz w:val="28"/>
          <w:szCs w:val="28"/>
          <w:lang w:val="en-US" w:bidi="ar-SA"/>
        </w:rPr>
      </w:pPr>
      <w:r>
        <w:rPr>
          <w:rFonts w:hint="eastAsia" w:cs="Arial" w:asciiTheme="minorEastAsia" w:hAnsiTheme="minorEastAsia" w:eastAsiaTheme="minorEastAsia"/>
          <w:color w:val="000000"/>
          <w:sz w:val="28"/>
          <w:szCs w:val="28"/>
          <w:lang w:val="en-US" w:bidi="ar-SA"/>
        </w:rPr>
        <w:t>3．领队会议</w:t>
      </w:r>
    </w:p>
    <w:p>
      <w:pPr>
        <w:widowControl/>
        <w:autoSpaceDE/>
        <w:autoSpaceDN/>
        <w:adjustRightInd w:val="0"/>
        <w:snapToGrid w:val="0"/>
        <w:spacing w:after="119" w:line="600" w:lineRule="exact"/>
        <w:ind w:right="-15" w:firstLine="546" w:firstLineChars="195"/>
        <w:rPr>
          <w:rFonts w:cs="Arial" w:asciiTheme="minorEastAsia" w:hAnsiTheme="minorEastAsia" w:eastAsiaTheme="minorEastAsia"/>
          <w:color w:val="000000"/>
          <w:sz w:val="28"/>
          <w:szCs w:val="28"/>
          <w:lang w:val="en-US" w:bidi="ar-SA"/>
        </w:rPr>
      </w:pPr>
      <w:r>
        <w:rPr>
          <w:rFonts w:hint="eastAsia" w:cs="Arial" w:asciiTheme="minorEastAsia" w:hAnsiTheme="minorEastAsia" w:eastAsiaTheme="minorEastAsia"/>
          <w:color w:val="000000"/>
          <w:sz w:val="28"/>
          <w:szCs w:val="28"/>
          <w:lang w:val="en-US" w:bidi="ar-SA"/>
        </w:rPr>
        <w:t>比赛日前一天召开领队会议，由各参赛队伍的领队和指导教师参加，会议讲解竞赛注意事项进行赛前答疑，领队抽签（抽取A、B、C选手比赛项目）。</w:t>
      </w:r>
    </w:p>
    <w:p>
      <w:pPr>
        <w:widowControl/>
        <w:autoSpaceDE/>
        <w:autoSpaceDN/>
        <w:adjustRightInd w:val="0"/>
        <w:snapToGrid w:val="0"/>
        <w:spacing w:after="119" w:line="600" w:lineRule="exact"/>
        <w:ind w:right="-15" w:firstLine="546" w:firstLineChars="195"/>
        <w:rPr>
          <w:rFonts w:cs="Arial" w:asciiTheme="minorEastAsia" w:hAnsiTheme="minorEastAsia" w:eastAsiaTheme="minorEastAsia"/>
          <w:color w:val="000000"/>
          <w:sz w:val="28"/>
          <w:szCs w:val="28"/>
          <w:lang w:val="en-US" w:bidi="ar-SA"/>
        </w:rPr>
      </w:pPr>
      <w:r>
        <w:rPr>
          <w:rFonts w:hint="eastAsia" w:cs="Arial" w:asciiTheme="minorEastAsia" w:hAnsiTheme="minorEastAsia" w:eastAsiaTheme="minorEastAsia"/>
          <w:color w:val="000000"/>
          <w:sz w:val="28"/>
          <w:szCs w:val="28"/>
          <w:lang w:val="en-US" w:bidi="ar-SA"/>
        </w:rPr>
        <w:t>4.参赛队员入场</w:t>
      </w:r>
    </w:p>
    <w:p>
      <w:pPr>
        <w:widowControl/>
        <w:autoSpaceDE/>
        <w:autoSpaceDN/>
        <w:adjustRightInd w:val="0"/>
        <w:snapToGrid w:val="0"/>
        <w:spacing w:after="119" w:line="600" w:lineRule="exact"/>
        <w:ind w:left="-5" w:right="-15" w:firstLine="560" w:firstLineChars="200"/>
        <w:rPr>
          <w:rFonts w:cs="Arial" w:asciiTheme="minorEastAsia" w:hAnsiTheme="minorEastAsia" w:eastAsiaTheme="minorEastAsia"/>
          <w:color w:val="000000"/>
          <w:sz w:val="28"/>
          <w:szCs w:val="28"/>
          <w:lang w:val="en-US" w:bidi="ar-SA"/>
        </w:rPr>
      </w:pPr>
      <w:r>
        <w:rPr>
          <w:rFonts w:hint="eastAsia" w:cs="Arial" w:asciiTheme="minorEastAsia" w:hAnsiTheme="minorEastAsia" w:eastAsiaTheme="minorEastAsia"/>
          <w:color w:val="000000"/>
          <w:sz w:val="28"/>
          <w:szCs w:val="28"/>
          <w:lang w:val="en-US" w:bidi="ar-SA"/>
        </w:rPr>
        <w:t>参赛选手应提前15分钟到达赛场，凭参赛证、身份证、学生证检录，按要求入场，不得迟到早退。并根据抽签结果在对应的座位入座，裁判负责核对参赛队员信息；严禁参赛选手携带与竞赛无关的电子设备、通讯设备及其他相关资料与用品入场。</w:t>
      </w:r>
    </w:p>
    <w:p>
      <w:pPr>
        <w:widowControl/>
        <w:autoSpaceDE/>
        <w:autoSpaceDN/>
        <w:adjustRightInd w:val="0"/>
        <w:snapToGrid w:val="0"/>
        <w:spacing w:after="119" w:line="600" w:lineRule="exact"/>
        <w:ind w:left="-5" w:right="-15" w:firstLine="560" w:firstLineChars="200"/>
        <w:rPr>
          <w:rFonts w:cs="Arial" w:asciiTheme="minorEastAsia" w:hAnsiTheme="minorEastAsia" w:eastAsiaTheme="minorEastAsia"/>
          <w:color w:val="000000"/>
          <w:sz w:val="28"/>
          <w:szCs w:val="28"/>
          <w:lang w:val="en-US" w:bidi="ar-SA"/>
        </w:rPr>
      </w:pPr>
      <w:r>
        <w:rPr>
          <w:rFonts w:hint="eastAsia" w:cs="Arial" w:asciiTheme="minorEastAsia" w:hAnsiTheme="minorEastAsia" w:eastAsiaTheme="minorEastAsia"/>
          <w:color w:val="000000"/>
          <w:sz w:val="28"/>
          <w:szCs w:val="28"/>
          <w:lang w:val="en-US" w:bidi="ar-SA"/>
        </w:rPr>
        <w:t>5.正式比赛</w:t>
      </w:r>
    </w:p>
    <w:p>
      <w:pPr>
        <w:widowControl/>
        <w:autoSpaceDE/>
        <w:autoSpaceDN/>
        <w:adjustRightInd w:val="0"/>
        <w:snapToGrid w:val="0"/>
        <w:spacing w:after="119" w:line="600" w:lineRule="exact"/>
        <w:ind w:left="-5" w:right="-15" w:firstLine="571" w:firstLineChars="204"/>
        <w:rPr>
          <w:rFonts w:cs="Arial" w:asciiTheme="minorEastAsia" w:hAnsiTheme="minorEastAsia" w:eastAsiaTheme="minorEastAsia"/>
          <w:color w:val="000000"/>
          <w:sz w:val="28"/>
          <w:szCs w:val="28"/>
          <w:lang w:val="en-US" w:bidi="ar-SA"/>
        </w:rPr>
      </w:pPr>
      <w:r>
        <w:rPr>
          <w:rFonts w:hint="eastAsia" w:cs="Arial" w:asciiTheme="minorEastAsia" w:hAnsiTheme="minorEastAsia" w:eastAsiaTheme="minorEastAsia"/>
          <w:color w:val="000000"/>
          <w:sz w:val="28"/>
          <w:szCs w:val="28"/>
          <w:lang w:val="en-US" w:bidi="ar-SA"/>
        </w:rPr>
        <w:t>选手凭二次加密号牌进入备考室，根据竞赛内容，合理计划安排。各参赛队统一听从裁判长发布竞赛开始指令后正式开始竞赛，合理利用现场提供的各种条件完成竞赛任务。</w:t>
      </w:r>
    </w:p>
    <w:p>
      <w:pPr>
        <w:widowControl/>
        <w:autoSpaceDE/>
        <w:autoSpaceDN/>
        <w:adjustRightInd w:val="0"/>
        <w:snapToGrid w:val="0"/>
        <w:spacing w:after="119" w:line="600" w:lineRule="exact"/>
        <w:ind w:left="-5" w:right="-15" w:firstLine="560" w:firstLineChars="200"/>
        <w:rPr>
          <w:rFonts w:cs="Arial" w:asciiTheme="minorEastAsia" w:hAnsiTheme="minorEastAsia" w:eastAsiaTheme="minorEastAsia"/>
          <w:color w:val="000000"/>
          <w:sz w:val="28"/>
          <w:szCs w:val="28"/>
          <w:lang w:val="en-US" w:bidi="ar-SA"/>
        </w:rPr>
      </w:pPr>
      <w:r>
        <w:rPr>
          <w:rFonts w:hint="eastAsia" w:cs="Arial" w:asciiTheme="minorEastAsia" w:hAnsiTheme="minorEastAsia" w:eastAsiaTheme="minorEastAsia"/>
          <w:color w:val="000000"/>
          <w:sz w:val="28"/>
          <w:szCs w:val="28"/>
          <w:lang w:val="en-US" w:bidi="ar-SA"/>
        </w:rPr>
        <w:t>竞赛过程中，选手须自觉接受裁判员的监督和警示，以确保参赛人身及设备安全。选手因个人误操作造成人身安全事故和设备故障时，裁判长有权中止该队竞赛；如非选手个人因素出现设备故障而无法竞赛，由裁判长视具体情况做出裁决，如裁判长确定设备故障可由技术支持人员排除故障后继续竞赛，将给参赛队补足所耽误的竞赛时间。</w:t>
      </w:r>
    </w:p>
    <w:p>
      <w:pPr>
        <w:widowControl/>
        <w:autoSpaceDE/>
        <w:autoSpaceDN/>
        <w:adjustRightInd w:val="0"/>
        <w:snapToGrid w:val="0"/>
        <w:spacing w:after="119" w:line="600" w:lineRule="exact"/>
        <w:ind w:left="-5" w:right="-15" w:firstLine="560" w:firstLineChars="200"/>
        <w:rPr>
          <w:rFonts w:cs="Arial" w:asciiTheme="minorEastAsia" w:hAnsiTheme="minorEastAsia" w:eastAsiaTheme="minorEastAsia"/>
          <w:color w:val="000000"/>
          <w:sz w:val="28"/>
          <w:szCs w:val="28"/>
          <w:lang w:val="en-US" w:bidi="ar-SA"/>
        </w:rPr>
      </w:pPr>
      <w:r>
        <w:rPr>
          <w:rFonts w:hint="eastAsia" w:cs="Arial" w:asciiTheme="minorEastAsia" w:hAnsiTheme="minorEastAsia" w:eastAsiaTheme="minorEastAsia"/>
          <w:color w:val="000000"/>
          <w:sz w:val="28"/>
          <w:szCs w:val="28"/>
          <w:lang w:val="en-US" w:bidi="ar-SA"/>
        </w:rPr>
        <w:t>竞赛过程中，参赛选手须严格遵守相关操作规程，确保设备及人身安全，并接受裁判员的监督和警示。竞赛结束，参赛队须完成现场清理并经裁判员同意后方可离开。</w:t>
      </w:r>
    </w:p>
    <w:p>
      <w:pPr>
        <w:widowControl/>
        <w:autoSpaceDE/>
        <w:autoSpaceDN/>
        <w:adjustRightInd w:val="0"/>
        <w:snapToGrid w:val="0"/>
        <w:spacing w:after="119" w:line="600" w:lineRule="exact"/>
        <w:ind w:left="-5" w:right="-15" w:firstLine="560" w:firstLineChars="200"/>
        <w:rPr>
          <w:rFonts w:cs="Arial" w:asciiTheme="minorEastAsia" w:hAnsiTheme="minorEastAsia" w:eastAsiaTheme="minorEastAsia"/>
          <w:color w:val="000000"/>
          <w:sz w:val="28"/>
          <w:szCs w:val="28"/>
          <w:lang w:val="en-US" w:bidi="ar-SA"/>
        </w:rPr>
      </w:pPr>
      <w:r>
        <w:rPr>
          <w:rFonts w:hint="eastAsia" w:cs="Arial" w:asciiTheme="minorEastAsia" w:hAnsiTheme="minorEastAsia" w:eastAsiaTheme="minorEastAsia"/>
          <w:color w:val="000000"/>
          <w:sz w:val="28"/>
          <w:szCs w:val="28"/>
          <w:lang w:val="en-US" w:bidi="ar-SA"/>
        </w:rPr>
        <w:t>6.成绩评定与公布</w:t>
      </w:r>
    </w:p>
    <w:p>
      <w:pPr>
        <w:widowControl/>
        <w:autoSpaceDE/>
        <w:autoSpaceDN/>
        <w:adjustRightInd w:val="0"/>
        <w:snapToGrid w:val="0"/>
        <w:spacing w:after="119" w:line="600" w:lineRule="exact"/>
        <w:ind w:left="-5" w:right="-15" w:firstLine="560" w:firstLineChars="200"/>
        <w:rPr>
          <w:rFonts w:cs="Arial" w:asciiTheme="minorEastAsia" w:hAnsiTheme="minorEastAsia" w:eastAsiaTheme="minorEastAsia"/>
          <w:color w:val="000000"/>
          <w:sz w:val="28"/>
          <w:szCs w:val="28"/>
          <w:lang w:val="en-US" w:bidi="ar-SA"/>
        </w:rPr>
      </w:pPr>
      <w:r>
        <w:rPr>
          <w:rFonts w:hint="eastAsia" w:cs="Arial" w:asciiTheme="minorEastAsia" w:hAnsiTheme="minorEastAsia" w:eastAsiaTheme="minorEastAsia"/>
          <w:color w:val="000000"/>
          <w:sz w:val="28"/>
          <w:szCs w:val="28"/>
          <w:lang w:val="en-US" w:bidi="ar-SA"/>
        </w:rPr>
        <w:t>竞赛为团体赛，每队由A、B、C三位选手组成，分别参加各自比赛任务，最后累加得分形成本队最后成绩。成绩在赛项监督组、赛项工作人员监督下，由监督组对竞赛成绩进行抽检复核，无误后由裁判长监督人员签字确认并报赛项执委会备案，由大赛执委会办公室公布成绩。</w:t>
      </w:r>
    </w:p>
    <w:p>
      <w:pPr>
        <w:widowControl/>
        <w:tabs>
          <w:tab w:val="left" w:pos="844"/>
        </w:tabs>
        <w:autoSpaceDE/>
        <w:autoSpaceDN/>
        <w:adjustRightInd w:val="0"/>
        <w:snapToGrid w:val="0"/>
        <w:spacing w:after="119" w:line="600" w:lineRule="exact"/>
        <w:ind w:left="-5" w:right="-15" w:firstLine="560" w:firstLineChars="200"/>
        <w:rPr>
          <w:rFonts w:cs="Arial" w:asciiTheme="minorEastAsia" w:hAnsiTheme="minorEastAsia" w:eastAsiaTheme="minorEastAsia"/>
          <w:color w:val="000000"/>
          <w:sz w:val="28"/>
          <w:szCs w:val="28"/>
          <w:lang w:val="en-US" w:bidi="ar-SA"/>
        </w:rPr>
      </w:pPr>
      <w:r>
        <w:rPr>
          <w:rFonts w:hint="eastAsia" w:cs="Arial" w:asciiTheme="minorEastAsia" w:hAnsiTheme="minorEastAsia" w:eastAsiaTheme="minorEastAsia"/>
          <w:color w:val="000000"/>
          <w:sz w:val="28"/>
          <w:szCs w:val="28"/>
          <w:lang w:val="en-US" w:bidi="ar-SA"/>
        </w:rPr>
        <w:t>7.竞赛纪律</w:t>
      </w:r>
    </w:p>
    <w:p>
      <w:pPr>
        <w:widowControl/>
        <w:autoSpaceDE/>
        <w:autoSpaceDN/>
        <w:adjustRightInd w:val="0"/>
        <w:snapToGrid w:val="0"/>
        <w:spacing w:after="119" w:line="600" w:lineRule="exact"/>
        <w:ind w:left="-5" w:right="-15" w:firstLine="560" w:firstLineChars="200"/>
        <w:rPr>
          <w:rFonts w:cs="Arial" w:asciiTheme="minorEastAsia" w:hAnsiTheme="minorEastAsia" w:eastAsiaTheme="minorEastAsia"/>
          <w:color w:val="000000"/>
          <w:sz w:val="28"/>
          <w:szCs w:val="28"/>
          <w:lang w:val="en-US" w:bidi="ar-SA"/>
        </w:rPr>
      </w:pPr>
      <w:r>
        <w:rPr>
          <w:rFonts w:hint="eastAsia" w:cs="Arial" w:asciiTheme="minorEastAsia" w:hAnsiTheme="minorEastAsia" w:eastAsiaTheme="minorEastAsia"/>
          <w:color w:val="000000"/>
          <w:sz w:val="28"/>
          <w:szCs w:val="28"/>
          <w:lang w:val="en-US" w:bidi="ar-SA"/>
        </w:rPr>
        <w:t>任何人不得以任何方式暗示、指导、帮助、影响参赛选手。对造成后果的视情节轻重酌情扣除参赛选手成绩。</w:t>
      </w:r>
    </w:p>
    <w:p>
      <w:pPr>
        <w:widowControl/>
        <w:autoSpaceDE/>
        <w:autoSpaceDN/>
        <w:adjustRightInd w:val="0"/>
        <w:snapToGrid w:val="0"/>
        <w:spacing w:after="119" w:line="600" w:lineRule="exact"/>
        <w:ind w:left="-5" w:right="-15" w:firstLine="560" w:firstLineChars="200"/>
        <w:rPr>
          <w:rFonts w:cs="Arial" w:asciiTheme="minorEastAsia" w:hAnsiTheme="minorEastAsia" w:eastAsiaTheme="minorEastAsia"/>
          <w:color w:val="000000"/>
          <w:sz w:val="28"/>
          <w:szCs w:val="28"/>
          <w:lang w:val="en-US" w:bidi="ar-SA"/>
        </w:rPr>
      </w:pPr>
      <w:r>
        <w:rPr>
          <w:rFonts w:hint="eastAsia" w:cs="Arial" w:asciiTheme="minorEastAsia" w:hAnsiTheme="minorEastAsia" w:eastAsiaTheme="minorEastAsia"/>
          <w:color w:val="000000"/>
          <w:sz w:val="28"/>
          <w:szCs w:val="28"/>
          <w:lang w:val="en-US" w:bidi="ar-SA"/>
        </w:rPr>
        <w:t>竞赛过程中，除参加当场次竞赛的选手、执行裁判员、现场工作人员和经批准的人员外，其他人员一律不得进入竞赛现场，参赛人员竞赛完毕应及时退出竞赛现场。对不听劝阻、无理取闹者追究责任，并通报批评。</w:t>
      </w:r>
    </w:p>
    <w:p>
      <w:pPr>
        <w:widowControl/>
        <w:autoSpaceDE/>
        <w:autoSpaceDN/>
        <w:adjustRightInd w:val="0"/>
        <w:snapToGrid w:val="0"/>
        <w:spacing w:after="119" w:line="600" w:lineRule="exact"/>
        <w:ind w:left="-5" w:right="-15" w:firstLine="560" w:firstLineChars="200"/>
        <w:rPr>
          <w:rFonts w:cs="Arial" w:asciiTheme="minorEastAsia" w:hAnsiTheme="minorEastAsia" w:eastAsiaTheme="minorEastAsia"/>
          <w:color w:val="000000"/>
          <w:sz w:val="28"/>
          <w:szCs w:val="28"/>
          <w:lang w:val="en-US" w:bidi="ar-SA"/>
        </w:rPr>
      </w:pPr>
      <w:r>
        <w:rPr>
          <w:rFonts w:hint="eastAsia" w:cs="Arial" w:asciiTheme="minorEastAsia" w:hAnsiTheme="minorEastAsia" w:eastAsiaTheme="minorEastAsia"/>
          <w:color w:val="000000"/>
          <w:sz w:val="28"/>
          <w:szCs w:val="28"/>
          <w:lang w:val="en-US" w:bidi="ar-SA"/>
        </w:rPr>
        <w:t>对违反竞赛各种纪律的参赛选手及所在代表队和单位，视情节轻重、后果影响，予以取消竞赛评奖资格或通报批评。</w:t>
      </w:r>
    </w:p>
    <w:p>
      <w:pPr>
        <w:widowControl/>
        <w:autoSpaceDE/>
        <w:autoSpaceDN/>
        <w:adjustRightInd w:val="0"/>
        <w:snapToGrid w:val="0"/>
        <w:spacing w:after="119" w:line="600" w:lineRule="exact"/>
        <w:ind w:left="-5" w:right="-15" w:firstLine="560" w:firstLineChars="200"/>
        <w:rPr>
          <w:rFonts w:cs="Arial" w:asciiTheme="minorEastAsia" w:hAnsiTheme="minorEastAsia" w:eastAsiaTheme="minorEastAsia"/>
          <w:color w:val="000000"/>
          <w:sz w:val="28"/>
          <w:szCs w:val="28"/>
          <w:lang w:val="en-US" w:bidi="ar-SA"/>
        </w:rPr>
      </w:pPr>
      <w:r>
        <w:rPr>
          <w:rFonts w:hint="eastAsia" w:cs="Arial" w:asciiTheme="minorEastAsia" w:hAnsiTheme="minorEastAsia" w:eastAsiaTheme="minorEastAsia"/>
          <w:color w:val="000000"/>
          <w:sz w:val="28"/>
          <w:szCs w:val="28"/>
          <w:lang w:val="en-US" w:bidi="ar-SA"/>
        </w:rPr>
        <w:t>裁判员要严格遵守裁判工作纪律，认真履行裁判工作职责，确保赛项公平、公正、安全、有序进行。</w:t>
      </w:r>
    </w:p>
    <w:p>
      <w:pPr>
        <w:pStyle w:val="3"/>
        <w:adjustRightInd w:val="0"/>
        <w:snapToGrid w:val="0"/>
        <w:spacing w:line="600" w:lineRule="exact"/>
        <w:ind w:left="0" w:firstLine="562" w:firstLineChars="200"/>
        <w:rPr>
          <w:rFonts w:asciiTheme="minorEastAsia" w:hAnsiTheme="minorEastAsia" w:eastAsiaTheme="minorEastAsia"/>
          <w:sz w:val="28"/>
          <w:szCs w:val="28"/>
        </w:rPr>
      </w:pPr>
      <w:bookmarkStart w:id="21" w:name="_Toc31904"/>
      <w:r>
        <w:rPr>
          <w:rFonts w:asciiTheme="minorEastAsia" w:hAnsiTheme="minorEastAsia" w:eastAsiaTheme="minorEastAsia"/>
          <w:sz w:val="28"/>
          <w:szCs w:val="28"/>
        </w:rPr>
        <w:t>（八）竞赛环境</w:t>
      </w:r>
      <w:bookmarkEnd w:id="21"/>
    </w:p>
    <w:p>
      <w:pPr>
        <w:widowControl/>
        <w:autoSpaceDE/>
        <w:autoSpaceDN/>
        <w:adjustRightInd w:val="0"/>
        <w:snapToGrid w:val="0"/>
        <w:spacing w:after="119" w:line="600" w:lineRule="exact"/>
        <w:ind w:left="-5" w:right="-15" w:firstLine="560" w:firstLineChars="200"/>
        <w:rPr>
          <w:rFonts w:cs="Arial" w:asciiTheme="minorEastAsia" w:hAnsiTheme="minorEastAsia" w:eastAsiaTheme="minorEastAsia"/>
          <w:color w:val="000000"/>
          <w:kern w:val="2"/>
          <w:sz w:val="28"/>
          <w:szCs w:val="28"/>
          <w:lang w:val="en-US" w:bidi="ar-SA"/>
        </w:rPr>
      </w:pPr>
      <w:r>
        <w:rPr>
          <w:rFonts w:hint="eastAsia" w:cs="Arial" w:asciiTheme="minorEastAsia" w:hAnsiTheme="minorEastAsia" w:eastAsiaTheme="minorEastAsia"/>
          <w:color w:val="000000"/>
          <w:kern w:val="2"/>
          <w:sz w:val="28"/>
          <w:szCs w:val="28"/>
          <w:lang w:val="en-US" w:bidi="ar-SA"/>
        </w:rPr>
        <w:t>比赛器材</w:t>
      </w:r>
      <w:r>
        <w:rPr>
          <w:rFonts w:hint="eastAsia" w:cs="Arial" w:asciiTheme="minorEastAsia" w:hAnsiTheme="minorEastAsia" w:eastAsiaTheme="minorEastAsia"/>
          <w:b/>
          <w:color w:val="000000"/>
          <w:kern w:val="2"/>
          <w:sz w:val="28"/>
          <w:szCs w:val="28"/>
          <w:lang w:val="en-US" w:bidi="ar-SA"/>
        </w:rPr>
        <w:t>：</w:t>
      </w:r>
      <w:r>
        <w:rPr>
          <w:rFonts w:hint="eastAsia" w:cs="Arial" w:asciiTheme="minorEastAsia" w:hAnsiTheme="minorEastAsia" w:eastAsiaTheme="minorEastAsia"/>
          <w:color w:val="000000"/>
          <w:kern w:val="2"/>
          <w:sz w:val="28"/>
          <w:szCs w:val="28"/>
          <w:lang w:val="en-US" w:bidi="ar-SA"/>
        </w:rPr>
        <w:t>竞赛室，组委会提供品牌钢琴一架；备考室，组委会提供课桌椅一套，签字笔（红黑各一支）、HB铅笔、高级绘图橡皮擦，数量各1；A4试题纸3张、A4草稿纸3张，《YLM-01技能大赛考核系统》。</w:t>
      </w:r>
      <w:r>
        <w:rPr>
          <w:rFonts w:hint="eastAsia" w:cs="Arial" w:asciiTheme="minorEastAsia" w:hAnsiTheme="minorEastAsia" w:eastAsiaTheme="minorEastAsia"/>
          <w:bCs/>
          <w:color w:val="000000"/>
          <w:kern w:val="2"/>
          <w:sz w:val="28"/>
          <w:szCs w:val="28"/>
          <w:lang w:val="en-US" w:bidi="ar-SA"/>
        </w:rPr>
        <w:t>A选手每人一份：</w:t>
      </w:r>
      <w:r>
        <w:rPr>
          <w:rFonts w:hint="eastAsia" w:cs="Arial" w:asciiTheme="minorEastAsia" w:hAnsiTheme="minorEastAsia" w:eastAsiaTheme="minorEastAsia"/>
          <w:color w:val="000000"/>
          <w:kern w:val="2"/>
          <w:sz w:val="28"/>
          <w:szCs w:val="28"/>
          <w:lang w:val="en-US" w:bidi="ar-SA"/>
        </w:rPr>
        <w:t>8开图画纸1张，2B铅笔1支,</w:t>
      </w:r>
      <w:r>
        <w:rPr>
          <w:rFonts w:hint="eastAsia" w:cs="Arial" w:asciiTheme="minorEastAsia" w:hAnsiTheme="minorEastAsia" w:eastAsiaTheme="minorEastAsia"/>
          <w:bCs/>
          <w:color w:val="000000"/>
          <w:kern w:val="2"/>
          <w:sz w:val="28"/>
          <w:szCs w:val="28"/>
          <w:lang w:val="en-US" w:bidi="ar-SA"/>
        </w:rPr>
        <w:t xml:space="preserve"> 黑色勾线笔1支，</w:t>
      </w:r>
      <w:r>
        <w:rPr>
          <w:rFonts w:hint="eastAsia" w:cs="Arial" w:asciiTheme="minorEastAsia" w:hAnsiTheme="minorEastAsia" w:eastAsiaTheme="minorEastAsia"/>
          <w:color w:val="000000"/>
          <w:kern w:val="2"/>
          <w:sz w:val="28"/>
          <w:szCs w:val="28"/>
          <w:lang w:val="en-US" w:bidi="ar-SA"/>
        </w:rPr>
        <w:t>24色</w:t>
      </w:r>
      <w:r>
        <w:rPr>
          <w:rFonts w:hint="eastAsia" w:cs="Arial" w:asciiTheme="minorEastAsia" w:hAnsiTheme="minorEastAsia" w:eastAsiaTheme="minorEastAsia"/>
          <w:bCs/>
          <w:color w:val="000000"/>
          <w:kern w:val="2"/>
          <w:sz w:val="28"/>
          <w:szCs w:val="28"/>
          <w:lang w:val="en-US" w:bidi="ar-SA"/>
        </w:rPr>
        <w:t>普通油画棒1盒。</w:t>
      </w:r>
    </w:p>
    <w:p>
      <w:pPr>
        <w:widowControl/>
        <w:autoSpaceDE/>
        <w:autoSpaceDN/>
        <w:adjustRightInd w:val="0"/>
        <w:snapToGrid w:val="0"/>
        <w:spacing w:after="119" w:line="600" w:lineRule="exact"/>
        <w:ind w:left="-5" w:right="-15" w:firstLine="560" w:firstLineChars="200"/>
        <w:rPr>
          <w:rFonts w:cs="Arial" w:asciiTheme="minorEastAsia" w:hAnsiTheme="minorEastAsia" w:eastAsiaTheme="minorEastAsia"/>
          <w:color w:val="000000"/>
          <w:kern w:val="2"/>
          <w:sz w:val="28"/>
          <w:szCs w:val="28"/>
          <w:lang w:val="en-US" w:bidi="ar-SA"/>
        </w:rPr>
      </w:pPr>
      <w:r>
        <w:rPr>
          <w:rFonts w:hint="eastAsia" w:cs="Arial" w:asciiTheme="minorEastAsia" w:hAnsiTheme="minorEastAsia" w:eastAsiaTheme="minorEastAsia"/>
          <w:color w:val="000000"/>
          <w:kern w:val="2"/>
          <w:sz w:val="28"/>
          <w:szCs w:val="28"/>
          <w:lang w:val="en-US" w:bidi="ar-SA"/>
        </w:rPr>
        <w:t>场地要求</w:t>
      </w:r>
      <w:r>
        <w:rPr>
          <w:rFonts w:hint="eastAsia" w:cs="Arial" w:asciiTheme="minorEastAsia" w:hAnsiTheme="minorEastAsia" w:eastAsiaTheme="minorEastAsia"/>
          <w:b/>
          <w:color w:val="000000"/>
          <w:kern w:val="2"/>
          <w:sz w:val="28"/>
          <w:szCs w:val="28"/>
          <w:lang w:val="en-US" w:bidi="ar-SA"/>
        </w:rPr>
        <w:t>：</w:t>
      </w:r>
      <w:r>
        <w:rPr>
          <w:rFonts w:hint="eastAsia" w:cs="Arial" w:asciiTheme="minorEastAsia" w:hAnsiTheme="minorEastAsia" w:eastAsiaTheme="minorEastAsia"/>
          <w:color w:val="000000"/>
          <w:kern w:val="2"/>
          <w:sz w:val="28"/>
          <w:szCs w:val="28"/>
          <w:lang w:val="en-US" w:bidi="ar-SA"/>
        </w:rPr>
        <w:t>多媒体教室、普通教室、琴房的数量要与参赛选手人数相匹配，各场地根据要求在适当的位置配备录像设备、钢琴，并有能容纳师生共同观摩的场地。</w:t>
      </w:r>
    </w:p>
    <w:p>
      <w:pPr>
        <w:pStyle w:val="3"/>
        <w:adjustRightInd w:val="0"/>
        <w:snapToGrid w:val="0"/>
        <w:spacing w:before="125" w:line="600" w:lineRule="exact"/>
        <w:ind w:left="0" w:firstLine="562" w:firstLineChars="200"/>
        <w:rPr>
          <w:rFonts w:asciiTheme="minorEastAsia" w:hAnsiTheme="minorEastAsia" w:eastAsiaTheme="minorEastAsia"/>
          <w:sz w:val="28"/>
          <w:szCs w:val="28"/>
        </w:rPr>
      </w:pPr>
      <w:bookmarkStart w:id="22" w:name="_bookmark15"/>
      <w:bookmarkEnd w:id="22"/>
      <w:bookmarkStart w:id="23" w:name="_Toc1984"/>
      <w:r>
        <w:rPr>
          <w:rFonts w:asciiTheme="minorEastAsia" w:hAnsiTheme="minorEastAsia" w:eastAsiaTheme="minorEastAsia"/>
          <w:sz w:val="28"/>
          <w:szCs w:val="28"/>
        </w:rPr>
        <w:t>（九）技术规范</w:t>
      </w:r>
      <w:bookmarkEnd w:id="23"/>
    </w:p>
    <w:p>
      <w:pPr>
        <w:adjustRightInd w:val="0"/>
        <w:snapToGrid w:val="0"/>
        <w:spacing w:line="600" w:lineRule="exact"/>
        <w:ind w:left="1" w:firstLine="565" w:firstLineChars="202"/>
        <w:rPr>
          <w:rFonts w:cs="Arial" w:asciiTheme="minorEastAsia" w:hAnsiTheme="minorEastAsia" w:eastAsiaTheme="minorEastAsia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sz w:val="28"/>
          <w:szCs w:val="28"/>
        </w:rPr>
        <w:t>本赛项设计符合《幼儿园教师专业标准》、《教师教育课程标准》、《幼儿园教育指导纲要》、《3-6岁儿童学习与发展指南》、《中小学和幼儿园教师资格考试标准（试行）》等文件精神，各竞赛项目相应学科知识及技能方面的教学要求和技术规范如下：</w:t>
      </w:r>
    </w:p>
    <w:tbl>
      <w:tblPr>
        <w:tblStyle w:val="9"/>
        <w:tblW w:w="10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9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1016" w:type="dxa"/>
            <w:vAlign w:val="center"/>
          </w:tcPr>
          <w:p>
            <w:pPr>
              <w:tabs>
                <w:tab w:val="left" w:pos="1155"/>
              </w:tabs>
              <w:adjustRightInd w:val="0"/>
              <w:snapToGrid w:val="0"/>
              <w:spacing w:line="600" w:lineRule="exact"/>
              <w:ind w:left="-6" w:right="-17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儿童发展心理学</w:t>
            </w:r>
          </w:p>
        </w:tc>
        <w:tc>
          <w:tcPr>
            <w:tcW w:w="9104" w:type="dxa"/>
          </w:tcPr>
          <w:p>
            <w:pPr>
              <w:autoSpaceDE/>
              <w:autoSpaceDN/>
              <w:ind w:firstLine="420" w:firstLineChars="200"/>
              <w:jc w:val="both"/>
              <w:rPr>
                <w:sz w:val="21"/>
                <w:szCs w:val="21"/>
              </w:rPr>
            </w:pPr>
          </w:p>
          <w:p>
            <w:pPr>
              <w:autoSpaceDE/>
              <w:autoSpaceDN/>
              <w:ind w:firstLine="420" w:firstLineChars="20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关爱幼儿，重视幼儿身心健康,将保护幼儿生命安全放在首位。尊重幼儿人格，维护幼儿合法权益，平等对待每一个幼儿。不讽刺、挖苦、歧视幼儿，不体罚或变相体罚幼儿。信任幼儿,尊重个体差异，主动了解和满足有益于幼儿身心发展的不同需求。</w:t>
            </w:r>
            <w:r>
              <w:rPr>
                <w:rFonts w:hint="eastAsia" w:cs="Arial"/>
                <w:sz w:val="21"/>
                <w:szCs w:val="21"/>
              </w:rPr>
              <w:t>能运用学前儿童心理发展的年龄阶段特征分析教育的适宜性，熟悉学前儿童动作发展、认知发展、情绪情感发展、个性、社会性发展的基本规律和特点，能运用观察、谈话、作品分析、实验等基本研究方法初步了解幼儿的发展状况和教育需求。建立对幼儿发展的合理期望，实施科学的保育和教育，促进幼儿身心全面协调发展,</w:t>
            </w:r>
            <w:r>
              <w:rPr>
                <w:rFonts w:hint="eastAsia"/>
                <w:sz w:val="21"/>
                <w:szCs w:val="21"/>
              </w:rPr>
              <w:t>让幼儿拥有快乐的幼儿园生活。</w:t>
            </w:r>
          </w:p>
          <w:p>
            <w:pPr>
              <w:autoSpaceDE/>
              <w:autoSpaceDN/>
              <w:ind w:firstLine="420" w:firstLineChars="200"/>
              <w:jc w:val="both"/>
              <w:rPr>
                <w:rFonts w:asciiTheme="minorEastAsia" w:hAnsiTheme="minorEastAsia" w:eastAsiaTheme="minorEastAsia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016" w:type="dxa"/>
            <w:vAlign w:val="center"/>
          </w:tcPr>
          <w:p>
            <w:pPr>
              <w:tabs>
                <w:tab w:val="left" w:pos="1155"/>
              </w:tabs>
              <w:adjustRightInd w:val="0"/>
              <w:snapToGrid w:val="0"/>
              <w:spacing w:line="600" w:lineRule="exact"/>
              <w:ind w:left="-6" w:right="-17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学前教育学</w:t>
            </w:r>
          </w:p>
        </w:tc>
        <w:tc>
          <w:tcPr>
            <w:tcW w:w="9104" w:type="dxa"/>
          </w:tcPr>
          <w:p>
            <w:pPr>
              <w:autoSpaceDE/>
              <w:autoSpaceDN/>
              <w:ind w:firstLine="420" w:firstLineChars="200"/>
              <w:jc w:val="both"/>
              <w:rPr>
                <w:sz w:val="21"/>
                <w:szCs w:val="21"/>
              </w:rPr>
            </w:pPr>
          </w:p>
          <w:p>
            <w:pPr>
              <w:autoSpaceDE/>
              <w:autoSpaceDN/>
              <w:ind w:firstLine="420" w:firstLineChars="20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了解并逐步树立正确的儿童观和教育观；了解学前教育工作者的基本职责。掌握儿童观内涵、基本观点；理解幼儿园教师的角色素质结构与要求,重视自身日常态度言行对幼儿发展的重要影响与作用。富有爱心、责任心、耐心和细心。乐观向上、热情开朗，有亲和力。善于自我调节情绪，保持平和心态。理解我国学前教育目标与内容的基本观点；掌握幼儿园环境的概念、作用与创设方法；了解幼儿园生活活动、游戏与教学的基本观点；珍视游戏和生活的独特价值，重视环境和游戏对幼儿发展的独特作用，创设富有教育意义的环境氛围，将游戏作为幼儿的主要活动。创设丰富的教育环境，合理安排一日生活，重视丰富幼儿多方面的直接经验，将探索、交往等实践活动作为幼儿最重要的学习方式。最大限度地支持和满足幼儿通过直接感知、实际操作和亲身体验获取经验的需要。了解家园合作、幼小衔接的方法,重视幼儿园、家庭和社区的合作，综合利用各种资源。</w:t>
            </w:r>
          </w:p>
          <w:p>
            <w:pPr>
              <w:autoSpaceDE/>
              <w:autoSpaceDN/>
              <w:ind w:firstLine="420" w:firstLineChars="200"/>
              <w:jc w:val="both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  <w:jc w:val="center"/>
        </w:trPr>
        <w:tc>
          <w:tcPr>
            <w:tcW w:w="1016" w:type="dxa"/>
            <w:vAlign w:val="center"/>
          </w:tcPr>
          <w:p>
            <w:pPr>
              <w:tabs>
                <w:tab w:val="left" w:pos="1155"/>
              </w:tabs>
              <w:adjustRightInd w:val="0"/>
              <w:snapToGrid w:val="0"/>
              <w:spacing w:line="600" w:lineRule="exact"/>
              <w:ind w:left="-6" w:right="-17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教育活动的设计与实施</w:t>
            </w:r>
          </w:p>
        </w:tc>
        <w:tc>
          <w:tcPr>
            <w:tcW w:w="9104" w:type="dxa"/>
          </w:tcPr>
          <w:p>
            <w:pPr>
              <w:autoSpaceDE/>
              <w:autoSpaceDN/>
              <w:ind w:firstLine="420" w:firstLineChars="200"/>
              <w:jc w:val="both"/>
              <w:rPr>
                <w:sz w:val="21"/>
                <w:szCs w:val="21"/>
              </w:rPr>
            </w:pPr>
          </w:p>
          <w:p>
            <w:pPr>
              <w:autoSpaceDE/>
              <w:autoSpaceDN/>
              <w:ind w:firstLine="420" w:firstLineChars="20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掌握幼儿园领域教育的特点与基本知识。包括</w:t>
            </w:r>
            <w:r>
              <w:rPr>
                <w:sz w:val="21"/>
                <w:szCs w:val="21"/>
              </w:rPr>
              <w:t>幼儿园教育活动的概念、类型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sz w:val="21"/>
                <w:szCs w:val="21"/>
              </w:rPr>
              <w:t>目的、内容、实施、评价的概念、特点，教育活动设计的具体要求</w:t>
            </w:r>
            <w:r>
              <w:rPr>
                <w:rFonts w:hint="eastAsia"/>
                <w:sz w:val="21"/>
                <w:szCs w:val="21"/>
              </w:rPr>
              <w:t>；</w:t>
            </w:r>
            <w:r>
              <w:rPr>
                <w:sz w:val="21"/>
                <w:szCs w:val="21"/>
              </w:rPr>
              <w:t>掌握不同领域的幼儿园教育活动设计的流程、思路，熟悉幼儿园教育活动实施的策略</w:t>
            </w:r>
            <w:r>
              <w:rPr>
                <w:rFonts w:hint="eastAsia"/>
                <w:sz w:val="21"/>
                <w:szCs w:val="21"/>
              </w:rPr>
              <w:t>；</w:t>
            </w:r>
            <w:r>
              <w:rPr>
                <w:sz w:val="21"/>
                <w:szCs w:val="21"/>
              </w:rPr>
              <w:t>掌握幼儿园一日生活活动的目的、内容、组织策略与指导策略</w:t>
            </w:r>
            <w:r>
              <w:rPr>
                <w:rFonts w:hint="eastAsia"/>
                <w:sz w:val="21"/>
                <w:szCs w:val="21"/>
              </w:rPr>
              <w:t>；在教育活动的设计和实施中体现趣味性、综合性和生活化，灵活运用各种组织形式和适宜的教育方式。</w:t>
            </w:r>
            <w:r>
              <w:rPr>
                <w:sz w:val="21"/>
                <w:szCs w:val="21"/>
              </w:rPr>
              <w:t>了解幼儿园教育活动的新趋势，具有幼儿园教育活动新理念。</w:t>
            </w:r>
            <w:r>
              <w:rPr>
                <w:rFonts w:hint="eastAsia"/>
                <w:sz w:val="21"/>
                <w:szCs w:val="21"/>
              </w:rPr>
              <w:t>在教育活动中观察幼儿，根据幼儿的表现和需要，调整活动，给予适宜的指导。要充分尊重和保护幼儿的好奇心和学习兴趣，帮助幼儿逐步养成积极主动、认真专注、不怕困难、敢于探究和尝试、乐于想象和创造等良好学习品质，提供更多的操作探索、交流合作、表达表现的机会，支持和促进幼儿主动学习。</w:t>
            </w:r>
          </w:p>
          <w:p>
            <w:pPr>
              <w:autoSpaceDE/>
              <w:autoSpaceDN/>
              <w:ind w:firstLine="420" w:firstLineChars="200"/>
              <w:jc w:val="both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016" w:type="dxa"/>
            <w:vAlign w:val="center"/>
          </w:tcPr>
          <w:p>
            <w:pPr>
              <w:tabs>
                <w:tab w:val="left" w:pos="1155"/>
              </w:tabs>
              <w:adjustRightInd w:val="0"/>
              <w:snapToGrid w:val="0"/>
              <w:spacing w:line="600" w:lineRule="exact"/>
              <w:ind w:left="-6" w:right="-17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幼儿</w:t>
            </w:r>
          </w:p>
          <w:p>
            <w:pPr>
              <w:tabs>
                <w:tab w:val="left" w:pos="1155"/>
              </w:tabs>
              <w:adjustRightInd w:val="0"/>
              <w:snapToGrid w:val="0"/>
              <w:spacing w:line="600" w:lineRule="exact"/>
              <w:ind w:left="-6" w:right="-17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教师</w:t>
            </w:r>
          </w:p>
          <w:p>
            <w:pPr>
              <w:tabs>
                <w:tab w:val="left" w:pos="1155"/>
              </w:tabs>
              <w:adjustRightInd w:val="0"/>
              <w:snapToGrid w:val="0"/>
              <w:spacing w:line="600" w:lineRule="exact"/>
              <w:ind w:left="-6" w:right="-17"/>
              <w:jc w:val="center"/>
              <w:rPr>
                <w:rFonts w:cs="Arial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口语</w:t>
            </w:r>
          </w:p>
        </w:tc>
        <w:tc>
          <w:tcPr>
            <w:tcW w:w="9104" w:type="dxa"/>
          </w:tcPr>
          <w:p>
            <w:pPr>
              <w:autoSpaceDE/>
              <w:autoSpaceDN/>
              <w:ind w:firstLine="420" w:firstLineChars="200"/>
              <w:jc w:val="both"/>
              <w:rPr>
                <w:sz w:val="21"/>
                <w:szCs w:val="21"/>
              </w:rPr>
            </w:pPr>
          </w:p>
          <w:p>
            <w:pPr>
              <w:autoSpaceDE/>
              <w:autoSpaceDN/>
              <w:ind w:firstLine="420" w:firstLineChars="200"/>
              <w:jc w:val="both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普通话发音标准，达到普通话水平测试二级乙等以上水平；掌握诗歌散文和儿童诗歌散文的朗诵技巧；掌握态势语的使用要求和技巧，并能够在演讲、朗诵、讲故事等口语表达形式中恰当使用态势语配合；掌握即兴发言、演讲、交谈、讨论和辩论等一般口语表达和交流能力；掌握幼儿教师职业口语能力，能够在各教学环节得体表达；能够与幼儿进行有效的沟通；尊重和接纳幼儿的说话方式，认真地倾听并给予积极回应，鼓励和支持幼儿与同伴一起玩耍、交谈；能够与家长进行良好沟通与交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1016" w:type="dxa"/>
            <w:vAlign w:val="center"/>
          </w:tcPr>
          <w:p>
            <w:pPr>
              <w:tabs>
                <w:tab w:val="left" w:pos="1155"/>
              </w:tabs>
              <w:adjustRightInd w:val="0"/>
              <w:snapToGrid w:val="0"/>
              <w:spacing w:line="600" w:lineRule="exact"/>
              <w:ind w:left="-6" w:right="-17"/>
              <w:jc w:val="center"/>
              <w:rPr>
                <w:rFonts w:cs="Arial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幼儿歌曲弹唱</w:t>
            </w:r>
          </w:p>
        </w:tc>
        <w:tc>
          <w:tcPr>
            <w:tcW w:w="9104" w:type="dxa"/>
          </w:tcPr>
          <w:p>
            <w:pPr>
              <w:autoSpaceDE/>
              <w:autoSpaceDN/>
              <w:ind w:firstLine="420" w:firstLineChars="200"/>
              <w:jc w:val="both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具有相应的艺术欣赏与表现知识。掌握声乐基础理论和技能技巧，逐步树立正确的声音概念；能以正确姿势，积极心理状态歌唱，逐步养成良好的歌唱习惯；能运用正确的呼吸方法，体会气息对声音的支持；能分析处理一般声乐作品，有一定歌唱能力；具有对歌曲美的感受、体验和表现；能够手口一致边弹边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016" w:type="dxa"/>
            <w:vAlign w:val="center"/>
          </w:tcPr>
          <w:p>
            <w:pPr>
              <w:tabs>
                <w:tab w:val="left" w:pos="1155"/>
              </w:tabs>
              <w:adjustRightInd w:val="0"/>
              <w:snapToGrid w:val="0"/>
              <w:spacing w:line="600" w:lineRule="exact"/>
              <w:ind w:left="-6" w:right="-17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幼儿</w:t>
            </w:r>
          </w:p>
          <w:p>
            <w:pPr>
              <w:tabs>
                <w:tab w:val="left" w:pos="1155"/>
              </w:tabs>
              <w:adjustRightInd w:val="0"/>
              <w:snapToGrid w:val="0"/>
              <w:spacing w:line="600" w:lineRule="exact"/>
              <w:ind w:left="-6" w:right="-17"/>
              <w:jc w:val="center"/>
              <w:rPr>
                <w:rFonts w:cs="Arial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歌表演</w:t>
            </w:r>
          </w:p>
        </w:tc>
        <w:tc>
          <w:tcPr>
            <w:tcW w:w="9104" w:type="dxa"/>
          </w:tcPr>
          <w:p>
            <w:pPr>
              <w:autoSpaceDE/>
              <w:autoSpaceDN/>
              <w:ind w:firstLine="420" w:firstLineChars="200"/>
              <w:jc w:val="both"/>
              <w:rPr>
                <w:sz w:val="21"/>
                <w:szCs w:val="21"/>
              </w:rPr>
            </w:pPr>
          </w:p>
          <w:p>
            <w:pPr>
              <w:autoSpaceDE/>
              <w:autoSpaceDN/>
              <w:ind w:firstLine="420" w:firstLineChars="20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掌握歌表演的基本舞汇和表演技能，能合理运用各种舞蹈语汇进行创编和表演；肢体动作协调，动作连接顺畅，舞蹈动作优美；表情适宜，表演与歌曲情绪相一致，适合幼儿学习与欣赏。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1016" w:type="dxa"/>
            <w:vAlign w:val="center"/>
          </w:tcPr>
          <w:p>
            <w:pPr>
              <w:tabs>
                <w:tab w:val="left" w:pos="1155"/>
              </w:tabs>
              <w:adjustRightInd w:val="0"/>
              <w:snapToGrid w:val="0"/>
              <w:spacing w:line="600" w:lineRule="exact"/>
              <w:ind w:left="-6" w:right="-17"/>
              <w:jc w:val="center"/>
              <w:rPr>
                <w:rFonts w:cs="Arial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命题画</w:t>
            </w:r>
          </w:p>
        </w:tc>
        <w:tc>
          <w:tcPr>
            <w:tcW w:w="9104" w:type="dxa"/>
          </w:tcPr>
          <w:p>
            <w:pPr>
              <w:autoSpaceDE/>
              <w:autoSpaceDN/>
              <w:ind w:firstLine="420" w:firstLineChars="200"/>
              <w:jc w:val="both"/>
              <w:rPr>
                <w:sz w:val="21"/>
                <w:szCs w:val="21"/>
              </w:rPr>
            </w:pPr>
          </w:p>
          <w:p>
            <w:pPr>
              <w:autoSpaceDE/>
              <w:autoSpaceDN/>
              <w:ind w:firstLine="420" w:firstLineChars="200"/>
              <w:jc w:val="both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掌握油画棒绘画的基本知识和技能；能合理运用绘画技巧进行命题作画，构图美观，造型生动，主题鲜明，线条简洁、流畅，色彩鲜艳，搭配协调，画面内容丰富，富有美感和儿童趣味，具有新颖性和个性表现。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  <w:jc w:val="center"/>
        </w:trPr>
        <w:tc>
          <w:tcPr>
            <w:tcW w:w="1016" w:type="dxa"/>
            <w:vAlign w:val="center"/>
          </w:tcPr>
          <w:p>
            <w:pPr>
              <w:tabs>
                <w:tab w:val="left" w:pos="1155"/>
              </w:tabs>
              <w:adjustRightInd w:val="0"/>
              <w:snapToGrid w:val="0"/>
              <w:spacing w:line="600" w:lineRule="exact"/>
              <w:ind w:left="-6" w:right="-17"/>
              <w:jc w:val="center"/>
              <w:rPr>
                <w:rFonts w:cs="Arial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现代教育技术</w:t>
            </w:r>
          </w:p>
        </w:tc>
        <w:tc>
          <w:tcPr>
            <w:tcW w:w="9104" w:type="dxa"/>
          </w:tcPr>
          <w:p>
            <w:pPr>
              <w:autoSpaceDE/>
              <w:autoSpaceDN/>
              <w:ind w:firstLine="420" w:firstLineChars="200"/>
              <w:jc w:val="both"/>
              <w:rPr>
                <w:sz w:val="21"/>
                <w:szCs w:val="21"/>
              </w:rPr>
            </w:pPr>
          </w:p>
          <w:p>
            <w:pPr>
              <w:autoSpaceDE/>
              <w:autoSpaceDN/>
              <w:ind w:firstLine="420" w:firstLineChars="200"/>
              <w:jc w:val="both"/>
              <w:rPr>
                <w:rFonts w:cs="Arial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/>
                <w:sz w:val="21"/>
                <w:szCs w:val="21"/>
              </w:rPr>
              <w:t>具有一定的现代信息技术知识。掌握教学资源获取与利用、幼儿园课件的设计与开发的基本能力；能根据幼儿年龄阶段及活动领域，设计和处理文字、图片、声音、视频等素材，合理运用超链接、切换、动画效果等技术制作课，效果效果形象直观，幼儿喜闻乐见。熟悉信息化教学环境及其教学应用，掌握信息化教学设计的一般过程，提高幼儿教师现代教育技术的运用水平。</w:t>
            </w:r>
          </w:p>
        </w:tc>
      </w:tr>
    </w:tbl>
    <w:p>
      <w:pPr>
        <w:pStyle w:val="3"/>
        <w:adjustRightInd w:val="0"/>
        <w:snapToGrid w:val="0"/>
        <w:spacing w:line="600" w:lineRule="exact"/>
        <w:ind w:left="0" w:firstLine="413" w:firstLineChars="147"/>
        <w:rPr>
          <w:rFonts w:asciiTheme="minorEastAsia" w:hAnsiTheme="minorEastAsia" w:eastAsiaTheme="minorEastAsia"/>
          <w:sz w:val="28"/>
          <w:szCs w:val="28"/>
        </w:rPr>
      </w:pPr>
      <w:bookmarkStart w:id="24" w:name="_bookmark16"/>
      <w:bookmarkEnd w:id="24"/>
      <w:bookmarkStart w:id="25" w:name="_Toc32470"/>
      <w:r>
        <w:rPr>
          <w:rFonts w:asciiTheme="minorEastAsia" w:hAnsiTheme="minorEastAsia" w:eastAsiaTheme="minorEastAsia"/>
          <w:sz w:val="28"/>
          <w:szCs w:val="28"/>
        </w:rPr>
        <w:t>（十）技术平台</w:t>
      </w:r>
      <w:bookmarkEnd w:id="25"/>
    </w:p>
    <w:p>
      <w:pPr>
        <w:widowControl/>
        <w:autoSpaceDE/>
        <w:autoSpaceDN/>
        <w:adjustRightInd w:val="0"/>
        <w:snapToGrid w:val="0"/>
        <w:spacing w:after="119" w:line="600" w:lineRule="exact"/>
        <w:ind w:left="-6" w:right="-17" w:firstLine="560" w:firstLineChars="200"/>
        <w:rPr>
          <w:rFonts w:cs="Arial" w:asciiTheme="minorEastAsia" w:hAnsiTheme="minorEastAsia" w:eastAsiaTheme="minorEastAsia"/>
          <w:color w:val="000000"/>
          <w:kern w:val="2"/>
          <w:sz w:val="28"/>
          <w:szCs w:val="28"/>
          <w:lang w:val="en-US" w:bidi="ar-SA"/>
        </w:rPr>
      </w:pPr>
      <w:bookmarkStart w:id="26" w:name="_bookmark17"/>
      <w:bookmarkEnd w:id="26"/>
      <w:r>
        <w:rPr>
          <w:rFonts w:hint="eastAsia" w:cs="Arial" w:asciiTheme="minorEastAsia" w:hAnsiTheme="minorEastAsia" w:eastAsiaTheme="minorEastAsia"/>
          <w:color w:val="000000"/>
          <w:kern w:val="2"/>
          <w:sz w:val="28"/>
          <w:szCs w:val="28"/>
          <w:lang w:val="en-US" w:bidi="ar-SA"/>
        </w:rPr>
        <w:t>机房软件环境（项目1-1“幼儿园保教活动课件制作”及项目2“幼儿园保教活动分析与幼儿教师职业素养测评”需要）：Windows 7及以上、Office2010及以上（含Word、Excel、PowerPoint）、Flash  8及以上、Windows 图片查看器、Photoshop</w:t>
      </w:r>
      <w:r>
        <w:rPr>
          <w:rFonts w:cs="Calibri" w:asciiTheme="minorEastAsia" w:hAnsiTheme="minorEastAsia" w:eastAsiaTheme="minorEastAsia"/>
          <w:color w:val="000000"/>
          <w:kern w:val="2"/>
          <w:sz w:val="28"/>
          <w:szCs w:val="28"/>
          <w:lang w:val="en-US" w:bidi="ar-SA"/>
        </w:rPr>
        <w:t> </w:t>
      </w:r>
      <w:r>
        <w:rPr>
          <w:rFonts w:hint="eastAsia" w:cs="Arial" w:asciiTheme="minorEastAsia" w:hAnsiTheme="minorEastAsia" w:eastAsiaTheme="minorEastAsia"/>
          <w:color w:val="000000"/>
          <w:kern w:val="2"/>
          <w:sz w:val="28"/>
          <w:szCs w:val="28"/>
          <w:lang w:val="en-US" w:bidi="ar-SA"/>
        </w:rPr>
        <w:t>CS5及以上。输入法包括：搜狗拼音输入法、微软拼音2010、万能五笔输入法、智能ABC。</w:t>
      </w:r>
    </w:p>
    <w:p>
      <w:pPr>
        <w:pStyle w:val="3"/>
        <w:adjustRightInd w:val="0"/>
        <w:snapToGrid w:val="0"/>
        <w:spacing w:line="600" w:lineRule="exact"/>
        <w:ind w:left="0" w:firstLine="413" w:firstLineChars="147"/>
        <w:rPr>
          <w:rFonts w:asciiTheme="minorEastAsia" w:hAnsiTheme="minorEastAsia" w:eastAsiaTheme="minorEastAsia"/>
          <w:sz w:val="28"/>
          <w:szCs w:val="28"/>
        </w:rPr>
      </w:pPr>
      <w:bookmarkStart w:id="27" w:name="_Toc15005"/>
      <w:r>
        <w:rPr>
          <w:rFonts w:asciiTheme="minorEastAsia" w:hAnsiTheme="minorEastAsia" w:eastAsiaTheme="minorEastAsia"/>
          <w:sz w:val="28"/>
          <w:szCs w:val="28"/>
        </w:rPr>
        <w:t>（十一）成绩评定</w:t>
      </w:r>
      <w:bookmarkEnd w:id="27"/>
    </w:p>
    <w:p>
      <w:pPr>
        <w:adjustRightInd w:val="0"/>
        <w:snapToGrid w:val="0"/>
        <w:spacing w:line="600" w:lineRule="exact"/>
        <w:ind w:firstLine="562" w:firstLineChars="200"/>
        <w:rPr>
          <w:rFonts w:cs="Arial" w:asciiTheme="minorEastAsia" w:hAnsiTheme="minorEastAsia" w:eastAsiaTheme="minorEastAsia"/>
          <w:b/>
          <w:sz w:val="28"/>
          <w:szCs w:val="28"/>
        </w:rPr>
      </w:pPr>
      <w:r>
        <w:rPr>
          <w:rFonts w:hint="eastAsia" w:cs="Arial" w:asciiTheme="minorEastAsia" w:hAnsiTheme="minorEastAsia" w:eastAsiaTheme="minorEastAsia"/>
          <w:b/>
          <w:sz w:val="28"/>
          <w:szCs w:val="28"/>
        </w:rPr>
        <w:t>1.评分标准制订原则</w:t>
      </w:r>
    </w:p>
    <w:p>
      <w:pPr>
        <w:adjustRightInd w:val="0"/>
        <w:snapToGrid w:val="0"/>
        <w:spacing w:line="600" w:lineRule="exact"/>
        <w:ind w:firstLine="560" w:firstLineChars="200"/>
        <w:rPr>
          <w:rFonts w:cs="Arial" w:asciiTheme="minorEastAsia" w:hAnsiTheme="minorEastAsia" w:eastAsiaTheme="minorEastAsia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sz w:val="28"/>
          <w:szCs w:val="28"/>
        </w:rPr>
        <w:t>根据高等职业学校学前教育专业特点，以教育教学能力考核为主组织专家制订竞赛规程、实施方案与各项评分细则，邀请有关职业院校、学前教育学会和幼儿园的专家组成评委专家组，对选手技能进行公平、公正的评判。</w:t>
      </w:r>
    </w:p>
    <w:p>
      <w:pPr>
        <w:adjustRightInd w:val="0"/>
        <w:snapToGrid w:val="0"/>
        <w:spacing w:line="600" w:lineRule="exact"/>
        <w:ind w:firstLine="560" w:firstLineChars="200"/>
        <w:rPr>
          <w:rFonts w:cs="Arial" w:asciiTheme="minorEastAsia" w:hAnsiTheme="minorEastAsia" w:eastAsiaTheme="minorEastAsia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sz w:val="28"/>
          <w:szCs w:val="28"/>
        </w:rPr>
        <w:t xml:space="preserve">制订评分标准，一般应遵循如下原则： </w:t>
      </w:r>
    </w:p>
    <w:p>
      <w:pPr>
        <w:adjustRightInd w:val="0"/>
        <w:snapToGrid w:val="0"/>
        <w:spacing w:line="600" w:lineRule="exact"/>
        <w:ind w:firstLine="560" w:firstLineChars="200"/>
        <w:rPr>
          <w:rFonts w:cs="Arial" w:asciiTheme="minorEastAsia" w:hAnsiTheme="minorEastAsia" w:eastAsiaTheme="minorEastAsia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sz w:val="28"/>
          <w:szCs w:val="28"/>
        </w:rPr>
        <w:t>(1)以客观事实为依据</w:t>
      </w:r>
    </w:p>
    <w:p>
      <w:pPr>
        <w:adjustRightInd w:val="0"/>
        <w:snapToGrid w:val="0"/>
        <w:spacing w:line="600" w:lineRule="exact"/>
        <w:ind w:firstLine="560" w:firstLineChars="200"/>
        <w:rPr>
          <w:rFonts w:cs="Arial" w:asciiTheme="minorEastAsia" w:hAnsiTheme="minorEastAsia" w:eastAsiaTheme="minorEastAsia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sz w:val="28"/>
          <w:szCs w:val="28"/>
        </w:rPr>
        <w:t>评分细则应尽可能以客观存在为评分依据，根据不同的项目确定不同的评价要素，明确规定各评价要素在各种具体客观情况下的得分值。</w:t>
      </w:r>
    </w:p>
    <w:p>
      <w:pPr>
        <w:adjustRightInd w:val="0"/>
        <w:snapToGrid w:val="0"/>
        <w:spacing w:line="600" w:lineRule="exact"/>
        <w:ind w:firstLine="560" w:firstLineChars="200"/>
        <w:rPr>
          <w:rFonts w:cs="Arial" w:asciiTheme="minorEastAsia" w:hAnsiTheme="minorEastAsia" w:eastAsiaTheme="minorEastAsia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sz w:val="28"/>
          <w:szCs w:val="28"/>
        </w:rPr>
        <w:t>评分细则可以对每个具体要素给出恰当的、量化的评分标准。</w:t>
      </w:r>
    </w:p>
    <w:p>
      <w:pPr>
        <w:adjustRightInd w:val="0"/>
        <w:snapToGrid w:val="0"/>
        <w:spacing w:line="600" w:lineRule="exact"/>
        <w:ind w:firstLine="560" w:firstLineChars="200"/>
        <w:rPr>
          <w:rFonts w:cs="Arial" w:asciiTheme="minorEastAsia" w:hAnsiTheme="minorEastAsia" w:eastAsiaTheme="minorEastAsia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sz w:val="28"/>
          <w:szCs w:val="28"/>
        </w:rPr>
        <w:t xml:space="preserve">(2)严格控制自由裁量权 </w:t>
      </w:r>
    </w:p>
    <w:p>
      <w:pPr>
        <w:adjustRightInd w:val="0"/>
        <w:snapToGrid w:val="0"/>
        <w:spacing w:line="600" w:lineRule="exact"/>
        <w:ind w:firstLine="560" w:firstLineChars="200"/>
        <w:rPr>
          <w:rFonts w:cs="Arial" w:asciiTheme="minorEastAsia" w:hAnsiTheme="minorEastAsia" w:eastAsiaTheme="minorEastAsia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sz w:val="28"/>
          <w:szCs w:val="28"/>
        </w:rPr>
        <w:t>在评分细则中应尽可能少出现“由评委根据某某情况酌情打分”的字样，对个别确实不好用客观依据量化、细化的评分要素，也应将评委的自由裁量权控制在最小范围内。如果有确实无法描述的评分要素，评分细则应设定该因素的最低得分值，且最低得分不得少于该因素满分值的50%。</w:t>
      </w:r>
    </w:p>
    <w:p>
      <w:pPr>
        <w:adjustRightInd w:val="0"/>
        <w:snapToGrid w:val="0"/>
        <w:spacing w:line="600" w:lineRule="exact"/>
        <w:ind w:firstLine="560" w:firstLineChars="200"/>
        <w:rPr>
          <w:rFonts w:cs="Arial" w:asciiTheme="minorEastAsia" w:hAnsiTheme="minorEastAsia" w:eastAsiaTheme="minorEastAsia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sz w:val="28"/>
          <w:szCs w:val="28"/>
        </w:rPr>
        <w:t>(3)评分标准合理体现区分度</w:t>
      </w:r>
    </w:p>
    <w:p>
      <w:pPr>
        <w:adjustRightInd w:val="0"/>
        <w:snapToGrid w:val="0"/>
        <w:spacing w:line="600" w:lineRule="exact"/>
        <w:ind w:firstLine="560" w:firstLineChars="200"/>
        <w:rPr>
          <w:rFonts w:cs="Arial" w:asciiTheme="minorEastAsia" w:hAnsiTheme="minorEastAsia" w:eastAsiaTheme="minorEastAsia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sz w:val="28"/>
          <w:szCs w:val="28"/>
        </w:rPr>
        <w:t>每一个评分要素的评分细则都尽可能合理分档、科学分值。评分标准简明、易把握，不要太繁琐，也不要以不便审定的事实为评分依据。评分细则规定的得分档次不要太多，以3档左右为宜。</w:t>
      </w:r>
    </w:p>
    <w:p>
      <w:pPr>
        <w:adjustRightInd w:val="0"/>
        <w:snapToGrid w:val="0"/>
        <w:spacing w:line="600" w:lineRule="exact"/>
        <w:ind w:firstLine="560" w:firstLineChars="200"/>
        <w:rPr>
          <w:rFonts w:cs="Arial" w:asciiTheme="minorEastAsia" w:hAnsiTheme="minorEastAsia" w:eastAsiaTheme="minorEastAsia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sz w:val="28"/>
          <w:szCs w:val="28"/>
        </w:rPr>
        <w:t>对于总分相同的团体，按照“幼儿园教育活动设计” 、“幼儿园保教活动分析与幼儿教师职业素养测评” 、“幼儿园教师综合技能测评”赛项的顺序，依次比较各项目得分，得分高者排在前面。如果每项的得分都一样，名次并列。</w:t>
      </w:r>
    </w:p>
    <w:p>
      <w:pPr>
        <w:adjustRightInd w:val="0"/>
        <w:snapToGrid w:val="0"/>
        <w:spacing w:line="600" w:lineRule="exact"/>
        <w:ind w:firstLine="560" w:firstLineChars="200"/>
        <w:rPr>
          <w:rFonts w:cs="Arial" w:asciiTheme="minorEastAsia" w:hAnsiTheme="minorEastAsia" w:eastAsiaTheme="minorEastAsia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sz w:val="28"/>
          <w:szCs w:val="28"/>
        </w:rPr>
        <w:t xml:space="preserve">(4)评分标准具备正确的教学导向 </w:t>
      </w:r>
    </w:p>
    <w:p>
      <w:pPr>
        <w:adjustRightInd w:val="0"/>
        <w:snapToGrid w:val="0"/>
        <w:spacing w:line="600" w:lineRule="exact"/>
        <w:ind w:firstLine="560" w:firstLineChars="200"/>
        <w:rPr>
          <w:rFonts w:cs="Arial" w:asciiTheme="minorEastAsia" w:hAnsiTheme="minorEastAsia" w:eastAsiaTheme="minorEastAsia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sz w:val="28"/>
          <w:szCs w:val="28"/>
        </w:rPr>
        <w:t xml:space="preserve">本次竞赛为职业院校高职组学前教育专业教育技能竞赛，非艺术类或文艺类的竞赛，各项目评分标准的制订均应以此为前提。应引导各学校坚持综合培养，全面发展的理念。 </w:t>
      </w:r>
    </w:p>
    <w:p>
      <w:pPr>
        <w:adjustRightInd w:val="0"/>
        <w:snapToGrid w:val="0"/>
        <w:spacing w:line="600" w:lineRule="exact"/>
        <w:ind w:firstLine="560" w:firstLineChars="200"/>
        <w:rPr>
          <w:rFonts w:cs="Arial" w:asciiTheme="minorEastAsia" w:hAnsiTheme="minorEastAsia" w:eastAsiaTheme="minorEastAsia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sz w:val="28"/>
          <w:szCs w:val="28"/>
        </w:rPr>
        <w:t>制定评分标准的过程实际上是一个反复研究、不断完善的过程，上述原则也不是截然分开的，它是一个有机的整体，在确定评分要素时要考虑它的权重及评分细则，在制定评分细则时有可能发现新的需要，增加新的评分要素。必要时，还可以对各评分要素的评分细则进行横向比较，有可能发现某些评分要素的评分细则有缺陷，需要调整，甚至要对评分要素的权重进行重新分配。只有通过反复研究、不断完善才能制定出科学合理的评分标准。</w:t>
      </w:r>
    </w:p>
    <w:p>
      <w:pPr>
        <w:adjustRightInd w:val="0"/>
        <w:snapToGrid w:val="0"/>
        <w:spacing w:line="600" w:lineRule="exact"/>
        <w:ind w:firstLine="560" w:firstLineChars="200"/>
        <w:rPr>
          <w:rFonts w:cs="Arial" w:asciiTheme="minorEastAsia" w:hAnsiTheme="minorEastAsia" w:eastAsiaTheme="minorEastAsia"/>
          <w:sz w:val="28"/>
          <w:szCs w:val="28"/>
          <w:lang w:val="en-US"/>
        </w:rPr>
      </w:pPr>
      <w:r>
        <w:rPr>
          <w:rFonts w:hint="eastAsia" w:cs="Arial" w:asciiTheme="minorEastAsia" w:hAnsiTheme="minorEastAsia" w:eastAsiaTheme="minorEastAsia"/>
          <w:sz w:val="28"/>
          <w:szCs w:val="28"/>
        </w:rPr>
        <w:t>2.裁判员选聘（</w:t>
      </w:r>
      <w:r>
        <w:rPr>
          <w:rFonts w:hint="eastAsia" w:cs="Arial" w:asciiTheme="minorEastAsia" w:hAnsiTheme="minorEastAsia" w:eastAsiaTheme="minorEastAsia"/>
          <w:sz w:val="28"/>
          <w:szCs w:val="28"/>
          <w:lang w:val="en-US"/>
        </w:rPr>
        <w:t>由赛项执委会从河北省学前教育职教集团专家库中选聘）</w:t>
      </w:r>
    </w:p>
    <w:p>
      <w:pPr>
        <w:adjustRightInd w:val="0"/>
        <w:snapToGrid w:val="0"/>
        <w:spacing w:line="600" w:lineRule="exact"/>
        <w:ind w:firstLine="560" w:firstLineChars="200"/>
        <w:rPr>
          <w:rFonts w:cs="Arial" w:asciiTheme="minorEastAsia" w:hAnsiTheme="minorEastAsia" w:eastAsiaTheme="minorEastAsia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sz w:val="28"/>
          <w:szCs w:val="28"/>
        </w:rPr>
        <w:t>3.评分方法</w:t>
      </w:r>
    </w:p>
    <w:p>
      <w:pPr>
        <w:adjustRightInd w:val="0"/>
        <w:snapToGrid w:val="0"/>
        <w:spacing w:line="600" w:lineRule="exact"/>
        <w:ind w:firstLine="560" w:firstLineChars="200"/>
        <w:rPr>
          <w:rFonts w:cs="Arial" w:asciiTheme="minorEastAsia" w:hAnsiTheme="minorEastAsia" w:eastAsiaTheme="minorEastAsia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sz w:val="28"/>
          <w:szCs w:val="28"/>
        </w:rPr>
        <w:t>(1)每个项目均采取分步得分、累计总分的计分方式。按规定比例计入总分。</w:t>
      </w:r>
    </w:p>
    <w:p>
      <w:pPr>
        <w:adjustRightInd w:val="0"/>
        <w:snapToGrid w:val="0"/>
        <w:spacing w:line="600" w:lineRule="exact"/>
        <w:ind w:firstLine="560" w:firstLineChars="200"/>
        <w:rPr>
          <w:rFonts w:cs="Arial" w:asciiTheme="minorEastAsia" w:hAnsiTheme="minorEastAsia" w:eastAsiaTheme="minorEastAsia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sz w:val="28"/>
          <w:szCs w:val="28"/>
        </w:rPr>
        <w:t>(2)竞赛项目总分为100分（其中，A选手赛项包括幼儿故事讲述、幼儿歌曲弹唱与歌表演、命题画（油画棒），总分25分；B选手赛项包括课件制作、幼儿园保教活动分析与幼儿教师职业素养测评，总分40分；C选手赛项为幼儿园教育活动设计，总分</w:t>
      </w:r>
      <w:r>
        <w:rPr>
          <w:rFonts w:cs="Arial" w:asciiTheme="minorEastAsia" w:hAnsiTheme="minorEastAsia" w:eastAsiaTheme="minorEastAsia"/>
          <w:sz w:val="28"/>
          <w:szCs w:val="28"/>
        </w:rPr>
        <w:t>35</w:t>
      </w:r>
      <w:r>
        <w:rPr>
          <w:rFonts w:hint="eastAsia" w:cs="Arial" w:asciiTheme="minorEastAsia" w:hAnsiTheme="minorEastAsia" w:eastAsiaTheme="minorEastAsia"/>
          <w:sz w:val="28"/>
          <w:szCs w:val="28"/>
        </w:rPr>
        <w:t>分。）各项目分数之和为竞赛团体总分。</w:t>
      </w:r>
    </w:p>
    <w:p>
      <w:pPr>
        <w:adjustRightInd w:val="0"/>
        <w:snapToGrid w:val="0"/>
        <w:spacing w:line="600" w:lineRule="exact"/>
        <w:ind w:firstLine="560" w:firstLineChars="200"/>
        <w:rPr>
          <w:rFonts w:cs="Arial" w:asciiTheme="minorEastAsia" w:hAnsiTheme="minorEastAsia" w:eastAsiaTheme="minorEastAsia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sz w:val="28"/>
          <w:szCs w:val="28"/>
        </w:rPr>
        <w:t>(3)在竞赛时段，参赛选手如出现扰乱赛场秩序、干扰裁判和监考正常工作等不文明行为的，由专项裁判长扣减该专项相应分数，情节严重的取消竞赛资格，该专项成绩为0分。参赛选手有作弊行为的，取消竞赛资格，该专项成绩为0分。</w:t>
      </w:r>
    </w:p>
    <w:p>
      <w:pPr>
        <w:adjustRightInd w:val="0"/>
        <w:snapToGrid w:val="0"/>
        <w:spacing w:line="600" w:lineRule="exact"/>
        <w:ind w:firstLine="560" w:firstLineChars="200"/>
        <w:rPr>
          <w:rFonts w:cs="Arial" w:asciiTheme="minorEastAsia" w:hAnsiTheme="minorEastAsia" w:eastAsiaTheme="minorEastAsia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sz w:val="28"/>
          <w:szCs w:val="28"/>
        </w:rPr>
        <w:t>(4)参赛选手不得在竞赛过程及结果上暗示、提示或者标注含有本参赛队信息的讯号或记号，一经发现违规，即给予降低获奖等次直至取消奖项评比资格的处罚。</w:t>
      </w:r>
    </w:p>
    <w:p>
      <w:pPr>
        <w:adjustRightInd w:val="0"/>
        <w:snapToGrid w:val="0"/>
        <w:spacing w:line="600" w:lineRule="exact"/>
        <w:ind w:firstLine="560" w:firstLineChars="200"/>
        <w:rPr>
          <w:rFonts w:cs="Arial" w:asciiTheme="minorEastAsia" w:hAnsiTheme="minorEastAsia" w:eastAsiaTheme="minorEastAsia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sz w:val="28"/>
          <w:szCs w:val="28"/>
        </w:rPr>
        <w:t>4.评分细则</w:t>
      </w:r>
    </w:p>
    <w:p>
      <w:pPr>
        <w:adjustRightInd w:val="0"/>
        <w:snapToGrid w:val="0"/>
        <w:spacing w:line="600" w:lineRule="exact"/>
        <w:jc w:val="center"/>
        <w:rPr>
          <w:rFonts w:cs="Arial" w:asciiTheme="minorEastAsia" w:hAnsiTheme="minorEastAsia" w:eastAsiaTheme="minorEastAsia"/>
          <w:b/>
          <w:sz w:val="28"/>
          <w:szCs w:val="28"/>
        </w:rPr>
      </w:pPr>
      <w:r>
        <w:rPr>
          <w:rFonts w:hint="eastAsia" w:cs="Arial" w:asciiTheme="minorEastAsia" w:hAnsiTheme="minorEastAsia" w:eastAsiaTheme="minorEastAsia"/>
          <w:b/>
          <w:sz w:val="28"/>
          <w:szCs w:val="28"/>
        </w:rPr>
        <w:t>项目</w:t>
      </w:r>
      <w:r>
        <w:rPr>
          <w:rFonts w:cs="Arial" w:asciiTheme="minorEastAsia" w:hAnsiTheme="minorEastAsia" w:eastAsiaTheme="minorEastAsia"/>
          <w:b/>
          <w:sz w:val="28"/>
          <w:szCs w:val="28"/>
        </w:rPr>
        <w:t xml:space="preserve">1  </w:t>
      </w:r>
      <w:r>
        <w:rPr>
          <w:rFonts w:hint="eastAsia" w:cs="Arial" w:asciiTheme="minorEastAsia" w:hAnsiTheme="minorEastAsia" w:eastAsiaTheme="minorEastAsia"/>
          <w:b/>
          <w:sz w:val="28"/>
          <w:szCs w:val="28"/>
        </w:rPr>
        <w:t>幼儿园教师综合技能测评（基本功）（共</w:t>
      </w:r>
      <w:r>
        <w:rPr>
          <w:rFonts w:cs="Arial" w:asciiTheme="minorEastAsia" w:hAnsiTheme="minorEastAsia" w:eastAsiaTheme="minorEastAsia"/>
          <w:b/>
          <w:sz w:val="28"/>
          <w:szCs w:val="28"/>
        </w:rPr>
        <w:t>35</w:t>
      </w:r>
      <w:r>
        <w:rPr>
          <w:rFonts w:hint="eastAsia" w:cs="Arial" w:asciiTheme="minorEastAsia" w:hAnsiTheme="minorEastAsia" w:eastAsiaTheme="minorEastAsia"/>
          <w:b/>
          <w:sz w:val="28"/>
          <w:szCs w:val="28"/>
        </w:rPr>
        <w:t>分）</w:t>
      </w:r>
    </w:p>
    <w:p>
      <w:pPr>
        <w:adjustRightInd w:val="0"/>
        <w:snapToGrid w:val="0"/>
        <w:spacing w:line="600" w:lineRule="exact"/>
        <w:jc w:val="center"/>
        <w:rPr>
          <w:rFonts w:cs="Arial" w:asciiTheme="minorEastAsia" w:hAnsiTheme="minorEastAsia" w:eastAsiaTheme="minorEastAsia"/>
          <w:b/>
          <w:sz w:val="28"/>
          <w:szCs w:val="28"/>
        </w:rPr>
      </w:pPr>
      <w:r>
        <w:rPr>
          <w:rFonts w:hint="eastAsia" w:cs="Arial" w:asciiTheme="minorEastAsia" w:hAnsiTheme="minorEastAsia" w:eastAsiaTheme="minorEastAsia"/>
          <w:b/>
          <w:sz w:val="28"/>
          <w:szCs w:val="28"/>
        </w:rPr>
        <w:t>项目</w:t>
      </w:r>
      <w:r>
        <w:rPr>
          <w:rFonts w:cs="Arial" w:asciiTheme="minorEastAsia" w:hAnsiTheme="minorEastAsia" w:eastAsiaTheme="minorEastAsia"/>
          <w:b/>
          <w:sz w:val="28"/>
          <w:szCs w:val="28"/>
        </w:rPr>
        <w:t xml:space="preserve">1-1  </w:t>
      </w:r>
      <w:r>
        <w:rPr>
          <w:rFonts w:hint="eastAsia" w:cs="Arial" w:asciiTheme="minorEastAsia" w:hAnsiTheme="minorEastAsia" w:eastAsiaTheme="minorEastAsia"/>
          <w:b/>
          <w:sz w:val="28"/>
          <w:szCs w:val="28"/>
        </w:rPr>
        <w:t>幼儿园保教活动课件制作（共</w:t>
      </w:r>
      <w:r>
        <w:rPr>
          <w:rFonts w:cs="Arial" w:asciiTheme="minorEastAsia" w:hAnsiTheme="minorEastAsia" w:eastAsiaTheme="minorEastAsia"/>
          <w:b/>
          <w:sz w:val="28"/>
          <w:szCs w:val="28"/>
        </w:rPr>
        <w:t>10</w:t>
      </w:r>
      <w:r>
        <w:rPr>
          <w:rFonts w:hint="eastAsia" w:cs="Arial" w:asciiTheme="minorEastAsia" w:hAnsiTheme="minorEastAsia" w:eastAsiaTheme="minorEastAsia"/>
          <w:b/>
          <w:sz w:val="28"/>
          <w:szCs w:val="28"/>
        </w:rPr>
        <w:t>分）</w:t>
      </w:r>
    </w:p>
    <w:tbl>
      <w:tblPr>
        <w:tblStyle w:val="9"/>
        <w:tblW w:w="864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851"/>
        <w:gridCol w:w="6378"/>
        <w:gridCol w:w="71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Arial" w:asciiTheme="minorEastAsia" w:hAnsiTheme="minorEastAsia" w:eastAsiaTheme="minorEastAsia"/>
                <w:b/>
                <w:sz w:val="28"/>
                <w:szCs w:val="28"/>
              </w:rPr>
              <w:t>内容</w:t>
            </w:r>
          </w:p>
        </w:tc>
        <w:tc>
          <w:tcPr>
            <w:tcW w:w="7229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Arial" w:asciiTheme="minorEastAsia" w:hAnsiTheme="minorEastAsia" w:eastAsiaTheme="minorEastAsia"/>
                <w:b/>
                <w:sz w:val="28"/>
                <w:szCs w:val="28"/>
              </w:rPr>
              <w:t>评分标准</w:t>
            </w:r>
          </w:p>
        </w:tc>
        <w:tc>
          <w:tcPr>
            <w:tcW w:w="710" w:type="dxa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Arial" w:asciiTheme="minorEastAsia" w:hAnsiTheme="minorEastAsia" w:eastAsiaTheme="minorEastAsia"/>
                <w:b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701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课件</w:t>
            </w:r>
          </w:p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制作</w:t>
            </w:r>
          </w:p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10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分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600" w:lineRule="exact"/>
              <w:ind w:left="105" w:hanging="105" w:hangingChars="5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科学性</w:t>
            </w:r>
          </w:p>
        </w:tc>
        <w:tc>
          <w:tcPr>
            <w:tcW w:w="6378" w:type="dxa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取材适宜，内容科学、正确、规范，体现幼儿年龄和领域适宜性</w:t>
            </w:r>
          </w:p>
        </w:tc>
        <w:tc>
          <w:tcPr>
            <w:tcW w:w="71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600" w:lineRule="exact"/>
              <w:ind w:left="105" w:hanging="105" w:hangingChars="5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教育性</w:t>
            </w:r>
          </w:p>
        </w:tc>
        <w:tc>
          <w:tcPr>
            <w:tcW w:w="6378" w:type="dxa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片段教学内容设计完整，符合幼儿园保教活动的主题要求，结构清晰，能激发幼儿兴趣</w:t>
            </w:r>
          </w:p>
        </w:tc>
        <w:tc>
          <w:tcPr>
            <w:tcW w:w="7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600" w:lineRule="exact"/>
              <w:ind w:left="105" w:hanging="105" w:hangingChars="5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技术性</w:t>
            </w:r>
          </w:p>
        </w:tc>
        <w:tc>
          <w:tcPr>
            <w:tcW w:w="6378" w:type="dxa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1.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课件的制作和使用，满足各项技术性要求</w:t>
            </w:r>
          </w:p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2.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操作简便、快捷、演示流畅、结构合理，能较好服务于保教活动</w:t>
            </w:r>
          </w:p>
        </w:tc>
        <w:tc>
          <w:tcPr>
            <w:tcW w:w="71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1" w:type="dxa"/>
            <w:vMerge w:val="continue"/>
          </w:tcPr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艺术性</w:t>
            </w:r>
          </w:p>
        </w:tc>
        <w:tc>
          <w:tcPr>
            <w:tcW w:w="6378" w:type="dxa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1.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色彩协调，风格统一</w:t>
            </w:r>
          </w:p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2.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画面设计新颖，富有童趣</w:t>
            </w:r>
          </w:p>
        </w:tc>
        <w:tc>
          <w:tcPr>
            <w:tcW w:w="71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701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评分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分档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29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科学性高，教育性好，技术性强，富有艺术性，符合幼儿学习特点</w:t>
            </w:r>
          </w:p>
        </w:tc>
        <w:tc>
          <w:tcPr>
            <w:tcW w:w="71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9-10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29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科学性较高，教育性较好，技术质量较强，有一定艺术性，基本符合幼儿学习特点</w:t>
            </w:r>
          </w:p>
        </w:tc>
        <w:tc>
          <w:tcPr>
            <w:tcW w:w="71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7-8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29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科学性、教育性、技术性、艺术性均一般，不太符合幼儿学习特点</w:t>
            </w:r>
          </w:p>
        </w:tc>
        <w:tc>
          <w:tcPr>
            <w:tcW w:w="71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5-6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29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该项课件内容不完整或提交未成功</w:t>
            </w:r>
          </w:p>
        </w:tc>
        <w:tc>
          <w:tcPr>
            <w:tcW w:w="71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0-4</w:t>
            </w:r>
          </w:p>
        </w:tc>
      </w:tr>
    </w:tbl>
    <w:p>
      <w:pPr>
        <w:adjustRightInd w:val="0"/>
        <w:snapToGrid w:val="0"/>
        <w:spacing w:line="600" w:lineRule="exact"/>
        <w:jc w:val="center"/>
        <w:rPr>
          <w:rFonts w:cs="Arial" w:asciiTheme="minorEastAsia" w:hAnsiTheme="minorEastAsia" w:eastAsiaTheme="minorEastAsia"/>
          <w:b/>
          <w:sz w:val="28"/>
          <w:szCs w:val="28"/>
        </w:rPr>
      </w:pPr>
    </w:p>
    <w:p>
      <w:pPr>
        <w:adjustRightInd w:val="0"/>
        <w:snapToGrid w:val="0"/>
        <w:spacing w:line="600" w:lineRule="exact"/>
        <w:jc w:val="center"/>
        <w:rPr>
          <w:rFonts w:cs="Arial" w:asciiTheme="minorEastAsia" w:hAnsiTheme="minorEastAsia" w:eastAsiaTheme="minorEastAsia"/>
          <w:b/>
          <w:sz w:val="28"/>
          <w:szCs w:val="28"/>
        </w:rPr>
      </w:pPr>
      <w:r>
        <w:rPr>
          <w:rFonts w:hint="eastAsia" w:cs="Arial" w:asciiTheme="minorEastAsia" w:hAnsiTheme="minorEastAsia" w:eastAsiaTheme="minorEastAsia"/>
          <w:b/>
          <w:sz w:val="28"/>
          <w:szCs w:val="28"/>
        </w:rPr>
        <w:t>项目</w:t>
      </w:r>
      <w:r>
        <w:rPr>
          <w:rFonts w:cs="Arial" w:asciiTheme="minorEastAsia" w:hAnsiTheme="minorEastAsia" w:eastAsiaTheme="minorEastAsia"/>
          <w:b/>
          <w:sz w:val="28"/>
          <w:szCs w:val="28"/>
        </w:rPr>
        <w:t xml:space="preserve">1-2  </w:t>
      </w:r>
      <w:r>
        <w:rPr>
          <w:rFonts w:hint="eastAsia" w:cs="Arial" w:asciiTheme="minorEastAsia" w:hAnsiTheme="minorEastAsia" w:eastAsiaTheme="minorEastAsia"/>
          <w:b/>
          <w:sz w:val="28"/>
          <w:szCs w:val="28"/>
        </w:rPr>
        <w:t>幼儿故事讲述（共</w:t>
      </w:r>
      <w:r>
        <w:rPr>
          <w:rFonts w:cs="Arial" w:asciiTheme="minorEastAsia" w:hAnsiTheme="minorEastAsia" w:eastAsiaTheme="minorEastAsia"/>
          <w:b/>
          <w:sz w:val="28"/>
          <w:szCs w:val="28"/>
        </w:rPr>
        <w:t>5</w:t>
      </w:r>
      <w:r>
        <w:rPr>
          <w:rFonts w:hint="eastAsia" w:cs="Arial" w:asciiTheme="minorEastAsia" w:hAnsiTheme="minorEastAsia" w:eastAsiaTheme="minorEastAsia"/>
          <w:b/>
          <w:sz w:val="28"/>
          <w:szCs w:val="28"/>
        </w:rPr>
        <w:t>分）</w:t>
      </w:r>
    </w:p>
    <w:tbl>
      <w:tblPr>
        <w:tblStyle w:val="9"/>
        <w:tblW w:w="91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187"/>
        <w:gridCol w:w="6414"/>
        <w:gridCol w:w="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600" w:lineRule="exact"/>
              <w:outlineLvl w:val="0"/>
              <w:rPr>
                <w:rFonts w:cs="Arial" w:asciiTheme="minorEastAsia" w:hAnsiTheme="minorEastAsia" w:eastAsiaTheme="minorEastAsia"/>
                <w:b/>
                <w:sz w:val="28"/>
                <w:szCs w:val="28"/>
              </w:rPr>
            </w:pPr>
            <w:bookmarkStart w:id="28" w:name="_Toc9440"/>
            <w:r>
              <w:rPr>
                <w:rFonts w:hint="eastAsia" w:cs="Arial" w:asciiTheme="minorEastAsia" w:hAnsiTheme="minorEastAsia" w:eastAsiaTheme="minorEastAsia"/>
                <w:b/>
                <w:sz w:val="28"/>
                <w:szCs w:val="28"/>
              </w:rPr>
              <w:t>内容</w:t>
            </w:r>
            <w:bookmarkEnd w:id="28"/>
          </w:p>
        </w:tc>
        <w:tc>
          <w:tcPr>
            <w:tcW w:w="7601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outlineLvl w:val="0"/>
              <w:rPr>
                <w:rFonts w:cs="Arial" w:asciiTheme="minorEastAsia" w:hAnsiTheme="minorEastAsia" w:eastAsiaTheme="minorEastAsia"/>
                <w:b/>
                <w:sz w:val="28"/>
                <w:szCs w:val="28"/>
              </w:rPr>
            </w:pPr>
            <w:bookmarkStart w:id="29" w:name="_Toc19267"/>
            <w:r>
              <w:rPr>
                <w:rFonts w:hint="eastAsia" w:cs="Arial" w:asciiTheme="minorEastAsia" w:hAnsiTheme="minorEastAsia" w:eastAsiaTheme="minorEastAsia"/>
                <w:b/>
                <w:sz w:val="28"/>
                <w:szCs w:val="28"/>
              </w:rPr>
              <w:t>评分标准</w:t>
            </w:r>
            <w:bookmarkEnd w:id="29"/>
          </w:p>
        </w:tc>
        <w:tc>
          <w:tcPr>
            <w:tcW w:w="77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outlineLvl w:val="0"/>
              <w:rPr>
                <w:rFonts w:cs="Arial" w:asciiTheme="minorEastAsia" w:hAnsiTheme="minorEastAsia" w:eastAsiaTheme="minorEastAsia"/>
                <w:b/>
                <w:sz w:val="28"/>
                <w:szCs w:val="28"/>
              </w:rPr>
            </w:pPr>
            <w:bookmarkStart w:id="30" w:name="_Toc11974"/>
            <w:r>
              <w:rPr>
                <w:rFonts w:hint="eastAsia" w:cs="Arial" w:asciiTheme="minorEastAsia" w:hAnsiTheme="minorEastAsia" w:eastAsiaTheme="minorEastAsia"/>
                <w:b/>
                <w:sz w:val="28"/>
                <w:szCs w:val="28"/>
              </w:rPr>
              <w:t>分值</w:t>
            </w:r>
            <w:bookmarkEnd w:id="3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736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31" w:name="_Toc11687"/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幼儿</w:t>
            </w:r>
            <w:bookmarkEnd w:id="31"/>
          </w:p>
          <w:p>
            <w:pPr>
              <w:adjustRightInd w:val="0"/>
              <w:snapToGrid w:val="0"/>
              <w:spacing w:line="600" w:lineRule="exact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32" w:name="_Toc27766"/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故事</w:t>
            </w:r>
            <w:bookmarkEnd w:id="32"/>
          </w:p>
          <w:p>
            <w:pPr>
              <w:adjustRightInd w:val="0"/>
              <w:snapToGrid w:val="0"/>
              <w:spacing w:line="600" w:lineRule="exact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33" w:name="_Toc5797"/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讲述</w:t>
            </w:r>
            <w:bookmarkEnd w:id="33"/>
          </w:p>
          <w:p>
            <w:pPr>
              <w:adjustRightInd w:val="0"/>
              <w:snapToGrid w:val="0"/>
              <w:spacing w:line="600" w:lineRule="exact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34" w:name="_Toc22902"/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5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分</w:t>
            </w:r>
            <w:bookmarkEnd w:id="34"/>
          </w:p>
        </w:tc>
        <w:tc>
          <w:tcPr>
            <w:tcW w:w="1187" w:type="dxa"/>
            <w:vAlign w:val="center"/>
          </w:tcPr>
          <w:p>
            <w:pPr>
              <w:adjustRightInd w:val="0"/>
              <w:snapToGrid w:val="0"/>
              <w:spacing w:line="600" w:lineRule="exact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35" w:name="_Toc11610"/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基本功</w:t>
            </w:r>
            <w:bookmarkEnd w:id="35"/>
          </w:p>
        </w:tc>
        <w:tc>
          <w:tcPr>
            <w:tcW w:w="6414" w:type="dxa"/>
            <w:tcBorders>
              <w:top w:val="nil"/>
            </w:tcBorders>
          </w:tcPr>
          <w:p>
            <w:pPr>
              <w:adjustRightInd w:val="0"/>
              <w:snapToGrid w:val="0"/>
              <w:spacing w:line="600" w:lineRule="exact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36" w:name="_Toc31575"/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1.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语音标准，口齿清晰，语速适宜，表达流畅，内容完整</w:t>
            </w:r>
            <w:bookmarkEnd w:id="36"/>
          </w:p>
          <w:p>
            <w:pPr>
              <w:adjustRightInd w:val="0"/>
              <w:snapToGrid w:val="0"/>
              <w:spacing w:line="600" w:lineRule="exact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37" w:name="_Toc6229"/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2.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恰当、自然地运用语言技巧；感情充沛、精神饱满、抑扬顿挫</w:t>
            </w:r>
            <w:bookmarkEnd w:id="37"/>
          </w:p>
          <w:p>
            <w:pPr>
              <w:adjustRightInd w:val="0"/>
              <w:snapToGrid w:val="0"/>
              <w:spacing w:line="600" w:lineRule="exact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38" w:name="_Toc16550"/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3.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脱稿讲述</w:t>
            </w:r>
            <w:bookmarkEnd w:id="38"/>
          </w:p>
        </w:tc>
        <w:tc>
          <w:tcPr>
            <w:tcW w:w="77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39" w:name="_Toc19781"/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2</w:t>
            </w:r>
            <w:bookmarkEnd w:id="3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outlineLvl w:val="9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adjustRightInd w:val="0"/>
              <w:snapToGrid w:val="0"/>
              <w:spacing w:line="600" w:lineRule="exact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40" w:name="_Toc19556"/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表现力</w:t>
            </w:r>
            <w:bookmarkEnd w:id="40"/>
          </w:p>
        </w:tc>
        <w:tc>
          <w:tcPr>
            <w:tcW w:w="6414" w:type="dxa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41" w:name="_Toc32518"/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1.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语气、语调、动作、表情符合角色形象，符合故事内容和特点，有感染力</w:t>
            </w:r>
            <w:bookmarkEnd w:id="41"/>
          </w:p>
          <w:p>
            <w:pPr>
              <w:adjustRightInd w:val="0"/>
              <w:snapToGrid w:val="0"/>
              <w:spacing w:line="600" w:lineRule="exact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42" w:name="_Toc14930"/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2.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故事内容加工合理，表现具有个性</w:t>
            </w:r>
            <w:bookmarkEnd w:id="42"/>
          </w:p>
        </w:tc>
        <w:tc>
          <w:tcPr>
            <w:tcW w:w="77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43" w:name="_Toc9540"/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</w:t>
            </w:r>
            <w:bookmarkEnd w:id="4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outlineLvl w:val="9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adjustRightInd w:val="0"/>
              <w:snapToGrid w:val="0"/>
              <w:spacing w:line="600" w:lineRule="exact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44" w:name="_Toc2713"/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儿童化</w:t>
            </w:r>
            <w:bookmarkEnd w:id="44"/>
          </w:p>
        </w:tc>
        <w:tc>
          <w:tcPr>
            <w:tcW w:w="6414" w:type="dxa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45" w:name="_Toc12813"/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1.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讲述富有童趣，适合幼儿学习与欣赏</w:t>
            </w:r>
            <w:bookmarkEnd w:id="45"/>
          </w:p>
          <w:p>
            <w:pPr>
              <w:adjustRightInd w:val="0"/>
              <w:snapToGrid w:val="0"/>
              <w:spacing w:line="600" w:lineRule="exact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46" w:name="_Toc6024"/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2.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恰当运用态势语言，能激发幼儿倾听兴趣，亲和力好</w:t>
            </w:r>
            <w:bookmarkEnd w:id="46"/>
          </w:p>
        </w:tc>
        <w:tc>
          <w:tcPr>
            <w:tcW w:w="77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47" w:name="_Toc27906"/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2</w:t>
            </w:r>
            <w:bookmarkEnd w:id="4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736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48" w:name="_Toc20103"/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评分分档</w:t>
            </w:r>
            <w:bookmarkEnd w:id="48"/>
          </w:p>
        </w:tc>
        <w:tc>
          <w:tcPr>
            <w:tcW w:w="7601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49" w:name="_Toc26891"/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基本功扎实，表现力好，创意好，幼儿意识好</w:t>
            </w:r>
            <w:bookmarkEnd w:id="49"/>
          </w:p>
        </w:tc>
        <w:tc>
          <w:tcPr>
            <w:tcW w:w="77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4-5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outlineLvl w:val="9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601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50" w:name="_Toc28022"/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基本功较扎实，表现力较好，创意较好，幼儿意识较好</w:t>
            </w:r>
            <w:bookmarkEnd w:id="50"/>
          </w:p>
        </w:tc>
        <w:tc>
          <w:tcPr>
            <w:tcW w:w="77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3-4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outlineLvl w:val="9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601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51" w:name="_Toc28861"/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基本功较一般，表现力一般，创意一般，幼儿意识一般</w:t>
            </w:r>
            <w:bookmarkEnd w:id="51"/>
          </w:p>
        </w:tc>
        <w:tc>
          <w:tcPr>
            <w:tcW w:w="77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2-3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outlineLvl w:val="9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601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52" w:name="_Toc20484"/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该项未完成</w:t>
            </w:r>
            <w:bookmarkEnd w:id="52"/>
          </w:p>
        </w:tc>
        <w:tc>
          <w:tcPr>
            <w:tcW w:w="77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0-1</w:t>
            </w:r>
          </w:p>
        </w:tc>
      </w:tr>
    </w:tbl>
    <w:p>
      <w:pPr>
        <w:adjustRightInd w:val="0"/>
        <w:snapToGrid w:val="0"/>
        <w:spacing w:before="120" w:beforeLines="50" w:after="120" w:afterLines="50" w:line="600" w:lineRule="exact"/>
        <w:jc w:val="center"/>
        <w:rPr>
          <w:rFonts w:cs="Arial" w:asciiTheme="minorEastAsia" w:hAnsiTheme="minorEastAsia" w:eastAsiaTheme="minorEastAsia"/>
          <w:b/>
          <w:sz w:val="28"/>
          <w:szCs w:val="28"/>
        </w:rPr>
      </w:pPr>
    </w:p>
    <w:p>
      <w:pPr>
        <w:adjustRightInd w:val="0"/>
        <w:snapToGrid w:val="0"/>
        <w:spacing w:before="120" w:beforeLines="50" w:after="120" w:afterLines="50" w:line="600" w:lineRule="exact"/>
        <w:jc w:val="center"/>
        <w:rPr>
          <w:rFonts w:cs="Arial" w:asciiTheme="minorEastAsia" w:hAnsiTheme="minorEastAsia" w:eastAsiaTheme="minorEastAsia"/>
          <w:b/>
          <w:sz w:val="28"/>
          <w:szCs w:val="28"/>
        </w:rPr>
      </w:pPr>
    </w:p>
    <w:p>
      <w:pPr>
        <w:adjustRightInd w:val="0"/>
        <w:snapToGrid w:val="0"/>
        <w:spacing w:before="120" w:beforeLines="50" w:after="120" w:afterLines="50" w:line="600" w:lineRule="exact"/>
        <w:jc w:val="center"/>
        <w:rPr>
          <w:rFonts w:cs="Arial" w:asciiTheme="minorEastAsia" w:hAnsiTheme="minorEastAsia" w:eastAsiaTheme="minorEastAsia"/>
          <w:b/>
          <w:sz w:val="28"/>
          <w:szCs w:val="28"/>
        </w:rPr>
      </w:pPr>
      <w:r>
        <w:rPr>
          <w:rFonts w:hint="eastAsia" w:cs="Arial" w:asciiTheme="minorEastAsia" w:hAnsiTheme="minorEastAsia" w:eastAsiaTheme="minorEastAsia"/>
          <w:b/>
          <w:sz w:val="28"/>
          <w:szCs w:val="28"/>
        </w:rPr>
        <w:t>项目</w:t>
      </w:r>
      <w:r>
        <w:rPr>
          <w:rFonts w:cs="Arial" w:asciiTheme="minorEastAsia" w:hAnsiTheme="minorEastAsia" w:eastAsiaTheme="minorEastAsia"/>
          <w:b/>
          <w:sz w:val="28"/>
          <w:szCs w:val="28"/>
        </w:rPr>
        <w:t xml:space="preserve">1-3  </w:t>
      </w:r>
      <w:r>
        <w:rPr>
          <w:rFonts w:hint="eastAsia" w:cs="Arial" w:asciiTheme="minorEastAsia" w:hAnsiTheme="minorEastAsia" w:eastAsiaTheme="minorEastAsia"/>
          <w:b/>
          <w:sz w:val="28"/>
          <w:szCs w:val="28"/>
        </w:rPr>
        <w:t>幼儿歌曲弹唱与歌表演（共</w:t>
      </w:r>
      <w:r>
        <w:rPr>
          <w:rFonts w:cs="Arial" w:asciiTheme="minorEastAsia" w:hAnsiTheme="minorEastAsia" w:eastAsiaTheme="minorEastAsia"/>
          <w:b/>
          <w:sz w:val="28"/>
          <w:szCs w:val="28"/>
        </w:rPr>
        <w:t>15</w:t>
      </w:r>
      <w:r>
        <w:rPr>
          <w:rFonts w:hint="eastAsia" w:cs="Arial" w:asciiTheme="minorEastAsia" w:hAnsiTheme="minorEastAsia" w:eastAsiaTheme="minorEastAsia"/>
          <w:b/>
          <w:sz w:val="28"/>
          <w:szCs w:val="28"/>
        </w:rPr>
        <w:t>分）</w:t>
      </w:r>
    </w:p>
    <w:tbl>
      <w:tblPr>
        <w:tblStyle w:val="9"/>
        <w:tblW w:w="912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003"/>
        <w:gridCol w:w="6537"/>
        <w:gridCol w:w="8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600" w:lineRule="exact"/>
              <w:outlineLvl w:val="0"/>
              <w:rPr>
                <w:rFonts w:cs="Arial" w:asciiTheme="minorEastAsia" w:hAnsiTheme="minorEastAsia" w:eastAsiaTheme="minorEastAsia"/>
                <w:b/>
                <w:sz w:val="28"/>
                <w:szCs w:val="28"/>
              </w:rPr>
            </w:pPr>
            <w:bookmarkStart w:id="53" w:name="_Toc26317"/>
            <w:r>
              <w:rPr>
                <w:rFonts w:hint="eastAsia" w:cs="Arial" w:asciiTheme="minorEastAsia" w:hAnsiTheme="minorEastAsia" w:eastAsiaTheme="minorEastAsia"/>
                <w:b/>
                <w:sz w:val="28"/>
                <w:szCs w:val="28"/>
              </w:rPr>
              <w:t>内容</w:t>
            </w:r>
            <w:bookmarkEnd w:id="53"/>
          </w:p>
        </w:tc>
        <w:tc>
          <w:tcPr>
            <w:tcW w:w="7540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outlineLvl w:val="0"/>
              <w:rPr>
                <w:rFonts w:cs="Arial" w:asciiTheme="minorEastAsia" w:hAnsiTheme="minorEastAsia" w:eastAsiaTheme="minorEastAsia"/>
                <w:b/>
                <w:sz w:val="28"/>
                <w:szCs w:val="28"/>
              </w:rPr>
            </w:pPr>
            <w:bookmarkStart w:id="54" w:name="_Toc29895"/>
            <w:r>
              <w:rPr>
                <w:rFonts w:hint="eastAsia" w:cs="Arial" w:asciiTheme="minorEastAsia" w:hAnsiTheme="minorEastAsia" w:eastAsiaTheme="minorEastAsia"/>
                <w:b/>
                <w:sz w:val="28"/>
                <w:szCs w:val="28"/>
              </w:rPr>
              <w:t>评分标准</w:t>
            </w:r>
            <w:bookmarkEnd w:id="54"/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outlineLvl w:val="0"/>
              <w:rPr>
                <w:rFonts w:cs="Arial" w:asciiTheme="minorEastAsia" w:hAnsiTheme="minorEastAsia" w:eastAsiaTheme="minorEastAsia"/>
                <w:b/>
                <w:sz w:val="28"/>
                <w:szCs w:val="28"/>
              </w:rPr>
            </w:pPr>
            <w:bookmarkStart w:id="55" w:name="_Toc17225"/>
            <w:r>
              <w:rPr>
                <w:rFonts w:hint="eastAsia" w:cs="Arial" w:asciiTheme="minorEastAsia" w:hAnsiTheme="minorEastAsia" w:eastAsiaTheme="minorEastAsia"/>
                <w:b/>
                <w:sz w:val="28"/>
                <w:szCs w:val="28"/>
              </w:rPr>
              <w:t>分值</w:t>
            </w:r>
            <w:bookmarkEnd w:id="55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736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56" w:name="_Toc24609"/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幼儿</w:t>
            </w:r>
            <w:bookmarkEnd w:id="56"/>
          </w:p>
          <w:p>
            <w:pPr>
              <w:adjustRightInd w:val="0"/>
              <w:snapToGrid w:val="0"/>
              <w:spacing w:line="600" w:lineRule="exact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57" w:name="_Toc23408"/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歌曲</w:t>
            </w:r>
            <w:bookmarkEnd w:id="57"/>
          </w:p>
          <w:p>
            <w:pPr>
              <w:adjustRightInd w:val="0"/>
              <w:snapToGrid w:val="0"/>
              <w:spacing w:line="600" w:lineRule="exact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58" w:name="_Toc29488"/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弹唱</w:t>
            </w:r>
            <w:bookmarkEnd w:id="58"/>
          </w:p>
          <w:p>
            <w:pPr>
              <w:adjustRightInd w:val="0"/>
              <w:snapToGrid w:val="0"/>
              <w:spacing w:line="600" w:lineRule="exact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59" w:name="_Toc20824"/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8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分</w:t>
            </w:r>
            <w:bookmarkEnd w:id="59"/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60" w:name="_Toc16220"/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基本功</w:t>
            </w:r>
            <w:bookmarkEnd w:id="60"/>
          </w:p>
        </w:tc>
        <w:tc>
          <w:tcPr>
            <w:tcW w:w="6537" w:type="dxa"/>
            <w:vAlign w:val="center"/>
          </w:tcPr>
          <w:p>
            <w:pPr>
              <w:adjustRightInd w:val="0"/>
              <w:snapToGrid w:val="0"/>
              <w:spacing w:line="600" w:lineRule="exact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61" w:name="_Toc12745"/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1.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儿童歌曲演唱完整，音准节奏准确，咬字吐字清晰，歌词准确无误；真假声结合自然，声音通畅</w:t>
            </w:r>
            <w:bookmarkEnd w:id="61"/>
          </w:p>
          <w:p>
            <w:pPr>
              <w:adjustRightInd w:val="0"/>
              <w:snapToGrid w:val="0"/>
              <w:spacing w:line="600" w:lineRule="exact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62" w:name="_Toc25413"/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2.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根据儿童歌曲的原调准确弹奏，指法、触键规范；和弦编配、和声织体运用恰当</w:t>
            </w:r>
            <w:bookmarkEnd w:id="62"/>
          </w:p>
          <w:p>
            <w:pPr>
              <w:adjustRightInd w:val="0"/>
              <w:snapToGrid w:val="0"/>
              <w:spacing w:line="600" w:lineRule="exact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63" w:name="_Toc14840"/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3.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弹唱配合协调，声部平衡，弹唱流畅、完整</w:t>
            </w:r>
            <w:bookmarkEnd w:id="63"/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64" w:name="_Toc9239"/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2</w:t>
            </w:r>
            <w:bookmarkEnd w:id="64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36" w:type="dxa"/>
            <w:vMerge w:val="continue"/>
          </w:tcPr>
          <w:p>
            <w:pPr>
              <w:adjustRightInd w:val="0"/>
              <w:snapToGrid w:val="0"/>
              <w:spacing w:line="600" w:lineRule="exact"/>
              <w:outlineLvl w:val="9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65" w:name="_Toc19460"/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表现力</w:t>
            </w:r>
            <w:bookmarkEnd w:id="65"/>
          </w:p>
        </w:tc>
        <w:tc>
          <w:tcPr>
            <w:tcW w:w="6537" w:type="dxa"/>
            <w:vAlign w:val="center"/>
          </w:tcPr>
          <w:p>
            <w:pPr>
              <w:adjustRightInd w:val="0"/>
              <w:snapToGrid w:val="0"/>
              <w:spacing w:line="600" w:lineRule="exact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66" w:name="_Toc20114"/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1.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演唱情绪的处理独到，彰显歌曲个性。</w:t>
            </w:r>
            <w:bookmarkEnd w:id="66"/>
          </w:p>
          <w:p>
            <w:pPr>
              <w:adjustRightInd w:val="0"/>
              <w:snapToGrid w:val="0"/>
              <w:spacing w:line="600" w:lineRule="exact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67" w:name="_Toc4189"/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2.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根据歌曲意境编配和声织体，旋律演奏具有美感；准确处理伴奏音色，合理配合歌曲演唱</w:t>
            </w:r>
            <w:bookmarkEnd w:id="67"/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68" w:name="_Toc1353"/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2</w:t>
            </w:r>
            <w:bookmarkEnd w:id="68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exact"/>
          <w:jc w:val="center"/>
        </w:trPr>
        <w:tc>
          <w:tcPr>
            <w:tcW w:w="736" w:type="dxa"/>
            <w:vMerge w:val="continue"/>
          </w:tcPr>
          <w:p>
            <w:pPr>
              <w:adjustRightInd w:val="0"/>
              <w:snapToGrid w:val="0"/>
              <w:spacing w:line="600" w:lineRule="exact"/>
              <w:outlineLvl w:val="9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600" w:lineRule="exact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69" w:name="_Toc29578"/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儿童化</w:t>
            </w:r>
            <w:bookmarkEnd w:id="69"/>
          </w:p>
        </w:tc>
        <w:tc>
          <w:tcPr>
            <w:tcW w:w="6537" w:type="dxa"/>
            <w:vAlign w:val="center"/>
          </w:tcPr>
          <w:p>
            <w:pPr>
              <w:adjustRightInd w:val="0"/>
              <w:snapToGrid w:val="0"/>
              <w:spacing w:line="600" w:lineRule="exact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70" w:name="_Toc3559"/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1.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歌曲弹唱富有美感和童趣，能引发幼儿欣赏的兴趣</w:t>
            </w:r>
            <w:bookmarkEnd w:id="70"/>
          </w:p>
          <w:p>
            <w:pPr>
              <w:adjustRightInd w:val="0"/>
              <w:snapToGrid w:val="0"/>
              <w:spacing w:line="600" w:lineRule="exact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71" w:name="_Toc27361"/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2.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设计的前奏、间奏、尾奏符合歌曲特点，适合幼儿感受与欣赏、表现与创造</w:t>
            </w:r>
            <w:bookmarkEnd w:id="71"/>
          </w:p>
          <w:p>
            <w:pPr>
              <w:adjustRightInd w:val="0"/>
              <w:snapToGrid w:val="0"/>
              <w:spacing w:line="600" w:lineRule="exact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72" w:name="_Toc32116"/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3.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声音能准确表达歌曲情感，塑造儿童歌曲音乐形象，适合幼儿感受与欣赏、表现与创造</w:t>
            </w:r>
            <w:bookmarkEnd w:id="72"/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73" w:name="_Toc41"/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4</w:t>
            </w:r>
            <w:bookmarkEnd w:id="73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exact"/>
          <w:jc w:val="center"/>
        </w:trPr>
        <w:tc>
          <w:tcPr>
            <w:tcW w:w="736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74" w:name="_Toc25587"/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歌表演</w:t>
            </w:r>
            <w:bookmarkEnd w:id="74"/>
          </w:p>
          <w:p>
            <w:pPr>
              <w:adjustRightInd w:val="0"/>
              <w:snapToGrid w:val="0"/>
              <w:spacing w:line="600" w:lineRule="exact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75" w:name="_Toc25417"/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7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分</w:t>
            </w:r>
            <w:bookmarkEnd w:id="75"/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76" w:name="_Toc22999"/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基本功</w:t>
            </w:r>
            <w:bookmarkEnd w:id="76"/>
          </w:p>
        </w:tc>
        <w:tc>
          <w:tcPr>
            <w:tcW w:w="6537" w:type="dxa"/>
            <w:vAlign w:val="center"/>
          </w:tcPr>
          <w:p>
            <w:pPr>
              <w:adjustRightInd w:val="0"/>
              <w:snapToGrid w:val="0"/>
              <w:spacing w:line="600" w:lineRule="exact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77" w:name="_Toc31343"/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1.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肢体动作协调、优美，动作连接顺畅</w:t>
            </w:r>
            <w:bookmarkEnd w:id="77"/>
          </w:p>
          <w:p>
            <w:pPr>
              <w:adjustRightInd w:val="0"/>
              <w:snapToGrid w:val="0"/>
              <w:spacing w:line="600" w:lineRule="exact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78" w:name="_Toc9748"/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2.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能合理运用各种舞蹈语汇进行创编</w:t>
            </w:r>
            <w:bookmarkEnd w:id="78"/>
          </w:p>
          <w:p>
            <w:pPr>
              <w:adjustRightInd w:val="0"/>
              <w:snapToGrid w:val="0"/>
              <w:spacing w:line="600" w:lineRule="exact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79" w:name="_Toc27722"/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3.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儿童歌曲演唱完整，音准节奏准确，演唱时气息稳定，歌曲演唱情绪与舞蹈动作所表达的情绪相一致</w:t>
            </w:r>
            <w:bookmarkEnd w:id="79"/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80" w:name="_Toc10724"/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2</w:t>
            </w:r>
            <w:bookmarkEnd w:id="8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exact"/>
          <w:jc w:val="center"/>
        </w:trPr>
        <w:tc>
          <w:tcPr>
            <w:tcW w:w="736" w:type="dxa"/>
            <w:vMerge w:val="continue"/>
          </w:tcPr>
          <w:p>
            <w:pPr>
              <w:adjustRightInd w:val="0"/>
              <w:snapToGrid w:val="0"/>
              <w:spacing w:line="600" w:lineRule="exact"/>
              <w:outlineLvl w:val="9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81" w:name="_Toc15702"/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表现力</w:t>
            </w:r>
            <w:bookmarkEnd w:id="81"/>
          </w:p>
        </w:tc>
        <w:tc>
          <w:tcPr>
            <w:tcW w:w="6537" w:type="dxa"/>
            <w:vAlign w:val="center"/>
          </w:tcPr>
          <w:p>
            <w:pPr>
              <w:adjustRightInd w:val="0"/>
              <w:snapToGrid w:val="0"/>
              <w:spacing w:line="600" w:lineRule="exact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82" w:name="_Toc26478"/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1.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歌曲所表达的情绪与意境把握准确，体现儿童歌曲的风格特点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2.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动作流畅，能够把握儿童的年龄特点</w:t>
            </w:r>
            <w:bookmarkEnd w:id="82"/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83" w:name="_Toc8268"/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2</w:t>
            </w:r>
            <w:bookmarkEnd w:id="83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exact"/>
          <w:jc w:val="center"/>
        </w:trPr>
        <w:tc>
          <w:tcPr>
            <w:tcW w:w="736" w:type="dxa"/>
            <w:vMerge w:val="continue"/>
          </w:tcPr>
          <w:p>
            <w:pPr>
              <w:adjustRightInd w:val="0"/>
              <w:snapToGrid w:val="0"/>
              <w:spacing w:line="600" w:lineRule="exact"/>
              <w:outlineLvl w:val="9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600" w:lineRule="exact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84" w:name="_Toc25332"/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儿童化</w:t>
            </w:r>
            <w:bookmarkEnd w:id="84"/>
          </w:p>
        </w:tc>
        <w:tc>
          <w:tcPr>
            <w:tcW w:w="6537" w:type="dxa"/>
            <w:vAlign w:val="center"/>
          </w:tcPr>
          <w:p>
            <w:pPr>
              <w:adjustRightInd w:val="0"/>
              <w:snapToGrid w:val="0"/>
              <w:spacing w:line="600" w:lineRule="exact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85" w:name="_Toc23335"/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1.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歌表演富有美感和童趣</w:t>
            </w:r>
            <w:bookmarkEnd w:id="85"/>
          </w:p>
          <w:p>
            <w:pPr>
              <w:adjustRightInd w:val="0"/>
              <w:snapToGrid w:val="0"/>
              <w:spacing w:line="600" w:lineRule="exact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86" w:name="_Toc23099"/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2.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歌曲演唱能准确表达歌曲情感，舞蹈动作创编符合歌曲特点</w:t>
            </w:r>
            <w:bookmarkEnd w:id="86"/>
          </w:p>
          <w:p>
            <w:pPr>
              <w:adjustRightInd w:val="0"/>
              <w:snapToGrid w:val="0"/>
              <w:spacing w:line="600" w:lineRule="exact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87" w:name="_Toc28013"/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3.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适合幼儿感受与欣赏、表现与创造</w:t>
            </w:r>
            <w:bookmarkEnd w:id="87"/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88" w:name="_Toc27706"/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3</w:t>
            </w:r>
            <w:bookmarkEnd w:id="88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jc w:val="center"/>
        </w:trPr>
        <w:tc>
          <w:tcPr>
            <w:tcW w:w="736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89" w:name="_Toc18840"/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评分</w:t>
            </w:r>
            <w:bookmarkEnd w:id="89"/>
          </w:p>
          <w:p>
            <w:pPr>
              <w:adjustRightInd w:val="0"/>
              <w:snapToGrid w:val="0"/>
              <w:spacing w:line="600" w:lineRule="exact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90" w:name="_Toc23393"/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分档</w:t>
            </w:r>
            <w:bookmarkEnd w:id="90"/>
          </w:p>
        </w:tc>
        <w:tc>
          <w:tcPr>
            <w:tcW w:w="7540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ind w:left="-6" w:right="-17" w:hanging="11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91" w:name="_Toc17097"/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基本功扎实，表现力好，创意好，符合幼儿学习特点</w:t>
            </w:r>
            <w:bookmarkEnd w:id="91"/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600" w:lineRule="exact"/>
              <w:ind w:left="-6" w:right="-17" w:hanging="11"/>
              <w:jc w:val="center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92" w:name="_Toc9973"/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13-15</w:t>
            </w:r>
            <w:bookmarkEnd w:id="92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736" w:type="dxa"/>
            <w:vMerge w:val="continue"/>
          </w:tcPr>
          <w:p>
            <w:pPr>
              <w:adjustRightInd w:val="0"/>
              <w:snapToGrid w:val="0"/>
              <w:spacing w:line="600" w:lineRule="exact"/>
              <w:outlineLvl w:val="9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540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ind w:left="-6" w:right="-17" w:hanging="11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93" w:name="_Toc6455"/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基本功较扎实，表现力较好，创意较好，基本符合幼儿学习特点</w:t>
            </w:r>
            <w:bookmarkEnd w:id="93"/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600" w:lineRule="exact"/>
              <w:ind w:left="-6" w:right="-17" w:hanging="11"/>
              <w:jc w:val="center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94" w:name="_Toc23626"/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10-12</w:t>
            </w:r>
            <w:bookmarkEnd w:id="94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736" w:type="dxa"/>
            <w:vMerge w:val="continue"/>
          </w:tcPr>
          <w:p>
            <w:pPr>
              <w:adjustRightInd w:val="0"/>
              <w:snapToGrid w:val="0"/>
              <w:spacing w:line="600" w:lineRule="exact"/>
              <w:outlineLvl w:val="9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540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ind w:left="-6" w:right="-17" w:hanging="11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95" w:name="_Toc8953"/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基本功较一般，表现力一般，创意一般，不太符合幼儿学习特点</w:t>
            </w:r>
            <w:bookmarkEnd w:id="95"/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600" w:lineRule="exact"/>
              <w:ind w:left="-6" w:right="-17" w:hanging="11"/>
              <w:jc w:val="center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96" w:name="_Toc18154"/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7-9</w:t>
            </w:r>
            <w:bookmarkEnd w:id="96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736" w:type="dxa"/>
            <w:vMerge w:val="continue"/>
          </w:tcPr>
          <w:p>
            <w:pPr>
              <w:adjustRightInd w:val="0"/>
              <w:snapToGrid w:val="0"/>
              <w:spacing w:line="600" w:lineRule="exact"/>
              <w:outlineLvl w:val="9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540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ind w:left="-6" w:right="-17" w:hanging="11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97" w:name="_Toc15372"/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该项未完成</w:t>
            </w:r>
            <w:bookmarkEnd w:id="97"/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600" w:lineRule="exact"/>
              <w:ind w:left="-6" w:right="-17" w:hanging="11"/>
              <w:jc w:val="center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98" w:name="_Toc7920"/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0-6</w:t>
            </w:r>
            <w:bookmarkEnd w:id="98"/>
          </w:p>
        </w:tc>
      </w:tr>
    </w:tbl>
    <w:p>
      <w:pPr>
        <w:adjustRightInd w:val="0"/>
        <w:snapToGrid w:val="0"/>
        <w:spacing w:before="120" w:beforeLines="50" w:after="120" w:afterLines="50" w:line="600" w:lineRule="exact"/>
        <w:jc w:val="center"/>
        <w:rPr>
          <w:rFonts w:cs="Arial" w:asciiTheme="minorEastAsia" w:hAnsiTheme="minorEastAsia" w:eastAsiaTheme="minorEastAsia"/>
          <w:b/>
          <w:sz w:val="28"/>
          <w:szCs w:val="28"/>
        </w:rPr>
      </w:pPr>
      <w:r>
        <w:rPr>
          <w:rFonts w:hint="eastAsia" w:cs="Arial" w:asciiTheme="minorEastAsia" w:hAnsiTheme="minorEastAsia" w:eastAsiaTheme="minorEastAsia"/>
          <w:b/>
          <w:sz w:val="28"/>
          <w:szCs w:val="28"/>
        </w:rPr>
        <w:t>项目</w:t>
      </w:r>
      <w:r>
        <w:rPr>
          <w:rFonts w:cs="Arial" w:asciiTheme="minorEastAsia" w:hAnsiTheme="minorEastAsia" w:eastAsiaTheme="minorEastAsia"/>
          <w:b/>
          <w:sz w:val="28"/>
          <w:szCs w:val="28"/>
        </w:rPr>
        <w:t xml:space="preserve">1-4  </w:t>
      </w:r>
      <w:r>
        <w:rPr>
          <w:rFonts w:hint="eastAsia" w:cs="Arial" w:asciiTheme="minorEastAsia" w:hAnsiTheme="minorEastAsia" w:eastAsiaTheme="minorEastAsia"/>
          <w:b/>
          <w:sz w:val="28"/>
          <w:szCs w:val="28"/>
        </w:rPr>
        <w:t>命题画（油画棒）（共</w:t>
      </w:r>
      <w:r>
        <w:rPr>
          <w:rFonts w:cs="Arial" w:asciiTheme="minorEastAsia" w:hAnsiTheme="minorEastAsia" w:eastAsiaTheme="minorEastAsia"/>
          <w:b/>
          <w:sz w:val="28"/>
          <w:szCs w:val="28"/>
        </w:rPr>
        <w:t>5</w:t>
      </w:r>
      <w:r>
        <w:rPr>
          <w:rFonts w:hint="eastAsia" w:cs="Arial" w:asciiTheme="minorEastAsia" w:hAnsiTheme="minorEastAsia" w:eastAsiaTheme="minorEastAsia"/>
          <w:b/>
          <w:sz w:val="28"/>
          <w:szCs w:val="28"/>
        </w:rPr>
        <w:t>分）</w:t>
      </w:r>
    </w:p>
    <w:tbl>
      <w:tblPr>
        <w:tblStyle w:val="9"/>
        <w:tblW w:w="92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928"/>
        <w:gridCol w:w="6746"/>
        <w:gridCol w:w="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874" w:type="dxa"/>
            <w:vAlign w:val="center"/>
          </w:tcPr>
          <w:p>
            <w:pPr>
              <w:adjustRightInd w:val="0"/>
              <w:snapToGrid w:val="0"/>
              <w:spacing w:line="600" w:lineRule="exact"/>
              <w:outlineLvl w:val="0"/>
              <w:rPr>
                <w:rFonts w:cs="Arial" w:asciiTheme="minorEastAsia" w:hAnsiTheme="minorEastAsia" w:eastAsiaTheme="minorEastAsia"/>
                <w:b/>
                <w:sz w:val="28"/>
                <w:szCs w:val="28"/>
              </w:rPr>
            </w:pPr>
            <w:bookmarkStart w:id="99" w:name="_Toc16345"/>
            <w:r>
              <w:rPr>
                <w:rFonts w:hint="eastAsia" w:cs="Arial" w:asciiTheme="minorEastAsia" w:hAnsiTheme="minorEastAsia" w:eastAsiaTheme="minorEastAsia"/>
                <w:b/>
                <w:sz w:val="28"/>
                <w:szCs w:val="28"/>
              </w:rPr>
              <w:t>内容</w:t>
            </w:r>
            <w:bookmarkEnd w:id="99"/>
          </w:p>
        </w:tc>
        <w:tc>
          <w:tcPr>
            <w:tcW w:w="7674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outlineLvl w:val="0"/>
              <w:rPr>
                <w:rFonts w:cs="Arial" w:asciiTheme="minorEastAsia" w:hAnsiTheme="minorEastAsia" w:eastAsiaTheme="minorEastAsia"/>
                <w:b/>
                <w:sz w:val="28"/>
                <w:szCs w:val="28"/>
              </w:rPr>
            </w:pPr>
            <w:bookmarkStart w:id="100" w:name="_Toc3858"/>
            <w:r>
              <w:rPr>
                <w:rFonts w:hint="eastAsia" w:cs="Arial" w:asciiTheme="minorEastAsia" w:hAnsiTheme="minorEastAsia" w:eastAsiaTheme="minorEastAsia"/>
                <w:b/>
                <w:sz w:val="28"/>
                <w:szCs w:val="28"/>
              </w:rPr>
              <w:t>评分标准</w:t>
            </w:r>
            <w:bookmarkEnd w:id="100"/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outlineLvl w:val="0"/>
              <w:rPr>
                <w:rFonts w:cs="Arial" w:asciiTheme="minorEastAsia" w:hAnsiTheme="minorEastAsia" w:eastAsiaTheme="minorEastAsia"/>
                <w:b/>
                <w:sz w:val="28"/>
                <w:szCs w:val="28"/>
              </w:rPr>
            </w:pPr>
            <w:bookmarkStart w:id="101" w:name="_Toc8058"/>
            <w:r>
              <w:rPr>
                <w:rFonts w:hint="eastAsia" w:cs="Arial" w:asciiTheme="minorEastAsia" w:hAnsiTheme="minorEastAsia" w:eastAsiaTheme="minorEastAsia"/>
                <w:b/>
                <w:sz w:val="28"/>
                <w:szCs w:val="28"/>
              </w:rPr>
              <w:t>分值</w:t>
            </w:r>
            <w:bookmarkEnd w:id="10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874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102" w:name="_Toc30775"/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命题画</w:t>
            </w:r>
            <w:bookmarkEnd w:id="102"/>
          </w:p>
          <w:p>
            <w:pPr>
              <w:adjustRightInd w:val="0"/>
              <w:snapToGrid w:val="0"/>
              <w:spacing w:line="600" w:lineRule="exact"/>
              <w:jc w:val="center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103" w:name="_Toc910"/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（油画棒）</w:t>
            </w:r>
            <w:bookmarkEnd w:id="103"/>
          </w:p>
          <w:p>
            <w:pPr>
              <w:adjustRightInd w:val="0"/>
              <w:snapToGrid w:val="0"/>
              <w:spacing w:line="600" w:lineRule="exact"/>
              <w:jc w:val="center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104" w:name="_Toc18064"/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5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分</w:t>
            </w:r>
            <w:bookmarkEnd w:id="104"/>
          </w:p>
        </w:tc>
        <w:tc>
          <w:tcPr>
            <w:tcW w:w="928" w:type="dxa"/>
            <w:vAlign w:val="center"/>
          </w:tcPr>
          <w:p>
            <w:pPr>
              <w:adjustRightInd w:val="0"/>
              <w:snapToGrid w:val="0"/>
              <w:spacing w:line="600" w:lineRule="exact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105" w:name="_Toc7527"/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基本功</w:t>
            </w:r>
            <w:bookmarkEnd w:id="105"/>
          </w:p>
        </w:tc>
        <w:tc>
          <w:tcPr>
            <w:tcW w:w="6745" w:type="dxa"/>
            <w:tcBorders>
              <w:top w:val="nil"/>
            </w:tcBorders>
          </w:tcPr>
          <w:p>
            <w:pPr>
              <w:adjustRightInd w:val="0"/>
              <w:snapToGrid w:val="0"/>
              <w:spacing w:line="600" w:lineRule="exact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106" w:name="_Toc3200"/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1.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构图合理，线条简洁、流畅</w:t>
            </w:r>
            <w:bookmarkEnd w:id="106"/>
          </w:p>
          <w:p>
            <w:pPr>
              <w:adjustRightInd w:val="0"/>
              <w:snapToGrid w:val="0"/>
              <w:spacing w:line="600" w:lineRule="exact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107" w:name="_Toc10952"/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2.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造型形象、生动，色彩鲜艳、搭配协调，主题鲜明，画面丰富</w:t>
            </w:r>
            <w:bookmarkEnd w:id="107"/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108" w:name="_Toc31205"/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2</w:t>
            </w:r>
            <w:bookmarkEnd w:id="10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874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outlineLvl w:val="9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adjustRightInd w:val="0"/>
              <w:snapToGrid w:val="0"/>
              <w:spacing w:line="600" w:lineRule="exact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109" w:name="_Toc2205"/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表现力</w:t>
            </w:r>
            <w:bookmarkEnd w:id="109"/>
          </w:p>
        </w:tc>
        <w:tc>
          <w:tcPr>
            <w:tcW w:w="6745" w:type="dxa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110" w:name="_Toc14971"/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画面富有美感，具有新颖性和个性表现</w:t>
            </w:r>
            <w:bookmarkEnd w:id="110"/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111" w:name="_Toc21573"/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</w:t>
            </w:r>
            <w:bookmarkEnd w:id="1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874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outlineLvl w:val="9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adjustRightInd w:val="0"/>
              <w:snapToGrid w:val="0"/>
              <w:spacing w:line="600" w:lineRule="exact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112" w:name="_Toc23655"/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儿童化</w:t>
            </w:r>
            <w:bookmarkEnd w:id="112"/>
          </w:p>
        </w:tc>
        <w:tc>
          <w:tcPr>
            <w:tcW w:w="6745" w:type="dxa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113" w:name="_Toc22639"/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1.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画面生动，富有童趣，适合幼儿欣赏</w:t>
            </w:r>
            <w:bookmarkEnd w:id="113"/>
          </w:p>
          <w:p>
            <w:pPr>
              <w:adjustRightInd w:val="0"/>
              <w:snapToGrid w:val="0"/>
              <w:spacing w:line="600" w:lineRule="exact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114" w:name="_Toc10300"/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2.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巧妙运用油画棒绘画技能，充满儿童稚朴纯真之美</w:t>
            </w:r>
            <w:bookmarkEnd w:id="114"/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115" w:name="_Toc10647"/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2</w:t>
            </w:r>
            <w:bookmarkEnd w:id="1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874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116" w:name="_Toc24048"/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评分分档</w:t>
            </w:r>
            <w:bookmarkEnd w:id="116"/>
          </w:p>
        </w:tc>
        <w:tc>
          <w:tcPr>
            <w:tcW w:w="7674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117" w:name="_Toc14239"/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基本功扎实，表现力好，创意好，幼儿意识好</w:t>
            </w:r>
            <w:bookmarkEnd w:id="117"/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4-5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  <w:jc w:val="center"/>
        </w:trPr>
        <w:tc>
          <w:tcPr>
            <w:tcW w:w="874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outlineLvl w:val="9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674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118" w:name="_Toc9874"/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基本功较扎实，表现力较好，创意较好，幼儿意识较好</w:t>
            </w:r>
            <w:bookmarkEnd w:id="118"/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3-4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  <w:jc w:val="center"/>
        </w:trPr>
        <w:tc>
          <w:tcPr>
            <w:tcW w:w="874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outlineLvl w:val="9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674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119" w:name="_Toc1318"/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基本功较一般，表现力一般，创意一般，幼儿意识一般</w:t>
            </w:r>
            <w:bookmarkEnd w:id="119"/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2-3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874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outlineLvl w:val="9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674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120" w:name="_Toc18643"/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该项未完成</w:t>
            </w:r>
            <w:bookmarkEnd w:id="120"/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0-1</w:t>
            </w:r>
          </w:p>
        </w:tc>
      </w:tr>
    </w:tbl>
    <w:p>
      <w:pPr>
        <w:adjustRightInd w:val="0"/>
        <w:snapToGrid w:val="0"/>
        <w:spacing w:before="120" w:beforeLines="50" w:after="120" w:afterLines="50" w:line="600" w:lineRule="exact"/>
        <w:jc w:val="center"/>
        <w:rPr>
          <w:rFonts w:cs="Arial" w:asciiTheme="minorEastAsia" w:hAnsiTheme="minorEastAsia" w:eastAsiaTheme="minorEastAsia"/>
          <w:b/>
          <w:sz w:val="28"/>
          <w:szCs w:val="28"/>
        </w:rPr>
      </w:pPr>
      <w:r>
        <w:rPr>
          <w:rFonts w:hint="eastAsia" w:cs="Arial" w:asciiTheme="minorEastAsia" w:hAnsiTheme="minorEastAsia" w:eastAsiaTheme="minorEastAsia"/>
          <w:b/>
          <w:sz w:val="28"/>
          <w:szCs w:val="28"/>
        </w:rPr>
        <w:t>项目</w:t>
      </w:r>
      <w:r>
        <w:rPr>
          <w:rFonts w:cs="Arial" w:asciiTheme="minorEastAsia" w:hAnsiTheme="minorEastAsia" w:eastAsiaTheme="minorEastAsia"/>
          <w:b/>
          <w:sz w:val="28"/>
          <w:szCs w:val="28"/>
        </w:rPr>
        <w:t xml:space="preserve">2  </w:t>
      </w:r>
      <w:r>
        <w:rPr>
          <w:rFonts w:hint="eastAsia" w:cs="Arial" w:asciiTheme="minorEastAsia" w:hAnsiTheme="minorEastAsia" w:eastAsiaTheme="minorEastAsia"/>
          <w:b/>
          <w:sz w:val="28"/>
          <w:szCs w:val="28"/>
        </w:rPr>
        <w:t>幼儿园保教活动分析与幼儿教师职业素养测评（共</w:t>
      </w:r>
      <w:r>
        <w:rPr>
          <w:rFonts w:cs="Arial" w:asciiTheme="minorEastAsia" w:hAnsiTheme="minorEastAsia" w:eastAsiaTheme="minorEastAsia"/>
          <w:b/>
          <w:sz w:val="28"/>
          <w:szCs w:val="28"/>
        </w:rPr>
        <w:t>30</w:t>
      </w:r>
      <w:r>
        <w:rPr>
          <w:rFonts w:hint="eastAsia" w:cs="Arial" w:asciiTheme="minorEastAsia" w:hAnsiTheme="minorEastAsia" w:eastAsiaTheme="minorEastAsia"/>
          <w:b/>
          <w:sz w:val="28"/>
          <w:szCs w:val="28"/>
        </w:rPr>
        <w:t>分）</w:t>
      </w:r>
    </w:p>
    <w:tbl>
      <w:tblPr>
        <w:tblStyle w:val="9"/>
        <w:tblW w:w="929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723"/>
        <w:gridCol w:w="869"/>
        <w:gridCol w:w="5941"/>
        <w:gridCol w:w="551"/>
        <w:gridCol w:w="46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44" w:type="dxa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Arial" w:asciiTheme="minorEastAsia" w:hAnsiTheme="minorEastAsia" w:eastAsiaTheme="minorEastAsia"/>
                <w:b/>
                <w:sz w:val="28"/>
                <w:szCs w:val="28"/>
              </w:rPr>
              <w:t>内容</w:t>
            </w:r>
          </w:p>
        </w:tc>
        <w:tc>
          <w:tcPr>
            <w:tcW w:w="7533" w:type="dxa"/>
            <w:gridSpan w:val="3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Arial" w:asciiTheme="minorEastAsia" w:hAnsiTheme="minorEastAsia" w:eastAsiaTheme="minorEastAsia"/>
                <w:b/>
                <w:sz w:val="28"/>
                <w:szCs w:val="28"/>
              </w:rPr>
              <w:t>评分标准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Arial" w:asciiTheme="minorEastAsia" w:hAnsiTheme="minorEastAsia" w:eastAsiaTheme="minorEastAsia"/>
                <w:b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744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幼儿园保教活动分析</w:t>
            </w:r>
          </w:p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15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分</w:t>
            </w:r>
          </w:p>
        </w:tc>
        <w:tc>
          <w:tcPr>
            <w:tcW w:w="723" w:type="dxa"/>
            <w:vAlign w:val="center"/>
          </w:tcPr>
          <w:p>
            <w:pPr>
              <w:adjustRightInd w:val="0"/>
              <w:snapToGrid w:val="0"/>
              <w:spacing w:line="600" w:lineRule="exact"/>
              <w:ind w:left="105" w:hanging="105" w:hangingChars="5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思维</w:t>
            </w:r>
          </w:p>
          <w:p>
            <w:pPr>
              <w:adjustRightInd w:val="0"/>
              <w:snapToGrid w:val="0"/>
              <w:spacing w:line="600" w:lineRule="exact"/>
              <w:ind w:left="105" w:hanging="105" w:hangingChars="5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品质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1.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观点正确鲜明，思路清晰，分析透彻，内容详尽，逻辑性好</w:t>
            </w:r>
          </w:p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2.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用词准确，语句通顺，格式规范、条理清楚、卷面整洁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44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3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ind w:left="105" w:hanging="105" w:hangingChars="5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教育</w:t>
            </w:r>
          </w:p>
          <w:p>
            <w:pPr>
              <w:adjustRightInd w:val="0"/>
              <w:snapToGrid w:val="0"/>
              <w:spacing w:line="600" w:lineRule="exact"/>
              <w:ind w:left="105" w:hanging="105" w:hangingChars="5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理念</w:t>
            </w:r>
          </w:p>
        </w:tc>
        <w:tc>
          <w:tcPr>
            <w:tcW w:w="68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1.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具有科学儿童观，对幼儿心理发展水平或特点分析正确</w:t>
            </w:r>
          </w:p>
        </w:tc>
        <w:tc>
          <w:tcPr>
            <w:tcW w:w="5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2</w:t>
            </w:r>
          </w:p>
        </w:tc>
        <w:tc>
          <w:tcPr>
            <w:tcW w:w="461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744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ind w:left="105" w:hanging="105" w:hangingChars="5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68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2.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具有科学教育观、教师观，能对教师的保教言行、职业道德作出正确判断与分析，理由科学、充分，符合《纲要》、《指南》精神</w:t>
            </w:r>
          </w:p>
        </w:tc>
        <w:tc>
          <w:tcPr>
            <w:tcW w:w="5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4</w:t>
            </w:r>
          </w:p>
        </w:tc>
        <w:tc>
          <w:tcPr>
            <w:tcW w:w="461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44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3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ind w:left="105" w:hanging="105" w:hangingChars="5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教育</w:t>
            </w:r>
          </w:p>
          <w:p>
            <w:pPr>
              <w:adjustRightInd w:val="0"/>
              <w:snapToGrid w:val="0"/>
              <w:spacing w:line="600" w:lineRule="exact"/>
              <w:ind w:left="105" w:hanging="105" w:hangingChars="5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建议</w:t>
            </w:r>
          </w:p>
        </w:tc>
        <w:tc>
          <w:tcPr>
            <w:tcW w:w="68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1.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有建设性或创新性的观点和建议</w:t>
            </w:r>
          </w:p>
        </w:tc>
        <w:tc>
          <w:tcPr>
            <w:tcW w:w="5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3</w:t>
            </w:r>
          </w:p>
        </w:tc>
        <w:tc>
          <w:tcPr>
            <w:tcW w:w="461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744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ind w:left="105" w:hanging="105" w:hangingChars="5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68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2.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建议具有针对性、科学性、合理性，能促进幼儿发展</w:t>
            </w:r>
          </w:p>
        </w:tc>
        <w:tc>
          <w:tcPr>
            <w:tcW w:w="5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2</w:t>
            </w:r>
          </w:p>
        </w:tc>
        <w:tc>
          <w:tcPr>
            <w:tcW w:w="461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744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评分</w:t>
            </w:r>
          </w:p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分档</w:t>
            </w:r>
          </w:p>
        </w:tc>
        <w:tc>
          <w:tcPr>
            <w:tcW w:w="7533" w:type="dxa"/>
            <w:gridSpan w:val="3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教育理念科学，教育建议符合幼儿特点，思维品质优秀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121" w:name="_Toc31359"/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13-15</w:t>
            </w:r>
            <w:bookmarkEnd w:id="121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744" w:type="dxa"/>
            <w:vMerge w:val="continue"/>
          </w:tcPr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533" w:type="dxa"/>
            <w:gridSpan w:val="3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教育理念较科学，教育建议基本符合幼儿特点，思维品质较不错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122" w:name="_Toc24212"/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10-12</w:t>
            </w:r>
            <w:bookmarkEnd w:id="122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744" w:type="dxa"/>
            <w:vMerge w:val="continue"/>
          </w:tcPr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533" w:type="dxa"/>
            <w:gridSpan w:val="3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教育理念科学性一般，教育建议不太符合幼儿特点，思维品质一般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123" w:name="_Toc14712"/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7-9</w:t>
            </w:r>
            <w:bookmarkEnd w:id="123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744" w:type="dxa"/>
            <w:vMerge w:val="continue"/>
          </w:tcPr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533" w:type="dxa"/>
            <w:gridSpan w:val="3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该项未完成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124" w:name="_Toc31764"/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0-6</w:t>
            </w:r>
            <w:bookmarkEnd w:id="124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exact"/>
          <w:jc w:val="center"/>
        </w:trPr>
        <w:tc>
          <w:tcPr>
            <w:tcW w:w="744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幼儿教师职业素养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测评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15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分</w:t>
            </w:r>
          </w:p>
        </w:tc>
        <w:tc>
          <w:tcPr>
            <w:tcW w:w="72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left="105" w:hanging="105" w:hangingChars="5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选</w:t>
            </w:r>
          </w:p>
          <w:p>
            <w:pPr>
              <w:adjustRightInd w:val="0"/>
              <w:snapToGrid w:val="0"/>
              <w:spacing w:line="600" w:lineRule="exact"/>
              <w:ind w:left="105" w:hanging="105" w:hangingChars="5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择</w:t>
            </w:r>
          </w:p>
          <w:p>
            <w:pPr>
              <w:adjustRightInd w:val="0"/>
              <w:snapToGrid w:val="0"/>
              <w:spacing w:line="600" w:lineRule="exact"/>
              <w:ind w:left="105" w:hanging="105" w:hangingChars="5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题</w:t>
            </w:r>
          </w:p>
        </w:tc>
        <w:tc>
          <w:tcPr>
            <w:tcW w:w="68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大赛的考核系统根据参赛选手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50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道题目（选择题）作答的正确率自动计分，每答对一题得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0.2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分，包含职业基本素养与保教保育两大类别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744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left="105" w:hanging="105" w:hangingChars="5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材</w:t>
            </w:r>
          </w:p>
          <w:p>
            <w:pPr>
              <w:adjustRightInd w:val="0"/>
              <w:snapToGrid w:val="0"/>
              <w:spacing w:line="600" w:lineRule="exact"/>
              <w:ind w:left="105" w:hanging="105" w:hangingChars="5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料</w:t>
            </w:r>
          </w:p>
          <w:p>
            <w:pPr>
              <w:adjustRightInd w:val="0"/>
              <w:snapToGrid w:val="0"/>
              <w:spacing w:line="600" w:lineRule="exact"/>
              <w:ind w:left="105" w:hanging="105" w:hangingChars="5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分</w:t>
            </w:r>
          </w:p>
          <w:p>
            <w:pPr>
              <w:adjustRightInd w:val="0"/>
              <w:snapToGrid w:val="0"/>
              <w:spacing w:line="600" w:lineRule="exact"/>
              <w:ind w:left="105" w:hanging="105" w:hangingChars="5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析</w:t>
            </w:r>
          </w:p>
          <w:p>
            <w:pPr>
              <w:adjustRightInd w:val="0"/>
              <w:snapToGrid w:val="0"/>
              <w:spacing w:line="600" w:lineRule="exact"/>
              <w:ind w:left="105" w:hanging="105" w:hangingChars="5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题</w:t>
            </w:r>
          </w:p>
        </w:tc>
        <w:tc>
          <w:tcPr>
            <w:tcW w:w="86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业</w:t>
            </w:r>
          </w:p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素</w:t>
            </w:r>
          </w:p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养</w:t>
            </w:r>
          </w:p>
        </w:tc>
        <w:tc>
          <w:tcPr>
            <w:tcW w:w="594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1.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具有科学儿童观，对幼儿心理发展水平或特点分析正确</w:t>
            </w:r>
          </w:p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2.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具有科学的职业认知，能对教师的保教言行、职业道德、职业礼仪作出正确的判断与分析，理由科学、充分，符合《纲要》、《指南》等精神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744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left="105" w:hanging="105" w:hangingChars="5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6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思维</w:t>
            </w:r>
          </w:p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品质</w:t>
            </w:r>
          </w:p>
        </w:tc>
        <w:tc>
          <w:tcPr>
            <w:tcW w:w="594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1.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观点正确鲜明，思路清晰，分析透彻，逻辑性好</w:t>
            </w:r>
          </w:p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2.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用词准确，语句通顺，格式规范、条理清楚、卷面整洁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744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left="105" w:hanging="105" w:hangingChars="5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评</w:t>
            </w:r>
          </w:p>
          <w:p>
            <w:pPr>
              <w:adjustRightInd w:val="0"/>
              <w:snapToGrid w:val="0"/>
              <w:spacing w:line="600" w:lineRule="exact"/>
              <w:ind w:left="105" w:hanging="105" w:hangingChars="5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分</w:t>
            </w:r>
          </w:p>
          <w:p>
            <w:pPr>
              <w:adjustRightInd w:val="0"/>
              <w:snapToGrid w:val="0"/>
              <w:spacing w:line="600" w:lineRule="exact"/>
              <w:ind w:left="105" w:hanging="105" w:hangingChars="5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分</w:t>
            </w:r>
          </w:p>
          <w:p>
            <w:pPr>
              <w:adjustRightInd w:val="0"/>
              <w:snapToGrid w:val="0"/>
              <w:spacing w:line="600" w:lineRule="exact"/>
              <w:ind w:left="105" w:hanging="105" w:hangingChars="5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档</w:t>
            </w:r>
          </w:p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68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职业认知好，职业道德好，思维品质优秀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125" w:name="_Toc16471"/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4-5</w:t>
            </w:r>
            <w:bookmarkEnd w:id="125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744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left="105" w:hanging="105" w:hangingChars="5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68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职业认知较好，职业道德较好，思维品质较优秀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126" w:name="_Toc32124"/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3-4</w:t>
            </w:r>
            <w:bookmarkEnd w:id="126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744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left="105" w:hanging="105" w:hangingChars="5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68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职业认知一般，职业道德一般，思维品质一般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127" w:name="_Toc23984"/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2-3</w:t>
            </w:r>
            <w:bookmarkEnd w:id="127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744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left="105" w:hanging="105" w:hangingChars="5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68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该项未完成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outlineLvl w:val="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bookmarkStart w:id="128" w:name="_Toc5592"/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0-1</w:t>
            </w:r>
            <w:bookmarkEnd w:id="128"/>
          </w:p>
        </w:tc>
      </w:tr>
    </w:tbl>
    <w:p>
      <w:pPr>
        <w:adjustRightInd w:val="0"/>
        <w:snapToGrid w:val="0"/>
        <w:spacing w:before="120" w:beforeLines="50" w:after="120" w:afterLines="50" w:line="600" w:lineRule="exact"/>
        <w:jc w:val="center"/>
        <w:rPr>
          <w:rFonts w:cs="Arial" w:asciiTheme="minorEastAsia" w:hAnsiTheme="minorEastAsia" w:eastAsiaTheme="minorEastAsia"/>
          <w:b/>
          <w:sz w:val="28"/>
          <w:szCs w:val="28"/>
        </w:rPr>
      </w:pPr>
    </w:p>
    <w:p>
      <w:pPr>
        <w:adjustRightInd w:val="0"/>
        <w:snapToGrid w:val="0"/>
        <w:spacing w:before="120" w:beforeLines="50" w:after="120" w:afterLines="50" w:line="600" w:lineRule="exact"/>
        <w:jc w:val="center"/>
        <w:rPr>
          <w:rFonts w:cs="Arial" w:asciiTheme="minorEastAsia" w:hAnsiTheme="minorEastAsia" w:eastAsiaTheme="minorEastAsia"/>
          <w:b/>
          <w:sz w:val="28"/>
          <w:szCs w:val="28"/>
        </w:rPr>
      </w:pPr>
    </w:p>
    <w:p>
      <w:pPr>
        <w:adjustRightInd w:val="0"/>
        <w:snapToGrid w:val="0"/>
        <w:spacing w:before="120" w:beforeLines="50" w:after="120" w:afterLines="50" w:line="600" w:lineRule="exact"/>
        <w:jc w:val="center"/>
        <w:rPr>
          <w:rFonts w:cs="Arial" w:asciiTheme="minorEastAsia" w:hAnsiTheme="minorEastAsia" w:eastAsiaTheme="minorEastAsia"/>
          <w:b/>
          <w:sz w:val="28"/>
          <w:szCs w:val="28"/>
        </w:rPr>
      </w:pPr>
      <w:r>
        <w:rPr>
          <w:rFonts w:hint="eastAsia" w:cs="Arial" w:asciiTheme="minorEastAsia" w:hAnsiTheme="minorEastAsia" w:eastAsiaTheme="minorEastAsia"/>
          <w:b/>
          <w:sz w:val="28"/>
          <w:szCs w:val="28"/>
        </w:rPr>
        <w:t>项目</w:t>
      </w:r>
      <w:r>
        <w:rPr>
          <w:rFonts w:cs="Arial" w:asciiTheme="minorEastAsia" w:hAnsiTheme="minorEastAsia" w:eastAsiaTheme="minorEastAsia"/>
          <w:b/>
          <w:sz w:val="28"/>
          <w:szCs w:val="28"/>
        </w:rPr>
        <w:t xml:space="preserve">3  </w:t>
      </w:r>
      <w:r>
        <w:rPr>
          <w:rFonts w:hint="eastAsia" w:cs="Arial" w:asciiTheme="minorEastAsia" w:hAnsiTheme="minorEastAsia" w:eastAsiaTheme="minorEastAsia"/>
          <w:b/>
          <w:sz w:val="28"/>
          <w:szCs w:val="28"/>
        </w:rPr>
        <w:t>幼儿园教育活动设计（共</w:t>
      </w:r>
      <w:r>
        <w:rPr>
          <w:rFonts w:cs="Arial" w:asciiTheme="minorEastAsia" w:hAnsiTheme="minorEastAsia" w:eastAsiaTheme="minorEastAsia"/>
          <w:b/>
          <w:sz w:val="28"/>
          <w:szCs w:val="28"/>
        </w:rPr>
        <w:t>35</w:t>
      </w:r>
      <w:r>
        <w:rPr>
          <w:rFonts w:hint="eastAsia" w:cs="Arial" w:asciiTheme="minorEastAsia" w:hAnsiTheme="minorEastAsia" w:eastAsiaTheme="minorEastAsia"/>
          <w:b/>
          <w:sz w:val="28"/>
          <w:szCs w:val="28"/>
        </w:rPr>
        <w:t>分）</w:t>
      </w:r>
    </w:p>
    <w:tbl>
      <w:tblPr>
        <w:tblStyle w:val="9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868"/>
        <w:gridCol w:w="6379"/>
        <w:gridCol w:w="567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Arial" w:asciiTheme="minorEastAsia" w:hAnsiTheme="minorEastAsia" w:eastAsiaTheme="minorEastAsia"/>
                <w:b/>
                <w:sz w:val="28"/>
                <w:szCs w:val="28"/>
              </w:rPr>
              <w:t>内容</w:t>
            </w:r>
          </w:p>
        </w:tc>
        <w:tc>
          <w:tcPr>
            <w:tcW w:w="868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Arial" w:asciiTheme="minorEastAsia" w:hAnsiTheme="minorEastAsia" w:eastAsiaTheme="minorEastAsia"/>
                <w:b/>
                <w:sz w:val="28"/>
                <w:szCs w:val="28"/>
              </w:rPr>
              <w:t>评价标准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Arial" w:asciiTheme="minorEastAsia" w:hAnsiTheme="minorEastAsia" w:eastAsiaTheme="minorEastAsia"/>
                <w:b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教学</w:t>
            </w:r>
          </w:p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活动</w:t>
            </w:r>
          </w:p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设计</w:t>
            </w:r>
          </w:p>
          <w:p>
            <w:pPr>
              <w:adjustRightInd w:val="0"/>
              <w:snapToGrid w:val="0"/>
              <w:spacing w:line="600" w:lineRule="exact"/>
              <w:ind w:left="678" w:hanging="678" w:hangingChars="323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15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分</w:t>
            </w:r>
          </w:p>
        </w:tc>
        <w:tc>
          <w:tcPr>
            <w:tcW w:w="868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主题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网络图</w:t>
            </w:r>
          </w:p>
        </w:tc>
        <w:tc>
          <w:tcPr>
            <w:tcW w:w="6379" w:type="dxa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1.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能充分运用给定的资源，并能依据自己对主题的认识，拓展相关的资源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2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6379" w:type="dxa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2.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主题网络图绘制具有丰富性、科学性、具体化和操作性强等特点，充分考虑到生活化、兴趣性、适宜性、幼儿主体性和家园合作等因素。网络图至少有三个层级（包含主题名称一级），第二、三层级至少有三个活动以上。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3</w:t>
            </w:r>
          </w:p>
        </w:tc>
        <w:tc>
          <w:tcPr>
            <w:tcW w:w="425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ind w:left="678" w:hanging="678" w:hangingChars="323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活动</w:t>
            </w:r>
          </w:p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目标</w:t>
            </w:r>
          </w:p>
        </w:tc>
        <w:tc>
          <w:tcPr>
            <w:tcW w:w="6379" w:type="dxa"/>
          </w:tcPr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1.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活动目标符合《纲要》和《指南》精神，符合各领域的总目标和幼儿年龄阶段特点，切合儿童的发展水平和发展需要</w:t>
            </w:r>
          </w:p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2.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具有全面性，能围绕给定的主题，难度适当，对整个活动具有导向作用</w:t>
            </w:r>
          </w:p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3.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陈述简洁明了、主体统一、针对性强、具体可操作，充分体现本领域特点，能考虑到各领域间相互渗透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活动</w:t>
            </w:r>
          </w:p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准备</w:t>
            </w:r>
          </w:p>
        </w:tc>
        <w:tc>
          <w:tcPr>
            <w:tcW w:w="6379" w:type="dxa"/>
          </w:tcPr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1.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活动前的知识储备、环境创设（墙饰布置、区域材料准备、活动材料准备、空间安排等）均符合实现教学活动目标的要求</w:t>
            </w:r>
          </w:p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2.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环境材料适宜，最大程度地支持和满足幼儿学习、探索、操作活动的需要</w:t>
            </w:r>
          </w:p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3.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有效利用现代化教学手段，适用、适时、适当地增加活动的实效性和趣味性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68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活动</w:t>
            </w:r>
          </w:p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过程</w:t>
            </w:r>
          </w:p>
        </w:tc>
        <w:tc>
          <w:tcPr>
            <w:tcW w:w="6379" w:type="dxa"/>
          </w:tcPr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1.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过程设计结构严谨，层次清晰，各环节之间过渡自然流畅，体现循序渐进，有层次感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6379" w:type="dxa"/>
          </w:tcPr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2.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教学方法和活动组织形式选择适宜，能体现幼儿的主体性，为幼儿提供感知与操作的机会，安排充分的思考和探索时间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425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6379" w:type="dxa"/>
          </w:tcPr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3.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提问具有思考性、启发性、开放性特点；能预测教学活动过程可能出现的问题并能设计出相应教学活动策略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425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6379" w:type="dxa"/>
          </w:tcPr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4.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活动详略得当，重难点突破时间充分，能较好的突出重点，突破难点；教学手段设计针对性强，既适合于幼儿的认知特点，支持儿童的学习，又有利于学习目标的达成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425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其它</w:t>
            </w:r>
          </w:p>
        </w:tc>
        <w:tc>
          <w:tcPr>
            <w:tcW w:w="6379" w:type="dxa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1.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文字表述逻辑清楚，格式规范完整，无错别字</w:t>
            </w:r>
          </w:p>
          <w:p>
            <w:pPr>
              <w:adjustRightInd w:val="0"/>
              <w:snapToGrid w:val="0"/>
              <w:spacing w:line="600" w:lineRule="exact"/>
              <w:ind w:left="210" w:hanging="210" w:hangingChars="10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2.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活动设计新颖，教学方法巧妙独特，有一定创新和突破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说课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20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分</w:t>
            </w:r>
          </w:p>
        </w:tc>
        <w:tc>
          <w:tcPr>
            <w:tcW w:w="868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说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内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容</w:t>
            </w:r>
          </w:p>
        </w:tc>
        <w:tc>
          <w:tcPr>
            <w:tcW w:w="6379" w:type="dxa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1.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能结合主题网络图、根据幼儿年龄特征和发展水平阐述内容选择的理由</w:t>
            </w:r>
          </w:p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2.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能正确分析、理解教学活动内容（素材），在客观分析幼儿的发展状况和已有经验的基础上，充分挖掘教材的价值，选取适合幼儿学习的内容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说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目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标</w:t>
            </w:r>
          </w:p>
        </w:tc>
        <w:tc>
          <w:tcPr>
            <w:tcW w:w="6379" w:type="dxa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1.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阐述目标的具体内容并说明目标制定的理由和依据</w:t>
            </w:r>
          </w:p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2.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准确把握重点和难点，说明确定重难点的理由和解决重难点的方法和策略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28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68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说过程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和方法</w:t>
            </w:r>
          </w:p>
        </w:tc>
        <w:tc>
          <w:tcPr>
            <w:tcW w:w="6379" w:type="dxa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1.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能清晰说明各环节的设计与目标达成的关系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3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28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6379" w:type="dxa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2.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能清楚阐述主要的教学方法及选用的理由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3</w:t>
            </w:r>
          </w:p>
        </w:tc>
        <w:tc>
          <w:tcPr>
            <w:tcW w:w="425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28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6379" w:type="dxa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3.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合理设计，准确预估教学效果，措施得当，应变性强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2</w:t>
            </w:r>
          </w:p>
        </w:tc>
        <w:tc>
          <w:tcPr>
            <w:tcW w:w="425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28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现场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表现</w:t>
            </w:r>
          </w:p>
        </w:tc>
        <w:tc>
          <w:tcPr>
            <w:tcW w:w="6379" w:type="dxa"/>
            <w:vAlign w:val="center"/>
          </w:tcPr>
          <w:p>
            <w:pPr>
              <w:adjustRightInd w:val="0"/>
              <w:snapToGrid w:val="0"/>
              <w:spacing w:line="600" w:lineRule="exact"/>
              <w:ind w:left="210" w:hanging="210" w:hangingChars="10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1.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仪表大方，举止文雅，表情自然、丰富，有亲和力。</w:t>
            </w:r>
          </w:p>
          <w:p>
            <w:pPr>
              <w:adjustRightInd w:val="0"/>
              <w:snapToGrid w:val="0"/>
              <w:spacing w:line="600" w:lineRule="exact"/>
              <w:ind w:left="210" w:hanging="210" w:hangingChars="10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2.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语言规范，条理清楚，逻辑性强，表达流畅，有感染力</w:t>
            </w:r>
          </w:p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3.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时间把握准确（超时相应扣分）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评分分档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47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思路清晰合理，符合领域特点和幼儿特点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30-35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8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47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思路较清晰合理，基本符合领域特点和幼儿特点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24-29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8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47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思路清晰合理欠缺，不太符合领域特点和幼儿特点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18-23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8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247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该项未完成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0-17</w:t>
            </w:r>
          </w:p>
        </w:tc>
      </w:tr>
    </w:tbl>
    <w:p>
      <w:pPr>
        <w:pStyle w:val="5"/>
        <w:adjustRightInd w:val="0"/>
        <w:snapToGrid w:val="0"/>
        <w:spacing w:before="15" w:line="600" w:lineRule="exact"/>
        <w:ind w:left="0"/>
        <w:rPr>
          <w:rFonts w:asciiTheme="minorEastAsia" w:hAnsiTheme="minorEastAsia" w:eastAsiaTheme="minorEastAsia"/>
          <w:b/>
          <w:sz w:val="21"/>
          <w:szCs w:val="21"/>
        </w:rPr>
      </w:pPr>
    </w:p>
    <w:p>
      <w:pPr>
        <w:adjustRightInd w:val="0"/>
        <w:snapToGrid w:val="0"/>
        <w:spacing w:line="600" w:lineRule="exact"/>
        <w:ind w:firstLine="413" w:firstLineChars="147"/>
        <w:outlineLvl w:val="1"/>
        <w:rPr>
          <w:rFonts w:asciiTheme="minorEastAsia" w:hAnsiTheme="minorEastAsia" w:eastAsiaTheme="minorEastAsia"/>
          <w:b/>
          <w:sz w:val="28"/>
          <w:szCs w:val="28"/>
        </w:rPr>
      </w:pPr>
      <w:bookmarkStart w:id="129" w:name="_bookmark18"/>
      <w:bookmarkEnd w:id="129"/>
      <w:bookmarkStart w:id="130" w:name="_Toc17415"/>
      <w:r>
        <w:rPr>
          <w:rFonts w:hint="eastAsia" w:asciiTheme="minorEastAsia" w:hAnsiTheme="minorEastAsia" w:eastAsiaTheme="minorEastAsia"/>
          <w:b/>
          <w:sz w:val="28"/>
          <w:szCs w:val="28"/>
        </w:rPr>
        <w:t>（十二）奖项设定</w:t>
      </w:r>
      <w:bookmarkEnd w:id="130"/>
    </w:p>
    <w:p>
      <w:pPr>
        <w:adjustRightInd w:val="0"/>
        <w:snapToGrid w:val="0"/>
        <w:spacing w:line="600" w:lineRule="exact"/>
        <w:ind w:firstLine="560" w:firstLineChars="200"/>
        <w:rPr>
          <w:rFonts w:cs="Arial" w:asciiTheme="minorEastAsia" w:hAnsiTheme="minorEastAsia" w:eastAsiaTheme="minorEastAsia"/>
          <w:sz w:val="28"/>
          <w:szCs w:val="28"/>
        </w:rPr>
      </w:pPr>
      <w:bookmarkStart w:id="131" w:name="_bookmark19"/>
      <w:bookmarkEnd w:id="131"/>
      <w:r>
        <w:rPr>
          <w:rFonts w:hint="eastAsia" w:cs="Arial" w:asciiTheme="minorEastAsia" w:hAnsiTheme="minorEastAsia" w:eastAsiaTheme="minorEastAsia"/>
          <w:sz w:val="28"/>
          <w:szCs w:val="28"/>
          <w:lang w:val="en-US"/>
        </w:rPr>
        <w:t>本</w:t>
      </w:r>
      <w:r>
        <w:rPr>
          <w:rFonts w:hint="eastAsia" w:cs="Arial" w:asciiTheme="minorEastAsia" w:hAnsiTheme="minorEastAsia" w:eastAsiaTheme="minorEastAsia"/>
          <w:sz w:val="28"/>
          <w:szCs w:val="28"/>
        </w:rPr>
        <w:t>赛项设参赛团体一、二、三等奖。团体赛达到10个或多于10参赛队，以赛项实际参赛队总数为基数，一、二、三等奖获奖比例分别为10%、20%、30%（小数点后四舍五入）。获得一等奖的团体的指导教师授予省级“优秀指导教师奖”。</w:t>
      </w:r>
    </w:p>
    <w:p>
      <w:pPr>
        <w:pStyle w:val="3"/>
        <w:adjustRightInd w:val="0"/>
        <w:snapToGrid w:val="0"/>
        <w:spacing w:before="156" w:line="600" w:lineRule="exact"/>
        <w:ind w:left="0" w:firstLine="413" w:firstLineChars="147"/>
        <w:rPr>
          <w:rFonts w:asciiTheme="minorEastAsia" w:hAnsiTheme="minorEastAsia" w:eastAsiaTheme="minorEastAsia"/>
          <w:sz w:val="28"/>
          <w:szCs w:val="28"/>
        </w:rPr>
      </w:pPr>
      <w:bookmarkStart w:id="132" w:name="_Toc21177"/>
      <w:r>
        <w:rPr>
          <w:rFonts w:asciiTheme="minorEastAsia" w:hAnsiTheme="minorEastAsia" w:eastAsiaTheme="minorEastAsia"/>
          <w:sz w:val="28"/>
          <w:szCs w:val="28"/>
        </w:rPr>
        <w:t>（十三）赛项安全</w:t>
      </w:r>
      <w:bookmarkEnd w:id="132"/>
    </w:p>
    <w:p>
      <w:pPr>
        <w:adjustRightInd w:val="0"/>
        <w:snapToGrid w:val="0"/>
        <w:spacing w:line="600" w:lineRule="exact"/>
        <w:ind w:left="1" w:firstLine="565" w:firstLineChars="202"/>
        <w:rPr>
          <w:rFonts w:cs="Arial" w:asciiTheme="minorEastAsia" w:hAnsiTheme="minorEastAsia" w:eastAsiaTheme="minorEastAsia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sz w:val="28"/>
          <w:szCs w:val="28"/>
          <w:lang w:val="en-US"/>
        </w:rPr>
        <w:t>为做好</w:t>
      </w:r>
      <w:r>
        <w:rPr>
          <w:rFonts w:hint="eastAsia" w:cs="Arial" w:asciiTheme="minorEastAsia" w:hAnsiTheme="minorEastAsia" w:eastAsiaTheme="minorEastAsia"/>
          <w:sz w:val="28"/>
          <w:szCs w:val="28"/>
        </w:rPr>
        <w:t>大赛期间</w:t>
      </w:r>
      <w:r>
        <w:rPr>
          <w:rFonts w:hint="eastAsia" w:cs="Arial" w:asciiTheme="minorEastAsia" w:hAnsiTheme="minorEastAsia" w:eastAsiaTheme="minorEastAsia"/>
          <w:sz w:val="28"/>
          <w:szCs w:val="28"/>
          <w:lang w:val="en-US"/>
        </w:rPr>
        <w:t>的</w:t>
      </w:r>
      <w:r>
        <w:rPr>
          <w:rFonts w:hint="eastAsia" w:cs="Arial" w:asciiTheme="minorEastAsia" w:hAnsiTheme="minorEastAsia" w:eastAsiaTheme="minorEastAsia"/>
          <w:sz w:val="28"/>
          <w:szCs w:val="28"/>
        </w:rPr>
        <w:t>安保工作，将在赛事组织委员会的领导下成立安全保卫工作小组，按照赛事组织委员会的要求，围绕“保安全、保畅通、保稳定”的总目标，制定周密详细的工作方案，确保大赛顺利进行。</w:t>
      </w:r>
    </w:p>
    <w:p>
      <w:pPr>
        <w:adjustRightInd w:val="0"/>
        <w:snapToGrid w:val="0"/>
        <w:spacing w:line="600" w:lineRule="exact"/>
        <w:ind w:left="1" w:firstLine="565" w:firstLineChars="202"/>
        <w:rPr>
          <w:rFonts w:cs="Arial" w:asciiTheme="minorEastAsia" w:hAnsiTheme="minorEastAsia" w:eastAsiaTheme="minorEastAsia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sz w:val="28"/>
          <w:szCs w:val="28"/>
        </w:rPr>
        <w:t>1.所有人员必须凭证件</w:t>
      </w:r>
      <w:r>
        <w:rPr>
          <w:rFonts w:hint="eastAsia" w:cs="Arial" w:asciiTheme="minorEastAsia" w:hAnsiTheme="minorEastAsia" w:eastAsiaTheme="minorEastAsia"/>
          <w:sz w:val="28"/>
          <w:szCs w:val="28"/>
          <w:lang w:val="en-US"/>
        </w:rPr>
        <w:t>并戴口罩</w:t>
      </w:r>
      <w:r>
        <w:rPr>
          <w:rFonts w:hint="eastAsia" w:cs="Arial" w:asciiTheme="minorEastAsia" w:hAnsiTheme="minorEastAsia" w:eastAsiaTheme="minorEastAsia"/>
          <w:sz w:val="28"/>
          <w:szCs w:val="28"/>
        </w:rPr>
        <w:t>进入赛场，按规定配合做好安检</w:t>
      </w:r>
      <w:r>
        <w:rPr>
          <w:rFonts w:hint="eastAsia" w:cs="Arial" w:asciiTheme="minorEastAsia" w:hAnsiTheme="minorEastAsia" w:eastAsiaTheme="minorEastAsia"/>
          <w:sz w:val="28"/>
          <w:szCs w:val="28"/>
          <w:lang w:val="en-US"/>
        </w:rPr>
        <w:t>和防疫</w:t>
      </w:r>
      <w:r>
        <w:rPr>
          <w:rFonts w:hint="eastAsia" w:cs="Arial" w:asciiTheme="minorEastAsia" w:hAnsiTheme="minorEastAsia" w:eastAsiaTheme="minorEastAsia"/>
          <w:sz w:val="28"/>
          <w:szCs w:val="28"/>
        </w:rPr>
        <w:t>工作。</w:t>
      </w:r>
    </w:p>
    <w:p>
      <w:pPr>
        <w:adjustRightInd w:val="0"/>
        <w:snapToGrid w:val="0"/>
        <w:spacing w:line="600" w:lineRule="exact"/>
        <w:ind w:left="1" w:firstLine="565" w:firstLineChars="202"/>
        <w:rPr>
          <w:rFonts w:cs="Arial" w:asciiTheme="minorEastAsia" w:hAnsiTheme="minorEastAsia" w:eastAsiaTheme="minorEastAsia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sz w:val="28"/>
          <w:szCs w:val="28"/>
        </w:rPr>
        <w:t>2.参赛选手除按赛项规程规定的竞赛用具外，不能携带与参赛无关的物品入场，不得将竞赛承办单位提供的工具、材料等物品带出赛场。</w:t>
      </w:r>
    </w:p>
    <w:p>
      <w:pPr>
        <w:adjustRightInd w:val="0"/>
        <w:snapToGrid w:val="0"/>
        <w:spacing w:line="600" w:lineRule="exact"/>
        <w:ind w:left="1" w:firstLine="565" w:firstLineChars="202"/>
        <w:rPr>
          <w:rFonts w:cs="Arial" w:asciiTheme="minorEastAsia" w:hAnsiTheme="minorEastAsia" w:eastAsiaTheme="minorEastAsia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sz w:val="28"/>
          <w:szCs w:val="28"/>
        </w:rPr>
        <w:t>3.服从命令，听从指挥，在规定区域值班、活动，不得擅自离开。</w:t>
      </w:r>
    </w:p>
    <w:p>
      <w:pPr>
        <w:adjustRightInd w:val="0"/>
        <w:snapToGrid w:val="0"/>
        <w:spacing w:line="600" w:lineRule="exact"/>
        <w:ind w:left="1" w:firstLine="565" w:firstLineChars="202"/>
        <w:rPr>
          <w:rFonts w:cs="Arial" w:asciiTheme="minorEastAsia" w:hAnsiTheme="minorEastAsia" w:eastAsiaTheme="minorEastAsia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sz w:val="28"/>
          <w:szCs w:val="28"/>
        </w:rPr>
        <w:t>4.选手对竞赛过程安排或竞赛结果有异议，须通过领队向仲裁</w:t>
      </w:r>
      <w:r>
        <w:rPr>
          <w:rFonts w:hint="eastAsia" w:cs="Arial" w:asciiTheme="minorEastAsia" w:hAnsiTheme="minorEastAsia" w:eastAsiaTheme="minorEastAsia"/>
          <w:sz w:val="28"/>
          <w:szCs w:val="28"/>
          <w:lang w:val="en-US"/>
        </w:rPr>
        <w:t>委员会</w:t>
      </w:r>
      <w:r>
        <w:rPr>
          <w:rFonts w:hint="eastAsia" w:cs="Arial" w:asciiTheme="minorEastAsia" w:hAnsiTheme="minorEastAsia" w:eastAsiaTheme="minorEastAsia"/>
          <w:sz w:val="28"/>
          <w:szCs w:val="28"/>
        </w:rPr>
        <w:t>反映。对于违反赛场纪律、扰乱赛场秩序者，将视情节给予处理，直至终止竞赛、取消竞赛资格。</w:t>
      </w:r>
    </w:p>
    <w:p>
      <w:pPr>
        <w:adjustRightInd w:val="0"/>
        <w:snapToGrid w:val="0"/>
        <w:spacing w:line="600" w:lineRule="exact"/>
        <w:ind w:left="1" w:firstLine="565" w:firstLineChars="202"/>
        <w:rPr>
          <w:rFonts w:cs="Arial" w:asciiTheme="minorEastAsia" w:hAnsiTheme="minorEastAsia" w:eastAsiaTheme="minorEastAsia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sz w:val="28"/>
          <w:szCs w:val="28"/>
        </w:rPr>
        <w:t>5.竞赛期间如发生特殊情况，要保持镇静，服从现场工作人员指挥。遇紧急情况，服从安保人员统一指挥，有序撤离。</w:t>
      </w:r>
    </w:p>
    <w:p>
      <w:pPr>
        <w:adjustRightInd w:val="0"/>
        <w:snapToGrid w:val="0"/>
        <w:spacing w:line="600" w:lineRule="exact"/>
        <w:ind w:left="1" w:firstLine="565" w:firstLineChars="202"/>
        <w:rPr>
          <w:rFonts w:cs="Arial" w:asciiTheme="minorEastAsia" w:hAnsiTheme="minorEastAsia" w:eastAsiaTheme="minorEastAsia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sz w:val="28"/>
          <w:szCs w:val="28"/>
        </w:rPr>
        <w:t>6.所有人员要妥善保管好自身携带的物品，贵重物品（含钱款）妥善存放。</w:t>
      </w:r>
    </w:p>
    <w:p>
      <w:pPr>
        <w:adjustRightInd w:val="0"/>
        <w:snapToGrid w:val="0"/>
        <w:spacing w:line="600" w:lineRule="exact"/>
        <w:ind w:firstLine="560" w:firstLineChars="200"/>
        <w:rPr>
          <w:rFonts w:cs="Arial" w:asciiTheme="minorEastAsia" w:hAnsiTheme="minorEastAsia" w:eastAsiaTheme="minorEastAsia"/>
          <w:sz w:val="28"/>
          <w:szCs w:val="28"/>
          <w:lang w:val="en-US"/>
        </w:rPr>
      </w:pPr>
      <w:r>
        <w:rPr>
          <w:rFonts w:hint="eastAsia" w:cs="Arial" w:asciiTheme="minorEastAsia" w:hAnsiTheme="minorEastAsia" w:eastAsiaTheme="minorEastAsia"/>
          <w:sz w:val="28"/>
          <w:szCs w:val="28"/>
          <w:lang w:val="en-US"/>
        </w:rPr>
        <w:t>7.制定突发事件应急预案，提前公布联系方式及联系人名单。</w:t>
      </w:r>
    </w:p>
    <w:p>
      <w:pPr>
        <w:adjustRightInd w:val="0"/>
        <w:snapToGrid w:val="0"/>
        <w:spacing w:line="600" w:lineRule="exact"/>
        <w:ind w:left="1" w:firstLine="565" w:firstLineChars="202"/>
        <w:rPr>
          <w:rFonts w:cs="Arial" w:asciiTheme="minorEastAsia" w:hAnsiTheme="minorEastAsia" w:eastAsiaTheme="minorEastAsia"/>
          <w:sz w:val="28"/>
          <w:szCs w:val="28"/>
          <w:lang w:val="en-US"/>
        </w:rPr>
      </w:pPr>
      <w:r>
        <w:rPr>
          <w:rFonts w:hint="eastAsia" w:cs="Arial" w:asciiTheme="minorEastAsia" w:hAnsiTheme="minorEastAsia" w:eastAsiaTheme="minorEastAsia"/>
          <w:sz w:val="28"/>
          <w:szCs w:val="28"/>
          <w:lang w:val="en-US"/>
        </w:rPr>
        <w:t>8.疫情防控温馨提示：</w:t>
      </w:r>
    </w:p>
    <w:p>
      <w:pPr>
        <w:adjustRightInd w:val="0"/>
        <w:snapToGrid w:val="0"/>
        <w:spacing w:line="600" w:lineRule="exact"/>
        <w:ind w:left="1" w:firstLine="565" w:firstLineChars="202"/>
        <w:rPr>
          <w:rFonts w:cs="Arial" w:asciiTheme="minorEastAsia" w:hAnsiTheme="minorEastAsia" w:eastAsiaTheme="minorEastAsia"/>
          <w:sz w:val="28"/>
          <w:szCs w:val="28"/>
          <w:lang w:val="en-US"/>
        </w:rPr>
      </w:pPr>
      <w:r>
        <w:rPr>
          <w:rFonts w:hint="eastAsia" w:cs="Arial" w:asciiTheme="minorEastAsia" w:hAnsiTheme="minorEastAsia" w:eastAsiaTheme="minorEastAsia"/>
          <w:sz w:val="28"/>
          <w:szCs w:val="28"/>
          <w:lang w:val="en-US"/>
        </w:rPr>
        <w:t>(1)领队、指导教师、参赛选手采取自查自报方式，每天早、晚各测量1次体温，如有异常在疫情防控微信群里及时告知。</w:t>
      </w:r>
    </w:p>
    <w:p>
      <w:pPr>
        <w:adjustRightInd w:val="0"/>
        <w:snapToGrid w:val="0"/>
        <w:spacing w:line="600" w:lineRule="exact"/>
        <w:ind w:left="1" w:firstLine="565" w:firstLineChars="202"/>
        <w:rPr>
          <w:rFonts w:cs="Arial" w:asciiTheme="minorEastAsia" w:hAnsiTheme="minorEastAsia" w:eastAsiaTheme="minorEastAsia"/>
          <w:sz w:val="28"/>
          <w:szCs w:val="28"/>
          <w:lang w:val="en-US"/>
        </w:rPr>
      </w:pPr>
      <w:r>
        <w:rPr>
          <w:rFonts w:hint="eastAsia" w:cs="Arial" w:asciiTheme="minorEastAsia" w:hAnsiTheme="minorEastAsia" w:eastAsiaTheme="minorEastAsia"/>
          <w:sz w:val="28"/>
          <w:szCs w:val="28"/>
          <w:lang w:val="en-US"/>
        </w:rPr>
        <w:t>(2)领队、指导教师、参赛选手做好个人防护，科学合理佩戴口罩并随身携带备用口罩。在集体乘车、进入比赛场地和餐厅前均要测量体温，体温高于37.3℃的人员不得进入。</w:t>
      </w:r>
    </w:p>
    <w:p>
      <w:pPr>
        <w:pStyle w:val="3"/>
        <w:adjustRightInd w:val="0"/>
        <w:snapToGrid w:val="0"/>
        <w:spacing w:line="600" w:lineRule="exact"/>
        <w:ind w:left="0" w:firstLine="413" w:firstLineChars="147"/>
        <w:rPr>
          <w:rFonts w:asciiTheme="minorEastAsia" w:hAnsiTheme="minorEastAsia" w:eastAsiaTheme="minorEastAsia"/>
          <w:sz w:val="28"/>
          <w:szCs w:val="28"/>
        </w:rPr>
      </w:pPr>
      <w:bookmarkStart w:id="133" w:name="_bookmark20"/>
      <w:bookmarkEnd w:id="133"/>
      <w:bookmarkStart w:id="134" w:name="_Toc17237"/>
      <w:r>
        <w:rPr>
          <w:rFonts w:asciiTheme="minorEastAsia" w:hAnsiTheme="minorEastAsia" w:eastAsiaTheme="minorEastAsia"/>
          <w:sz w:val="28"/>
          <w:szCs w:val="28"/>
        </w:rPr>
        <w:t>（十四）申诉与仲裁</w:t>
      </w:r>
      <w:bookmarkEnd w:id="134"/>
    </w:p>
    <w:p>
      <w:pPr>
        <w:widowControl/>
        <w:autoSpaceDE/>
        <w:autoSpaceDN/>
        <w:adjustRightInd w:val="0"/>
        <w:snapToGrid w:val="0"/>
        <w:spacing w:line="600" w:lineRule="exact"/>
        <w:ind w:left="-6" w:right="-17" w:firstLine="560" w:firstLineChars="200"/>
        <w:rPr>
          <w:rFonts w:cs="仿宋" w:asciiTheme="minorEastAsia" w:hAnsiTheme="minorEastAsia" w:eastAsiaTheme="minorEastAsia"/>
          <w:color w:val="000000"/>
          <w:kern w:val="2"/>
          <w:sz w:val="28"/>
          <w:szCs w:val="28"/>
          <w:lang w:val="en-US" w:bidi="ar-SA"/>
        </w:rPr>
      </w:pPr>
      <w:r>
        <w:rPr>
          <w:rFonts w:hint="eastAsia" w:cs="仿宋" w:asciiTheme="minorEastAsia" w:hAnsiTheme="minorEastAsia" w:eastAsiaTheme="minorEastAsia"/>
          <w:bCs/>
          <w:color w:val="000000"/>
          <w:kern w:val="2"/>
          <w:sz w:val="28"/>
          <w:szCs w:val="28"/>
          <w:lang w:val="en-US" w:bidi="ar-SA"/>
        </w:rPr>
        <w:t>1.</w:t>
      </w:r>
      <w:r>
        <w:rPr>
          <w:rFonts w:hint="eastAsia" w:cs="仿宋" w:asciiTheme="minorEastAsia" w:hAnsiTheme="minorEastAsia" w:eastAsiaTheme="minorEastAsia"/>
          <w:color w:val="000000"/>
          <w:kern w:val="2"/>
          <w:sz w:val="28"/>
          <w:szCs w:val="28"/>
          <w:lang w:val="en-US" w:bidi="ar-SA"/>
        </w:rPr>
        <w:t>参赛选手对不符合竞赛规定的用物，有失公正的检测、评判，以及对工作人员的违规行为等，均可提出申诉。</w:t>
      </w:r>
    </w:p>
    <w:p>
      <w:pPr>
        <w:widowControl/>
        <w:autoSpaceDE/>
        <w:autoSpaceDN/>
        <w:adjustRightInd w:val="0"/>
        <w:snapToGrid w:val="0"/>
        <w:spacing w:line="600" w:lineRule="exact"/>
        <w:ind w:left="-6" w:right="-17" w:firstLine="560" w:firstLineChars="200"/>
        <w:rPr>
          <w:rFonts w:cs="仿宋" w:asciiTheme="minorEastAsia" w:hAnsiTheme="minorEastAsia" w:eastAsiaTheme="minorEastAsia"/>
          <w:color w:val="000000"/>
          <w:kern w:val="2"/>
          <w:sz w:val="28"/>
          <w:szCs w:val="28"/>
          <w:lang w:val="en-US" w:bidi="ar-SA"/>
        </w:rPr>
      </w:pPr>
      <w:r>
        <w:rPr>
          <w:rFonts w:hint="eastAsia" w:cs="仿宋" w:asciiTheme="minorEastAsia" w:hAnsiTheme="minorEastAsia" w:eastAsiaTheme="minorEastAsia"/>
          <w:bCs/>
          <w:color w:val="000000"/>
          <w:kern w:val="2"/>
          <w:sz w:val="28"/>
          <w:szCs w:val="28"/>
          <w:lang w:val="en-US" w:bidi="ar-SA"/>
        </w:rPr>
        <w:t>2.</w:t>
      </w:r>
      <w:r>
        <w:rPr>
          <w:rFonts w:hint="eastAsia" w:cs="仿宋" w:asciiTheme="minorEastAsia" w:hAnsiTheme="minorEastAsia" w:eastAsiaTheme="minorEastAsia"/>
          <w:color w:val="000000"/>
          <w:kern w:val="2"/>
          <w:sz w:val="28"/>
          <w:szCs w:val="28"/>
          <w:lang w:val="en-US" w:bidi="ar-SA"/>
        </w:rPr>
        <w:t>选手申诉均须通过本参赛队领队，按照规定时限（比赛结束后2小时内）以书面形式向赛项仲裁委员会提出。赛项仲裁委员会在接到申诉后的2小时内组织复议，并及时将复议结果通知领队。</w:t>
      </w:r>
    </w:p>
    <w:p>
      <w:pPr>
        <w:widowControl/>
        <w:autoSpaceDE/>
        <w:autoSpaceDN/>
        <w:adjustRightInd w:val="0"/>
        <w:snapToGrid w:val="0"/>
        <w:spacing w:line="600" w:lineRule="exact"/>
        <w:ind w:left="-6" w:right="-17" w:firstLine="560" w:firstLineChars="200"/>
        <w:rPr>
          <w:rFonts w:cs="仿宋" w:asciiTheme="minorEastAsia" w:hAnsiTheme="minorEastAsia" w:eastAsiaTheme="minorEastAsia"/>
          <w:color w:val="000000"/>
          <w:kern w:val="2"/>
          <w:sz w:val="28"/>
          <w:szCs w:val="28"/>
          <w:lang w:val="en-US" w:bidi="ar-SA"/>
        </w:rPr>
      </w:pPr>
      <w:r>
        <w:rPr>
          <w:rFonts w:hint="eastAsia" w:cs="仿宋" w:asciiTheme="minorEastAsia" w:hAnsiTheme="minorEastAsia" w:eastAsiaTheme="minorEastAsia"/>
          <w:bCs/>
          <w:color w:val="000000"/>
          <w:kern w:val="2"/>
          <w:sz w:val="28"/>
          <w:szCs w:val="28"/>
          <w:lang w:val="en-US" w:bidi="ar-SA"/>
        </w:rPr>
        <w:t>3.</w:t>
      </w:r>
      <w:r>
        <w:rPr>
          <w:rFonts w:hint="eastAsia" w:cs="仿宋" w:asciiTheme="minorEastAsia" w:hAnsiTheme="minorEastAsia" w:eastAsiaTheme="minorEastAsia"/>
          <w:color w:val="000000"/>
          <w:kern w:val="2"/>
          <w:sz w:val="28"/>
          <w:szCs w:val="28"/>
          <w:lang w:val="en-US" w:bidi="ar-SA"/>
        </w:rPr>
        <w:t>申诉方对复议结果仍有异议，可由学校领队向赛区仲裁委员会提出申诉。赛区仲裁委员会的仲裁结果为最终结果。参赛选手不得因申诉或对处理意见不服而停止竞赛，违者按弃权处理。</w:t>
      </w:r>
    </w:p>
    <w:p>
      <w:pPr>
        <w:pStyle w:val="3"/>
        <w:adjustRightInd w:val="0"/>
        <w:snapToGrid w:val="0"/>
        <w:spacing w:line="600" w:lineRule="exact"/>
        <w:ind w:left="0" w:firstLine="413" w:firstLineChars="147"/>
        <w:rPr>
          <w:rFonts w:asciiTheme="minorEastAsia" w:hAnsiTheme="minorEastAsia" w:eastAsiaTheme="minorEastAsia"/>
          <w:sz w:val="28"/>
          <w:szCs w:val="28"/>
        </w:rPr>
      </w:pPr>
      <w:bookmarkStart w:id="135" w:name="_bookmark21"/>
      <w:bookmarkEnd w:id="135"/>
      <w:bookmarkStart w:id="136" w:name="_Toc8730"/>
      <w:r>
        <w:rPr>
          <w:rFonts w:asciiTheme="minorEastAsia" w:hAnsiTheme="minorEastAsia" w:eastAsiaTheme="minorEastAsia"/>
          <w:sz w:val="28"/>
          <w:szCs w:val="28"/>
        </w:rPr>
        <w:t>（十五）竞赛观摩</w:t>
      </w:r>
      <w:bookmarkEnd w:id="136"/>
    </w:p>
    <w:p>
      <w:pPr>
        <w:pStyle w:val="5"/>
        <w:adjustRightInd w:val="0"/>
        <w:snapToGrid w:val="0"/>
        <w:spacing w:before="117" w:line="600" w:lineRule="exact"/>
        <w:ind w:left="0" w:right="944" w:firstLine="420" w:firstLineChars="150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竞赛设置了专门的观摩室，</w:t>
      </w:r>
      <w:r>
        <w:rPr>
          <w:rFonts w:hint="eastAsia" w:asciiTheme="minorEastAsia" w:hAnsiTheme="minorEastAsia" w:eastAsiaTheme="minorEastAsia"/>
          <w:sz w:val="28"/>
          <w:szCs w:val="28"/>
        </w:rPr>
        <w:t>A选手观摩室：图书馆阶梯教室108；B选手观摩室：图书馆阶梯教室109；C选手观摩室：图书馆阶梯教室208</w:t>
      </w:r>
      <w:r>
        <w:rPr>
          <w:rFonts w:asciiTheme="minorEastAsia" w:hAnsiTheme="minorEastAsia" w:eastAsiaTheme="minorEastAsia"/>
          <w:sz w:val="28"/>
          <w:szCs w:val="28"/>
        </w:rPr>
        <w:t>。竞赛观摩对象为参赛院校师生及相关从业人员。观摩要求：</w:t>
      </w:r>
    </w:p>
    <w:p>
      <w:pPr>
        <w:tabs>
          <w:tab w:val="left" w:pos="1703"/>
        </w:tabs>
        <w:adjustRightInd w:val="0"/>
        <w:snapToGrid w:val="0"/>
        <w:spacing w:before="1" w:line="600" w:lineRule="exact"/>
        <w:ind w:right="938"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</w:t>
      </w:r>
      <w:r>
        <w:rPr>
          <w:rFonts w:asciiTheme="minorEastAsia" w:hAnsiTheme="minorEastAsia" w:eastAsiaTheme="minorEastAsia"/>
          <w:sz w:val="28"/>
          <w:szCs w:val="28"/>
        </w:rPr>
        <w:t>观摩凭观摩证、选手证、领队证、指导教师证、工作证等相关证件入场， 按工作人员要求在指定区域内观摩。</w:t>
      </w:r>
    </w:p>
    <w:p>
      <w:pPr>
        <w:tabs>
          <w:tab w:val="left" w:pos="1702"/>
        </w:tabs>
        <w:adjustRightInd w:val="0"/>
        <w:snapToGrid w:val="0"/>
        <w:spacing w:line="60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</w:t>
      </w:r>
      <w:r>
        <w:rPr>
          <w:rFonts w:asciiTheme="minorEastAsia" w:hAnsiTheme="minorEastAsia" w:eastAsiaTheme="minorEastAsia"/>
          <w:sz w:val="28"/>
          <w:szCs w:val="28"/>
        </w:rPr>
        <w:t>保持安静，不得喧哗。</w:t>
      </w:r>
    </w:p>
    <w:p>
      <w:pPr>
        <w:tabs>
          <w:tab w:val="left" w:pos="1702"/>
        </w:tabs>
        <w:adjustRightInd w:val="0"/>
        <w:snapToGrid w:val="0"/>
        <w:spacing w:before="173" w:line="60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</w:t>
      </w:r>
      <w:r>
        <w:rPr>
          <w:rFonts w:asciiTheme="minorEastAsia" w:hAnsiTheme="minorEastAsia" w:eastAsiaTheme="minorEastAsia"/>
          <w:sz w:val="28"/>
          <w:szCs w:val="28"/>
        </w:rPr>
        <w:t>若出现干扰比赛正常进行的行为，工作人员有权将相关人员带离现场。</w:t>
      </w:r>
    </w:p>
    <w:p>
      <w:pPr>
        <w:pStyle w:val="3"/>
        <w:adjustRightInd w:val="0"/>
        <w:snapToGrid w:val="0"/>
        <w:spacing w:before="96" w:line="600" w:lineRule="exact"/>
        <w:ind w:left="0" w:firstLine="413" w:firstLineChars="147"/>
        <w:rPr>
          <w:rFonts w:asciiTheme="minorEastAsia" w:hAnsiTheme="minorEastAsia" w:eastAsiaTheme="minorEastAsia"/>
          <w:sz w:val="28"/>
          <w:szCs w:val="28"/>
        </w:rPr>
      </w:pPr>
      <w:bookmarkStart w:id="137" w:name="_bookmark22"/>
      <w:bookmarkEnd w:id="137"/>
      <w:bookmarkStart w:id="138" w:name="_Toc8173"/>
      <w:r>
        <w:rPr>
          <w:rFonts w:asciiTheme="minorEastAsia" w:hAnsiTheme="minorEastAsia" w:eastAsiaTheme="minorEastAsia"/>
          <w:sz w:val="28"/>
          <w:szCs w:val="28"/>
        </w:rPr>
        <w:t>（十六）竞赛直播</w:t>
      </w:r>
      <w:bookmarkEnd w:id="138"/>
    </w:p>
    <w:p>
      <w:pPr>
        <w:pStyle w:val="5"/>
        <w:adjustRightInd w:val="0"/>
        <w:snapToGrid w:val="0"/>
        <w:spacing w:before="114" w:line="600" w:lineRule="exact"/>
        <w:ind w:left="0" w:right="1057" w:firstLine="396" w:firstLineChars="150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pacing w:val="-8"/>
          <w:sz w:val="28"/>
          <w:szCs w:val="28"/>
        </w:rPr>
        <w:t>本赛项从抽签加密开始，对比赛过程进行直播或录播。竞赛视频将组织专业人员进行竞赛过程开、闭赛式的摄录工作，在赛场设立专业的摄录系统，高清的多媒体投影系统，能实现远程竞赛直播。通过摄录像，记录竞赛全过程，在赛后制作优秀选手获奖作品、裁判专家点评等视频资料，突出赛项的技能重点与优势</w:t>
      </w:r>
      <w:r>
        <w:rPr>
          <w:rFonts w:asciiTheme="minorEastAsia" w:hAnsiTheme="minorEastAsia" w:eastAsiaTheme="minorEastAsia"/>
          <w:sz w:val="28"/>
          <w:szCs w:val="28"/>
        </w:rPr>
        <w:t>特色。为宣传、仲裁、资源转化提供全面的信息资料。</w:t>
      </w:r>
    </w:p>
    <w:p>
      <w:pPr>
        <w:pStyle w:val="2"/>
        <w:adjustRightInd w:val="0"/>
        <w:snapToGrid w:val="0"/>
        <w:spacing w:before="79" w:line="600" w:lineRule="exact"/>
        <w:rPr>
          <w:rFonts w:asciiTheme="minorEastAsia" w:hAnsiTheme="minorEastAsia" w:eastAsiaTheme="minorEastAsia"/>
          <w:b/>
          <w:sz w:val="28"/>
          <w:szCs w:val="28"/>
        </w:rPr>
      </w:pPr>
      <w:bookmarkStart w:id="139" w:name="_bookmark23"/>
      <w:bookmarkEnd w:id="139"/>
      <w:bookmarkStart w:id="140" w:name="_bookmark24"/>
      <w:bookmarkEnd w:id="140"/>
      <w:bookmarkStart w:id="141" w:name="_Toc5183"/>
      <w:r>
        <w:rPr>
          <w:rFonts w:hint="eastAsia" w:asciiTheme="minorEastAsia" w:hAnsiTheme="minorEastAsia" w:eastAsiaTheme="minorEastAsia"/>
          <w:b/>
          <w:sz w:val="28"/>
          <w:szCs w:val="28"/>
          <w:lang w:eastAsia="zh-CN"/>
        </w:rPr>
        <w:t>三</w:t>
      </w:r>
      <w:r>
        <w:rPr>
          <w:rFonts w:asciiTheme="minorEastAsia" w:hAnsiTheme="minorEastAsia" w:eastAsiaTheme="minorEastAsia"/>
          <w:b/>
          <w:sz w:val="28"/>
          <w:szCs w:val="28"/>
        </w:rPr>
        <w:t>、人员须知</w:t>
      </w:r>
      <w:bookmarkEnd w:id="141"/>
    </w:p>
    <w:p>
      <w:pPr>
        <w:adjustRightInd w:val="0"/>
        <w:snapToGrid w:val="0"/>
        <w:spacing w:before="118" w:line="600" w:lineRule="exact"/>
        <w:ind w:firstLine="557" w:firstLineChars="198"/>
        <w:outlineLvl w:val="1"/>
        <w:rPr>
          <w:rFonts w:hint="eastAsia" w:cs="微软雅黑" w:asciiTheme="minorEastAsia" w:hAnsiTheme="minorEastAsia" w:eastAsiaTheme="minorEastAsia"/>
          <w:b/>
          <w:bCs/>
          <w:sz w:val="28"/>
          <w:szCs w:val="28"/>
          <w:lang w:val="en-US"/>
        </w:rPr>
      </w:pPr>
      <w:bookmarkStart w:id="142" w:name="_bookmark25"/>
      <w:bookmarkEnd w:id="142"/>
      <w:bookmarkStart w:id="143" w:name="_Toc31061"/>
      <w:r>
        <w:rPr>
          <w:rFonts w:hint="eastAsia" w:cs="微软雅黑" w:asciiTheme="minorEastAsia" w:hAnsiTheme="minorEastAsia" w:eastAsiaTheme="minorEastAsia"/>
          <w:b/>
          <w:bCs/>
          <w:sz w:val="28"/>
          <w:szCs w:val="28"/>
          <w:lang w:val="en-US"/>
        </w:rPr>
        <w:t>（一）参赛队须知</w:t>
      </w:r>
      <w:bookmarkEnd w:id="143"/>
    </w:p>
    <w:p>
      <w:pPr>
        <w:widowControl/>
        <w:autoSpaceDE/>
        <w:autoSpaceDN/>
        <w:adjustRightInd w:val="0"/>
        <w:snapToGrid w:val="0"/>
        <w:spacing w:after="119" w:line="600" w:lineRule="exact"/>
        <w:ind w:left="-5" w:right="-15" w:firstLine="560" w:firstLineChars="200"/>
        <w:rPr>
          <w:rFonts w:cs="Arial" w:asciiTheme="minorEastAsia" w:hAnsiTheme="minorEastAsia" w:eastAsiaTheme="minorEastAsia"/>
          <w:color w:val="000000"/>
          <w:kern w:val="2"/>
          <w:sz w:val="28"/>
          <w:szCs w:val="28"/>
          <w:lang w:val="en-US" w:bidi="ar-SA"/>
        </w:rPr>
      </w:pPr>
      <w:r>
        <w:rPr>
          <w:rFonts w:cs="Arial" w:asciiTheme="minorEastAsia" w:hAnsiTheme="minorEastAsia" w:eastAsiaTheme="minorEastAsia"/>
          <w:color w:val="000000"/>
          <w:kern w:val="2"/>
          <w:sz w:val="28"/>
          <w:szCs w:val="28"/>
          <w:lang w:val="en-US" w:bidi="ar-SA"/>
        </w:rPr>
        <w:t>1</w:t>
      </w:r>
      <w:r>
        <w:rPr>
          <w:rFonts w:hint="eastAsia" w:cs="Arial" w:asciiTheme="minorEastAsia" w:hAnsiTheme="minorEastAsia" w:eastAsiaTheme="minorEastAsia"/>
          <w:color w:val="000000"/>
          <w:kern w:val="2"/>
          <w:sz w:val="28"/>
          <w:szCs w:val="28"/>
          <w:lang w:val="en-US" w:bidi="ar-SA"/>
        </w:rPr>
        <w:t>.参赛队组成：每支参赛队由3名符合报名参赛条件的选手组成，不得跨校组队。</w:t>
      </w:r>
    </w:p>
    <w:p>
      <w:pPr>
        <w:widowControl/>
        <w:autoSpaceDE/>
        <w:autoSpaceDN/>
        <w:adjustRightInd w:val="0"/>
        <w:snapToGrid w:val="0"/>
        <w:spacing w:after="119" w:line="600" w:lineRule="exact"/>
        <w:ind w:left="-5" w:right="-15" w:firstLine="560" w:firstLineChars="200"/>
        <w:rPr>
          <w:rFonts w:cs="Arial" w:asciiTheme="minorEastAsia" w:hAnsiTheme="minorEastAsia" w:eastAsiaTheme="minorEastAsia"/>
          <w:color w:val="000000"/>
          <w:kern w:val="2"/>
          <w:sz w:val="28"/>
          <w:szCs w:val="28"/>
          <w:lang w:val="en-US" w:bidi="ar-SA"/>
        </w:rPr>
      </w:pPr>
      <w:r>
        <w:rPr>
          <w:rFonts w:cs="Arial" w:asciiTheme="minorEastAsia" w:hAnsiTheme="minorEastAsia" w:eastAsiaTheme="minorEastAsia"/>
          <w:color w:val="000000"/>
          <w:kern w:val="2"/>
          <w:sz w:val="28"/>
          <w:szCs w:val="28"/>
          <w:lang w:val="en-US" w:bidi="ar-SA"/>
        </w:rPr>
        <w:t>2</w:t>
      </w:r>
      <w:r>
        <w:rPr>
          <w:rFonts w:hint="eastAsia" w:cs="Arial" w:asciiTheme="minorEastAsia" w:hAnsiTheme="minorEastAsia" w:eastAsiaTheme="minorEastAsia"/>
          <w:color w:val="000000"/>
          <w:kern w:val="2"/>
          <w:sz w:val="28"/>
          <w:szCs w:val="28"/>
          <w:lang w:val="en-US" w:bidi="ar-SA"/>
        </w:rPr>
        <w:t>．指导教师：每支参赛队可配指导老师2名，指导老师经报名并通过资格审查后确定。</w:t>
      </w:r>
    </w:p>
    <w:p>
      <w:pPr>
        <w:widowControl/>
        <w:autoSpaceDE/>
        <w:autoSpaceDN/>
        <w:adjustRightInd w:val="0"/>
        <w:snapToGrid w:val="0"/>
        <w:spacing w:after="119" w:line="600" w:lineRule="exact"/>
        <w:ind w:left="-5" w:right="-15" w:firstLine="560" w:firstLineChars="200"/>
        <w:rPr>
          <w:rFonts w:cs="Arial" w:asciiTheme="minorEastAsia" w:hAnsiTheme="minorEastAsia" w:eastAsiaTheme="minorEastAsia"/>
          <w:color w:val="000000"/>
          <w:kern w:val="2"/>
          <w:sz w:val="28"/>
          <w:szCs w:val="28"/>
          <w:lang w:val="en-US" w:bidi="ar-SA"/>
        </w:rPr>
      </w:pPr>
      <w:r>
        <w:rPr>
          <w:rFonts w:cs="Arial" w:asciiTheme="minorEastAsia" w:hAnsiTheme="minorEastAsia" w:eastAsiaTheme="minorEastAsia"/>
          <w:color w:val="000000"/>
          <w:kern w:val="2"/>
          <w:sz w:val="28"/>
          <w:szCs w:val="28"/>
          <w:lang w:val="en-US" w:bidi="ar-SA"/>
        </w:rPr>
        <w:t>3</w:t>
      </w:r>
      <w:r>
        <w:rPr>
          <w:rFonts w:hint="eastAsia" w:cs="Arial" w:asciiTheme="minorEastAsia" w:hAnsiTheme="minorEastAsia" w:eastAsiaTheme="minorEastAsia"/>
          <w:color w:val="000000"/>
          <w:kern w:val="2"/>
          <w:sz w:val="28"/>
          <w:szCs w:val="28"/>
          <w:lang w:val="en-US" w:bidi="ar-SA"/>
        </w:rPr>
        <w:t>．所有参赛学生往返的交通费、食宿费及保险费由各参赛队自理。</w:t>
      </w:r>
    </w:p>
    <w:p>
      <w:pPr>
        <w:widowControl/>
        <w:autoSpaceDE/>
        <w:autoSpaceDN/>
        <w:adjustRightInd w:val="0"/>
        <w:snapToGrid w:val="0"/>
        <w:spacing w:after="119" w:line="600" w:lineRule="exact"/>
        <w:ind w:left="-5" w:right="-15" w:firstLine="560" w:firstLineChars="200"/>
        <w:rPr>
          <w:rFonts w:cs="Arial" w:asciiTheme="minorEastAsia" w:hAnsiTheme="minorEastAsia" w:eastAsiaTheme="minorEastAsia"/>
          <w:color w:val="000000"/>
          <w:kern w:val="2"/>
          <w:sz w:val="28"/>
          <w:szCs w:val="28"/>
          <w:lang w:val="en-US" w:bidi="ar-SA"/>
        </w:rPr>
      </w:pPr>
      <w:r>
        <w:rPr>
          <w:rFonts w:cs="Arial" w:asciiTheme="minorEastAsia" w:hAnsiTheme="minorEastAsia" w:eastAsiaTheme="minorEastAsia"/>
          <w:color w:val="000000"/>
          <w:kern w:val="2"/>
          <w:sz w:val="28"/>
          <w:szCs w:val="28"/>
          <w:lang w:val="en-US" w:bidi="ar-SA"/>
        </w:rPr>
        <w:t>4</w:t>
      </w:r>
      <w:r>
        <w:rPr>
          <w:rFonts w:hint="eastAsia" w:cs="Arial" w:asciiTheme="minorEastAsia" w:hAnsiTheme="minorEastAsia" w:eastAsiaTheme="minorEastAsia"/>
          <w:color w:val="000000"/>
          <w:kern w:val="2"/>
          <w:sz w:val="28"/>
          <w:szCs w:val="28"/>
          <w:lang w:val="en-US" w:bidi="ar-SA"/>
        </w:rPr>
        <w:t>．各参赛队须按规定时间到规定地点报到，按要求履行报到手续，领取赛项材料，了解比赛安排等情况，有问题须由领队及时与接待人员或赛项执委会联系。</w:t>
      </w:r>
    </w:p>
    <w:p>
      <w:pPr>
        <w:widowControl/>
        <w:autoSpaceDE/>
        <w:autoSpaceDN/>
        <w:adjustRightInd w:val="0"/>
        <w:snapToGrid w:val="0"/>
        <w:spacing w:after="119" w:line="600" w:lineRule="exact"/>
        <w:ind w:left="-5" w:right="-15" w:firstLine="560" w:firstLineChars="200"/>
        <w:rPr>
          <w:rFonts w:cs="Arial" w:asciiTheme="minorEastAsia" w:hAnsiTheme="minorEastAsia" w:eastAsiaTheme="minorEastAsia"/>
          <w:color w:val="000000"/>
          <w:kern w:val="2"/>
          <w:sz w:val="28"/>
          <w:szCs w:val="28"/>
          <w:lang w:val="en-US" w:bidi="ar-SA"/>
        </w:rPr>
      </w:pPr>
      <w:r>
        <w:rPr>
          <w:rFonts w:cs="Arial" w:asciiTheme="minorEastAsia" w:hAnsiTheme="minorEastAsia" w:eastAsiaTheme="minorEastAsia"/>
          <w:color w:val="000000"/>
          <w:kern w:val="2"/>
          <w:sz w:val="28"/>
          <w:szCs w:val="28"/>
          <w:lang w:val="en-US" w:bidi="ar-SA"/>
        </w:rPr>
        <w:t>5</w:t>
      </w:r>
      <w:r>
        <w:rPr>
          <w:rFonts w:hint="eastAsia" w:cs="Arial" w:asciiTheme="minorEastAsia" w:hAnsiTheme="minorEastAsia" w:eastAsiaTheme="minorEastAsia"/>
          <w:color w:val="000000"/>
          <w:kern w:val="2"/>
          <w:sz w:val="28"/>
          <w:szCs w:val="28"/>
          <w:lang w:val="en-US" w:bidi="ar-SA"/>
        </w:rPr>
        <w:t>．比赛过程中或比赛后发现问题，应由领队在当天向赛项执委会提出陈述。</w:t>
      </w:r>
    </w:p>
    <w:p>
      <w:pPr>
        <w:adjustRightInd w:val="0"/>
        <w:snapToGrid w:val="0"/>
        <w:spacing w:before="118" w:line="600" w:lineRule="exact"/>
        <w:ind w:firstLine="557" w:firstLineChars="198"/>
        <w:outlineLvl w:val="1"/>
        <w:rPr>
          <w:rFonts w:hint="eastAsia" w:cs="微软雅黑" w:asciiTheme="minorEastAsia" w:hAnsiTheme="minorEastAsia" w:eastAsiaTheme="minorEastAsia"/>
          <w:b/>
          <w:bCs/>
          <w:sz w:val="28"/>
          <w:szCs w:val="28"/>
          <w:lang w:val="en-US"/>
        </w:rPr>
      </w:pPr>
      <w:bookmarkStart w:id="144" w:name="_Toc8608"/>
      <w:r>
        <w:rPr>
          <w:rFonts w:hint="eastAsia" w:cs="微软雅黑" w:asciiTheme="minorEastAsia" w:hAnsiTheme="minorEastAsia" w:eastAsiaTheme="minorEastAsia"/>
          <w:b/>
          <w:bCs/>
          <w:sz w:val="28"/>
          <w:szCs w:val="28"/>
          <w:lang w:val="en-US" w:eastAsia="zh-CN"/>
        </w:rPr>
        <w:t>（二）</w:t>
      </w:r>
      <w:r>
        <w:rPr>
          <w:rFonts w:hint="eastAsia" w:cs="微软雅黑" w:asciiTheme="minorEastAsia" w:hAnsiTheme="minorEastAsia" w:eastAsiaTheme="minorEastAsia"/>
          <w:b/>
          <w:bCs/>
          <w:sz w:val="28"/>
          <w:szCs w:val="28"/>
          <w:lang w:val="en-US"/>
        </w:rPr>
        <w:t>指导教师须知</w:t>
      </w:r>
      <w:bookmarkEnd w:id="144"/>
    </w:p>
    <w:p>
      <w:pPr>
        <w:widowControl/>
        <w:autoSpaceDE/>
        <w:autoSpaceDN/>
        <w:adjustRightInd w:val="0"/>
        <w:snapToGrid w:val="0"/>
        <w:spacing w:after="119" w:line="600" w:lineRule="exact"/>
        <w:ind w:left="-5" w:right="-15" w:firstLine="560" w:firstLineChars="200"/>
        <w:rPr>
          <w:rFonts w:cs="Arial" w:asciiTheme="minorEastAsia" w:hAnsiTheme="minorEastAsia" w:eastAsiaTheme="minorEastAsia"/>
          <w:color w:val="000000"/>
          <w:kern w:val="2"/>
          <w:sz w:val="28"/>
          <w:szCs w:val="28"/>
          <w:lang w:val="en-US" w:bidi="ar-SA"/>
        </w:rPr>
      </w:pPr>
      <w:r>
        <w:rPr>
          <w:rFonts w:hint="eastAsia" w:cs="Arial" w:asciiTheme="minorEastAsia" w:hAnsiTheme="minorEastAsia" w:eastAsiaTheme="minorEastAsia"/>
          <w:color w:val="000000"/>
          <w:kern w:val="2"/>
          <w:sz w:val="28"/>
          <w:szCs w:val="28"/>
          <w:lang w:val="en-US" w:bidi="ar-SA"/>
        </w:rPr>
        <w:t>1．各参赛队要发扬良好道德风尚，听从指挥，服从裁判，不弄虚作假。如发现弄虚作假者，取消参赛资格，名次无效。</w:t>
      </w:r>
    </w:p>
    <w:p>
      <w:pPr>
        <w:widowControl/>
        <w:autoSpaceDE/>
        <w:autoSpaceDN/>
        <w:adjustRightInd w:val="0"/>
        <w:snapToGrid w:val="0"/>
        <w:spacing w:after="119" w:line="600" w:lineRule="exact"/>
        <w:ind w:left="-5" w:right="-15" w:firstLine="600"/>
        <w:rPr>
          <w:rFonts w:cs="Arial" w:asciiTheme="minorEastAsia" w:hAnsiTheme="minorEastAsia" w:eastAsiaTheme="minorEastAsia"/>
          <w:color w:val="000000"/>
          <w:kern w:val="2"/>
          <w:sz w:val="28"/>
          <w:szCs w:val="28"/>
          <w:lang w:val="en-US" w:bidi="ar-SA"/>
        </w:rPr>
      </w:pPr>
      <w:r>
        <w:rPr>
          <w:rFonts w:hint="eastAsia" w:cs="Arial" w:asciiTheme="minorEastAsia" w:hAnsiTheme="minorEastAsia" w:eastAsiaTheme="minorEastAsia"/>
          <w:color w:val="000000"/>
          <w:kern w:val="2"/>
          <w:sz w:val="28"/>
          <w:szCs w:val="28"/>
          <w:lang w:val="en-US" w:bidi="ar-SA"/>
        </w:rPr>
        <w:t>2．学习领会本赛项规程各项要义，准时参加领队会，认真贯彻落实规程要求和会议精神，协助赛项执委会安排好本队选手参赛的各项事宜。</w:t>
      </w:r>
    </w:p>
    <w:p>
      <w:pPr>
        <w:widowControl/>
        <w:autoSpaceDE/>
        <w:autoSpaceDN/>
        <w:adjustRightInd w:val="0"/>
        <w:snapToGrid w:val="0"/>
        <w:spacing w:after="119" w:line="600" w:lineRule="exact"/>
        <w:ind w:left="-5" w:right="-15" w:firstLine="600"/>
        <w:rPr>
          <w:rFonts w:cs="Arial" w:asciiTheme="minorEastAsia" w:hAnsiTheme="minorEastAsia" w:eastAsiaTheme="minorEastAsia"/>
          <w:color w:val="000000"/>
          <w:kern w:val="2"/>
          <w:sz w:val="28"/>
          <w:szCs w:val="28"/>
          <w:lang w:val="en-US" w:bidi="ar-SA"/>
        </w:rPr>
      </w:pPr>
      <w:r>
        <w:rPr>
          <w:rFonts w:hint="eastAsia" w:cs="Arial" w:asciiTheme="minorEastAsia" w:hAnsiTheme="minorEastAsia" w:eastAsiaTheme="minorEastAsia"/>
          <w:color w:val="000000"/>
          <w:kern w:val="2"/>
          <w:sz w:val="28"/>
          <w:szCs w:val="28"/>
          <w:lang w:val="en-US" w:bidi="ar-SA"/>
        </w:rPr>
        <w:t>3．按时参加领队会议，抽取A、B、C选手比赛项目。</w:t>
      </w:r>
    </w:p>
    <w:p>
      <w:pPr>
        <w:widowControl/>
        <w:autoSpaceDE/>
        <w:autoSpaceDN/>
        <w:adjustRightInd w:val="0"/>
        <w:snapToGrid w:val="0"/>
        <w:spacing w:after="119" w:line="600" w:lineRule="exact"/>
        <w:ind w:left="-5" w:right="-15" w:firstLine="600"/>
        <w:rPr>
          <w:rFonts w:cs="Arial" w:asciiTheme="minorEastAsia" w:hAnsiTheme="minorEastAsia" w:eastAsiaTheme="minorEastAsia"/>
          <w:color w:val="000000"/>
          <w:kern w:val="2"/>
          <w:sz w:val="28"/>
          <w:szCs w:val="28"/>
          <w:lang w:val="en-US" w:bidi="ar-SA"/>
        </w:rPr>
      </w:pPr>
      <w:r>
        <w:rPr>
          <w:rFonts w:hint="eastAsia" w:cs="Arial" w:asciiTheme="minorEastAsia" w:hAnsiTheme="minorEastAsia" w:eastAsiaTheme="minorEastAsia"/>
          <w:color w:val="000000"/>
          <w:kern w:val="2"/>
          <w:sz w:val="28"/>
          <w:szCs w:val="28"/>
          <w:lang w:val="en-US" w:bidi="ar-SA"/>
        </w:rPr>
        <w:t>4．熟悉比赛流程，妥善安排好本队人员每天的吃、住、行等日常生活，保证安全，并与相关赛务工作小组保持联系。</w:t>
      </w:r>
    </w:p>
    <w:p>
      <w:pPr>
        <w:widowControl/>
        <w:autoSpaceDE/>
        <w:autoSpaceDN/>
        <w:adjustRightInd w:val="0"/>
        <w:snapToGrid w:val="0"/>
        <w:spacing w:after="119" w:line="600" w:lineRule="exact"/>
        <w:ind w:left="-5" w:right="-15" w:firstLine="600"/>
        <w:rPr>
          <w:rFonts w:cs="Arial" w:asciiTheme="minorEastAsia" w:hAnsiTheme="minorEastAsia" w:eastAsiaTheme="minorEastAsia"/>
          <w:color w:val="000000"/>
          <w:kern w:val="2"/>
          <w:sz w:val="28"/>
          <w:szCs w:val="28"/>
          <w:lang w:val="en-US" w:bidi="ar-SA"/>
        </w:rPr>
      </w:pPr>
      <w:r>
        <w:rPr>
          <w:rFonts w:hint="eastAsia" w:cs="Arial" w:asciiTheme="minorEastAsia" w:hAnsiTheme="minorEastAsia" w:eastAsiaTheme="minorEastAsia"/>
          <w:color w:val="000000"/>
          <w:kern w:val="2"/>
          <w:sz w:val="28"/>
          <w:szCs w:val="28"/>
          <w:lang w:val="en-US" w:bidi="ar-SA"/>
        </w:rPr>
        <w:t>5．严格执行比赛各项规定。比赛期间不得私自接触赛项裁判。</w:t>
      </w:r>
    </w:p>
    <w:p>
      <w:pPr>
        <w:widowControl/>
        <w:autoSpaceDE/>
        <w:autoSpaceDN/>
        <w:adjustRightInd w:val="0"/>
        <w:snapToGrid w:val="0"/>
        <w:spacing w:after="119" w:line="600" w:lineRule="exact"/>
        <w:ind w:left="-5" w:right="-15" w:firstLine="600"/>
        <w:rPr>
          <w:rFonts w:cs="Arial" w:asciiTheme="minorEastAsia" w:hAnsiTheme="minorEastAsia" w:eastAsiaTheme="minorEastAsia"/>
          <w:color w:val="000000"/>
          <w:kern w:val="2"/>
          <w:sz w:val="28"/>
          <w:szCs w:val="28"/>
          <w:lang w:val="en-US" w:bidi="ar-SA"/>
        </w:rPr>
      </w:pPr>
      <w:r>
        <w:rPr>
          <w:rFonts w:hint="eastAsia" w:cs="Arial" w:asciiTheme="minorEastAsia" w:hAnsiTheme="minorEastAsia" w:eastAsiaTheme="minorEastAsia"/>
          <w:color w:val="000000"/>
          <w:kern w:val="2"/>
          <w:sz w:val="28"/>
          <w:szCs w:val="28"/>
          <w:lang w:val="en-US" w:bidi="ar-SA"/>
        </w:rPr>
        <w:t>6．参赛队对评分、评奖、处罚等有异议拟申诉的，统一由领队在评分、评奖结果和处罚决定公布后2小时内，向赛项仲裁委员会递交书面申诉报告。</w:t>
      </w:r>
    </w:p>
    <w:p>
      <w:pPr>
        <w:adjustRightInd w:val="0"/>
        <w:snapToGrid w:val="0"/>
        <w:spacing w:before="118" w:line="600" w:lineRule="exact"/>
        <w:ind w:firstLine="275" w:firstLineChars="98"/>
        <w:outlineLvl w:val="1"/>
        <w:rPr>
          <w:rFonts w:cs="微软雅黑" w:asciiTheme="minorEastAsia" w:hAnsiTheme="minorEastAsia" w:eastAsiaTheme="minorEastAsia"/>
          <w:b/>
          <w:bCs/>
          <w:sz w:val="28"/>
          <w:szCs w:val="28"/>
          <w:lang w:val="en-US"/>
        </w:rPr>
      </w:pPr>
      <w:bookmarkStart w:id="145" w:name="_Toc2313"/>
      <w:r>
        <w:rPr>
          <w:rFonts w:hint="eastAsia" w:cs="微软雅黑" w:asciiTheme="minorEastAsia" w:hAnsiTheme="minorEastAsia" w:eastAsiaTheme="minorEastAsia"/>
          <w:b/>
          <w:bCs/>
          <w:sz w:val="28"/>
          <w:szCs w:val="28"/>
          <w:lang w:val="en-US"/>
        </w:rPr>
        <w:t>（三）参赛选手须知</w:t>
      </w:r>
      <w:bookmarkEnd w:id="145"/>
    </w:p>
    <w:p>
      <w:pPr>
        <w:widowControl/>
        <w:autoSpaceDE/>
        <w:autoSpaceDN/>
        <w:adjustRightInd w:val="0"/>
        <w:snapToGrid w:val="0"/>
        <w:spacing w:after="119" w:line="600" w:lineRule="exact"/>
        <w:ind w:left="-5" w:right="-15" w:firstLine="560" w:firstLineChars="200"/>
        <w:rPr>
          <w:rFonts w:cs="Arial" w:asciiTheme="minorEastAsia" w:hAnsiTheme="minorEastAsia" w:eastAsiaTheme="minorEastAsia"/>
          <w:color w:val="000000"/>
          <w:kern w:val="2"/>
          <w:sz w:val="28"/>
          <w:szCs w:val="28"/>
          <w:lang w:val="en-US" w:bidi="ar-SA"/>
        </w:rPr>
      </w:pPr>
      <w:r>
        <w:rPr>
          <w:rFonts w:hint="eastAsia" w:cs="Arial" w:asciiTheme="minorEastAsia" w:hAnsiTheme="minorEastAsia" w:eastAsiaTheme="minorEastAsia"/>
          <w:color w:val="000000"/>
          <w:kern w:val="2"/>
          <w:sz w:val="28"/>
          <w:szCs w:val="28"/>
          <w:lang w:val="en-US" w:bidi="ar-SA"/>
        </w:rPr>
        <w:t>1．选手须认真学习本赛项规程，熟知比赛规则，严格按照规则参加各项比赛，保证人身及设备安全，接受裁判员的监督和警示，文明竞赛。</w:t>
      </w:r>
    </w:p>
    <w:p>
      <w:pPr>
        <w:widowControl/>
        <w:autoSpaceDE/>
        <w:autoSpaceDN/>
        <w:adjustRightInd w:val="0"/>
        <w:snapToGrid w:val="0"/>
        <w:spacing w:after="119" w:line="600" w:lineRule="exact"/>
        <w:ind w:left="-5" w:right="-15" w:firstLine="560" w:firstLineChars="200"/>
        <w:rPr>
          <w:rFonts w:cs="Arial" w:asciiTheme="minorEastAsia" w:hAnsiTheme="minorEastAsia" w:eastAsiaTheme="minorEastAsia"/>
          <w:color w:val="000000"/>
          <w:kern w:val="2"/>
          <w:sz w:val="28"/>
          <w:szCs w:val="28"/>
          <w:lang w:val="en-US" w:bidi="ar-SA"/>
        </w:rPr>
      </w:pPr>
      <w:r>
        <w:rPr>
          <w:rFonts w:hint="eastAsia" w:cs="Arial" w:asciiTheme="minorEastAsia" w:hAnsiTheme="minorEastAsia" w:eastAsiaTheme="minorEastAsia"/>
          <w:color w:val="000000"/>
          <w:kern w:val="2"/>
          <w:sz w:val="28"/>
          <w:szCs w:val="28"/>
          <w:lang w:val="en-US" w:bidi="ar-SA"/>
        </w:rPr>
        <w:t>2．选手报到和赛前检录须持本人身份证、学生证及参赛证；赛前检录迟到超过15分钟的选手，视作弃权，不得入场比赛；已检录入场的选手未经允许，不得擅自离开赛场。</w:t>
      </w:r>
    </w:p>
    <w:p>
      <w:pPr>
        <w:widowControl/>
        <w:autoSpaceDE/>
        <w:autoSpaceDN/>
        <w:adjustRightInd w:val="0"/>
        <w:snapToGrid w:val="0"/>
        <w:spacing w:after="119" w:line="600" w:lineRule="exact"/>
        <w:ind w:left="-5" w:right="-15" w:firstLine="560" w:firstLineChars="200"/>
        <w:rPr>
          <w:rFonts w:cs="Arial" w:asciiTheme="minorEastAsia" w:hAnsiTheme="minorEastAsia" w:eastAsiaTheme="minorEastAsia"/>
          <w:color w:val="000000"/>
          <w:kern w:val="2"/>
          <w:sz w:val="28"/>
          <w:szCs w:val="28"/>
          <w:lang w:val="en-US" w:bidi="ar-SA"/>
        </w:rPr>
      </w:pPr>
      <w:r>
        <w:rPr>
          <w:rFonts w:hint="eastAsia" w:cs="Arial" w:asciiTheme="minorEastAsia" w:hAnsiTheme="minorEastAsia" w:eastAsiaTheme="minorEastAsia"/>
          <w:color w:val="000000"/>
          <w:kern w:val="2"/>
          <w:sz w:val="28"/>
          <w:szCs w:val="28"/>
          <w:lang w:val="en-US" w:bidi="ar-SA"/>
        </w:rPr>
        <w:t>3．选手由引导员引导进入赛场，并在指定地点等候比赛，不得随意走动，不得大声喧哗。</w:t>
      </w:r>
    </w:p>
    <w:p>
      <w:pPr>
        <w:widowControl/>
        <w:autoSpaceDE/>
        <w:autoSpaceDN/>
        <w:adjustRightInd w:val="0"/>
        <w:snapToGrid w:val="0"/>
        <w:spacing w:after="119" w:line="600" w:lineRule="exact"/>
        <w:ind w:left="-5" w:right="-15" w:firstLine="560" w:firstLineChars="200"/>
        <w:rPr>
          <w:rFonts w:cs="Arial" w:asciiTheme="minorEastAsia" w:hAnsiTheme="minorEastAsia" w:eastAsiaTheme="minorEastAsia"/>
          <w:color w:val="000000"/>
          <w:kern w:val="2"/>
          <w:sz w:val="28"/>
          <w:szCs w:val="28"/>
          <w:lang w:val="en-US" w:bidi="ar-SA"/>
        </w:rPr>
      </w:pPr>
      <w:r>
        <w:rPr>
          <w:rFonts w:hint="eastAsia" w:cs="Arial" w:asciiTheme="minorEastAsia" w:hAnsiTheme="minorEastAsia" w:eastAsiaTheme="minorEastAsia"/>
          <w:color w:val="000000"/>
          <w:kern w:val="2"/>
          <w:sz w:val="28"/>
          <w:szCs w:val="28"/>
          <w:lang w:val="en-US" w:bidi="ar-SA"/>
        </w:rPr>
        <w:t>4．选手应遵守赛场纪律，服从赛项执委会的指挥和工作人员的安排。诚信参赛，拒绝舞弊，竞赛期间不准携带任何通讯工具、移动存储器、照相器材等与竞赛无关的用品。一旦发现弄虚作假等舞弊行为，立即取消该选手的比赛资格和成绩，并通报批评。</w:t>
      </w:r>
    </w:p>
    <w:p>
      <w:pPr>
        <w:widowControl/>
        <w:autoSpaceDE/>
        <w:autoSpaceDN/>
        <w:adjustRightInd w:val="0"/>
        <w:snapToGrid w:val="0"/>
        <w:spacing w:after="119" w:line="600" w:lineRule="exact"/>
        <w:ind w:left="-5" w:right="-15" w:firstLine="560" w:firstLineChars="200"/>
        <w:rPr>
          <w:rFonts w:cs="Arial" w:asciiTheme="minorEastAsia" w:hAnsiTheme="minorEastAsia" w:eastAsiaTheme="minorEastAsia"/>
          <w:color w:val="000000"/>
          <w:kern w:val="2"/>
          <w:sz w:val="28"/>
          <w:szCs w:val="28"/>
          <w:lang w:val="en-US" w:bidi="ar-SA"/>
        </w:rPr>
      </w:pPr>
      <w:r>
        <w:rPr>
          <w:rFonts w:hint="eastAsia" w:cs="Arial" w:asciiTheme="minorEastAsia" w:hAnsiTheme="minorEastAsia" w:eastAsiaTheme="minorEastAsia"/>
          <w:color w:val="000000"/>
          <w:kern w:val="2"/>
          <w:sz w:val="28"/>
          <w:szCs w:val="28"/>
          <w:lang w:val="en-US" w:bidi="ar-SA"/>
        </w:rPr>
        <w:t>5．参赛选手赛场外的管理由各参赛队领队和指导教师负责。</w:t>
      </w:r>
    </w:p>
    <w:p>
      <w:pPr>
        <w:widowControl/>
        <w:autoSpaceDE/>
        <w:autoSpaceDN/>
        <w:adjustRightInd w:val="0"/>
        <w:snapToGrid w:val="0"/>
        <w:spacing w:after="119" w:line="600" w:lineRule="exact"/>
        <w:ind w:left="-5" w:right="-15" w:firstLine="560" w:firstLineChars="200"/>
        <w:rPr>
          <w:rFonts w:cs="Arial" w:asciiTheme="minorEastAsia" w:hAnsiTheme="minorEastAsia" w:eastAsiaTheme="minorEastAsia"/>
          <w:color w:val="000000"/>
          <w:kern w:val="2"/>
          <w:sz w:val="28"/>
          <w:szCs w:val="28"/>
          <w:lang w:val="en-US" w:bidi="ar-SA"/>
        </w:rPr>
      </w:pPr>
      <w:r>
        <w:rPr>
          <w:rFonts w:hint="eastAsia" w:cs="Arial" w:asciiTheme="minorEastAsia" w:hAnsiTheme="minorEastAsia" w:eastAsiaTheme="minorEastAsia"/>
          <w:color w:val="000000"/>
          <w:kern w:val="2"/>
          <w:sz w:val="28"/>
          <w:szCs w:val="28"/>
          <w:lang w:val="en-US" w:bidi="ar-SA"/>
        </w:rPr>
        <w:t>6．参赛选手在比赛中，不可出现所在院校及选手本人的任何信息。</w:t>
      </w:r>
    </w:p>
    <w:p>
      <w:pPr>
        <w:adjustRightInd w:val="0"/>
        <w:snapToGrid w:val="0"/>
        <w:spacing w:before="118" w:line="600" w:lineRule="exact"/>
        <w:ind w:firstLine="275" w:firstLineChars="98"/>
        <w:outlineLvl w:val="1"/>
        <w:rPr>
          <w:rFonts w:cs="微软雅黑" w:asciiTheme="minorEastAsia" w:hAnsiTheme="minorEastAsia" w:eastAsiaTheme="minorEastAsia"/>
          <w:b/>
          <w:bCs/>
          <w:sz w:val="28"/>
          <w:szCs w:val="28"/>
        </w:rPr>
      </w:pPr>
      <w:bookmarkStart w:id="146" w:name="_Toc15650"/>
      <w:r>
        <w:rPr>
          <w:rFonts w:cs="微软雅黑" w:asciiTheme="minorEastAsia" w:hAnsiTheme="minorEastAsia" w:eastAsiaTheme="minorEastAsia"/>
          <w:b/>
          <w:bCs/>
          <w:sz w:val="28"/>
          <w:szCs w:val="28"/>
        </w:rPr>
        <w:t>（四）裁判员须知</w:t>
      </w:r>
      <w:bookmarkEnd w:id="146"/>
    </w:p>
    <w:p>
      <w:pPr>
        <w:tabs>
          <w:tab w:val="left" w:pos="1703"/>
        </w:tabs>
        <w:adjustRightInd w:val="0"/>
        <w:snapToGrid w:val="0"/>
        <w:spacing w:line="600" w:lineRule="exact"/>
        <w:ind w:firstLine="560" w:firstLineChars="200"/>
        <w:rPr>
          <w:rFonts w:cs="Arial" w:asciiTheme="minorEastAsia" w:hAnsiTheme="minorEastAsia" w:eastAsiaTheme="minorEastAsia"/>
          <w:color w:val="000000"/>
          <w:kern w:val="2"/>
          <w:sz w:val="28"/>
          <w:szCs w:val="28"/>
          <w:lang w:val="en-US" w:bidi="ar-SA"/>
        </w:rPr>
      </w:pPr>
      <w:r>
        <w:rPr>
          <w:rFonts w:hint="eastAsia" w:cs="Arial" w:asciiTheme="minorEastAsia" w:hAnsiTheme="minorEastAsia" w:eastAsiaTheme="minorEastAsia"/>
          <w:color w:val="000000"/>
          <w:kern w:val="2"/>
          <w:sz w:val="28"/>
          <w:szCs w:val="28"/>
          <w:lang w:val="en-US" w:bidi="ar-SA"/>
        </w:rPr>
        <w:t>1.</w:t>
      </w:r>
      <w:r>
        <w:rPr>
          <w:rFonts w:cs="Arial" w:asciiTheme="minorEastAsia" w:hAnsiTheme="minorEastAsia" w:eastAsiaTheme="minorEastAsia"/>
          <w:color w:val="000000"/>
          <w:kern w:val="2"/>
          <w:sz w:val="28"/>
          <w:szCs w:val="28"/>
          <w:lang w:val="en-US" w:bidi="ar-SA"/>
        </w:rPr>
        <w:t>严格遵守裁判工作纪律，认真履行裁判工作职责，确保赛项公平、</w:t>
      </w:r>
      <w:r>
        <w:rPr>
          <w:rFonts w:hint="eastAsia" w:cs="Arial" w:asciiTheme="minorEastAsia" w:hAnsiTheme="minorEastAsia" w:eastAsiaTheme="minorEastAsia"/>
          <w:color w:val="000000"/>
          <w:kern w:val="2"/>
          <w:sz w:val="28"/>
          <w:szCs w:val="28"/>
          <w:lang w:val="en-US" w:bidi="ar-SA"/>
        </w:rPr>
        <w:t>公正、安全、有序进行。</w:t>
      </w:r>
    </w:p>
    <w:p>
      <w:pPr>
        <w:tabs>
          <w:tab w:val="left" w:pos="1702"/>
        </w:tabs>
        <w:adjustRightInd w:val="0"/>
        <w:snapToGrid w:val="0"/>
        <w:spacing w:before="5" w:line="600" w:lineRule="exact"/>
        <w:ind w:firstLine="552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pacing w:val="-2"/>
          <w:sz w:val="28"/>
          <w:szCs w:val="28"/>
        </w:rPr>
        <w:t>2.</w:t>
      </w:r>
      <w:r>
        <w:rPr>
          <w:rFonts w:asciiTheme="minorEastAsia" w:hAnsiTheme="minorEastAsia" w:eastAsiaTheme="minorEastAsia"/>
          <w:spacing w:val="-2"/>
          <w:sz w:val="28"/>
          <w:szCs w:val="28"/>
        </w:rPr>
        <w:t>赛前须按时参加裁判工作培训及裁判工作会议，认真学习并熟悉与执裁工</w:t>
      </w:r>
      <w:r>
        <w:rPr>
          <w:rFonts w:asciiTheme="minorEastAsia" w:hAnsiTheme="minorEastAsia" w:eastAsiaTheme="minorEastAsia"/>
          <w:spacing w:val="-7"/>
          <w:sz w:val="28"/>
          <w:szCs w:val="28"/>
        </w:rPr>
        <w:t>作相关的大赛制度要求、赛项竞赛规程，服从裁判长工作安排，明确工作分工及</w:t>
      </w:r>
      <w:r>
        <w:rPr>
          <w:rFonts w:asciiTheme="minorEastAsia" w:hAnsiTheme="minorEastAsia" w:eastAsiaTheme="minorEastAsia"/>
          <w:sz w:val="28"/>
          <w:szCs w:val="28"/>
        </w:rPr>
        <w:t>工作职责、工作流程及工作要求。</w:t>
      </w:r>
    </w:p>
    <w:p>
      <w:pPr>
        <w:tabs>
          <w:tab w:val="left" w:pos="1702"/>
        </w:tabs>
        <w:adjustRightInd w:val="0"/>
        <w:snapToGrid w:val="0"/>
        <w:spacing w:before="5" w:line="600" w:lineRule="exact"/>
        <w:ind w:firstLine="552" w:firstLineChars="200"/>
        <w:rPr>
          <w:rFonts w:asciiTheme="minorEastAsia" w:hAnsiTheme="minorEastAsia" w:eastAsiaTheme="minorEastAsia"/>
          <w:spacing w:val="-2"/>
          <w:sz w:val="28"/>
          <w:szCs w:val="28"/>
        </w:rPr>
      </w:pPr>
      <w:r>
        <w:rPr>
          <w:rFonts w:hint="eastAsia" w:asciiTheme="minorEastAsia" w:hAnsiTheme="minorEastAsia" w:eastAsiaTheme="minorEastAsia"/>
          <w:spacing w:val="-2"/>
          <w:sz w:val="28"/>
          <w:szCs w:val="28"/>
        </w:rPr>
        <w:t>3</w:t>
      </w:r>
      <w:r>
        <w:rPr>
          <w:rFonts w:asciiTheme="minorEastAsia" w:hAnsiTheme="minorEastAsia" w:eastAsiaTheme="minorEastAsia"/>
          <w:spacing w:val="-2"/>
          <w:sz w:val="28"/>
          <w:szCs w:val="28"/>
        </w:rPr>
        <w:t xml:space="preserve">.执裁前在赛项执委会及其下专家工作组的安排下，对赛场设备设施的规范性、完整性和安全性进行检查，做好执裁的准备工作。 </w:t>
      </w:r>
    </w:p>
    <w:p>
      <w:pPr>
        <w:tabs>
          <w:tab w:val="left" w:pos="1702"/>
        </w:tabs>
        <w:adjustRightInd w:val="0"/>
        <w:snapToGrid w:val="0"/>
        <w:spacing w:before="5" w:line="600" w:lineRule="exact"/>
        <w:ind w:firstLine="552" w:firstLineChars="200"/>
        <w:rPr>
          <w:rFonts w:asciiTheme="minorEastAsia" w:hAnsiTheme="minorEastAsia" w:eastAsiaTheme="minorEastAsia"/>
          <w:spacing w:val="-2"/>
          <w:sz w:val="28"/>
          <w:szCs w:val="28"/>
        </w:rPr>
      </w:pPr>
      <w:r>
        <w:rPr>
          <w:rFonts w:hint="eastAsia" w:asciiTheme="minorEastAsia" w:hAnsiTheme="minorEastAsia" w:eastAsiaTheme="minorEastAsia"/>
          <w:spacing w:val="-2"/>
          <w:sz w:val="28"/>
          <w:szCs w:val="28"/>
        </w:rPr>
        <w:t>4</w:t>
      </w:r>
      <w:r>
        <w:rPr>
          <w:rFonts w:asciiTheme="minorEastAsia" w:hAnsiTheme="minorEastAsia" w:eastAsiaTheme="minorEastAsia"/>
          <w:spacing w:val="-2"/>
          <w:sz w:val="28"/>
          <w:szCs w:val="28"/>
        </w:rPr>
        <w:t>.执裁期间须按时进入工作岗位，佩戴由赛项执委会统一印制的证件，着装整齐，不得携带个人通讯工具，不得以任何形式徇私舞弊、擅离职守。</w:t>
      </w:r>
    </w:p>
    <w:p>
      <w:pPr>
        <w:widowControl/>
        <w:autoSpaceDE/>
        <w:autoSpaceDN/>
        <w:adjustRightInd w:val="0"/>
        <w:snapToGrid w:val="0"/>
        <w:spacing w:after="119" w:line="600" w:lineRule="exact"/>
        <w:ind w:right="-15" w:firstLine="281" w:firstLineChars="100"/>
        <w:outlineLvl w:val="1"/>
        <w:rPr>
          <w:rFonts w:cs="Arial" w:asciiTheme="minorEastAsia" w:hAnsiTheme="minorEastAsia" w:eastAsiaTheme="minorEastAsia"/>
          <w:b/>
          <w:color w:val="000000"/>
          <w:kern w:val="2"/>
          <w:sz w:val="28"/>
          <w:szCs w:val="28"/>
          <w:lang w:val="en-US" w:bidi="ar-SA"/>
        </w:rPr>
      </w:pPr>
      <w:bookmarkStart w:id="147" w:name="_Toc74"/>
      <w:r>
        <w:rPr>
          <w:rFonts w:hint="eastAsia" w:cs="Arial" w:asciiTheme="minorEastAsia" w:hAnsiTheme="minorEastAsia" w:eastAsiaTheme="minorEastAsia"/>
          <w:b/>
          <w:color w:val="000000"/>
          <w:kern w:val="2"/>
          <w:sz w:val="28"/>
          <w:szCs w:val="28"/>
          <w:lang w:val="en-US" w:bidi="ar-SA"/>
        </w:rPr>
        <w:t>（五）工作人员须知</w:t>
      </w:r>
      <w:bookmarkEnd w:id="147"/>
    </w:p>
    <w:p>
      <w:pPr>
        <w:widowControl/>
        <w:autoSpaceDE/>
        <w:autoSpaceDN/>
        <w:adjustRightInd w:val="0"/>
        <w:snapToGrid w:val="0"/>
        <w:spacing w:after="119" w:line="600" w:lineRule="exact"/>
        <w:ind w:left="-5" w:right="-15" w:firstLine="560" w:firstLineChars="200"/>
        <w:rPr>
          <w:rFonts w:cs="Arial" w:asciiTheme="minorEastAsia" w:hAnsiTheme="minorEastAsia" w:eastAsiaTheme="minorEastAsia"/>
          <w:color w:val="000000"/>
          <w:kern w:val="2"/>
          <w:sz w:val="28"/>
          <w:szCs w:val="28"/>
          <w:lang w:val="en-US" w:bidi="ar-SA"/>
        </w:rPr>
      </w:pPr>
      <w:r>
        <w:rPr>
          <w:rFonts w:hint="eastAsia" w:cs="Arial" w:asciiTheme="minorEastAsia" w:hAnsiTheme="minorEastAsia" w:eastAsiaTheme="minorEastAsia"/>
          <w:color w:val="000000"/>
          <w:kern w:val="2"/>
          <w:sz w:val="28"/>
          <w:szCs w:val="28"/>
          <w:lang w:val="en-US" w:bidi="ar-SA"/>
        </w:rPr>
        <w:t>1.赛项各种工作人员须佩戴由赛项执委会统一印制的相应证件，着装整齐，按时进入工作岗位。</w:t>
      </w:r>
    </w:p>
    <w:p>
      <w:pPr>
        <w:widowControl/>
        <w:autoSpaceDE/>
        <w:autoSpaceDN/>
        <w:adjustRightInd w:val="0"/>
        <w:snapToGrid w:val="0"/>
        <w:spacing w:after="119" w:line="600" w:lineRule="exact"/>
        <w:ind w:left="-5" w:right="-15" w:firstLine="560" w:firstLineChars="200"/>
        <w:rPr>
          <w:rFonts w:cs="Arial" w:asciiTheme="minorEastAsia" w:hAnsiTheme="minorEastAsia" w:eastAsiaTheme="minorEastAsia"/>
          <w:color w:val="000000"/>
          <w:kern w:val="2"/>
          <w:sz w:val="28"/>
          <w:szCs w:val="28"/>
          <w:lang w:val="en-US" w:bidi="ar-SA"/>
        </w:rPr>
      </w:pPr>
      <w:r>
        <w:rPr>
          <w:rFonts w:hint="eastAsia" w:cs="Arial" w:asciiTheme="minorEastAsia" w:hAnsiTheme="minorEastAsia" w:eastAsiaTheme="minorEastAsia"/>
          <w:color w:val="000000"/>
          <w:kern w:val="2"/>
          <w:sz w:val="28"/>
          <w:szCs w:val="28"/>
          <w:lang w:val="en-US" w:bidi="ar-SA"/>
        </w:rPr>
        <w:t>2.服从统一指挥，认真履行职责，做好比赛各项服务工作，尽职尽责完成分配的抽签、检录、计时、计分等各项任务，保证比赛顺利进行。</w:t>
      </w:r>
    </w:p>
    <w:p>
      <w:pPr>
        <w:widowControl/>
        <w:autoSpaceDE/>
        <w:autoSpaceDN/>
        <w:adjustRightInd w:val="0"/>
        <w:snapToGrid w:val="0"/>
        <w:spacing w:after="119" w:line="600" w:lineRule="exact"/>
        <w:ind w:left="-5" w:right="-15" w:firstLine="560" w:firstLineChars="200"/>
        <w:rPr>
          <w:rFonts w:cs="Arial" w:asciiTheme="minorEastAsia" w:hAnsiTheme="minorEastAsia" w:eastAsiaTheme="minorEastAsia"/>
          <w:color w:val="000000"/>
          <w:kern w:val="2"/>
          <w:sz w:val="28"/>
          <w:szCs w:val="28"/>
          <w:lang w:val="en-US" w:bidi="ar-SA"/>
        </w:rPr>
      </w:pPr>
      <w:r>
        <w:rPr>
          <w:rFonts w:hint="eastAsia" w:cs="Arial" w:asciiTheme="minorEastAsia" w:hAnsiTheme="minorEastAsia" w:eastAsiaTheme="minorEastAsia"/>
          <w:color w:val="000000"/>
          <w:kern w:val="2"/>
          <w:sz w:val="28"/>
          <w:szCs w:val="28"/>
          <w:lang w:val="en-US" w:bidi="ar-SA"/>
        </w:rPr>
        <w:t>3.严格执行赛项规程，认真维护赛场秩序，仔细检查，核准选手证件，引导选手进入和离开赛场，不得带领非参赛选手进入赛场。未经赛项执委会同意，任何无关人员不得进入竞赛区域。</w:t>
      </w:r>
    </w:p>
    <w:p>
      <w:pPr>
        <w:widowControl/>
        <w:autoSpaceDE/>
        <w:autoSpaceDN/>
        <w:adjustRightInd w:val="0"/>
        <w:snapToGrid w:val="0"/>
        <w:spacing w:after="119" w:line="600" w:lineRule="exact"/>
        <w:ind w:left="-5" w:right="-15" w:firstLine="560" w:firstLineChars="200"/>
        <w:rPr>
          <w:rFonts w:cs="Arial" w:asciiTheme="minorEastAsia" w:hAnsiTheme="minorEastAsia" w:eastAsiaTheme="minorEastAsia"/>
          <w:color w:val="000000"/>
          <w:kern w:val="2"/>
          <w:sz w:val="28"/>
          <w:szCs w:val="28"/>
          <w:lang w:val="en-US" w:bidi="ar-SA"/>
        </w:rPr>
      </w:pPr>
      <w:r>
        <w:rPr>
          <w:rFonts w:hint="eastAsia" w:cs="Arial" w:asciiTheme="minorEastAsia" w:hAnsiTheme="minorEastAsia" w:eastAsiaTheme="minorEastAsia"/>
          <w:color w:val="000000"/>
          <w:kern w:val="2"/>
          <w:sz w:val="28"/>
          <w:szCs w:val="28"/>
          <w:lang w:val="en-US" w:bidi="ar-SA"/>
        </w:rPr>
        <w:t>4.坚守岗位，不做与工作无关的事情。裁判及监场人员在竞赛进行时一律关闭并上交手机，集中保管。</w:t>
      </w:r>
    </w:p>
    <w:p>
      <w:pPr>
        <w:pStyle w:val="3"/>
        <w:adjustRightInd w:val="0"/>
        <w:snapToGrid w:val="0"/>
        <w:spacing w:line="600" w:lineRule="exact"/>
        <w:ind w:left="0" w:firstLine="413" w:firstLineChars="147"/>
        <w:rPr>
          <w:rFonts w:asciiTheme="minorEastAsia" w:hAnsiTheme="minorEastAsia" w:eastAsiaTheme="minorEastAsia"/>
          <w:sz w:val="28"/>
          <w:szCs w:val="28"/>
        </w:rPr>
      </w:pPr>
      <w:bookmarkStart w:id="148" w:name="_bookmark30"/>
      <w:bookmarkEnd w:id="148"/>
      <w:bookmarkStart w:id="149" w:name="_Toc32045"/>
      <w:r>
        <w:rPr>
          <w:rFonts w:asciiTheme="minorEastAsia" w:hAnsiTheme="minorEastAsia" w:eastAsiaTheme="minorEastAsia"/>
          <w:sz w:val="28"/>
          <w:szCs w:val="28"/>
        </w:rPr>
        <w:t>（六）报到须知</w:t>
      </w:r>
      <w:bookmarkEnd w:id="149"/>
    </w:p>
    <w:p>
      <w:pPr>
        <w:adjustRightInd w:val="0"/>
        <w:snapToGrid w:val="0"/>
        <w:spacing w:line="60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</w:t>
      </w:r>
      <w:r>
        <w:rPr>
          <w:rFonts w:asciiTheme="minorEastAsia" w:hAnsiTheme="minorEastAsia" w:eastAsia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8"/>
        </w:rPr>
        <w:t>报到时间：</w:t>
      </w:r>
      <w:r>
        <w:rPr>
          <w:rFonts w:asciiTheme="minorEastAsia" w:hAnsiTheme="minorEastAsia" w:eastAsiaTheme="minorEastAsia"/>
          <w:sz w:val="28"/>
          <w:szCs w:val="28"/>
        </w:rPr>
        <w:t>1</w:t>
      </w:r>
      <w:r>
        <w:rPr>
          <w:rFonts w:hint="eastAsia" w:asciiTheme="minorEastAsia" w:hAnsiTheme="minorEastAsia" w:eastAsiaTheme="minorEastAsia"/>
          <w:sz w:val="28"/>
          <w:szCs w:val="28"/>
          <w:lang w:val="en-US"/>
        </w:rPr>
        <w:t>0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/>
        </w:rPr>
        <w:t>10</w:t>
      </w:r>
      <w:r>
        <w:rPr>
          <w:rFonts w:hint="eastAsia" w:asciiTheme="minorEastAsia" w:hAnsiTheme="minorEastAsia" w:eastAsiaTheme="minorEastAsia"/>
          <w:sz w:val="28"/>
          <w:szCs w:val="28"/>
        </w:rPr>
        <w:t>日  10:00-15:00</w:t>
      </w:r>
    </w:p>
    <w:p>
      <w:pPr>
        <w:adjustRightInd w:val="0"/>
        <w:snapToGrid w:val="0"/>
        <w:spacing w:line="600" w:lineRule="exact"/>
        <w:ind w:firstLine="560" w:firstLineChars="200"/>
        <w:rPr>
          <w:rFonts w:asciiTheme="minorEastAsia" w:hAnsiTheme="minorEastAsia" w:eastAsiaTheme="minorEastAsia"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</w:t>
      </w:r>
      <w:r>
        <w:rPr>
          <w:rFonts w:asciiTheme="minorEastAsia" w:hAnsiTheme="minorEastAsia" w:eastAsia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8"/>
        </w:rPr>
        <w:t>报到地点：</w:t>
      </w:r>
      <w:r>
        <w:rPr>
          <w:rFonts w:hint="eastAsia" w:asciiTheme="minorEastAsia" w:hAnsiTheme="minorEastAsia" w:eastAsiaTheme="minorEastAsia"/>
          <w:sz w:val="28"/>
          <w:szCs w:val="28"/>
          <w:lang w:val="en-US"/>
        </w:rPr>
        <w:t>河北招考大厦</w:t>
      </w:r>
    </w:p>
    <w:p>
      <w:pPr>
        <w:adjustRightInd w:val="0"/>
        <w:snapToGrid w:val="0"/>
        <w:spacing w:line="600" w:lineRule="exact"/>
        <w:ind w:firstLine="980" w:firstLineChars="350"/>
        <w:rPr>
          <w:rFonts w:cs="Calibri" w:asciiTheme="minorEastAsia" w:hAnsiTheme="minorEastAsia" w:eastAsiaTheme="minorEastAsia"/>
          <w:sz w:val="28"/>
          <w:szCs w:val="28"/>
          <w:lang w:val="ru-RU"/>
        </w:rPr>
      </w:pPr>
      <w:r>
        <w:rPr>
          <w:rFonts w:hint="eastAsia" w:cs="Calibri" w:asciiTheme="minorEastAsia" w:hAnsiTheme="minorEastAsia" w:eastAsiaTheme="minorEastAsia"/>
          <w:sz w:val="28"/>
          <w:szCs w:val="28"/>
          <w:lang w:val="ru-RU"/>
        </w:rPr>
        <w:t>酒店地址：石家庄市桥西区红旗大街299号</w:t>
      </w:r>
    </w:p>
    <w:p>
      <w:pPr>
        <w:adjustRightInd w:val="0"/>
        <w:snapToGrid w:val="0"/>
        <w:spacing w:line="600" w:lineRule="exact"/>
        <w:ind w:firstLine="980" w:firstLineChars="350"/>
        <w:rPr>
          <w:rFonts w:cs="Calibri" w:asciiTheme="minorEastAsia" w:hAnsiTheme="minorEastAsia" w:eastAsiaTheme="minorEastAsia"/>
          <w:sz w:val="28"/>
          <w:szCs w:val="28"/>
          <w:lang w:val="ru-RU"/>
        </w:rPr>
      </w:pPr>
      <w:r>
        <w:rPr>
          <w:rFonts w:hint="eastAsia" w:cs="Calibri" w:asciiTheme="minorEastAsia" w:hAnsiTheme="minorEastAsia" w:eastAsiaTheme="minorEastAsia"/>
          <w:sz w:val="28"/>
          <w:szCs w:val="28"/>
          <w:lang w:val="ru-RU"/>
        </w:rPr>
        <w:t>酒店电话：0311-67105888</w:t>
      </w:r>
    </w:p>
    <w:p>
      <w:pPr>
        <w:adjustRightInd w:val="0"/>
        <w:snapToGrid w:val="0"/>
        <w:spacing w:line="600" w:lineRule="exact"/>
        <w:ind w:firstLine="980" w:firstLineChars="350"/>
        <w:rPr>
          <w:rFonts w:cs="Calibri" w:asciiTheme="minorEastAsia" w:hAnsiTheme="minorEastAsia" w:eastAsiaTheme="minorEastAsia"/>
          <w:color w:val="FF0000"/>
          <w:sz w:val="28"/>
          <w:szCs w:val="28"/>
          <w:lang w:val="ru-RU"/>
        </w:rPr>
      </w:pPr>
      <w:r>
        <w:rPr>
          <w:rFonts w:hint="eastAsia" w:cs="Calibri" w:asciiTheme="minorEastAsia" w:hAnsiTheme="minorEastAsia" w:eastAsiaTheme="minorEastAsia"/>
          <w:sz w:val="28"/>
          <w:szCs w:val="28"/>
          <w:lang w:val="ru-RU"/>
        </w:rPr>
        <w:t>承办院校接待联系人：张浩</w:t>
      </w:r>
      <w:r>
        <w:rPr>
          <w:rFonts w:cs="Calibri" w:asciiTheme="minorEastAsia" w:hAnsiTheme="minorEastAsia" w:eastAsiaTheme="minorEastAsia"/>
          <w:sz w:val="28"/>
          <w:szCs w:val="28"/>
          <w:lang w:val="ru-RU"/>
        </w:rPr>
        <w:tab/>
      </w:r>
      <w:r>
        <w:rPr>
          <w:rFonts w:hint="eastAsia" w:cs="Calibri" w:asciiTheme="minorEastAsia" w:hAnsiTheme="minorEastAsia" w:eastAsiaTheme="minorEastAsia"/>
          <w:sz w:val="28"/>
          <w:szCs w:val="28"/>
          <w:lang w:val="ru-RU"/>
        </w:rPr>
        <w:t>手机号：13503112226</w:t>
      </w:r>
    </w:p>
    <w:p>
      <w:pPr>
        <w:widowControl/>
        <w:autoSpaceDE/>
        <w:autoSpaceDN/>
        <w:adjustRightInd w:val="0"/>
        <w:snapToGrid w:val="0"/>
        <w:spacing w:line="600" w:lineRule="exact"/>
        <w:ind w:firstLine="560" w:firstLineChars="200"/>
        <w:rPr>
          <w:rFonts w:cs="仿宋" w:asciiTheme="minorEastAsia" w:hAnsiTheme="minorEastAsia" w:eastAsiaTheme="minorEastAsia"/>
          <w:color w:val="000000"/>
          <w:kern w:val="2"/>
          <w:sz w:val="28"/>
          <w:szCs w:val="28"/>
          <w:lang w:val="en-US" w:bidi="ar-SA"/>
        </w:rPr>
      </w:pPr>
      <w:r>
        <w:rPr>
          <w:rFonts w:hint="eastAsia" w:cs="仿宋" w:asciiTheme="minorEastAsia" w:hAnsiTheme="minorEastAsia" w:eastAsiaTheme="minorEastAsia"/>
          <w:color w:val="000000"/>
          <w:kern w:val="2"/>
          <w:sz w:val="28"/>
          <w:szCs w:val="28"/>
          <w:lang w:val="en-US" w:bidi="ar-SA"/>
        </w:rPr>
        <w:t>3.</w:t>
      </w:r>
      <w:r>
        <w:rPr>
          <w:rFonts w:cs="仿宋" w:asciiTheme="minorEastAsia" w:hAnsiTheme="minorEastAsia" w:eastAsiaTheme="minorEastAsia"/>
          <w:color w:val="000000"/>
          <w:kern w:val="2"/>
          <w:sz w:val="28"/>
          <w:szCs w:val="28"/>
          <w:lang w:val="en-US" w:bidi="ar-SA"/>
        </w:rPr>
        <w:t xml:space="preserve"> </w:t>
      </w:r>
      <w:r>
        <w:rPr>
          <w:rFonts w:hint="eastAsia" w:cs="仿宋" w:asciiTheme="minorEastAsia" w:hAnsiTheme="minorEastAsia" w:eastAsiaTheme="minorEastAsia"/>
          <w:color w:val="000000"/>
          <w:kern w:val="2"/>
          <w:sz w:val="28"/>
          <w:szCs w:val="28"/>
          <w:lang w:val="en-US" w:bidi="ar-SA"/>
        </w:rPr>
        <w:t>比赛时间：10月11日</w:t>
      </w:r>
    </w:p>
    <w:p>
      <w:pPr>
        <w:widowControl/>
        <w:autoSpaceDE/>
        <w:autoSpaceDN/>
        <w:adjustRightInd w:val="0"/>
        <w:snapToGrid w:val="0"/>
        <w:spacing w:line="600" w:lineRule="exact"/>
        <w:ind w:firstLine="560" w:firstLineChars="200"/>
        <w:rPr>
          <w:rFonts w:cs="仿宋" w:asciiTheme="minorEastAsia" w:hAnsiTheme="minorEastAsia" w:eastAsiaTheme="minorEastAsia"/>
          <w:color w:val="000000"/>
          <w:kern w:val="2"/>
          <w:sz w:val="28"/>
          <w:szCs w:val="28"/>
          <w:lang w:val="en-US" w:bidi="ar-SA"/>
        </w:rPr>
      </w:pPr>
      <w:r>
        <w:rPr>
          <w:rFonts w:hint="eastAsia" w:cs="仿宋" w:asciiTheme="minorEastAsia" w:hAnsiTheme="minorEastAsia" w:eastAsiaTheme="minorEastAsia"/>
          <w:color w:val="000000"/>
          <w:kern w:val="2"/>
          <w:sz w:val="28"/>
          <w:szCs w:val="28"/>
          <w:lang w:val="en-US" w:bidi="ar-SA"/>
        </w:rPr>
        <w:t>4. 比赛地点：河北女子职业技术学院</w:t>
      </w:r>
    </w:p>
    <w:p>
      <w:pPr>
        <w:adjustRightInd w:val="0"/>
        <w:snapToGrid w:val="0"/>
        <w:spacing w:line="60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/>
        </w:rPr>
        <w:t xml:space="preserve">5. </w:t>
      </w:r>
      <w:r>
        <w:rPr>
          <w:rFonts w:hint="eastAsia" w:cs="Calibri" w:asciiTheme="minorEastAsia" w:hAnsiTheme="minorEastAsia" w:eastAsiaTheme="minorEastAsia"/>
          <w:sz w:val="28"/>
          <w:szCs w:val="28"/>
          <w:lang w:val="ru-RU"/>
        </w:rPr>
        <w:t>报到流程</w:t>
      </w:r>
    </w:p>
    <w:p>
      <w:pPr>
        <w:adjustRightInd w:val="0"/>
        <w:snapToGrid w:val="0"/>
        <w:spacing w:line="60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cs="Calibri" w:asciiTheme="minorEastAsia" w:hAnsiTheme="minorEastAsia" w:eastAsiaTheme="minorEastAsia"/>
          <w:sz w:val="28"/>
          <w:szCs w:val="28"/>
          <w:lang w:val="ru-RU"/>
        </w:rPr>
        <w:t>报到登记，</w:t>
      </w:r>
      <w:r>
        <w:rPr>
          <w:rFonts w:hint="eastAsia" w:cs="Calibri" w:asciiTheme="minorEastAsia" w:hAnsiTheme="minorEastAsia" w:eastAsiaTheme="minorEastAsia"/>
          <w:sz w:val="28"/>
          <w:szCs w:val="28"/>
          <w:lang w:val="en-US"/>
        </w:rPr>
        <w:t>进行健康码查验、体温检测，加入疫情防控微信群</w:t>
      </w:r>
      <w:r>
        <w:rPr>
          <w:rFonts w:hint="eastAsia" w:cs="Calibri" w:asciiTheme="minorEastAsia" w:hAnsiTheme="minorEastAsia" w:eastAsiaTheme="minorEastAsia"/>
          <w:sz w:val="28"/>
          <w:szCs w:val="28"/>
          <w:lang w:val="ru-RU"/>
        </w:rPr>
        <w:t>——选手进行资格审查（核对身份证、</w:t>
      </w:r>
      <w:r>
        <w:rPr>
          <w:rFonts w:hint="eastAsia" w:cs="Calibri" w:asciiTheme="minorEastAsia" w:hAnsiTheme="minorEastAsia" w:eastAsiaTheme="minorEastAsia"/>
          <w:sz w:val="28"/>
          <w:szCs w:val="28"/>
          <w:lang w:val="en-US"/>
        </w:rPr>
        <w:t>学生证、核酸检测阴性证明</w:t>
      </w:r>
      <w:r>
        <w:rPr>
          <w:rFonts w:hint="eastAsia" w:cs="Calibri" w:asciiTheme="minorEastAsia" w:hAnsiTheme="minorEastAsia" w:eastAsiaTheme="minorEastAsia"/>
          <w:sz w:val="28"/>
          <w:szCs w:val="28"/>
          <w:lang w:val="ru-RU"/>
        </w:rPr>
        <w:t>，并收取以上材料复印件和保险单后进入下一流程）——核对参赛学生和指导教</w:t>
      </w:r>
      <w:r>
        <w:rPr>
          <w:rFonts w:hint="eastAsia" w:asciiTheme="minorEastAsia" w:hAnsiTheme="minorEastAsia" w:eastAsiaTheme="minorEastAsia"/>
          <w:sz w:val="28"/>
          <w:szCs w:val="28"/>
        </w:rPr>
        <w:t>师信息，完善报名登记表</w:t>
      </w:r>
      <w:r>
        <w:rPr>
          <w:rFonts w:hint="eastAsia" w:cs="Calibri" w:asciiTheme="minorEastAsia" w:hAnsiTheme="minorEastAsia" w:eastAsiaTheme="minorEastAsia"/>
          <w:sz w:val="28"/>
          <w:szCs w:val="28"/>
          <w:lang w:val="ru-RU"/>
        </w:rPr>
        <w:t>——领取相关材料（竞赛指南、换取统一参赛证及领取领队、指导老师挂牌）——办理</w:t>
      </w:r>
      <w:r>
        <w:rPr>
          <w:rFonts w:hint="eastAsia" w:cs="Calibri" w:asciiTheme="minorEastAsia" w:hAnsiTheme="minorEastAsia" w:eastAsiaTheme="minorEastAsia"/>
          <w:sz w:val="28"/>
          <w:szCs w:val="28"/>
          <w:lang w:val="en-US"/>
        </w:rPr>
        <w:t>住</w:t>
      </w:r>
      <w:r>
        <w:rPr>
          <w:rFonts w:hint="eastAsia" w:cs="Calibri" w:asciiTheme="minorEastAsia" w:hAnsiTheme="minorEastAsia" w:eastAsiaTheme="minorEastAsia"/>
          <w:sz w:val="28"/>
          <w:szCs w:val="28"/>
          <w:lang w:val="ru-RU"/>
        </w:rPr>
        <w:t>宿</w:t>
      </w:r>
      <w:r>
        <w:rPr>
          <w:rFonts w:hint="eastAsia" w:cs="Calibri" w:asciiTheme="minorEastAsia" w:hAnsiTheme="minorEastAsia" w:eastAsiaTheme="minorEastAsia"/>
          <w:sz w:val="28"/>
          <w:szCs w:val="28"/>
          <w:lang w:val="en-US"/>
        </w:rPr>
        <w:t>手续</w:t>
      </w:r>
      <w:r>
        <w:rPr>
          <w:rFonts w:hint="eastAsia" w:cs="Calibri" w:asciiTheme="minorEastAsia" w:hAnsiTheme="minorEastAsia" w:eastAsiaTheme="minorEastAsia"/>
          <w:sz w:val="28"/>
          <w:szCs w:val="28"/>
          <w:lang w:val="ru-RU"/>
        </w:rPr>
        <w:t>——</w:t>
      </w:r>
      <w:r>
        <w:rPr>
          <w:rFonts w:hint="eastAsia" w:asciiTheme="minorEastAsia" w:hAnsiTheme="minorEastAsia" w:eastAsiaTheme="minorEastAsia"/>
          <w:sz w:val="28"/>
          <w:szCs w:val="28"/>
        </w:rPr>
        <w:t>下午15:50各参赛队伍务必准时到达</w:t>
      </w:r>
      <w:r>
        <w:rPr>
          <w:rFonts w:hint="eastAsia" w:asciiTheme="minorEastAsia" w:hAnsiTheme="minorEastAsia" w:eastAsiaTheme="minorEastAsia"/>
          <w:sz w:val="28"/>
          <w:szCs w:val="28"/>
          <w:lang w:val="en-US"/>
        </w:rPr>
        <w:t>图书馆二楼新思维报告厅</w:t>
      </w:r>
      <w:r>
        <w:rPr>
          <w:rFonts w:hint="eastAsia" w:asciiTheme="minorEastAsia" w:hAnsiTheme="minorEastAsia" w:eastAsiaTheme="minorEastAsia"/>
          <w:sz w:val="28"/>
          <w:szCs w:val="28"/>
        </w:rPr>
        <w:t>参加比赛领队会，了解比赛流程和相关注意事项，完成赛前抽签环节。</w:t>
      </w:r>
    </w:p>
    <w:p>
      <w:pPr>
        <w:adjustRightInd w:val="0"/>
        <w:snapToGrid w:val="0"/>
        <w:spacing w:line="60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/>
        </w:rPr>
        <w:t>6</w:t>
      </w:r>
      <w:r>
        <w:rPr>
          <w:rFonts w:hint="eastAsia" w:asciiTheme="minorEastAsia" w:hAnsiTheme="minorEastAsia" w:eastAsiaTheme="minorEastAsia"/>
          <w:sz w:val="28"/>
          <w:szCs w:val="28"/>
        </w:rPr>
        <w:t>.</w:t>
      </w:r>
      <w:r>
        <w:rPr>
          <w:rFonts w:asciiTheme="minorEastAsia" w:hAnsiTheme="minorEastAsia" w:eastAsia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食宿安排 </w:t>
      </w:r>
    </w:p>
    <w:p>
      <w:pPr>
        <w:adjustRightInd w:val="0"/>
        <w:snapToGrid w:val="0"/>
        <w:spacing w:line="600" w:lineRule="exact"/>
        <w:ind w:left="242" w:leftChars="110" w:firstLine="266" w:firstLineChars="95"/>
        <w:rPr>
          <w:rFonts w:asciiTheme="minorEastAsia" w:hAnsiTheme="minorEastAsia" w:eastAsiaTheme="minorEastAsia"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/>
        </w:rPr>
        <w:t>住宿统一安排在河北招考大厦，食宿费自理。</w:t>
      </w:r>
    </w:p>
    <w:p>
      <w:pPr>
        <w:pStyle w:val="2"/>
        <w:adjustRightInd w:val="0"/>
        <w:snapToGrid w:val="0"/>
        <w:spacing w:line="600" w:lineRule="exact"/>
        <w:rPr>
          <w:rFonts w:asciiTheme="minorEastAsia" w:hAnsiTheme="minorEastAsia" w:eastAsiaTheme="minorEastAsia"/>
          <w:b/>
          <w:sz w:val="28"/>
          <w:szCs w:val="28"/>
        </w:rPr>
      </w:pPr>
      <w:bookmarkStart w:id="150" w:name="_bookmark31"/>
      <w:bookmarkEnd w:id="150"/>
      <w:bookmarkStart w:id="151" w:name="_Toc17759"/>
      <w:r>
        <w:rPr>
          <w:rFonts w:hint="eastAsia" w:asciiTheme="minorEastAsia" w:hAnsiTheme="minorEastAsia" w:eastAsiaTheme="minorEastAsia"/>
          <w:b/>
          <w:sz w:val="28"/>
          <w:szCs w:val="28"/>
          <w:lang w:eastAsia="zh-CN"/>
        </w:rPr>
        <w:t>四</w:t>
      </w:r>
      <w:r>
        <w:rPr>
          <w:rFonts w:asciiTheme="minorEastAsia" w:hAnsiTheme="minorEastAsia" w:eastAsiaTheme="minorEastAsia"/>
          <w:b/>
          <w:sz w:val="28"/>
          <w:szCs w:val="28"/>
        </w:rPr>
        <w:t>、会议议程</w:t>
      </w:r>
      <w:bookmarkEnd w:id="151"/>
    </w:p>
    <w:p>
      <w:pPr>
        <w:pStyle w:val="3"/>
        <w:adjustRightInd w:val="0"/>
        <w:snapToGrid w:val="0"/>
        <w:spacing w:before="110" w:line="600" w:lineRule="exact"/>
        <w:ind w:left="0" w:firstLine="1113" w:firstLineChars="396"/>
        <w:rPr>
          <w:rFonts w:asciiTheme="minorEastAsia" w:hAnsiTheme="minorEastAsia" w:eastAsiaTheme="minorEastAsia"/>
          <w:sz w:val="28"/>
          <w:szCs w:val="28"/>
        </w:rPr>
      </w:pPr>
      <w:bookmarkStart w:id="152" w:name="_bookmark32"/>
      <w:bookmarkEnd w:id="152"/>
      <w:bookmarkStart w:id="153" w:name="_bookmark33"/>
      <w:bookmarkEnd w:id="153"/>
      <w:bookmarkStart w:id="154" w:name="_Toc14947"/>
      <w:r>
        <w:rPr>
          <w:rFonts w:hint="eastAsia" w:asciiTheme="minorEastAsia" w:hAnsiTheme="minorEastAsia" w:eastAsiaTheme="minorEastAsia"/>
          <w:sz w:val="28"/>
          <w:szCs w:val="28"/>
        </w:rPr>
        <w:t>（一）开幕式议程</w:t>
      </w:r>
      <w:bookmarkEnd w:id="154"/>
    </w:p>
    <w:p>
      <w:pPr>
        <w:pStyle w:val="5"/>
        <w:adjustRightInd w:val="0"/>
        <w:snapToGrid w:val="0"/>
        <w:spacing w:before="100" w:line="600" w:lineRule="exact"/>
        <w:ind w:left="0" w:firstLine="48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/>
        </w:rPr>
        <w:t xml:space="preserve">     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</w:t>
      </w:r>
      <w:r>
        <w:rPr>
          <w:rFonts w:asciiTheme="minorEastAsia" w:hAnsiTheme="minorEastAsia" w:eastAsiaTheme="minorEastAsia"/>
          <w:sz w:val="28"/>
          <w:szCs w:val="28"/>
        </w:rPr>
        <w:t>1.时间：20</w:t>
      </w:r>
      <w:r>
        <w:rPr>
          <w:rFonts w:hint="eastAsia" w:asciiTheme="minorEastAsia" w:hAnsiTheme="minorEastAsia" w:eastAsiaTheme="minorEastAsia"/>
          <w:sz w:val="28"/>
          <w:szCs w:val="28"/>
        </w:rPr>
        <w:t>20</w:t>
      </w:r>
      <w:r>
        <w:rPr>
          <w:rFonts w:asciiTheme="minorEastAsia" w:hAnsiTheme="minorEastAsia" w:eastAsiaTheme="minorEastAsia"/>
          <w:sz w:val="28"/>
          <w:szCs w:val="28"/>
        </w:rPr>
        <w:t xml:space="preserve"> 年 </w:t>
      </w:r>
      <w:r>
        <w:rPr>
          <w:rFonts w:hint="eastAsia" w:asciiTheme="minorEastAsia" w:hAnsiTheme="minorEastAsia" w:eastAsiaTheme="minorEastAsia"/>
          <w:sz w:val="28"/>
          <w:szCs w:val="28"/>
        </w:rPr>
        <w:t>10</w:t>
      </w:r>
      <w:r>
        <w:rPr>
          <w:rFonts w:asciiTheme="minorEastAsia" w:hAnsiTheme="minorEastAsia" w:eastAsiaTheme="minorEastAsia"/>
          <w:sz w:val="28"/>
          <w:szCs w:val="28"/>
        </w:rPr>
        <w:t xml:space="preserve"> 月 </w:t>
      </w:r>
      <w:r>
        <w:rPr>
          <w:rFonts w:hint="eastAsia" w:asciiTheme="minorEastAsia" w:hAnsiTheme="minorEastAsia" w:eastAsiaTheme="minorEastAsia"/>
          <w:sz w:val="28"/>
          <w:szCs w:val="28"/>
        </w:rPr>
        <w:t>10</w:t>
      </w:r>
      <w:r>
        <w:rPr>
          <w:rFonts w:asciiTheme="minorEastAsia" w:hAnsiTheme="minorEastAsia" w:eastAsiaTheme="minorEastAsia"/>
          <w:sz w:val="28"/>
          <w:szCs w:val="28"/>
        </w:rPr>
        <w:t xml:space="preserve"> 日 1</w:t>
      </w:r>
      <w:r>
        <w:rPr>
          <w:rFonts w:hint="eastAsia" w:asciiTheme="minorEastAsia" w:hAnsiTheme="minorEastAsia" w:eastAsiaTheme="minorEastAsia"/>
          <w:sz w:val="28"/>
          <w:szCs w:val="28"/>
        </w:rPr>
        <w:t>6</w:t>
      </w:r>
      <w:r>
        <w:rPr>
          <w:rFonts w:asciiTheme="minorEastAsia" w:hAnsiTheme="minorEastAsia" w:eastAsiaTheme="minorEastAsia"/>
          <w:sz w:val="28"/>
          <w:szCs w:val="28"/>
        </w:rPr>
        <w:t>:00</w:t>
      </w:r>
      <w:r>
        <w:rPr>
          <w:rFonts w:hint="eastAsia" w:asciiTheme="minorEastAsia" w:hAnsiTheme="minorEastAsia" w:eastAsiaTheme="minorEastAsia"/>
          <w:sz w:val="28"/>
          <w:szCs w:val="28"/>
        </w:rPr>
        <w:t>-16：45</w:t>
      </w:r>
    </w:p>
    <w:p>
      <w:pPr>
        <w:pStyle w:val="5"/>
        <w:adjustRightInd w:val="0"/>
        <w:snapToGrid w:val="0"/>
        <w:spacing w:before="100" w:line="600" w:lineRule="exact"/>
        <w:ind w:left="0" w:firstLine="1400" w:firstLineChars="500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地点：</w:t>
      </w:r>
      <w:r>
        <w:rPr>
          <w:rFonts w:hint="eastAsia" w:asciiTheme="minorEastAsia" w:hAnsiTheme="minorEastAsia" w:eastAsiaTheme="minorEastAsia"/>
          <w:sz w:val="28"/>
          <w:szCs w:val="28"/>
        </w:rPr>
        <w:t>新思维报告厅</w:t>
      </w:r>
    </w:p>
    <w:p>
      <w:pPr>
        <w:pStyle w:val="5"/>
        <w:adjustRightInd w:val="0"/>
        <w:snapToGrid w:val="0"/>
        <w:spacing w:before="100" w:line="600" w:lineRule="exact"/>
        <w:ind w:left="559" w:leftChars="254" w:firstLine="840" w:firstLineChars="300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参会人员：大赛组委会领导、省教育厅领导、赛项执委会领导、专家组长、裁判组长、监督组长、仲裁组长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  <w:r>
        <w:rPr>
          <w:rFonts w:asciiTheme="minorEastAsia" w:hAnsiTheme="minorEastAsia" w:eastAsiaTheme="minorEastAsia"/>
          <w:sz w:val="28"/>
          <w:szCs w:val="28"/>
        </w:rPr>
        <w:t>各参赛院校领队、指导教师、参赛选手；技术支持企业代表；</w:t>
      </w:r>
      <w:r>
        <w:rPr>
          <w:rFonts w:hint="eastAsia" w:asciiTheme="minorEastAsia" w:hAnsiTheme="minorEastAsia" w:eastAsiaTheme="minorEastAsia"/>
          <w:sz w:val="28"/>
          <w:szCs w:val="28"/>
        </w:rPr>
        <w:t>河北女院</w:t>
      </w:r>
      <w:r>
        <w:rPr>
          <w:rFonts w:asciiTheme="minorEastAsia" w:hAnsiTheme="minorEastAsia" w:eastAsiaTheme="minorEastAsia"/>
          <w:sz w:val="28"/>
          <w:szCs w:val="28"/>
        </w:rPr>
        <w:t>师生代表。</w:t>
      </w:r>
    </w:p>
    <w:p>
      <w:pPr>
        <w:pStyle w:val="5"/>
        <w:adjustRightInd w:val="0"/>
        <w:snapToGrid w:val="0"/>
        <w:spacing w:before="100" w:line="600" w:lineRule="exact"/>
        <w:ind w:left="0" w:firstLine="1120" w:firstLineChars="400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主持人：赛项执委会领导</w:t>
      </w:r>
    </w:p>
    <w:p>
      <w:pPr>
        <w:pStyle w:val="5"/>
        <w:adjustRightInd w:val="0"/>
        <w:snapToGrid w:val="0"/>
        <w:spacing w:before="100" w:line="600" w:lineRule="exact"/>
        <w:ind w:left="0" w:firstLine="1120" w:firstLineChars="400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会议主要议程：</w:t>
      </w:r>
    </w:p>
    <w:p>
      <w:pPr>
        <w:pStyle w:val="5"/>
        <w:adjustRightInd w:val="0"/>
        <w:snapToGrid w:val="0"/>
        <w:spacing w:before="100" w:line="600" w:lineRule="exact"/>
        <w:ind w:left="0" w:firstLine="840" w:firstLineChars="3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（1）</w:t>
      </w:r>
      <w:r>
        <w:rPr>
          <w:rFonts w:asciiTheme="minorEastAsia" w:hAnsiTheme="minorEastAsia" w:eastAsiaTheme="minorEastAsia"/>
          <w:sz w:val="28"/>
          <w:szCs w:val="28"/>
        </w:rPr>
        <w:t>承办院校领导致欢迎辞；</w:t>
      </w:r>
    </w:p>
    <w:p>
      <w:pPr>
        <w:pStyle w:val="5"/>
        <w:adjustRightInd w:val="0"/>
        <w:snapToGrid w:val="0"/>
        <w:spacing w:before="100" w:line="600" w:lineRule="exact"/>
        <w:ind w:left="0" w:firstLine="840" w:firstLineChars="3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（2）合作技术支持企业</w:t>
      </w:r>
      <w:r>
        <w:rPr>
          <w:rFonts w:asciiTheme="minorEastAsia" w:hAnsiTheme="minorEastAsia" w:eastAsiaTheme="minorEastAsia"/>
          <w:sz w:val="28"/>
          <w:szCs w:val="28"/>
        </w:rPr>
        <w:t>领导讲话；</w:t>
      </w:r>
    </w:p>
    <w:p>
      <w:pPr>
        <w:pStyle w:val="5"/>
        <w:adjustRightInd w:val="0"/>
        <w:snapToGrid w:val="0"/>
        <w:spacing w:before="100" w:line="600" w:lineRule="exact"/>
        <w:ind w:left="0" w:firstLine="840" w:firstLineChars="3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（3）</w:t>
      </w:r>
      <w:r>
        <w:rPr>
          <w:rFonts w:asciiTheme="minorEastAsia" w:hAnsiTheme="minorEastAsia" w:eastAsiaTheme="minorEastAsia"/>
          <w:sz w:val="28"/>
          <w:szCs w:val="28"/>
        </w:rPr>
        <w:t>裁判员代表宣誓；</w:t>
      </w:r>
    </w:p>
    <w:p>
      <w:pPr>
        <w:pStyle w:val="5"/>
        <w:adjustRightInd w:val="0"/>
        <w:snapToGrid w:val="0"/>
        <w:spacing w:before="100" w:line="600" w:lineRule="exact"/>
        <w:ind w:left="0" w:firstLine="840" w:firstLineChars="3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（4）</w:t>
      </w:r>
      <w:r>
        <w:rPr>
          <w:rFonts w:asciiTheme="minorEastAsia" w:hAnsiTheme="minorEastAsia" w:eastAsiaTheme="minorEastAsia"/>
          <w:sz w:val="28"/>
          <w:szCs w:val="28"/>
        </w:rPr>
        <w:t>参赛选手代表宣誓；</w:t>
      </w:r>
    </w:p>
    <w:p>
      <w:pPr>
        <w:pStyle w:val="5"/>
        <w:adjustRightInd w:val="0"/>
        <w:snapToGrid w:val="0"/>
        <w:spacing w:before="100" w:line="600" w:lineRule="exact"/>
        <w:ind w:left="0" w:firstLine="840" w:firstLineChars="3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（5）</w:t>
      </w:r>
      <w:r>
        <w:rPr>
          <w:rFonts w:asciiTheme="minorEastAsia" w:hAnsiTheme="minorEastAsia" w:eastAsiaTheme="minorEastAsia"/>
          <w:sz w:val="28"/>
          <w:szCs w:val="28"/>
        </w:rPr>
        <w:t>宣布比赛开始。</w:t>
      </w:r>
    </w:p>
    <w:p>
      <w:pPr>
        <w:pStyle w:val="3"/>
        <w:adjustRightInd w:val="0"/>
        <w:snapToGrid w:val="0"/>
        <w:spacing w:before="110" w:line="600" w:lineRule="exact"/>
        <w:ind w:left="0" w:firstLine="551" w:firstLineChars="196"/>
        <w:rPr>
          <w:rFonts w:asciiTheme="minorEastAsia" w:hAnsiTheme="minorEastAsia" w:eastAsiaTheme="minorEastAsia"/>
          <w:sz w:val="28"/>
          <w:szCs w:val="28"/>
        </w:rPr>
      </w:pPr>
      <w:bookmarkStart w:id="155" w:name="_Toc5115"/>
      <w:r>
        <w:rPr>
          <w:rFonts w:asciiTheme="minorEastAsia" w:hAnsiTheme="minorEastAsia" w:eastAsiaTheme="min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/>
          <w:sz w:val="28"/>
          <w:szCs w:val="28"/>
        </w:rPr>
        <w:t>二</w:t>
      </w:r>
      <w:r>
        <w:rPr>
          <w:rFonts w:asciiTheme="minorEastAsia" w:hAnsiTheme="minorEastAsia" w:eastAsiaTheme="minorEastAsia"/>
          <w:sz w:val="28"/>
          <w:szCs w:val="28"/>
        </w:rPr>
        <w:t>）领队会议程</w:t>
      </w:r>
      <w:bookmarkEnd w:id="155"/>
    </w:p>
    <w:p>
      <w:pPr>
        <w:pStyle w:val="5"/>
        <w:adjustRightInd w:val="0"/>
        <w:snapToGrid w:val="0"/>
        <w:spacing w:before="100" w:line="600" w:lineRule="exact"/>
        <w:ind w:left="0"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1.时间：20</w:t>
      </w:r>
      <w:r>
        <w:rPr>
          <w:rFonts w:hint="eastAsia" w:asciiTheme="minorEastAsia" w:hAnsiTheme="minorEastAsia" w:eastAsiaTheme="minorEastAsia"/>
          <w:sz w:val="28"/>
          <w:szCs w:val="28"/>
        </w:rPr>
        <w:t>20</w:t>
      </w:r>
      <w:r>
        <w:rPr>
          <w:rFonts w:asciiTheme="minorEastAsia" w:hAnsiTheme="minorEastAsia" w:eastAsia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sz w:val="28"/>
          <w:szCs w:val="28"/>
        </w:rPr>
        <w:t>10</w:t>
      </w:r>
      <w:r>
        <w:rPr>
          <w:rFonts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</w:rPr>
        <w:t>10</w:t>
      </w:r>
      <w:r>
        <w:rPr>
          <w:rFonts w:asciiTheme="minorEastAsia" w:hAnsiTheme="minorEastAsia" w:eastAsiaTheme="minorEastAsia"/>
          <w:sz w:val="28"/>
          <w:szCs w:val="28"/>
        </w:rPr>
        <w:t>日 16:</w:t>
      </w:r>
      <w:r>
        <w:rPr>
          <w:rFonts w:hint="eastAsia" w:asciiTheme="minorEastAsia" w:hAnsiTheme="minorEastAsia" w:eastAsiaTheme="minorEastAsia"/>
          <w:sz w:val="28"/>
          <w:szCs w:val="28"/>
        </w:rPr>
        <w:t>50-17:30</w:t>
      </w:r>
    </w:p>
    <w:p>
      <w:pPr>
        <w:tabs>
          <w:tab w:val="left" w:pos="1702"/>
        </w:tabs>
        <w:adjustRightInd w:val="0"/>
        <w:snapToGrid w:val="0"/>
        <w:spacing w:before="153" w:line="60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</w:t>
      </w:r>
      <w:r>
        <w:rPr>
          <w:rFonts w:asciiTheme="minorEastAsia" w:hAnsiTheme="minorEastAsia" w:eastAsiaTheme="minorEastAsia"/>
          <w:sz w:val="28"/>
          <w:szCs w:val="28"/>
        </w:rPr>
        <w:t>地点：</w:t>
      </w:r>
      <w:r>
        <w:rPr>
          <w:rFonts w:hint="eastAsia" w:asciiTheme="minorEastAsia" w:hAnsiTheme="minorEastAsia" w:eastAsiaTheme="minorEastAsia"/>
          <w:sz w:val="28"/>
          <w:szCs w:val="28"/>
        </w:rPr>
        <w:t>新思维报告厅</w:t>
      </w:r>
    </w:p>
    <w:p>
      <w:pPr>
        <w:tabs>
          <w:tab w:val="left" w:pos="1702"/>
        </w:tabs>
        <w:adjustRightInd w:val="0"/>
        <w:snapToGrid w:val="0"/>
        <w:spacing w:before="151" w:line="600" w:lineRule="exact"/>
        <w:ind w:right="1059"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</w:t>
      </w:r>
      <w:r>
        <w:rPr>
          <w:rFonts w:asciiTheme="minorEastAsia" w:hAnsiTheme="minorEastAsia" w:eastAsiaTheme="minorEastAsia"/>
          <w:sz w:val="28"/>
          <w:szCs w:val="28"/>
        </w:rPr>
        <w:t>参会人员</w:t>
      </w:r>
      <w:r>
        <w:rPr>
          <w:rFonts w:asciiTheme="minorEastAsia" w:hAnsiTheme="minorEastAsia" w:eastAsiaTheme="minorEastAsia"/>
          <w:spacing w:val="7"/>
          <w:sz w:val="28"/>
          <w:szCs w:val="28"/>
        </w:rPr>
        <w:t xml:space="preserve">: </w:t>
      </w:r>
      <w:r>
        <w:rPr>
          <w:rFonts w:asciiTheme="minorEastAsia" w:hAnsiTheme="minorEastAsia" w:eastAsiaTheme="minorEastAsia"/>
          <w:spacing w:val="-1"/>
          <w:sz w:val="28"/>
          <w:szCs w:val="28"/>
        </w:rPr>
        <w:t>赛执委主任、裁判组组长、监督组组长、仲裁组</w:t>
      </w:r>
      <w:r>
        <w:rPr>
          <w:rFonts w:asciiTheme="minorEastAsia" w:hAnsiTheme="minorEastAsia" w:eastAsiaTheme="minorEastAsia"/>
          <w:sz w:val="28"/>
          <w:szCs w:val="28"/>
        </w:rPr>
        <w:t>组长，各参赛院校领队、技术支持企业代表。</w:t>
      </w:r>
    </w:p>
    <w:p>
      <w:pPr>
        <w:tabs>
          <w:tab w:val="left" w:pos="1702"/>
        </w:tabs>
        <w:adjustRightInd w:val="0"/>
        <w:snapToGrid w:val="0"/>
        <w:spacing w:line="60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</w:t>
      </w:r>
      <w:r>
        <w:rPr>
          <w:rFonts w:asciiTheme="minorEastAsia" w:hAnsiTheme="minorEastAsia" w:eastAsiaTheme="minorEastAsia"/>
          <w:sz w:val="28"/>
          <w:szCs w:val="28"/>
        </w:rPr>
        <w:t>主持人：赛项执委会领导</w:t>
      </w:r>
    </w:p>
    <w:p>
      <w:pPr>
        <w:tabs>
          <w:tab w:val="left" w:pos="1702"/>
        </w:tabs>
        <w:adjustRightInd w:val="0"/>
        <w:snapToGrid w:val="0"/>
        <w:spacing w:before="151" w:line="60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</w:t>
      </w:r>
      <w:r>
        <w:rPr>
          <w:rFonts w:asciiTheme="minorEastAsia" w:hAnsiTheme="minorEastAsia" w:eastAsiaTheme="minorEastAsia"/>
          <w:sz w:val="28"/>
          <w:szCs w:val="28"/>
        </w:rPr>
        <w:t>会议主要议程：</w:t>
      </w:r>
    </w:p>
    <w:p>
      <w:pPr>
        <w:tabs>
          <w:tab w:val="left" w:pos="2362"/>
        </w:tabs>
        <w:adjustRightInd w:val="0"/>
        <w:snapToGrid w:val="0"/>
        <w:spacing w:before="153" w:line="600" w:lineRule="exact"/>
        <w:ind w:firstLine="420" w:firstLineChars="15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（1）</w:t>
      </w:r>
      <w:r>
        <w:rPr>
          <w:rFonts w:asciiTheme="minorEastAsia" w:hAnsiTheme="minorEastAsia" w:eastAsiaTheme="minorEastAsia"/>
          <w:sz w:val="28"/>
          <w:szCs w:val="28"/>
        </w:rPr>
        <w:t>赛项裁判组赛前说明；</w:t>
      </w:r>
    </w:p>
    <w:p>
      <w:pPr>
        <w:tabs>
          <w:tab w:val="left" w:pos="2362"/>
        </w:tabs>
        <w:adjustRightInd w:val="0"/>
        <w:snapToGrid w:val="0"/>
        <w:spacing w:before="153" w:line="600" w:lineRule="exact"/>
        <w:ind w:firstLine="420" w:firstLineChars="15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（2）赛项会务组赛前说明；</w:t>
      </w:r>
    </w:p>
    <w:p>
      <w:pPr>
        <w:tabs>
          <w:tab w:val="left" w:pos="2362"/>
        </w:tabs>
        <w:adjustRightInd w:val="0"/>
        <w:snapToGrid w:val="0"/>
        <w:spacing w:before="153" w:line="600" w:lineRule="exact"/>
        <w:ind w:firstLine="420" w:firstLineChars="15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（3）赛项技术支持组赛前说明；</w:t>
      </w:r>
    </w:p>
    <w:p>
      <w:pPr>
        <w:tabs>
          <w:tab w:val="left" w:pos="2362"/>
        </w:tabs>
        <w:adjustRightInd w:val="0"/>
        <w:snapToGrid w:val="0"/>
        <w:spacing w:before="153" w:line="600" w:lineRule="exact"/>
        <w:ind w:firstLine="420" w:firstLineChars="15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（4）交流答疑。</w:t>
      </w:r>
    </w:p>
    <w:p>
      <w:pPr>
        <w:tabs>
          <w:tab w:val="left" w:pos="2362"/>
        </w:tabs>
        <w:adjustRightInd w:val="0"/>
        <w:snapToGrid w:val="0"/>
        <w:spacing w:before="151" w:line="600" w:lineRule="exact"/>
        <w:ind w:right="1058" w:firstLine="414" w:firstLineChars="15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pacing w:val="-2"/>
          <w:sz w:val="28"/>
          <w:szCs w:val="28"/>
        </w:rPr>
        <w:t>（5）</w:t>
      </w:r>
      <w:r>
        <w:rPr>
          <w:rFonts w:asciiTheme="minorEastAsia" w:hAnsiTheme="minorEastAsia" w:eastAsiaTheme="minorEastAsia"/>
          <w:spacing w:val="-2"/>
          <w:sz w:val="28"/>
          <w:szCs w:val="28"/>
        </w:rPr>
        <w:t>参赛院校领队抽签；</w:t>
      </w:r>
      <w:r>
        <w:rPr>
          <w:rFonts w:asciiTheme="minorEastAsia" w:hAnsiTheme="minorEastAsia" w:eastAsiaTheme="minorEastAsia"/>
          <w:spacing w:val="-12"/>
          <w:sz w:val="28"/>
          <w:szCs w:val="28"/>
        </w:rPr>
        <w:t>（</w:t>
      </w:r>
      <w:r>
        <w:rPr>
          <w:rFonts w:asciiTheme="minorEastAsia" w:hAnsiTheme="minorEastAsia" w:eastAsiaTheme="minorEastAsia"/>
          <w:spacing w:val="-21"/>
          <w:sz w:val="28"/>
          <w:szCs w:val="28"/>
        </w:rPr>
        <w:t xml:space="preserve">抽取 </w:t>
      </w:r>
      <w:r>
        <w:rPr>
          <w:rFonts w:asciiTheme="minorEastAsia" w:hAnsiTheme="minorEastAsia" w:eastAsiaTheme="minorEastAsia"/>
          <w:sz w:val="28"/>
          <w:szCs w:val="28"/>
        </w:rPr>
        <w:t>A</w:t>
      </w:r>
      <w:r>
        <w:rPr>
          <w:rFonts w:asciiTheme="minorEastAsia" w:hAnsiTheme="minorEastAsia" w:eastAsiaTheme="minorEastAsia"/>
          <w:spacing w:val="-10"/>
          <w:sz w:val="28"/>
          <w:szCs w:val="28"/>
        </w:rPr>
        <w:t>、</w:t>
      </w:r>
      <w:r>
        <w:rPr>
          <w:rFonts w:asciiTheme="minorEastAsia" w:hAnsiTheme="minorEastAsia" w:eastAsiaTheme="minorEastAsia"/>
          <w:sz w:val="28"/>
          <w:szCs w:val="28"/>
        </w:rPr>
        <w:t>B</w:t>
      </w:r>
      <w:r>
        <w:rPr>
          <w:rFonts w:asciiTheme="minorEastAsia" w:hAnsiTheme="minorEastAsia" w:eastAsiaTheme="minorEastAsia"/>
          <w:spacing w:val="-12"/>
          <w:sz w:val="28"/>
          <w:szCs w:val="28"/>
        </w:rPr>
        <w:t>、</w:t>
      </w:r>
      <w:r>
        <w:rPr>
          <w:rFonts w:asciiTheme="minorEastAsia" w:hAnsiTheme="minorEastAsia" w:eastAsiaTheme="minorEastAsia"/>
          <w:sz w:val="28"/>
          <w:szCs w:val="28"/>
        </w:rPr>
        <w:t>C</w:t>
      </w:r>
      <w:r>
        <w:rPr>
          <w:rFonts w:asciiTheme="minorEastAsia" w:hAnsiTheme="minorEastAsia" w:eastAsiaTheme="minorEastAsia"/>
          <w:spacing w:val="-1"/>
          <w:sz w:val="28"/>
          <w:szCs w:val="28"/>
        </w:rPr>
        <w:t xml:space="preserve"> </w:t>
      </w:r>
      <w:r>
        <w:rPr>
          <w:rFonts w:asciiTheme="minorEastAsia" w:hAnsiTheme="minorEastAsia" w:eastAsiaTheme="minorEastAsia"/>
          <w:spacing w:val="-8"/>
          <w:sz w:val="28"/>
          <w:szCs w:val="28"/>
        </w:rPr>
        <w:t xml:space="preserve">选手比赛项目，抽取 </w:t>
      </w:r>
      <w:r>
        <w:rPr>
          <w:rFonts w:asciiTheme="minorEastAsia" w:hAnsiTheme="minorEastAsia" w:eastAsiaTheme="minorEastAsia"/>
          <w:sz w:val="28"/>
          <w:szCs w:val="28"/>
        </w:rPr>
        <w:t>A</w:t>
      </w:r>
      <w:r>
        <w:rPr>
          <w:rFonts w:asciiTheme="minorEastAsia" w:hAnsiTheme="minorEastAsia" w:eastAsiaTheme="minorEastAsia"/>
          <w:spacing w:val="-12"/>
          <w:sz w:val="28"/>
          <w:szCs w:val="28"/>
        </w:rPr>
        <w:t>、</w:t>
      </w:r>
      <w:r>
        <w:rPr>
          <w:rFonts w:asciiTheme="minorEastAsia" w:hAnsiTheme="minorEastAsia" w:eastAsiaTheme="minorEastAsia"/>
          <w:sz w:val="28"/>
          <w:szCs w:val="28"/>
        </w:rPr>
        <w:t>C</w:t>
      </w:r>
      <w:r>
        <w:rPr>
          <w:rFonts w:asciiTheme="minorEastAsia" w:hAnsiTheme="minorEastAsia" w:eastAsiaTheme="minorEastAsia"/>
          <w:spacing w:val="-1"/>
          <w:sz w:val="28"/>
          <w:szCs w:val="28"/>
        </w:rPr>
        <w:t xml:space="preserve"> </w:t>
      </w:r>
      <w:r>
        <w:rPr>
          <w:rFonts w:asciiTheme="minorEastAsia" w:hAnsiTheme="minorEastAsia" w:eastAsiaTheme="minorEastAsia"/>
          <w:spacing w:val="-12"/>
          <w:sz w:val="28"/>
          <w:szCs w:val="28"/>
        </w:rPr>
        <w:t>选</w:t>
      </w:r>
      <w:r>
        <w:rPr>
          <w:rFonts w:asciiTheme="minorEastAsia" w:hAnsiTheme="minorEastAsia" w:eastAsiaTheme="minorEastAsia"/>
          <w:sz w:val="28"/>
          <w:szCs w:val="28"/>
        </w:rPr>
        <w:t>手比赛组别）</w:t>
      </w:r>
    </w:p>
    <w:p>
      <w:pPr>
        <w:tabs>
          <w:tab w:val="left" w:pos="2362"/>
        </w:tabs>
        <w:adjustRightInd w:val="0"/>
        <w:snapToGrid w:val="0"/>
        <w:spacing w:before="151" w:line="600" w:lineRule="exact"/>
        <w:ind w:right="1058" w:firstLine="420" w:firstLineChars="15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（6）</w:t>
      </w:r>
      <w:r>
        <w:rPr>
          <w:rFonts w:asciiTheme="minorEastAsia" w:hAnsiTheme="minorEastAsia" w:eastAsiaTheme="minorEastAsia"/>
          <w:sz w:val="28"/>
          <w:szCs w:val="28"/>
        </w:rPr>
        <w:t>宣布抽签结果。</w:t>
      </w:r>
    </w:p>
    <w:p>
      <w:pPr>
        <w:tabs>
          <w:tab w:val="left" w:pos="2362"/>
        </w:tabs>
        <w:adjustRightInd w:val="0"/>
        <w:snapToGrid w:val="0"/>
        <w:spacing w:before="151" w:line="600" w:lineRule="exact"/>
        <w:ind w:right="1058" w:firstLine="422" w:firstLineChars="150"/>
        <w:outlineLvl w:val="1"/>
        <w:rPr>
          <w:rFonts w:hint="eastAsia" w:asciiTheme="minorEastAsia" w:hAnsiTheme="minorEastAsia" w:eastAsiaTheme="minorEastAsia"/>
          <w:b/>
          <w:sz w:val="28"/>
          <w:szCs w:val="28"/>
        </w:rPr>
      </w:pPr>
      <w:bookmarkStart w:id="156" w:name="_Toc14585"/>
      <w:r>
        <w:rPr>
          <w:rFonts w:hint="eastAsia" w:asciiTheme="minorEastAsia" w:hAnsiTheme="minorEastAsia" w:eastAsiaTheme="minorEastAsia"/>
          <w:b/>
          <w:sz w:val="28"/>
          <w:szCs w:val="28"/>
        </w:rPr>
        <w:t>（三）高峰论坛</w:t>
      </w:r>
      <w:bookmarkEnd w:id="156"/>
    </w:p>
    <w:p>
      <w:pPr>
        <w:pStyle w:val="5"/>
        <w:adjustRightInd w:val="0"/>
        <w:snapToGrid w:val="0"/>
        <w:spacing w:before="100" w:line="600" w:lineRule="exact"/>
        <w:ind w:left="0" w:firstLine="420" w:firstLineChars="150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1.时间：</w:t>
      </w:r>
      <w:r>
        <w:rPr>
          <w:rFonts w:hint="eastAsia" w:asciiTheme="minorEastAsia" w:hAnsiTheme="minorEastAsia" w:eastAsiaTheme="minorEastAsia"/>
          <w:sz w:val="28"/>
          <w:szCs w:val="28"/>
        </w:rPr>
        <w:t>2020</w:t>
      </w:r>
      <w:r>
        <w:rPr>
          <w:rFonts w:asciiTheme="minorEastAsia" w:hAnsiTheme="minorEastAsia" w:eastAsiaTheme="minorEastAsia"/>
          <w:sz w:val="28"/>
          <w:szCs w:val="28"/>
        </w:rPr>
        <w:t xml:space="preserve"> 年</w:t>
      </w:r>
      <w:r>
        <w:rPr>
          <w:rFonts w:hint="eastAsia" w:asciiTheme="minorEastAsia" w:hAnsiTheme="minorEastAsia" w:eastAsiaTheme="minorEastAsia"/>
          <w:sz w:val="28"/>
          <w:szCs w:val="28"/>
        </w:rPr>
        <w:t>10</w:t>
      </w:r>
      <w:r>
        <w:rPr>
          <w:rFonts w:asciiTheme="minorEastAsia" w:hAnsiTheme="minorEastAsia" w:eastAsiaTheme="minorEastAsia"/>
          <w:sz w:val="28"/>
          <w:szCs w:val="28"/>
        </w:rPr>
        <w:t xml:space="preserve"> 月 </w:t>
      </w:r>
      <w:r>
        <w:rPr>
          <w:rFonts w:hint="eastAsia" w:asciiTheme="minorEastAsia" w:hAnsiTheme="minorEastAsia" w:eastAsiaTheme="minorEastAsia"/>
          <w:sz w:val="28"/>
          <w:szCs w:val="28"/>
        </w:rPr>
        <w:t>11</w:t>
      </w:r>
      <w:r>
        <w:rPr>
          <w:rFonts w:asciiTheme="minorEastAsia" w:hAnsiTheme="minorEastAsia" w:eastAsiaTheme="minorEastAsia"/>
          <w:sz w:val="28"/>
          <w:szCs w:val="28"/>
        </w:rPr>
        <w:t xml:space="preserve"> 日 </w:t>
      </w:r>
      <w:r>
        <w:rPr>
          <w:rFonts w:hint="eastAsia" w:asciiTheme="minorEastAsia" w:hAnsiTheme="minorEastAsia" w:eastAsiaTheme="minorEastAsia"/>
          <w:sz w:val="28"/>
          <w:szCs w:val="28"/>
        </w:rPr>
        <w:t>15</w:t>
      </w:r>
      <w:r>
        <w:rPr>
          <w:rFonts w:asciiTheme="minorEastAsia" w:hAnsiTheme="minorEastAsia" w:eastAsiaTheme="minorEastAsia"/>
          <w:sz w:val="28"/>
          <w:szCs w:val="28"/>
        </w:rPr>
        <w:t>:00</w:t>
      </w:r>
      <w:r>
        <w:rPr>
          <w:rFonts w:hint="eastAsia" w:asciiTheme="minorEastAsia" w:hAnsiTheme="minorEastAsia" w:eastAsiaTheme="minorEastAsia"/>
          <w:sz w:val="28"/>
          <w:szCs w:val="28"/>
        </w:rPr>
        <w:t>-16:30</w:t>
      </w:r>
    </w:p>
    <w:p>
      <w:pPr>
        <w:tabs>
          <w:tab w:val="left" w:pos="1702"/>
        </w:tabs>
        <w:adjustRightInd w:val="0"/>
        <w:snapToGrid w:val="0"/>
        <w:spacing w:before="153" w:line="600" w:lineRule="exact"/>
        <w:ind w:right="1056" w:firstLine="420" w:firstLineChars="15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</w:t>
      </w:r>
      <w:r>
        <w:rPr>
          <w:rFonts w:asciiTheme="minorEastAsia" w:hAnsiTheme="minorEastAsia" w:eastAsiaTheme="minorEastAsia"/>
          <w:sz w:val="28"/>
          <w:szCs w:val="28"/>
        </w:rPr>
        <w:t>地点：</w:t>
      </w:r>
      <w:r>
        <w:rPr>
          <w:rFonts w:hint="eastAsia" w:asciiTheme="minorEastAsia" w:hAnsiTheme="minorEastAsia" w:eastAsiaTheme="minorEastAsia"/>
          <w:sz w:val="28"/>
          <w:szCs w:val="28"/>
        </w:rPr>
        <w:t>新思维报告厅</w:t>
      </w:r>
    </w:p>
    <w:p>
      <w:pPr>
        <w:tabs>
          <w:tab w:val="left" w:pos="1702"/>
        </w:tabs>
        <w:adjustRightInd w:val="0"/>
        <w:snapToGrid w:val="0"/>
        <w:spacing w:before="153" w:line="600" w:lineRule="exact"/>
        <w:ind w:right="1056" w:firstLine="391" w:firstLineChars="147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pacing w:val="-7"/>
          <w:sz w:val="28"/>
          <w:szCs w:val="28"/>
        </w:rPr>
        <w:t>3.</w:t>
      </w:r>
      <w:r>
        <w:rPr>
          <w:rFonts w:asciiTheme="minorEastAsia" w:hAnsiTheme="minorEastAsia" w:eastAsiaTheme="minorEastAsia"/>
          <w:spacing w:val="-7"/>
          <w:sz w:val="28"/>
          <w:szCs w:val="28"/>
        </w:rPr>
        <w:t>参会人员：各参赛</w:t>
      </w:r>
      <w:r>
        <w:rPr>
          <w:rFonts w:asciiTheme="minorEastAsia" w:hAnsiTheme="minorEastAsia" w:eastAsiaTheme="minorEastAsia"/>
          <w:sz w:val="28"/>
          <w:szCs w:val="28"/>
        </w:rPr>
        <w:t>院校领队、指导教师、技术支持企业代表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/>
          <w:sz w:val="28"/>
          <w:szCs w:val="28"/>
        </w:rPr>
        <w:t>河北女院</w:t>
      </w:r>
      <w:r>
        <w:rPr>
          <w:rFonts w:asciiTheme="minorEastAsia" w:hAnsiTheme="minorEastAsia" w:eastAsiaTheme="minorEastAsia"/>
          <w:sz w:val="28"/>
          <w:szCs w:val="28"/>
        </w:rPr>
        <w:t>师生代表。</w:t>
      </w:r>
    </w:p>
    <w:p>
      <w:pPr>
        <w:tabs>
          <w:tab w:val="left" w:pos="1702"/>
        </w:tabs>
        <w:adjustRightInd w:val="0"/>
        <w:snapToGrid w:val="0"/>
        <w:spacing w:before="3" w:line="600" w:lineRule="exact"/>
        <w:ind w:firstLine="420" w:firstLineChars="15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</w:t>
      </w:r>
      <w:r>
        <w:rPr>
          <w:rFonts w:asciiTheme="minorEastAsia" w:hAnsiTheme="minorEastAsia" w:eastAsiaTheme="minorEastAsia"/>
          <w:sz w:val="28"/>
          <w:szCs w:val="28"/>
        </w:rPr>
        <w:t>主持人：赛项执委会领导</w:t>
      </w:r>
    </w:p>
    <w:p>
      <w:pPr>
        <w:tabs>
          <w:tab w:val="left" w:pos="1702"/>
        </w:tabs>
        <w:adjustRightInd w:val="0"/>
        <w:snapToGrid w:val="0"/>
        <w:spacing w:before="153" w:line="600" w:lineRule="exact"/>
        <w:ind w:firstLine="420" w:firstLineChars="15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</w:t>
      </w:r>
      <w:r>
        <w:rPr>
          <w:rFonts w:asciiTheme="minorEastAsia" w:hAnsiTheme="minorEastAsia" w:eastAsiaTheme="minorEastAsia"/>
          <w:sz w:val="28"/>
          <w:szCs w:val="28"/>
        </w:rPr>
        <w:t>会议主要议程：</w:t>
      </w:r>
    </w:p>
    <w:p>
      <w:pPr>
        <w:tabs>
          <w:tab w:val="left" w:pos="2362"/>
        </w:tabs>
        <w:adjustRightInd w:val="0"/>
        <w:snapToGrid w:val="0"/>
        <w:spacing w:before="151" w:line="600" w:lineRule="exact"/>
        <w:ind w:firstLine="560" w:firstLineChars="20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（1）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领导致辞</w:t>
      </w:r>
    </w:p>
    <w:p>
      <w:pPr>
        <w:tabs>
          <w:tab w:val="left" w:pos="2362"/>
        </w:tabs>
        <w:adjustRightInd w:val="0"/>
        <w:snapToGrid w:val="0"/>
        <w:spacing w:before="153" w:line="600" w:lineRule="exact"/>
        <w:ind w:firstLine="560" w:firstLineChars="200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（2）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主旨报告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1：赛教融合，推进学前教育专业创新发展</w:t>
      </w:r>
    </w:p>
    <w:p>
      <w:pPr>
        <w:tabs>
          <w:tab w:val="left" w:pos="2362"/>
        </w:tabs>
        <w:adjustRightInd w:val="0"/>
        <w:snapToGrid w:val="0"/>
        <w:spacing w:before="154" w:line="600" w:lineRule="exact"/>
        <w:ind w:firstLine="560" w:firstLineChars="200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（3）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主旨报告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2：从学前教育技能竞赛看数字化（智慧）实训室建设</w:t>
      </w:r>
    </w:p>
    <w:p>
      <w:pPr>
        <w:pStyle w:val="3"/>
        <w:adjustRightInd w:val="0"/>
        <w:snapToGrid w:val="0"/>
        <w:spacing w:line="600" w:lineRule="exact"/>
        <w:ind w:left="0" w:firstLine="275" w:firstLineChars="98"/>
        <w:rPr>
          <w:rFonts w:asciiTheme="minorEastAsia" w:hAnsiTheme="minorEastAsia" w:eastAsiaTheme="minorEastAsia"/>
          <w:sz w:val="28"/>
          <w:szCs w:val="28"/>
        </w:rPr>
      </w:pPr>
      <w:bookmarkStart w:id="157" w:name="_bookmark35"/>
      <w:bookmarkEnd w:id="157"/>
      <w:bookmarkStart w:id="158" w:name="_bookmark34"/>
      <w:bookmarkEnd w:id="158"/>
      <w:bookmarkStart w:id="159" w:name="_Toc24989"/>
      <w:r>
        <w:rPr>
          <w:rFonts w:asciiTheme="minorEastAsia" w:hAnsiTheme="minorEastAsia" w:eastAsiaTheme="min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/>
          <w:sz w:val="28"/>
          <w:szCs w:val="28"/>
        </w:rPr>
        <w:t>四</w:t>
      </w:r>
      <w:r>
        <w:rPr>
          <w:rFonts w:asciiTheme="minorEastAsia" w:hAnsiTheme="minorEastAsia" w:eastAsiaTheme="minorEastAsia"/>
          <w:sz w:val="28"/>
          <w:szCs w:val="28"/>
        </w:rPr>
        <w:t>）闭赛式议程</w:t>
      </w:r>
      <w:bookmarkEnd w:id="159"/>
    </w:p>
    <w:p>
      <w:pPr>
        <w:pStyle w:val="5"/>
        <w:adjustRightInd w:val="0"/>
        <w:snapToGrid w:val="0"/>
        <w:spacing w:before="100" w:line="600" w:lineRule="exact"/>
        <w:ind w:left="0" w:firstLine="420" w:firstLineChars="150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1.时间：</w:t>
      </w:r>
      <w:r>
        <w:rPr>
          <w:rFonts w:hint="eastAsia" w:asciiTheme="minorEastAsia" w:hAnsiTheme="minorEastAsia" w:eastAsiaTheme="minorEastAsia"/>
          <w:sz w:val="28"/>
          <w:szCs w:val="28"/>
        </w:rPr>
        <w:t>2020</w:t>
      </w:r>
      <w:r>
        <w:rPr>
          <w:rFonts w:asciiTheme="minorEastAsia" w:hAnsiTheme="minorEastAsia" w:eastAsiaTheme="minorEastAsia"/>
          <w:sz w:val="28"/>
          <w:szCs w:val="28"/>
        </w:rPr>
        <w:t xml:space="preserve"> 年</w:t>
      </w:r>
      <w:r>
        <w:rPr>
          <w:rFonts w:hint="eastAsia" w:asciiTheme="minorEastAsia" w:hAnsiTheme="minorEastAsia" w:eastAsiaTheme="minorEastAsia"/>
          <w:sz w:val="28"/>
          <w:szCs w:val="28"/>
        </w:rPr>
        <w:t>10</w:t>
      </w:r>
      <w:r>
        <w:rPr>
          <w:rFonts w:asciiTheme="minorEastAsia" w:hAnsiTheme="minorEastAsia" w:eastAsiaTheme="minorEastAsia"/>
          <w:sz w:val="28"/>
          <w:szCs w:val="28"/>
        </w:rPr>
        <w:t xml:space="preserve"> 月 </w:t>
      </w:r>
      <w:r>
        <w:rPr>
          <w:rFonts w:hint="eastAsia" w:asciiTheme="minorEastAsia" w:hAnsiTheme="minorEastAsia" w:eastAsiaTheme="minorEastAsia"/>
          <w:sz w:val="28"/>
          <w:szCs w:val="28"/>
        </w:rPr>
        <w:t>11</w:t>
      </w:r>
      <w:r>
        <w:rPr>
          <w:rFonts w:asciiTheme="minorEastAsia" w:hAnsiTheme="minorEastAsia" w:eastAsiaTheme="minorEastAsia"/>
          <w:sz w:val="28"/>
          <w:szCs w:val="28"/>
        </w:rPr>
        <w:t xml:space="preserve"> 日 </w:t>
      </w:r>
      <w:r>
        <w:rPr>
          <w:rFonts w:hint="eastAsia" w:asciiTheme="minorEastAsia" w:hAnsiTheme="minorEastAsia" w:eastAsiaTheme="minorEastAsia"/>
          <w:sz w:val="28"/>
          <w:szCs w:val="28"/>
        </w:rPr>
        <w:t>17：30-18:30</w:t>
      </w:r>
    </w:p>
    <w:p>
      <w:pPr>
        <w:tabs>
          <w:tab w:val="left" w:pos="1702"/>
        </w:tabs>
        <w:adjustRightInd w:val="0"/>
        <w:snapToGrid w:val="0"/>
        <w:spacing w:before="153" w:line="600" w:lineRule="exact"/>
        <w:ind w:right="1056" w:firstLine="420" w:firstLineChars="15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</w:t>
      </w:r>
      <w:r>
        <w:rPr>
          <w:rFonts w:asciiTheme="minorEastAsia" w:hAnsiTheme="minorEastAsia" w:eastAsiaTheme="minorEastAsia"/>
          <w:sz w:val="28"/>
          <w:szCs w:val="28"/>
        </w:rPr>
        <w:t>地点：</w:t>
      </w:r>
      <w:r>
        <w:rPr>
          <w:rFonts w:hint="eastAsia" w:asciiTheme="minorEastAsia" w:hAnsiTheme="minorEastAsia" w:eastAsiaTheme="minorEastAsia"/>
          <w:sz w:val="28"/>
          <w:szCs w:val="28"/>
        </w:rPr>
        <w:t>新思维报告厅</w:t>
      </w:r>
    </w:p>
    <w:p>
      <w:pPr>
        <w:tabs>
          <w:tab w:val="left" w:pos="1702"/>
        </w:tabs>
        <w:adjustRightInd w:val="0"/>
        <w:snapToGrid w:val="0"/>
        <w:spacing w:before="153" w:line="600" w:lineRule="exact"/>
        <w:ind w:right="1056" w:firstLine="391" w:firstLineChars="147"/>
        <w:rPr>
          <w:rFonts w:asciiTheme="minorEastAsia" w:hAnsiTheme="minorEastAsia" w:eastAsiaTheme="minorEastAsia"/>
          <w:color w:val="FF0000"/>
          <w:sz w:val="28"/>
          <w:szCs w:val="28"/>
        </w:rPr>
      </w:pPr>
      <w:r>
        <w:rPr>
          <w:rFonts w:hint="eastAsia" w:asciiTheme="minorEastAsia" w:hAnsiTheme="minorEastAsia" w:eastAsiaTheme="minorEastAsia"/>
          <w:spacing w:val="-7"/>
          <w:sz w:val="28"/>
          <w:szCs w:val="28"/>
        </w:rPr>
        <w:t>3.</w:t>
      </w:r>
      <w:r>
        <w:rPr>
          <w:rFonts w:asciiTheme="minorEastAsia" w:hAnsiTheme="minorEastAsia" w:eastAsiaTheme="minorEastAsia"/>
          <w:spacing w:val="-7"/>
          <w:sz w:val="28"/>
          <w:szCs w:val="28"/>
        </w:rPr>
        <w:t>参会人员：赛项执委会领导、各参赛</w:t>
      </w:r>
      <w:r>
        <w:rPr>
          <w:rFonts w:asciiTheme="minorEastAsia" w:hAnsiTheme="minorEastAsia" w:eastAsiaTheme="minorEastAsia"/>
          <w:sz w:val="28"/>
          <w:szCs w:val="28"/>
        </w:rPr>
        <w:t>院校领队、指导教师、参赛选手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  <w:r>
        <w:rPr>
          <w:rFonts w:asciiTheme="minorEastAsia" w:hAnsiTheme="minorEastAsia" w:eastAsiaTheme="minorEastAsia"/>
          <w:sz w:val="28"/>
          <w:szCs w:val="28"/>
        </w:rPr>
        <w:t>技术支持企业代表；</w:t>
      </w:r>
      <w:r>
        <w:rPr>
          <w:rFonts w:hint="eastAsia" w:asciiTheme="minorEastAsia" w:hAnsiTheme="minorEastAsia" w:eastAsiaTheme="minorEastAsia"/>
          <w:sz w:val="28"/>
          <w:szCs w:val="28"/>
        </w:rPr>
        <w:t>河北女院</w:t>
      </w:r>
      <w:r>
        <w:rPr>
          <w:rFonts w:asciiTheme="minorEastAsia" w:hAnsiTheme="minorEastAsia" w:eastAsiaTheme="minorEastAsia"/>
          <w:sz w:val="28"/>
          <w:szCs w:val="28"/>
        </w:rPr>
        <w:t>师生代表。</w:t>
      </w:r>
    </w:p>
    <w:p>
      <w:pPr>
        <w:tabs>
          <w:tab w:val="left" w:pos="1702"/>
        </w:tabs>
        <w:adjustRightInd w:val="0"/>
        <w:snapToGrid w:val="0"/>
        <w:spacing w:before="3" w:line="600" w:lineRule="exact"/>
        <w:ind w:firstLine="420" w:firstLineChars="15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</w:t>
      </w:r>
      <w:r>
        <w:rPr>
          <w:rFonts w:asciiTheme="minorEastAsia" w:hAnsiTheme="minorEastAsia" w:eastAsiaTheme="minorEastAsia"/>
          <w:sz w:val="28"/>
          <w:szCs w:val="28"/>
        </w:rPr>
        <w:t>主持人：赛项执委会领导</w:t>
      </w:r>
    </w:p>
    <w:p>
      <w:pPr>
        <w:tabs>
          <w:tab w:val="left" w:pos="1702"/>
        </w:tabs>
        <w:adjustRightInd w:val="0"/>
        <w:snapToGrid w:val="0"/>
        <w:spacing w:before="153" w:line="600" w:lineRule="exact"/>
        <w:ind w:firstLine="420" w:firstLineChars="15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</w:t>
      </w:r>
      <w:r>
        <w:rPr>
          <w:rFonts w:asciiTheme="minorEastAsia" w:hAnsiTheme="minorEastAsia" w:eastAsiaTheme="minorEastAsia"/>
          <w:sz w:val="28"/>
          <w:szCs w:val="28"/>
        </w:rPr>
        <w:t>会议主要议程：</w:t>
      </w:r>
    </w:p>
    <w:p>
      <w:pPr>
        <w:tabs>
          <w:tab w:val="left" w:pos="2362"/>
        </w:tabs>
        <w:adjustRightInd w:val="0"/>
        <w:snapToGrid w:val="0"/>
        <w:spacing w:before="151" w:line="600" w:lineRule="exact"/>
        <w:ind w:firstLine="420" w:firstLineChars="1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（1）专家点评；</w:t>
      </w:r>
    </w:p>
    <w:p>
      <w:pPr>
        <w:tabs>
          <w:tab w:val="left" w:pos="2362"/>
        </w:tabs>
        <w:adjustRightInd w:val="0"/>
        <w:snapToGrid w:val="0"/>
        <w:spacing w:before="151" w:line="600" w:lineRule="exact"/>
        <w:ind w:firstLine="420" w:firstLineChars="15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（2）</w:t>
      </w:r>
      <w:r>
        <w:rPr>
          <w:rFonts w:asciiTheme="minorEastAsia" w:hAnsiTheme="minorEastAsia" w:eastAsiaTheme="minorEastAsia"/>
          <w:sz w:val="28"/>
          <w:szCs w:val="28"/>
        </w:rPr>
        <w:t>裁判长宣布比赛结果；</w:t>
      </w:r>
    </w:p>
    <w:p>
      <w:pPr>
        <w:tabs>
          <w:tab w:val="left" w:pos="2362"/>
        </w:tabs>
        <w:adjustRightInd w:val="0"/>
        <w:snapToGrid w:val="0"/>
        <w:spacing w:before="153" w:line="60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（3）</w:t>
      </w:r>
      <w:r>
        <w:rPr>
          <w:rFonts w:asciiTheme="minorEastAsia" w:hAnsiTheme="minorEastAsia" w:eastAsiaTheme="minorEastAsia"/>
          <w:sz w:val="28"/>
          <w:szCs w:val="28"/>
        </w:rPr>
        <w:t>为获奖院校选手和指导教师颁奖；</w:t>
      </w:r>
    </w:p>
    <w:p>
      <w:pPr>
        <w:tabs>
          <w:tab w:val="left" w:pos="2362"/>
        </w:tabs>
        <w:adjustRightInd w:val="0"/>
        <w:snapToGrid w:val="0"/>
        <w:spacing w:before="154" w:line="60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（4）</w:t>
      </w:r>
      <w:r>
        <w:rPr>
          <w:rFonts w:asciiTheme="minorEastAsia" w:hAnsiTheme="minorEastAsia" w:eastAsiaTheme="minorEastAsia"/>
          <w:sz w:val="28"/>
          <w:szCs w:val="28"/>
        </w:rPr>
        <w:t>承办院校领导致闭幕辞；</w:t>
      </w:r>
    </w:p>
    <w:p>
      <w:pPr>
        <w:tabs>
          <w:tab w:val="left" w:pos="2362"/>
        </w:tabs>
        <w:adjustRightInd w:val="0"/>
        <w:snapToGrid w:val="0"/>
        <w:spacing w:before="153" w:line="60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（5）</w:t>
      </w:r>
      <w:r>
        <w:rPr>
          <w:rFonts w:asciiTheme="minorEastAsia" w:hAnsiTheme="minorEastAsia" w:eastAsiaTheme="minorEastAsia"/>
          <w:sz w:val="28"/>
          <w:szCs w:val="28"/>
        </w:rPr>
        <w:t>宣布大赛闭幕。</w:t>
      </w:r>
      <w:bookmarkStart w:id="160" w:name="_bookmark36"/>
      <w:bookmarkEnd w:id="160"/>
    </w:p>
    <w:sectPr>
      <w:pgSz w:w="11910" w:h="16840"/>
      <w:pgMar w:top="1420" w:right="740" w:bottom="1360" w:left="760" w:header="0" w:footer="117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38918656" behindDoc="1" locked="0" layoutInCell="1" allowOverlap="1">
              <wp:simplePos x="0" y="0"/>
              <wp:positionH relativeFrom="page">
                <wp:posOffset>3688715</wp:posOffset>
              </wp:positionH>
              <wp:positionV relativeFrom="page">
                <wp:posOffset>9758045</wp:posOffset>
              </wp:positionV>
              <wp:extent cx="183515" cy="173990"/>
              <wp:effectExtent l="0" t="0" r="0" b="0"/>
              <wp:wrapNone/>
              <wp:docPr id="2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51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90.45pt;margin-top:768.35pt;height:13.7pt;width:14.45pt;mso-position-horizontal-relative:page;mso-position-vertical-relative:page;z-index:-264397824;mso-width-relative:page;mso-height-relative:page;" filled="f" stroked="f" coordsize="21600,21600" o:gfxdata="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FSABcPaAAAADQEAAA8AAAAA&#10;AAAAAQAgAAAAIgAAAGRycy9kb3ducmV2LnhtbFBLAQIUABQAAAAIAIdO4kAZEmU4oAEAACQDAAAO&#10;AAAAAAAAAAEAIAAAACk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/>
                      <w:rPr>
                        <w:rFonts w:ascii="Times New Roman"/>
                        <w:sz w:val="2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ind w:left="0"/>
      <w:rPr>
        <w:sz w:val="15"/>
      </w:rPr>
    </w:pPr>
    <w:r>
      <mc:AlternateContent>
        <mc:Choice Requires="wps">
          <w:drawing>
            <wp:anchor distT="0" distB="0" distL="114300" distR="114300" simplePos="0" relativeHeight="238919680" behindDoc="1" locked="0" layoutInCell="1" allowOverlap="1">
              <wp:simplePos x="0" y="0"/>
              <wp:positionH relativeFrom="page">
                <wp:posOffset>3622675</wp:posOffset>
              </wp:positionH>
              <wp:positionV relativeFrom="page">
                <wp:posOffset>9758045</wp:posOffset>
              </wp:positionV>
              <wp:extent cx="315595" cy="173990"/>
              <wp:effectExtent l="0" t="0" r="0" b="0"/>
              <wp:wrapNone/>
              <wp:docPr id="2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59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21"/>
                            </w:rPr>
                          </w:pPr>
                          <w:r>
                            <w:rPr>
                              <w:rFonts w:ascii="Times New Roman"/>
                              <w:sz w:val="21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285.25pt;margin-top:768.35pt;height:13.7pt;width:24.85pt;mso-position-horizontal-relative:page;mso-position-vertical-relative:page;z-index:-264396800;mso-width-relative:page;mso-height-relative:page;" filled="f" stroked="f" coordsize="21600,21600" o:gfxdata="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n5PtotsAAAANAQAADwAA&#10;AAAAAAABACAAAAAiAAAAZHJzL2Rvd25yZXYueG1sUEsBAhQAFAAAAAgAh07iQNTFHyuhAQAAJAMA&#10;AA4AAAAAAAAAAQAgAAAAKg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rFonts w:ascii="Times New Roman"/>
                        <w:sz w:val="21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 \* Arabic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1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hideSpellingErrors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50"/>
    <w:rsid w:val="000002A1"/>
    <w:rsid w:val="00001AA6"/>
    <w:rsid w:val="00067E6B"/>
    <w:rsid w:val="000D54F7"/>
    <w:rsid w:val="00104187"/>
    <w:rsid w:val="0014459E"/>
    <w:rsid w:val="00163155"/>
    <w:rsid w:val="00167C52"/>
    <w:rsid w:val="00191850"/>
    <w:rsid w:val="001C76FD"/>
    <w:rsid w:val="001F5F20"/>
    <w:rsid w:val="0021628A"/>
    <w:rsid w:val="002351FE"/>
    <w:rsid w:val="00287C2C"/>
    <w:rsid w:val="002B27C8"/>
    <w:rsid w:val="003258D2"/>
    <w:rsid w:val="0034699E"/>
    <w:rsid w:val="0035223B"/>
    <w:rsid w:val="00374526"/>
    <w:rsid w:val="00376D6D"/>
    <w:rsid w:val="003A4689"/>
    <w:rsid w:val="003E6457"/>
    <w:rsid w:val="00433514"/>
    <w:rsid w:val="00435871"/>
    <w:rsid w:val="0045369A"/>
    <w:rsid w:val="004A0FC8"/>
    <w:rsid w:val="004C23BE"/>
    <w:rsid w:val="004F3D2A"/>
    <w:rsid w:val="005127DC"/>
    <w:rsid w:val="005307D1"/>
    <w:rsid w:val="005B3D4B"/>
    <w:rsid w:val="005E1687"/>
    <w:rsid w:val="006437A5"/>
    <w:rsid w:val="00663502"/>
    <w:rsid w:val="00667E2D"/>
    <w:rsid w:val="006B3AE6"/>
    <w:rsid w:val="006E1BBC"/>
    <w:rsid w:val="007215B9"/>
    <w:rsid w:val="007415A2"/>
    <w:rsid w:val="00756DAA"/>
    <w:rsid w:val="0076681F"/>
    <w:rsid w:val="007D0E97"/>
    <w:rsid w:val="007D23CE"/>
    <w:rsid w:val="007E3E39"/>
    <w:rsid w:val="0080506D"/>
    <w:rsid w:val="00824A2D"/>
    <w:rsid w:val="00854CB2"/>
    <w:rsid w:val="00893ADD"/>
    <w:rsid w:val="008B0353"/>
    <w:rsid w:val="008C7E79"/>
    <w:rsid w:val="008D191D"/>
    <w:rsid w:val="008E50C8"/>
    <w:rsid w:val="00945874"/>
    <w:rsid w:val="00950137"/>
    <w:rsid w:val="00962A54"/>
    <w:rsid w:val="009B42A5"/>
    <w:rsid w:val="00A15BF4"/>
    <w:rsid w:val="00A519BB"/>
    <w:rsid w:val="00A558AD"/>
    <w:rsid w:val="00A62B03"/>
    <w:rsid w:val="00AA0377"/>
    <w:rsid w:val="00AF6CC4"/>
    <w:rsid w:val="00B00B72"/>
    <w:rsid w:val="00B10278"/>
    <w:rsid w:val="00B128EC"/>
    <w:rsid w:val="00B65B76"/>
    <w:rsid w:val="00B96988"/>
    <w:rsid w:val="00BE41AC"/>
    <w:rsid w:val="00BE52F7"/>
    <w:rsid w:val="00C07400"/>
    <w:rsid w:val="00C14D06"/>
    <w:rsid w:val="00C3607B"/>
    <w:rsid w:val="00C4163E"/>
    <w:rsid w:val="00C87D7D"/>
    <w:rsid w:val="00CD7A4F"/>
    <w:rsid w:val="00CF20EE"/>
    <w:rsid w:val="00CF7E3B"/>
    <w:rsid w:val="00D61C81"/>
    <w:rsid w:val="00D86682"/>
    <w:rsid w:val="00DA62D4"/>
    <w:rsid w:val="00DA6967"/>
    <w:rsid w:val="00DB615A"/>
    <w:rsid w:val="00DC7C9D"/>
    <w:rsid w:val="00DF1E2E"/>
    <w:rsid w:val="00E25AA5"/>
    <w:rsid w:val="00E46D6D"/>
    <w:rsid w:val="00E5406D"/>
    <w:rsid w:val="00E6032C"/>
    <w:rsid w:val="00E873FC"/>
    <w:rsid w:val="00EB2DF7"/>
    <w:rsid w:val="00EC1ACA"/>
    <w:rsid w:val="00EF4090"/>
    <w:rsid w:val="00F2414A"/>
    <w:rsid w:val="00F864D1"/>
    <w:rsid w:val="00FB52F9"/>
    <w:rsid w:val="00FD0E25"/>
    <w:rsid w:val="02A80A53"/>
    <w:rsid w:val="06AA6CF6"/>
    <w:rsid w:val="0850306F"/>
    <w:rsid w:val="08A2082B"/>
    <w:rsid w:val="10AD6717"/>
    <w:rsid w:val="16D718D2"/>
    <w:rsid w:val="171565F3"/>
    <w:rsid w:val="17246FF4"/>
    <w:rsid w:val="174B35D9"/>
    <w:rsid w:val="263B0101"/>
    <w:rsid w:val="28F545AF"/>
    <w:rsid w:val="2C2F759D"/>
    <w:rsid w:val="2D687A0E"/>
    <w:rsid w:val="39AA3A3B"/>
    <w:rsid w:val="3F382440"/>
    <w:rsid w:val="422978B0"/>
    <w:rsid w:val="463E3568"/>
    <w:rsid w:val="47736756"/>
    <w:rsid w:val="479F0D05"/>
    <w:rsid w:val="480400BE"/>
    <w:rsid w:val="4908044C"/>
    <w:rsid w:val="49491435"/>
    <w:rsid w:val="4D2A7FFE"/>
    <w:rsid w:val="4D9A514A"/>
    <w:rsid w:val="520B78A0"/>
    <w:rsid w:val="5BD003FC"/>
    <w:rsid w:val="5CD76694"/>
    <w:rsid w:val="629069AC"/>
    <w:rsid w:val="63B83E7B"/>
    <w:rsid w:val="6D4712C2"/>
    <w:rsid w:val="6D972D76"/>
    <w:rsid w:val="78A97C31"/>
    <w:rsid w:val="79D83DFC"/>
    <w:rsid w:val="7A040082"/>
    <w:rsid w:val="7B0B1F7B"/>
    <w:rsid w:val="7C17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16"/>
    <w:qFormat/>
    <w:uiPriority w:val="1"/>
    <w:pPr>
      <w:spacing w:before="54"/>
      <w:ind w:right="18"/>
      <w:jc w:val="center"/>
      <w:outlineLvl w:val="0"/>
    </w:pPr>
    <w:rPr>
      <w:sz w:val="32"/>
      <w:szCs w:val="32"/>
    </w:rPr>
  </w:style>
  <w:style w:type="paragraph" w:styleId="3">
    <w:name w:val="heading 2"/>
    <w:basedOn w:val="1"/>
    <w:next w:val="1"/>
    <w:qFormat/>
    <w:uiPriority w:val="1"/>
    <w:pPr>
      <w:ind w:left="1522"/>
      <w:outlineLvl w:val="1"/>
    </w:pPr>
    <w:rPr>
      <w:rFonts w:ascii="微软雅黑" w:hAnsi="微软雅黑" w:eastAsia="微软雅黑" w:cs="微软雅黑"/>
      <w:b/>
      <w:bCs/>
      <w:sz w:val="24"/>
      <w:szCs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5"/>
    <w:qFormat/>
    <w:uiPriority w:val="0"/>
    <w:pPr>
      <w:widowControl/>
      <w:autoSpaceDE/>
      <w:autoSpaceDN/>
      <w:spacing w:after="119"/>
      <w:ind w:left="-5" w:right="-15" w:hanging="10"/>
    </w:pPr>
    <w:rPr>
      <w:rFonts w:ascii="仿宋" w:hAnsi="仿宋" w:eastAsia="仿宋" w:cs="仿宋"/>
      <w:color w:val="000000"/>
      <w:kern w:val="2"/>
      <w:sz w:val="24"/>
      <w:lang w:val="en-US" w:bidi="ar-SA"/>
    </w:rPr>
  </w:style>
  <w:style w:type="paragraph" w:styleId="5">
    <w:name w:val="Body Text"/>
    <w:basedOn w:val="1"/>
    <w:link w:val="18"/>
    <w:qFormat/>
    <w:uiPriority w:val="1"/>
    <w:pPr>
      <w:ind w:left="1040"/>
    </w:pPr>
    <w:rPr>
      <w:sz w:val="24"/>
      <w:szCs w:val="24"/>
    </w:rPr>
  </w:style>
  <w:style w:type="paragraph" w:styleId="6">
    <w:name w:val="Balloon Text"/>
    <w:basedOn w:val="1"/>
    <w:link w:val="17"/>
    <w:qFormat/>
    <w:uiPriority w:val="0"/>
    <w:rPr>
      <w:sz w:val="18"/>
      <w:szCs w:val="18"/>
    </w:rPr>
  </w:style>
  <w:style w:type="paragraph" w:styleId="7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pPr>
      <w:ind w:left="1040" w:firstLine="479"/>
    </w:pPr>
  </w:style>
  <w:style w:type="paragraph" w:customStyle="1" w:styleId="14">
    <w:name w:val="Table Paragraph"/>
    <w:basedOn w:val="1"/>
    <w:qFormat/>
    <w:uiPriority w:val="1"/>
  </w:style>
  <w:style w:type="character" w:customStyle="1" w:styleId="15">
    <w:name w:val="批注文字 Char"/>
    <w:basedOn w:val="11"/>
    <w:link w:val="4"/>
    <w:qFormat/>
    <w:uiPriority w:val="0"/>
    <w:rPr>
      <w:rFonts w:ascii="仿宋" w:hAnsi="仿宋" w:eastAsia="仿宋" w:cs="仿宋"/>
      <w:color w:val="000000"/>
      <w:kern w:val="2"/>
      <w:sz w:val="24"/>
      <w:szCs w:val="22"/>
    </w:rPr>
  </w:style>
  <w:style w:type="character" w:customStyle="1" w:styleId="16">
    <w:name w:val="标题 1 Char"/>
    <w:link w:val="2"/>
    <w:qFormat/>
    <w:uiPriority w:val="1"/>
    <w:rPr>
      <w:rFonts w:ascii="宋体" w:hAnsi="宋体" w:cs="宋体"/>
      <w:sz w:val="32"/>
      <w:szCs w:val="32"/>
      <w:lang w:val="zh-CN" w:bidi="zh-CN"/>
    </w:rPr>
  </w:style>
  <w:style w:type="character" w:customStyle="1" w:styleId="17">
    <w:name w:val="批注框文本 Char"/>
    <w:basedOn w:val="11"/>
    <w:link w:val="6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8">
    <w:name w:val="正文文本 Char"/>
    <w:basedOn w:val="11"/>
    <w:link w:val="5"/>
    <w:qFormat/>
    <w:uiPriority w:val="1"/>
    <w:rPr>
      <w:rFonts w:ascii="宋体" w:hAnsi="宋体" w:cs="宋体"/>
      <w:sz w:val="24"/>
      <w:szCs w:val="24"/>
      <w:lang w:val="zh-CN" w:bidi="zh-CN"/>
    </w:rPr>
  </w:style>
  <w:style w:type="character" w:customStyle="1" w:styleId="19">
    <w:name w:val="页眉 Char"/>
    <w:basedOn w:val="11"/>
    <w:link w:val="8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20">
    <w:name w:val="页脚 Char"/>
    <w:basedOn w:val="11"/>
    <w:link w:val="7"/>
    <w:qFormat/>
    <w:uiPriority w:val="99"/>
    <w:rPr>
      <w:rFonts w:ascii="宋体" w:hAnsi="宋体" w:cs="宋体"/>
      <w:sz w:val="18"/>
      <w:szCs w:val="18"/>
      <w:lang w:val="zh-CN" w:bidi="zh-CN"/>
    </w:rPr>
  </w:style>
  <w:style w:type="paragraph" w:customStyle="1" w:styleId="21">
    <w:name w:val="_Style 2"/>
    <w:basedOn w:val="2"/>
    <w:next w:val="1"/>
    <w:unhideWhenUsed/>
    <w:qFormat/>
    <w:uiPriority w:val="39"/>
    <w:pPr>
      <w:spacing w:before="480" w:after="0" w:line="276" w:lineRule="auto"/>
      <w:ind w:left="0" w:right="0" w:firstLine="0"/>
      <w:outlineLvl w:val="9"/>
    </w:pPr>
    <w:rPr>
      <w:rFonts w:ascii="Cambria" w:hAnsi="Cambria" w:eastAsia="宋体" w:cs="Times New Roman"/>
      <w:color w:val="365F91"/>
      <w:kern w:val="0"/>
      <w:sz w:val="28"/>
      <w:szCs w:val="28"/>
    </w:rPr>
  </w:style>
  <w:style w:type="paragraph" w:customStyle="1" w:styleId="22">
    <w:name w:val="WPSOffice手动目录 1"/>
    <w:uiPriority w:val="0"/>
    <w:pPr>
      <w:ind w:leftChars="0"/>
    </w:pPr>
    <w:rPr>
      <w:sz w:val="20"/>
      <w:szCs w:val="20"/>
    </w:rPr>
  </w:style>
  <w:style w:type="paragraph" w:customStyle="1" w:styleId="23">
    <w:name w:val="WPSOffice手动目录 2"/>
    <w:uiPriority w:val="0"/>
    <w:pPr>
      <w:ind w:leftChars="200"/>
    </w:pPr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880AD1-1DF8-4ED4-9DAC-ED952093C9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45</Pages>
  <Words>3804</Words>
  <Characters>21687</Characters>
  <Lines>180</Lines>
  <Paragraphs>50</Paragraphs>
  <TotalTime>6</TotalTime>
  <ScaleCrop>false</ScaleCrop>
  <LinksUpToDate>false</LinksUpToDate>
  <CharactersWithSpaces>25441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2020-09-16T08:10:00Z</dcterms:created>
  <dc:creator>Administrator</dc:creator>
  <cp:lastModifiedBy>╭(╯ε╰)r╮</cp:lastModifiedBy>
  <dcterms:modified xsi:type="dcterms:W3CDTF">2020-09-25T10:01:39Z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2020-09-16T00:00:00Z</vt:filetime>
  </property>
  <property fmtid="{D5CDD505-2E9C-101B-9397-08002B2CF9AE}" pid="5" name="KSOProductBuildVer">
    <vt:lpwstr>2052-11.1.0.9999</vt:lpwstr>
  </property>
</Properties>
</file>