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F7" w:rsidRPr="009B10B6" w:rsidRDefault="009A5AF7" w:rsidP="009B10B6">
      <w:pPr>
        <w:spacing w:line="700" w:lineRule="exact"/>
        <w:ind w:firstLine="883"/>
        <w:jc w:val="center"/>
        <w:rPr>
          <w:rFonts w:ascii="仿宋" w:hAnsi="仿宋" w:cs="宋体"/>
          <w:b/>
          <w:sz w:val="44"/>
          <w:szCs w:val="44"/>
        </w:rPr>
      </w:pPr>
      <w:r w:rsidRPr="009B10B6">
        <w:rPr>
          <w:rFonts w:ascii="仿宋" w:hAnsi="仿宋" w:cs="方正小标宋简体" w:hint="eastAsia"/>
          <w:b/>
          <w:sz w:val="44"/>
          <w:szCs w:val="44"/>
        </w:rPr>
        <w:t>202</w:t>
      </w:r>
      <w:r w:rsidRPr="009B10B6">
        <w:rPr>
          <w:rFonts w:ascii="仿宋" w:hAnsi="仿宋" w:cs="方正小标宋简体"/>
          <w:b/>
          <w:sz w:val="44"/>
          <w:szCs w:val="44"/>
        </w:rPr>
        <w:t>1</w:t>
      </w:r>
      <w:r w:rsidRPr="009B10B6">
        <w:rPr>
          <w:rFonts w:ascii="仿宋" w:hAnsi="仿宋" w:cs="宋体" w:hint="eastAsia"/>
          <w:b/>
          <w:sz w:val="44"/>
          <w:szCs w:val="44"/>
        </w:rPr>
        <w:t>年河北</w:t>
      </w:r>
      <w:r w:rsidR="009B10B6">
        <w:rPr>
          <w:rFonts w:ascii="仿宋" w:hAnsi="仿宋" w:cs="宋体" w:hint="eastAsia"/>
          <w:b/>
          <w:sz w:val="44"/>
          <w:szCs w:val="44"/>
        </w:rPr>
        <w:t>省</w:t>
      </w:r>
      <w:r w:rsidRPr="009B10B6">
        <w:rPr>
          <w:rFonts w:ascii="仿宋" w:hAnsi="仿宋" w:cs="宋体" w:hint="eastAsia"/>
          <w:b/>
          <w:sz w:val="44"/>
          <w:szCs w:val="44"/>
        </w:rPr>
        <w:t>职业院校技能大赛</w:t>
      </w:r>
    </w:p>
    <w:p w:rsidR="009A5AF7" w:rsidRPr="009B10B6" w:rsidRDefault="009A5AF7" w:rsidP="009B10B6">
      <w:pPr>
        <w:spacing w:line="700" w:lineRule="exact"/>
        <w:ind w:firstLine="883"/>
        <w:jc w:val="center"/>
        <w:rPr>
          <w:rFonts w:ascii="仿宋" w:hAnsi="仿宋" w:cs="方正小标宋简体"/>
          <w:b/>
          <w:sz w:val="44"/>
          <w:szCs w:val="44"/>
        </w:rPr>
      </w:pPr>
      <w:r w:rsidRPr="009B10B6">
        <w:rPr>
          <w:rFonts w:ascii="仿宋" w:hAnsi="仿宋" w:cs="方正小标宋简体" w:hint="eastAsia"/>
          <w:b/>
          <w:bCs/>
          <w:sz w:val="44"/>
          <w:szCs w:val="44"/>
        </w:rPr>
        <w:t>高职组《 货运代理</w:t>
      </w:r>
      <w:r w:rsidR="002664F4" w:rsidRPr="009B10B6">
        <w:rPr>
          <w:rFonts w:ascii="仿宋" w:hAnsi="仿宋" w:cs="方正小标宋简体" w:hint="eastAsia"/>
          <w:b/>
          <w:bCs/>
          <w:sz w:val="44"/>
          <w:szCs w:val="44"/>
        </w:rPr>
        <w:t>职业技能</w:t>
      </w:r>
      <w:r w:rsidRPr="009B10B6">
        <w:rPr>
          <w:rFonts w:ascii="仿宋" w:hAnsi="仿宋" w:cs="方正小标宋简体" w:hint="eastAsia"/>
          <w:b/>
          <w:bCs/>
          <w:sz w:val="44"/>
          <w:szCs w:val="44"/>
        </w:rPr>
        <w:t xml:space="preserve"> 》</w:t>
      </w:r>
      <w:r w:rsidRPr="009B10B6">
        <w:rPr>
          <w:rFonts w:ascii="仿宋" w:hAnsi="仿宋" w:cs="方正小标宋简体" w:hint="eastAsia"/>
          <w:b/>
          <w:sz w:val="44"/>
          <w:szCs w:val="44"/>
        </w:rPr>
        <w:t>赛项</w:t>
      </w:r>
    </w:p>
    <w:p w:rsidR="009A5AF7" w:rsidRPr="009B10B6" w:rsidRDefault="009A5AF7" w:rsidP="009B10B6">
      <w:pPr>
        <w:spacing w:line="700" w:lineRule="exact"/>
        <w:ind w:firstLine="883"/>
        <w:jc w:val="center"/>
        <w:rPr>
          <w:rFonts w:ascii="仿宋" w:hAnsi="仿宋" w:cs="方正小标宋简体"/>
          <w:b/>
          <w:sz w:val="44"/>
          <w:szCs w:val="44"/>
        </w:rPr>
      </w:pPr>
      <w:r w:rsidRPr="009B10B6">
        <w:rPr>
          <w:rFonts w:ascii="仿宋" w:hAnsi="仿宋" w:cs="方正小标宋简体" w:hint="eastAsia"/>
          <w:b/>
          <w:sz w:val="44"/>
          <w:szCs w:val="44"/>
        </w:rPr>
        <w:t>竞赛规程</w:t>
      </w:r>
    </w:p>
    <w:p w:rsidR="009A5AF7" w:rsidRPr="000B0C6D" w:rsidRDefault="009A5AF7" w:rsidP="009A5AF7">
      <w:pPr>
        <w:spacing w:line="700" w:lineRule="exact"/>
        <w:ind w:firstLine="643"/>
        <w:jc w:val="left"/>
        <w:rPr>
          <w:rFonts w:ascii="方正小标宋简体" w:eastAsia="方正小标宋简体" w:hAnsi="方正小标宋简体" w:cs="方正小标宋简体"/>
          <w:sz w:val="44"/>
          <w:szCs w:val="44"/>
        </w:rPr>
      </w:pPr>
      <w:r w:rsidRPr="000B0C6D">
        <w:rPr>
          <w:rFonts w:eastAsia="黑体"/>
          <w:b/>
          <w:szCs w:val="44"/>
        </w:rPr>
        <w:t>一、赛项名称</w:t>
      </w:r>
    </w:p>
    <w:p w:rsidR="009A5AF7" w:rsidRPr="00F30E11" w:rsidRDefault="009A5AF7" w:rsidP="009A5AF7">
      <w:pPr>
        <w:adjustRightInd w:val="0"/>
        <w:snapToGrid w:val="0"/>
        <w:spacing w:line="360" w:lineRule="auto"/>
        <w:ind w:firstLine="600"/>
        <w:rPr>
          <w:rFonts w:ascii="仿宋" w:hAnsi="仿宋"/>
          <w:sz w:val="30"/>
          <w:szCs w:val="30"/>
        </w:rPr>
      </w:pPr>
      <w:r w:rsidRPr="00F30E11">
        <w:rPr>
          <w:rFonts w:ascii="仿宋" w:hAnsi="仿宋" w:hint="eastAsia"/>
          <w:sz w:val="30"/>
          <w:szCs w:val="30"/>
        </w:rPr>
        <w:t>赛项名称：</w:t>
      </w:r>
      <w:r w:rsidRPr="00F30E11">
        <w:rPr>
          <w:rFonts w:ascii="仿宋" w:hAnsi="仿宋"/>
          <w:sz w:val="30"/>
          <w:szCs w:val="30"/>
        </w:rPr>
        <w:t>GZ—202</w:t>
      </w:r>
      <w:r w:rsidRPr="00F30E11">
        <w:rPr>
          <w:rFonts w:ascii="仿宋" w:hAnsi="仿宋" w:hint="eastAsia"/>
          <w:sz w:val="30"/>
          <w:szCs w:val="30"/>
        </w:rPr>
        <w:t>143</w:t>
      </w:r>
    </w:p>
    <w:p w:rsidR="009A5AF7" w:rsidRPr="00F30E11" w:rsidRDefault="009A5AF7" w:rsidP="009A5AF7">
      <w:pPr>
        <w:adjustRightInd w:val="0"/>
        <w:snapToGrid w:val="0"/>
        <w:spacing w:line="360" w:lineRule="auto"/>
        <w:ind w:firstLine="600"/>
        <w:rPr>
          <w:rFonts w:ascii="仿宋" w:hAnsi="仿宋"/>
          <w:sz w:val="30"/>
          <w:szCs w:val="30"/>
        </w:rPr>
      </w:pPr>
      <w:r w:rsidRPr="00F30E11">
        <w:rPr>
          <w:rFonts w:ascii="仿宋" w:hAnsi="仿宋" w:hint="eastAsia"/>
          <w:sz w:val="30"/>
          <w:szCs w:val="30"/>
        </w:rPr>
        <w:t>赛项名称：货运代理</w:t>
      </w:r>
      <w:r w:rsidR="002664F4">
        <w:rPr>
          <w:rFonts w:ascii="仿宋" w:hAnsi="仿宋" w:hint="eastAsia"/>
          <w:sz w:val="30"/>
          <w:szCs w:val="30"/>
        </w:rPr>
        <w:t>职业技能</w:t>
      </w:r>
    </w:p>
    <w:p w:rsidR="009A5AF7" w:rsidRPr="00F30E11" w:rsidRDefault="009A5AF7" w:rsidP="009A5AF7">
      <w:pPr>
        <w:adjustRightInd w:val="0"/>
        <w:snapToGrid w:val="0"/>
        <w:spacing w:line="360" w:lineRule="auto"/>
        <w:ind w:firstLine="600"/>
        <w:rPr>
          <w:rFonts w:ascii="仿宋" w:hAnsi="仿宋"/>
          <w:sz w:val="30"/>
          <w:szCs w:val="30"/>
        </w:rPr>
      </w:pPr>
      <w:r w:rsidRPr="00F30E11">
        <w:rPr>
          <w:rFonts w:ascii="仿宋" w:hAnsi="仿宋" w:hint="eastAsia"/>
          <w:sz w:val="30"/>
          <w:szCs w:val="30"/>
        </w:rPr>
        <w:t>赛项组别：高职组</w:t>
      </w:r>
    </w:p>
    <w:p w:rsidR="009A5AF7" w:rsidRPr="00F30E11" w:rsidRDefault="009A5AF7" w:rsidP="009A5AF7">
      <w:pPr>
        <w:adjustRightInd w:val="0"/>
        <w:snapToGrid w:val="0"/>
        <w:spacing w:line="360" w:lineRule="auto"/>
        <w:ind w:firstLine="600"/>
        <w:rPr>
          <w:rFonts w:ascii="仿宋" w:hAnsi="仿宋"/>
          <w:sz w:val="30"/>
          <w:szCs w:val="30"/>
        </w:rPr>
      </w:pPr>
      <w:r w:rsidRPr="00F30E11">
        <w:rPr>
          <w:rFonts w:ascii="仿宋" w:hAnsi="仿宋" w:hint="eastAsia"/>
          <w:sz w:val="30"/>
          <w:szCs w:val="30"/>
        </w:rPr>
        <w:t>赛项归属产业：现代服务业</w:t>
      </w:r>
    </w:p>
    <w:p w:rsidR="009A5AF7" w:rsidRPr="000B0C6D" w:rsidRDefault="009A5AF7" w:rsidP="009A5AF7">
      <w:pPr>
        <w:adjustRightInd w:val="0"/>
        <w:snapToGrid w:val="0"/>
        <w:spacing w:line="360" w:lineRule="auto"/>
        <w:ind w:firstLine="643"/>
        <w:rPr>
          <w:rFonts w:eastAsia="黑体"/>
          <w:b/>
          <w:szCs w:val="44"/>
        </w:rPr>
      </w:pPr>
      <w:r w:rsidRPr="000B0C6D">
        <w:rPr>
          <w:rFonts w:eastAsia="黑体"/>
          <w:b/>
          <w:szCs w:val="44"/>
        </w:rPr>
        <w:t>二、竞赛目的</w:t>
      </w:r>
    </w:p>
    <w:p w:rsidR="009A5AF7" w:rsidRPr="00F30E11" w:rsidRDefault="009A5AF7" w:rsidP="009A5AF7">
      <w:pPr>
        <w:adjustRightInd w:val="0"/>
        <w:snapToGrid w:val="0"/>
        <w:spacing w:line="360" w:lineRule="auto"/>
        <w:ind w:firstLine="600"/>
        <w:rPr>
          <w:rFonts w:ascii="仿宋" w:hAnsi="仿宋" w:cs="宋体"/>
          <w:sz w:val="30"/>
          <w:szCs w:val="30"/>
        </w:rPr>
      </w:pPr>
      <w:r w:rsidRPr="00F30E11">
        <w:rPr>
          <w:rFonts w:ascii="仿宋" w:hAnsi="仿宋" w:hint="eastAsia"/>
          <w:sz w:val="30"/>
          <w:szCs w:val="30"/>
        </w:rPr>
        <w:t>通过本项目竞赛，</w:t>
      </w:r>
      <w:r w:rsidRPr="00F30E11">
        <w:rPr>
          <w:rFonts w:ascii="仿宋" w:hAnsi="仿宋" w:cs="宋体" w:hint="eastAsia"/>
          <w:sz w:val="30"/>
          <w:szCs w:val="30"/>
        </w:rPr>
        <w:t>使</w:t>
      </w:r>
      <w:r w:rsidRPr="00F30E11">
        <w:rPr>
          <w:rFonts w:ascii="仿宋" w:hAnsi="仿宋" w:hint="eastAsia"/>
          <w:sz w:val="30"/>
          <w:szCs w:val="30"/>
        </w:rPr>
        <w:t>高职学生</w:t>
      </w:r>
      <w:r w:rsidRPr="00F30E11">
        <w:rPr>
          <w:rFonts w:ascii="仿宋" w:hAnsi="仿宋" w:cs="宋体" w:hint="eastAsia"/>
          <w:sz w:val="30"/>
          <w:szCs w:val="30"/>
        </w:rPr>
        <w:t>能熟练运用货运代理技术</w:t>
      </w:r>
      <w:r w:rsidRPr="00F30E11">
        <w:rPr>
          <w:rFonts w:ascii="仿宋" w:hAnsi="仿宋" w:hint="eastAsia"/>
          <w:sz w:val="30"/>
          <w:szCs w:val="30"/>
        </w:rPr>
        <w:t>，</w:t>
      </w:r>
      <w:r w:rsidRPr="00F30E11">
        <w:rPr>
          <w:rFonts w:ascii="仿宋" w:hAnsi="仿宋" w:cs="宋体" w:hint="eastAsia"/>
          <w:sz w:val="30"/>
          <w:szCs w:val="30"/>
        </w:rPr>
        <w:t>促</w:t>
      </w:r>
      <w:r w:rsidRPr="00F30E11">
        <w:rPr>
          <w:rFonts w:ascii="仿宋" w:hAnsi="仿宋" w:hint="eastAsia"/>
          <w:sz w:val="30"/>
          <w:szCs w:val="30"/>
        </w:rPr>
        <w:t>进国际</w:t>
      </w:r>
      <w:r w:rsidRPr="00F30E11">
        <w:rPr>
          <w:rFonts w:ascii="仿宋" w:hAnsi="仿宋" w:cs="宋体" w:hint="eastAsia"/>
          <w:sz w:val="30"/>
          <w:szCs w:val="30"/>
        </w:rPr>
        <w:t>货运代理相关</w:t>
      </w:r>
      <w:r w:rsidRPr="00F30E11">
        <w:rPr>
          <w:rFonts w:ascii="仿宋" w:hAnsi="仿宋" w:hint="eastAsia"/>
          <w:sz w:val="30"/>
          <w:szCs w:val="30"/>
        </w:rPr>
        <w:t>专业建设与教学改革；推进高职学校与相关企业的合作，更好地实现工学结合的人才培养模式，为</w:t>
      </w:r>
      <w:r w:rsidRPr="00F30E11">
        <w:rPr>
          <w:rFonts w:ascii="仿宋" w:hAnsi="仿宋" w:cs="宋体" w:hint="eastAsia"/>
          <w:sz w:val="30"/>
          <w:szCs w:val="30"/>
        </w:rPr>
        <w:t>国际货运代理</w:t>
      </w:r>
      <w:r w:rsidRPr="00F30E11">
        <w:rPr>
          <w:rFonts w:ascii="仿宋" w:hAnsi="仿宋" w:hint="eastAsia"/>
          <w:sz w:val="30"/>
          <w:szCs w:val="30"/>
        </w:rPr>
        <w:t>行业培养高素质的技能型人才</w:t>
      </w:r>
      <w:r w:rsidRPr="00F30E11">
        <w:rPr>
          <w:rFonts w:ascii="仿宋" w:hAnsi="仿宋" w:cs="宋体" w:hint="eastAsia"/>
          <w:sz w:val="30"/>
          <w:szCs w:val="30"/>
        </w:rPr>
        <w:t>。</w:t>
      </w:r>
    </w:p>
    <w:p w:rsidR="009A5AF7" w:rsidRPr="000B0C6D" w:rsidRDefault="009A5AF7" w:rsidP="009A5AF7">
      <w:pPr>
        <w:adjustRightInd w:val="0"/>
        <w:snapToGrid w:val="0"/>
        <w:spacing w:line="360" w:lineRule="auto"/>
        <w:ind w:firstLine="643"/>
        <w:rPr>
          <w:rFonts w:eastAsia="黑体"/>
          <w:b/>
          <w:szCs w:val="44"/>
        </w:rPr>
      </w:pPr>
      <w:r w:rsidRPr="000B0C6D">
        <w:rPr>
          <w:rFonts w:eastAsia="黑体"/>
          <w:b/>
          <w:szCs w:val="44"/>
        </w:rPr>
        <w:t>三、竞赛内容</w:t>
      </w:r>
    </w:p>
    <w:p w:rsidR="009A5AF7" w:rsidRPr="00F30E11" w:rsidRDefault="009A5AF7" w:rsidP="009A5AF7">
      <w:pPr>
        <w:pStyle w:val="a3"/>
        <w:snapToGrid w:val="0"/>
        <w:spacing w:before="0" w:line="360" w:lineRule="auto"/>
        <w:ind w:left="0" w:firstLine="576"/>
      </w:pPr>
      <w:r w:rsidRPr="00F30E11">
        <w:rPr>
          <w:spacing w:val="-6"/>
        </w:rPr>
        <w:t>根据国际货运代理行业前沿发展和职业标准，对接世界技能</w:t>
      </w:r>
      <w:r w:rsidRPr="00F30E11">
        <w:rPr>
          <w:spacing w:val="-11"/>
        </w:rPr>
        <w:t>大赛技术标准要求，本赛项重点考察参赛选手货运代理核心职业</w:t>
      </w:r>
      <w:r w:rsidRPr="00F30E11">
        <w:t>技能以及逻辑思维能力、时间管理能力和基本的职业素养。</w:t>
      </w:r>
    </w:p>
    <w:p w:rsidR="009A5AF7" w:rsidRPr="00F30E11" w:rsidRDefault="009A5AF7" w:rsidP="009A5AF7">
      <w:pPr>
        <w:pStyle w:val="a3"/>
        <w:snapToGrid w:val="0"/>
        <w:spacing w:before="0" w:line="360" w:lineRule="auto"/>
        <w:ind w:left="0" w:firstLine="540"/>
      </w:pPr>
      <w:r w:rsidRPr="00F30E11">
        <w:rPr>
          <w:spacing w:val="-15"/>
        </w:rPr>
        <w:t>本赛项竞赛内容包括客户沟通、运输路径设计、合同与业务、</w:t>
      </w:r>
      <w:r w:rsidRPr="00F30E11">
        <w:t>操作处理、保险、报关、成本与效益、索赔、投诉处理等。</w:t>
      </w:r>
    </w:p>
    <w:p w:rsidR="00AF57BD" w:rsidRDefault="00AF57BD" w:rsidP="00AF57BD">
      <w:pPr>
        <w:pStyle w:val="a3"/>
        <w:snapToGrid w:val="0"/>
        <w:spacing w:before="0" w:line="360" w:lineRule="auto"/>
        <w:ind w:left="0" w:firstLine="602"/>
        <w:rPr>
          <w:b/>
        </w:rPr>
      </w:pPr>
    </w:p>
    <w:p w:rsidR="00AF57BD" w:rsidRDefault="00AF57BD" w:rsidP="00AF57BD">
      <w:pPr>
        <w:pStyle w:val="a3"/>
        <w:snapToGrid w:val="0"/>
        <w:spacing w:before="0" w:line="360" w:lineRule="auto"/>
        <w:ind w:left="0" w:firstLine="602"/>
        <w:rPr>
          <w:b/>
        </w:rPr>
      </w:pPr>
    </w:p>
    <w:p w:rsidR="00AF57BD" w:rsidRDefault="00AF57BD" w:rsidP="00AF57BD">
      <w:pPr>
        <w:pStyle w:val="a3"/>
        <w:snapToGrid w:val="0"/>
        <w:spacing w:before="0" w:line="360" w:lineRule="auto"/>
        <w:ind w:left="0" w:firstLine="602"/>
        <w:rPr>
          <w:b/>
        </w:rPr>
      </w:pPr>
    </w:p>
    <w:p w:rsidR="00AF57BD" w:rsidRDefault="00AF57BD" w:rsidP="00AF57BD">
      <w:pPr>
        <w:pStyle w:val="a3"/>
        <w:snapToGrid w:val="0"/>
        <w:spacing w:before="0" w:line="360" w:lineRule="auto"/>
        <w:ind w:left="0" w:firstLine="602"/>
        <w:rPr>
          <w:b/>
        </w:rPr>
      </w:pPr>
      <w:r>
        <w:rPr>
          <w:rFonts w:hint="eastAsia"/>
          <w:b/>
        </w:rPr>
        <w:t xml:space="preserve">      </w:t>
      </w:r>
    </w:p>
    <w:p w:rsidR="00AF57BD" w:rsidRPr="00F30E11" w:rsidRDefault="00AF57BD" w:rsidP="00AF57BD">
      <w:pPr>
        <w:pStyle w:val="a3"/>
        <w:snapToGrid w:val="0"/>
        <w:spacing w:before="0" w:line="360" w:lineRule="auto"/>
        <w:ind w:left="0" w:firstLine="602"/>
        <w:rPr>
          <w:rFonts w:ascii="宋体" w:eastAsia="宋体" w:hAnsi="宋体"/>
          <w:sz w:val="28"/>
          <w:szCs w:val="28"/>
        </w:rPr>
      </w:pPr>
      <w:r>
        <w:rPr>
          <w:rFonts w:hint="eastAsia"/>
          <w:b/>
        </w:rPr>
        <w:lastRenderedPageBreak/>
        <w:t xml:space="preserve">               </w:t>
      </w:r>
      <w:r>
        <w:rPr>
          <w:b/>
        </w:rPr>
        <w:t>货运代理</w:t>
      </w:r>
      <w:r w:rsidR="002664F4">
        <w:rPr>
          <w:b/>
        </w:rPr>
        <w:t>职业技能</w:t>
      </w:r>
      <w:r>
        <w:rPr>
          <w:b/>
        </w:rPr>
        <w:t>竞赛内容一览表</w:t>
      </w:r>
    </w:p>
    <w:tbl>
      <w:tblPr>
        <w:tblpPr w:leftFromText="180" w:rightFromText="180" w:vertAnchor="text" w:horzAnchor="margin" w:tblpY="84"/>
        <w:tblW w:w="90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229"/>
        <w:gridCol w:w="1632"/>
        <w:gridCol w:w="1665"/>
        <w:gridCol w:w="4571"/>
      </w:tblGrid>
      <w:tr w:rsidR="00AF57BD" w:rsidTr="00141573">
        <w:trPr>
          <w:trHeight w:val="524"/>
        </w:trPr>
        <w:tc>
          <w:tcPr>
            <w:tcW w:w="1229" w:type="dxa"/>
            <w:tcBorders>
              <w:left w:val="nil"/>
              <w:bottom w:val="single" w:sz="4" w:space="0" w:color="000000"/>
              <w:right w:val="single" w:sz="4" w:space="0" w:color="000000"/>
            </w:tcBorders>
            <w:vAlign w:val="center"/>
          </w:tcPr>
          <w:p w:rsidR="00AF57BD" w:rsidRDefault="00AF57BD" w:rsidP="00141573">
            <w:pPr>
              <w:pStyle w:val="TableParagraph"/>
              <w:spacing w:before="121"/>
              <w:ind w:left="223" w:firstLineChars="0" w:firstLine="0"/>
              <w:jc w:val="left"/>
              <w:rPr>
                <w:b/>
                <w:sz w:val="24"/>
              </w:rPr>
            </w:pPr>
            <w:r>
              <w:rPr>
                <w:rFonts w:hint="eastAsia"/>
                <w:b/>
                <w:sz w:val="24"/>
              </w:rPr>
              <w:t>一级指标</w:t>
            </w:r>
          </w:p>
        </w:tc>
        <w:tc>
          <w:tcPr>
            <w:tcW w:w="1632" w:type="dxa"/>
            <w:tcBorders>
              <w:left w:val="single" w:sz="4" w:space="0" w:color="000000"/>
              <w:bottom w:val="single" w:sz="4" w:space="0" w:color="000000"/>
              <w:right w:val="single" w:sz="4" w:space="0" w:color="000000"/>
            </w:tcBorders>
            <w:vAlign w:val="center"/>
          </w:tcPr>
          <w:p w:rsidR="00AF57BD" w:rsidRDefault="00AF57BD" w:rsidP="00141573">
            <w:pPr>
              <w:pStyle w:val="TableParagraph"/>
              <w:spacing w:before="121"/>
              <w:ind w:left="138" w:firstLineChars="0" w:firstLine="0"/>
              <w:rPr>
                <w:b/>
                <w:sz w:val="24"/>
              </w:rPr>
            </w:pPr>
            <w:r>
              <w:rPr>
                <w:rFonts w:hint="eastAsia"/>
                <w:b/>
                <w:sz w:val="24"/>
              </w:rPr>
              <w:t xml:space="preserve">  二级指标</w:t>
            </w:r>
          </w:p>
        </w:tc>
        <w:tc>
          <w:tcPr>
            <w:tcW w:w="1665" w:type="dxa"/>
            <w:tcBorders>
              <w:left w:val="single" w:sz="4" w:space="0" w:color="000000"/>
              <w:bottom w:val="single" w:sz="4" w:space="0" w:color="000000"/>
              <w:right w:val="single" w:sz="4" w:space="0" w:color="000000"/>
            </w:tcBorders>
            <w:vAlign w:val="center"/>
          </w:tcPr>
          <w:p w:rsidR="00AF57BD" w:rsidRDefault="00AF57BD" w:rsidP="00141573">
            <w:pPr>
              <w:pStyle w:val="TableParagraph"/>
              <w:spacing w:before="121"/>
              <w:ind w:left="138" w:firstLineChars="0" w:firstLine="0"/>
              <w:jc w:val="center"/>
              <w:rPr>
                <w:b/>
                <w:sz w:val="24"/>
              </w:rPr>
            </w:pPr>
            <w:r>
              <w:rPr>
                <w:rFonts w:hint="eastAsia"/>
                <w:b/>
                <w:sz w:val="24"/>
                <w:lang w:val="en-US"/>
              </w:rPr>
              <w:t>三</w:t>
            </w:r>
            <w:r>
              <w:rPr>
                <w:rFonts w:hint="eastAsia"/>
                <w:b/>
                <w:sz w:val="24"/>
              </w:rPr>
              <w:t>级指标</w:t>
            </w:r>
          </w:p>
        </w:tc>
        <w:tc>
          <w:tcPr>
            <w:tcW w:w="4571" w:type="dxa"/>
            <w:tcBorders>
              <w:left w:val="single" w:sz="4" w:space="0" w:color="000000"/>
              <w:bottom w:val="single" w:sz="4" w:space="0" w:color="000000"/>
              <w:right w:val="nil"/>
            </w:tcBorders>
            <w:vAlign w:val="center"/>
          </w:tcPr>
          <w:p w:rsidR="00AF57BD" w:rsidRDefault="00AF57BD" w:rsidP="00141573">
            <w:pPr>
              <w:pStyle w:val="TableParagraph"/>
              <w:ind w:left="1618" w:firstLineChars="0" w:firstLine="0"/>
              <w:jc w:val="left"/>
              <w:rPr>
                <w:b/>
                <w:sz w:val="24"/>
              </w:rPr>
            </w:pPr>
            <w:r>
              <w:rPr>
                <w:rFonts w:hint="eastAsia"/>
                <w:b/>
                <w:sz w:val="24"/>
              </w:rPr>
              <w:t>三级指标说明</w:t>
            </w:r>
          </w:p>
        </w:tc>
      </w:tr>
      <w:tr w:rsidR="00AF57BD" w:rsidTr="00141573">
        <w:trPr>
          <w:trHeight w:val="1674"/>
        </w:trPr>
        <w:tc>
          <w:tcPr>
            <w:tcW w:w="1229" w:type="dxa"/>
            <w:vMerge w:val="restart"/>
            <w:tcBorders>
              <w:top w:val="single" w:sz="4" w:space="0" w:color="000000"/>
              <w:left w:val="nil"/>
              <w:right w:val="single" w:sz="4" w:space="0" w:color="000000"/>
            </w:tcBorders>
          </w:tcPr>
          <w:p w:rsidR="00AF57BD" w:rsidRDefault="00AF57BD" w:rsidP="00141573">
            <w:pPr>
              <w:pStyle w:val="TableParagraph"/>
              <w:ind w:left="129" w:firstLine="480"/>
              <w:rPr>
                <w:sz w:val="24"/>
              </w:rPr>
            </w:pPr>
            <w:r>
              <w:rPr>
                <w:rFonts w:hint="eastAsia"/>
                <w:sz w:val="24"/>
              </w:rPr>
              <w:t>海运</w:t>
            </w:r>
          </w:p>
          <w:p w:rsidR="00AF57BD" w:rsidRDefault="00AF57BD" w:rsidP="00141573">
            <w:pPr>
              <w:pStyle w:val="TableParagraph"/>
              <w:spacing w:before="240" w:line="388" w:lineRule="auto"/>
              <w:ind w:right="79" w:firstLineChars="0" w:firstLine="0"/>
              <w:rPr>
                <w:sz w:val="24"/>
              </w:rPr>
            </w:pPr>
            <w:r>
              <w:rPr>
                <w:rFonts w:hint="eastAsia"/>
                <w:sz w:val="24"/>
              </w:rPr>
              <w:t>（占比70%）</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before="219" w:line="388" w:lineRule="auto"/>
              <w:ind w:left="124" w:right="48" w:firstLineChars="0" w:firstLine="0"/>
              <w:jc w:val="center"/>
              <w:rPr>
                <w:sz w:val="24"/>
              </w:rPr>
            </w:pPr>
            <w:r>
              <w:rPr>
                <w:rFonts w:hint="eastAsia"/>
                <w:sz w:val="24"/>
              </w:rPr>
              <w:t>客户获取</w:t>
            </w:r>
          </w:p>
        </w:tc>
        <w:tc>
          <w:tcPr>
            <w:tcW w:w="1665"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ind w:left="124" w:firstLineChars="0" w:firstLine="0"/>
              <w:jc w:val="center"/>
              <w:rPr>
                <w:sz w:val="24"/>
              </w:rPr>
            </w:pPr>
            <w:r>
              <w:rPr>
                <w:rFonts w:hint="eastAsia"/>
                <w:sz w:val="24"/>
              </w:rPr>
              <w:t>客户咨询</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20" w:line="388" w:lineRule="auto"/>
              <w:ind w:left="125" w:right="79" w:firstLine="480"/>
              <w:rPr>
                <w:sz w:val="24"/>
              </w:rPr>
            </w:pPr>
            <w:r>
              <w:rPr>
                <w:rFonts w:hint="eastAsia"/>
                <w:sz w:val="24"/>
              </w:rPr>
              <w:t>关于主要港口、航线、贸易术语、可能的交通方式、优缺点、运输时间、交通条件等的客户咨询</w:t>
            </w:r>
          </w:p>
        </w:tc>
      </w:tr>
      <w:tr w:rsidR="00AF57BD" w:rsidTr="00141573">
        <w:trPr>
          <w:trHeight w:val="1506"/>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tcBorders>
              <w:top w:val="nil"/>
              <w:left w:val="single" w:sz="4" w:space="0" w:color="000000"/>
              <w:bottom w:val="single" w:sz="4" w:space="0" w:color="000000"/>
              <w:right w:val="single" w:sz="4" w:space="0" w:color="000000"/>
            </w:tcBorders>
            <w:vAlign w:val="center"/>
          </w:tcPr>
          <w:p w:rsidR="00AF57BD" w:rsidRDefault="00AF57BD" w:rsidP="00141573">
            <w:pPr>
              <w:ind w:firstLine="480"/>
              <w:jc w:val="center"/>
              <w:rPr>
                <w:rFonts w:ascii="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ind w:left="124" w:firstLineChars="0" w:firstLine="0"/>
              <w:jc w:val="center"/>
              <w:rPr>
                <w:sz w:val="24"/>
              </w:rPr>
            </w:pPr>
            <w:r>
              <w:rPr>
                <w:rFonts w:hint="eastAsia"/>
                <w:sz w:val="24"/>
              </w:rPr>
              <w:t>客户会面</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420"/>
              <w:rPr>
                <w:sz w:val="24"/>
              </w:rPr>
            </w:pPr>
            <w:r>
              <w:rPr>
                <w:rFonts w:hint="eastAsia"/>
                <w:spacing w:val="-15"/>
                <w:sz w:val="24"/>
              </w:rPr>
              <w:t xml:space="preserve">制作英文 </w:t>
            </w:r>
            <w:r>
              <w:rPr>
                <w:rFonts w:hint="eastAsia"/>
                <w:spacing w:val="-16"/>
                <w:sz w:val="24"/>
              </w:rPr>
              <w:t>ppt</w:t>
            </w:r>
            <w:r>
              <w:rPr>
                <w:rFonts w:hint="eastAsia"/>
                <w:spacing w:val="-9"/>
                <w:sz w:val="24"/>
              </w:rPr>
              <w:t>，分析客户需求，有针对</w:t>
            </w:r>
            <w:r>
              <w:rPr>
                <w:rFonts w:hint="eastAsia"/>
                <w:sz w:val="24"/>
              </w:rPr>
              <w:t>性地介绍公司的业务与优势，并与客户进行英语口语交流</w:t>
            </w:r>
          </w:p>
        </w:tc>
      </w:tr>
      <w:tr w:rsidR="00AF57BD" w:rsidTr="00141573">
        <w:trPr>
          <w:trHeight w:val="973"/>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line="388" w:lineRule="auto"/>
              <w:ind w:left="124" w:right="48" w:firstLineChars="0" w:firstLine="0"/>
              <w:jc w:val="center"/>
              <w:rPr>
                <w:sz w:val="24"/>
              </w:rPr>
            </w:pPr>
            <w:r>
              <w:rPr>
                <w:rFonts w:hint="eastAsia"/>
                <w:sz w:val="24"/>
              </w:rPr>
              <w:t>海运报价</w:t>
            </w:r>
          </w:p>
        </w:tc>
        <w:tc>
          <w:tcPr>
            <w:tcW w:w="1665"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before="102"/>
              <w:ind w:firstLineChars="0" w:firstLine="0"/>
              <w:jc w:val="center"/>
              <w:rPr>
                <w:spacing w:val="59"/>
                <w:sz w:val="24"/>
              </w:rPr>
            </w:pPr>
            <w:r>
              <w:rPr>
                <w:rFonts w:hint="eastAsia"/>
                <w:spacing w:val="59"/>
                <w:sz w:val="24"/>
              </w:rPr>
              <w:t>选择集</w:t>
            </w:r>
          </w:p>
          <w:p w:rsidR="00AF57BD" w:rsidRDefault="00AF57BD" w:rsidP="00141573">
            <w:pPr>
              <w:pStyle w:val="TableParagraph"/>
              <w:spacing w:before="102"/>
              <w:ind w:firstLineChars="0" w:firstLine="0"/>
              <w:jc w:val="center"/>
              <w:rPr>
                <w:sz w:val="24"/>
              </w:rPr>
            </w:pPr>
            <w:r>
              <w:rPr>
                <w:rFonts w:hint="eastAsia"/>
                <w:spacing w:val="59"/>
                <w:sz w:val="24"/>
              </w:rPr>
              <w:t>装</w:t>
            </w:r>
            <w:r>
              <w:rPr>
                <w:rFonts w:hint="eastAsia"/>
                <w:sz w:val="24"/>
              </w:rPr>
              <w:t>箱</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Chars="0" w:firstLine="0"/>
              <w:rPr>
                <w:sz w:val="24"/>
              </w:rPr>
            </w:pPr>
            <w:r>
              <w:rPr>
                <w:rFonts w:hint="eastAsia"/>
                <w:sz w:val="24"/>
              </w:rPr>
              <w:t xml:space="preserve">  根据货物特点选择集装箱类型和数量</w:t>
            </w:r>
          </w:p>
        </w:tc>
      </w:tr>
      <w:tr w:rsidR="00AF57BD" w:rsidTr="00141573">
        <w:trPr>
          <w:trHeight w:val="730"/>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tcBorders>
              <w:top w:val="nil"/>
              <w:left w:val="single" w:sz="4" w:space="0" w:color="000000"/>
              <w:bottom w:val="single" w:sz="4" w:space="0" w:color="000000"/>
              <w:right w:val="single" w:sz="4" w:space="0" w:color="000000"/>
            </w:tcBorders>
            <w:vAlign w:val="center"/>
          </w:tcPr>
          <w:p w:rsidR="00AF57BD" w:rsidRDefault="00AF57BD" w:rsidP="00141573">
            <w:pPr>
              <w:ind w:firstLine="480"/>
              <w:jc w:val="center"/>
              <w:rPr>
                <w:rFonts w:ascii="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AF57BD" w:rsidRDefault="00AF57BD" w:rsidP="00141573">
            <w:pPr>
              <w:pStyle w:val="TableParagraph"/>
              <w:ind w:left="124" w:firstLineChars="0" w:firstLine="0"/>
              <w:rPr>
                <w:sz w:val="24"/>
              </w:rPr>
            </w:pPr>
            <w:r>
              <w:rPr>
                <w:rFonts w:hint="eastAsia"/>
                <w:sz w:val="24"/>
              </w:rPr>
              <w:t xml:space="preserve">  费用计算</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Chars="0" w:firstLine="0"/>
              <w:rPr>
                <w:sz w:val="24"/>
              </w:rPr>
            </w:pPr>
            <w:r>
              <w:rPr>
                <w:rFonts w:hint="eastAsia"/>
                <w:sz w:val="24"/>
              </w:rPr>
              <w:t xml:space="preserve">  计算运费及相关费用，选择合适的船公司</w:t>
            </w:r>
          </w:p>
        </w:tc>
      </w:tr>
      <w:tr w:rsidR="00AF57BD" w:rsidTr="00141573">
        <w:trPr>
          <w:trHeight w:val="656"/>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tcBorders>
              <w:top w:val="nil"/>
              <w:left w:val="single" w:sz="4" w:space="0" w:color="000000"/>
              <w:bottom w:val="single" w:sz="4" w:space="0" w:color="000000"/>
              <w:right w:val="single" w:sz="4" w:space="0" w:color="000000"/>
            </w:tcBorders>
            <w:vAlign w:val="center"/>
          </w:tcPr>
          <w:p w:rsidR="00AF57BD" w:rsidRDefault="00AF57BD" w:rsidP="00141573">
            <w:pPr>
              <w:ind w:firstLine="480"/>
              <w:jc w:val="center"/>
              <w:rPr>
                <w:rFonts w:ascii="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AF57BD" w:rsidRDefault="00AF57BD" w:rsidP="00141573">
            <w:pPr>
              <w:pStyle w:val="TableParagraph"/>
              <w:spacing w:before="104"/>
              <w:ind w:left="124" w:firstLineChars="0" w:firstLine="0"/>
              <w:rPr>
                <w:sz w:val="24"/>
              </w:rPr>
            </w:pPr>
            <w:r>
              <w:rPr>
                <w:rFonts w:hint="eastAsia"/>
                <w:sz w:val="24"/>
              </w:rPr>
              <w:t xml:space="preserve">  海运报价</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4"/>
              <w:ind w:left="125" w:firstLine="480"/>
              <w:rPr>
                <w:sz w:val="24"/>
              </w:rPr>
            </w:pPr>
            <w:r>
              <w:rPr>
                <w:rFonts w:hint="eastAsia"/>
                <w:sz w:val="24"/>
              </w:rPr>
              <w:t>根据客户需求，为客户提供报价方案</w:t>
            </w:r>
          </w:p>
        </w:tc>
      </w:tr>
      <w:tr w:rsidR="00AF57BD" w:rsidTr="00141573">
        <w:trPr>
          <w:trHeight w:val="1227"/>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line="388" w:lineRule="auto"/>
              <w:ind w:left="124" w:right="48" w:firstLineChars="0" w:firstLine="0"/>
              <w:jc w:val="center"/>
              <w:rPr>
                <w:sz w:val="24"/>
              </w:rPr>
            </w:pPr>
            <w:r>
              <w:rPr>
                <w:rFonts w:hint="eastAsia"/>
                <w:sz w:val="24"/>
              </w:rPr>
              <w:t>海运操作</w:t>
            </w:r>
          </w:p>
        </w:tc>
        <w:tc>
          <w:tcPr>
            <w:tcW w:w="1665" w:type="dxa"/>
            <w:tcBorders>
              <w:top w:val="single" w:sz="4" w:space="0" w:color="000000"/>
              <w:left w:val="single" w:sz="4" w:space="0" w:color="000000"/>
              <w:bottom w:val="single" w:sz="4" w:space="0" w:color="000000"/>
              <w:right w:val="single" w:sz="4" w:space="0" w:color="000000"/>
            </w:tcBorders>
          </w:tcPr>
          <w:p w:rsidR="00AF57BD" w:rsidRDefault="00AF57BD" w:rsidP="00141573">
            <w:pPr>
              <w:pStyle w:val="TableParagraph"/>
              <w:ind w:left="124" w:firstLineChars="0" w:firstLine="0"/>
              <w:rPr>
                <w:sz w:val="24"/>
              </w:rPr>
            </w:pPr>
            <w:r>
              <w:rPr>
                <w:rFonts w:hint="eastAsia"/>
                <w:sz w:val="24"/>
              </w:rPr>
              <w:t xml:space="preserve">  集港作业</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480"/>
              <w:rPr>
                <w:sz w:val="24"/>
              </w:rPr>
            </w:pPr>
            <w:r>
              <w:rPr>
                <w:rFonts w:hint="eastAsia"/>
                <w:sz w:val="24"/>
              </w:rPr>
              <w:t>选择合适运输工具，计算运费，编制集港运输计划</w:t>
            </w:r>
          </w:p>
        </w:tc>
      </w:tr>
      <w:tr w:rsidR="00AF57BD" w:rsidTr="00141573">
        <w:trPr>
          <w:trHeight w:val="1125"/>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vMerge/>
            <w:tcBorders>
              <w:top w:val="nil"/>
              <w:left w:val="single" w:sz="4" w:space="0" w:color="000000"/>
              <w:bottom w:val="single" w:sz="4" w:space="0" w:color="000000"/>
              <w:right w:val="single" w:sz="4" w:space="0" w:color="000000"/>
            </w:tcBorders>
          </w:tcPr>
          <w:p w:rsidR="00AF57BD" w:rsidRDefault="00AF57BD" w:rsidP="00141573">
            <w:pPr>
              <w:ind w:firstLine="480"/>
              <w:rPr>
                <w:rFonts w:ascii="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AF57BD" w:rsidRDefault="00AF57BD" w:rsidP="00141573">
            <w:pPr>
              <w:pStyle w:val="TableParagraph"/>
              <w:ind w:left="124" w:firstLineChars="0" w:firstLine="0"/>
              <w:rPr>
                <w:sz w:val="24"/>
              </w:rPr>
            </w:pPr>
            <w:r>
              <w:rPr>
                <w:rFonts w:hint="eastAsia"/>
                <w:sz w:val="24"/>
              </w:rPr>
              <w:t xml:space="preserve">  单证制作</w:t>
            </w:r>
          </w:p>
        </w:tc>
        <w:tc>
          <w:tcPr>
            <w:tcW w:w="4571"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480"/>
              <w:rPr>
                <w:sz w:val="24"/>
              </w:rPr>
            </w:pPr>
            <w:r>
              <w:rPr>
                <w:rFonts w:hint="eastAsia"/>
                <w:sz w:val="24"/>
              </w:rPr>
              <w:t>根据业务要求及相关信息，缮制提单等海运单据</w:t>
            </w:r>
          </w:p>
        </w:tc>
      </w:tr>
      <w:tr w:rsidR="00AF57BD" w:rsidTr="00141573">
        <w:trPr>
          <w:trHeight w:val="1337"/>
        </w:trPr>
        <w:tc>
          <w:tcPr>
            <w:tcW w:w="1229"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632" w:type="dxa"/>
            <w:tcBorders>
              <w:top w:val="single" w:sz="4" w:space="0" w:color="000000"/>
              <w:left w:val="single" w:sz="4" w:space="0" w:color="000000"/>
              <w:right w:val="single" w:sz="4" w:space="0" w:color="000000"/>
            </w:tcBorders>
          </w:tcPr>
          <w:p w:rsidR="00AF57BD" w:rsidRDefault="00AF57BD" w:rsidP="00141573">
            <w:pPr>
              <w:pStyle w:val="TableParagraph"/>
              <w:spacing w:before="102"/>
              <w:ind w:left="124" w:firstLine="480"/>
              <w:rPr>
                <w:sz w:val="24"/>
              </w:rPr>
            </w:pPr>
            <w:r>
              <w:rPr>
                <w:rFonts w:hint="eastAsia"/>
                <w:sz w:val="24"/>
              </w:rPr>
              <w:t>异常</w:t>
            </w:r>
          </w:p>
        </w:tc>
        <w:tc>
          <w:tcPr>
            <w:tcW w:w="1665" w:type="dxa"/>
            <w:tcBorders>
              <w:top w:val="single" w:sz="4" w:space="0" w:color="000000"/>
              <w:left w:val="single" w:sz="4" w:space="0" w:color="000000"/>
              <w:right w:val="single" w:sz="4" w:space="0" w:color="000000"/>
            </w:tcBorders>
          </w:tcPr>
          <w:p w:rsidR="00AF57BD" w:rsidRDefault="00AF57BD" w:rsidP="00141573">
            <w:pPr>
              <w:pStyle w:val="TableParagraph"/>
              <w:spacing w:before="102"/>
              <w:ind w:left="124" w:firstLineChars="0" w:firstLine="0"/>
              <w:rPr>
                <w:sz w:val="24"/>
              </w:rPr>
            </w:pPr>
            <w:r>
              <w:rPr>
                <w:rFonts w:hint="eastAsia"/>
                <w:sz w:val="24"/>
              </w:rPr>
              <w:t xml:space="preserve">  海运投诉</w:t>
            </w:r>
          </w:p>
        </w:tc>
        <w:tc>
          <w:tcPr>
            <w:tcW w:w="4571" w:type="dxa"/>
            <w:tcBorders>
              <w:top w:val="single" w:sz="4" w:space="0" w:color="000000"/>
              <w:left w:val="single" w:sz="4" w:space="0" w:color="000000"/>
              <w:right w:val="nil"/>
            </w:tcBorders>
          </w:tcPr>
          <w:p w:rsidR="00AF57BD" w:rsidRDefault="00AF57BD" w:rsidP="00141573">
            <w:pPr>
              <w:pStyle w:val="TableParagraph"/>
              <w:spacing w:before="102"/>
              <w:ind w:left="125" w:firstLine="480"/>
              <w:rPr>
                <w:sz w:val="24"/>
              </w:rPr>
            </w:pPr>
            <w:r>
              <w:rPr>
                <w:rFonts w:hint="eastAsia"/>
                <w:sz w:val="24"/>
              </w:rPr>
              <w:t>处理海运业务中出现的投诉</w:t>
            </w:r>
          </w:p>
        </w:tc>
      </w:tr>
    </w:tbl>
    <w:p w:rsidR="00AF57BD" w:rsidRDefault="00AF57BD" w:rsidP="00AF57BD">
      <w:pPr>
        <w:pStyle w:val="a3"/>
        <w:spacing w:before="4"/>
        <w:ind w:left="0" w:firstLine="181"/>
        <w:rPr>
          <w:b/>
          <w:sz w:val="9"/>
        </w:rPr>
      </w:pPr>
    </w:p>
    <w:p w:rsidR="00AF57BD" w:rsidRDefault="00AF57BD" w:rsidP="00AF57BD">
      <w:pPr>
        <w:ind w:firstLine="480"/>
        <w:rPr>
          <w:rFonts w:ascii="仿宋" w:hAnsi="仿宋" w:cs="仿宋"/>
          <w:sz w:val="24"/>
        </w:rPr>
        <w:sectPr w:rsidR="00AF57BD">
          <w:headerReference w:type="even" r:id="rId7"/>
          <w:headerReference w:type="default" r:id="rId8"/>
          <w:footerReference w:type="even" r:id="rId9"/>
          <w:footerReference w:type="default" r:id="rId10"/>
          <w:headerReference w:type="first" r:id="rId11"/>
          <w:footerReference w:type="first" r:id="rId12"/>
          <w:pgSz w:w="11910" w:h="16840"/>
          <w:pgMar w:top="1500" w:right="1440" w:bottom="280" w:left="1540" w:header="720" w:footer="720" w:gutter="0"/>
          <w:cols w:space="720"/>
        </w:sectPr>
      </w:pPr>
    </w:p>
    <w:tbl>
      <w:tblPr>
        <w:tblW w:w="8939" w:type="dxa"/>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057"/>
        <w:gridCol w:w="1331"/>
        <w:gridCol w:w="1468"/>
        <w:gridCol w:w="5083"/>
      </w:tblGrid>
      <w:tr w:rsidR="00AF57BD" w:rsidTr="00141573">
        <w:trPr>
          <w:trHeight w:val="805"/>
        </w:trPr>
        <w:tc>
          <w:tcPr>
            <w:tcW w:w="1057" w:type="dxa"/>
            <w:tcBorders>
              <w:left w:val="nil"/>
              <w:bottom w:val="single" w:sz="4" w:space="0" w:color="000000"/>
              <w:right w:val="single" w:sz="4" w:space="0" w:color="000000"/>
            </w:tcBorders>
          </w:tcPr>
          <w:p w:rsidR="00AF57BD" w:rsidRDefault="00AF57BD" w:rsidP="00141573">
            <w:pPr>
              <w:pStyle w:val="TableParagraph"/>
              <w:ind w:firstLine="480"/>
              <w:rPr>
                <w:sz w:val="24"/>
              </w:rPr>
            </w:pPr>
          </w:p>
        </w:tc>
        <w:tc>
          <w:tcPr>
            <w:tcW w:w="1331" w:type="dxa"/>
            <w:tcBorders>
              <w:left w:val="single" w:sz="4" w:space="0" w:color="000000"/>
              <w:bottom w:val="single" w:sz="4" w:space="0" w:color="000000"/>
              <w:right w:val="single" w:sz="4" w:space="0" w:color="000000"/>
            </w:tcBorders>
          </w:tcPr>
          <w:p w:rsidR="00AF57BD" w:rsidRDefault="00AF57BD" w:rsidP="00141573">
            <w:pPr>
              <w:pStyle w:val="TableParagraph"/>
              <w:spacing w:before="122"/>
              <w:ind w:left="124" w:firstLineChars="0" w:firstLine="0"/>
              <w:rPr>
                <w:sz w:val="24"/>
              </w:rPr>
            </w:pPr>
            <w:r>
              <w:rPr>
                <w:rFonts w:hint="eastAsia"/>
                <w:spacing w:val="31"/>
                <w:sz w:val="24"/>
              </w:rPr>
              <w:t>情况</w:t>
            </w:r>
            <w:r>
              <w:rPr>
                <w:rFonts w:hint="eastAsia"/>
                <w:sz w:val="24"/>
              </w:rPr>
              <w:t>处理</w:t>
            </w:r>
          </w:p>
        </w:tc>
        <w:tc>
          <w:tcPr>
            <w:tcW w:w="1468" w:type="dxa"/>
            <w:tcBorders>
              <w:left w:val="single" w:sz="4" w:space="0" w:color="000000"/>
              <w:bottom w:val="single" w:sz="4" w:space="0" w:color="000000"/>
              <w:right w:val="single" w:sz="4" w:space="0" w:color="000000"/>
            </w:tcBorders>
          </w:tcPr>
          <w:p w:rsidR="00AF57BD" w:rsidRDefault="00AF57BD" w:rsidP="00141573">
            <w:pPr>
              <w:pStyle w:val="TableParagraph"/>
              <w:ind w:firstLineChars="0" w:firstLine="0"/>
              <w:rPr>
                <w:sz w:val="24"/>
              </w:rPr>
            </w:pPr>
            <w:r>
              <w:rPr>
                <w:rFonts w:hint="eastAsia"/>
                <w:sz w:val="24"/>
              </w:rPr>
              <w:t xml:space="preserve">  海运索赔</w:t>
            </w:r>
          </w:p>
        </w:tc>
        <w:tc>
          <w:tcPr>
            <w:tcW w:w="5083" w:type="dxa"/>
            <w:tcBorders>
              <w:left w:val="single" w:sz="4" w:space="0" w:color="000000"/>
              <w:bottom w:val="single" w:sz="4" w:space="0" w:color="000000"/>
              <w:right w:val="nil"/>
            </w:tcBorders>
          </w:tcPr>
          <w:p w:rsidR="00AF57BD" w:rsidRDefault="00AF57BD" w:rsidP="00141573">
            <w:pPr>
              <w:pStyle w:val="TableParagraph"/>
              <w:ind w:left="125" w:firstLine="480"/>
              <w:rPr>
                <w:sz w:val="24"/>
              </w:rPr>
            </w:pPr>
            <w:r>
              <w:rPr>
                <w:rFonts w:hint="eastAsia"/>
                <w:sz w:val="24"/>
              </w:rPr>
              <w:t>处理海运业务中出现的索赔事宜</w:t>
            </w:r>
          </w:p>
        </w:tc>
      </w:tr>
      <w:tr w:rsidR="00AF57BD" w:rsidTr="00141573">
        <w:trPr>
          <w:trHeight w:val="852"/>
        </w:trPr>
        <w:tc>
          <w:tcPr>
            <w:tcW w:w="1057" w:type="dxa"/>
            <w:vMerge w:val="restart"/>
            <w:tcBorders>
              <w:top w:val="single" w:sz="4" w:space="0" w:color="000000"/>
              <w:left w:val="nil"/>
              <w:right w:val="single" w:sz="4" w:space="0" w:color="000000"/>
            </w:tcBorders>
          </w:tcPr>
          <w:p w:rsidR="00AF57BD" w:rsidRDefault="00AF57BD" w:rsidP="00141573">
            <w:pPr>
              <w:pStyle w:val="TableParagraph"/>
              <w:ind w:firstLine="480"/>
              <w:rPr>
                <w:sz w:val="24"/>
              </w:rPr>
            </w:pPr>
            <w:r>
              <w:rPr>
                <w:rFonts w:hint="eastAsia"/>
                <w:sz w:val="24"/>
              </w:rPr>
              <w:t>空运</w:t>
            </w:r>
          </w:p>
          <w:p w:rsidR="00AF57BD" w:rsidRDefault="00AF57BD" w:rsidP="00141573">
            <w:pPr>
              <w:pStyle w:val="TableParagraph"/>
              <w:spacing w:before="240" w:line="388" w:lineRule="auto"/>
              <w:ind w:right="79" w:firstLineChars="0" w:firstLine="0"/>
              <w:rPr>
                <w:sz w:val="24"/>
              </w:rPr>
            </w:pPr>
            <w:r>
              <w:rPr>
                <w:rFonts w:hint="eastAsia"/>
                <w:sz w:val="24"/>
              </w:rPr>
              <w:t>（ 占比30%）</w:t>
            </w:r>
          </w:p>
        </w:tc>
        <w:tc>
          <w:tcPr>
            <w:tcW w:w="1331"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before="120"/>
              <w:ind w:firstLineChars="0" w:firstLine="0"/>
              <w:jc w:val="center"/>
              <w:rPr>
                <w:sz w:val="24"/>
              </w:rPr>
            </w:pPr>
            <w:r>
              <w:rPr>
                <w:rFonts w:hint="eastAsia"/>
                <w:spacing w:val="31"/>
                <w:sz w:val="24"/>
              </w:rPr>
              <w:t>空运</w:t>
            </w:r>
            <w:r>
              <w:rPr>
                <w:rFonts w:hint="eastAsia"/>
                <w:sz w:val="24"/>
              </w:rPr>
              <w:t>报价</w:t>
            </w:r>
          </w:p>
        </w:tc>
        <w:tc>
          <w:tcPr>
            <w:tcW w:w="1468"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before="1"/>
              <w:ind w:firstLineChars="0" w:firstLine="0"/>
              <w:jc w:val="center"/>
              <w:rPr>
                <w:sz w:val="24"/>
              </w:rPr>
            </w:pPr>
            <w:r>
              <w:rPr>
                <w:rFonts w:hint="eastAsia"/>
                <w:sz w:val="24"/>
              </w:rPr>
              <w:t>空运报价</w:t>
            </w:r>
          </w:p>
        </w:tc>
        <w:tc>
          <w:tcPr>
            <w:tcW w:w="5083"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20"/>
              <w:ind w:left="125" w:firstLineChars="0" w:firstLine="0"/>
              <w:rPr>
                <w:sz w:val="24"/>
              </w:rPr>
            </w:pPr>
            <w:r>
              <w:rPr>
                <w:rFonts w:hint="eastAsia"/>
                <w:sz w:val="24"/>
              </w:rPr>
              <w:t>根据实际业务计算空运运费，并提供报价方案</w:t>
            </w:r>
          </w:p>
        </w:tc>
      </w:tr>
      <w:tr w:rsidR="00AF57BD" w:rsidTr="00141573">
        <w:trPr>
          <w:trHeight w:val="1368"/>
        </w:trPr>
        <w:tc>
          <w:tcPr>
            <w:tcW w:w="1057"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line="388" w:lineRule="auto"/>
              <w:ind w:right="48" w:firstLineChars="0" w:firstLine="0"/>
              <w:jc w:val="center"/>
              <w:rPr>
                <w:sz w:val="24"/>
              </w:rPr>
            </w:pPr>
            <w:r>
              <w:rPr>
                <w:rFonts w:hint="eastAsia"/>
                <w:sz w:val="24"/>
              </w:rPr>
              <w:t>空运操作</w:t>
            </w:r>
          </w:p>
        </w:tc>
        <w:tc>
          <w:tcPr>
            <w:tcW w:w="1468"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ind w:firstLineChars="0" w:firstLine="0"/>
              <w:jc w:val="center"/>
              <w:rPr>
                <w:sz w:val="24"/>
              </w:rPr>
            </w:pPr>
            <w:r>
              <w:rPr>
                <w:rFonts w:hint="eastAsia"/>
                <w:sz w:val="24"/>
              </w:rPr>
              <w:t>单证制作</w:t>
            </w:r>
          </w:p>
        </w:tc>
        <w:tc>
          <w:tcPr>
            <w:tcW w:w="5083"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480"/>
              <w:rPr>
                <w:sz w:val="24"/>
              </w:rPr>
            </w:pPr>
            <w:r>
              <w:rPr>
                <w:rFonts w:hint="eastAsia"/>
                <w:sz w:val="24"/>
              </w:rPr>
              <w:t>根据业务要求及相关单据缮制航空运单；组织空运、文件签发，完成空运操作实务</w:t>
            </w:r>
          </w:p>
        </w:tc>
      </w:tr>
      <w:tr w:rsidR="00AF57BD" w:rsidTr="00141573">
        <w:trPr>
          <w:trHeight w:val="806"/>
        </w:trPr>
        <w:tc>
          <w:tcPr>
            <w:tcW w:w="1057"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331" w:type="dxa"/>
            <w:vMerge w:val="restart"/>
            <w:tcBorders>
              <w:top w:val="single" w:sz="4" w:space="0" w:color="000000"/>
              <w:left w:val="single" w:sz="4" w:space="0" w:color="000000"/>
              <w:right w:val="single" w:sz="4" w:space="0" w:color="000000"/>
            </w:tcBorders>
            <w:vAlign w:val="center"/>
          </w:tcPr>
          <w:p w:rsidR="00AF57BD" w:rsidRDefault="00AF57BD" w:rsidP="00141573">
            <w:pPr>
              <w:pStyle w:val="TableParagraph"/>
              <w:spacing w:before="107"/>
              <w:ind w:firstLineChars="0" w:firstLine="0"/>
              <w:rPr>
                <w:sz w:val="24"/>
              </w:rPr>
            </w:pPr>
            <w:r>
              <w:rPr>
                <w:rFonts w:hint="eastAsia"/>
                <w:spacing w:val="31"/>
                <w:sz w:val="24"/>
              </w:rPr>
              <w:t xml:space="preserve">  异常</w:t>
            </w:r>
          </w:p>
          <w:p w:rsidR="00AF57BD" w:rsidRDefault="00AF57BD" w:rsidP="00141573">
            <w:pPr>
              <w:pStyle w:val="TableParagraph"/>
              <w:spacing w:before="239"/>
              <w:ind w:left="124" w:firstLineChars="0" w:firstLine="0"/>
              <w:rPr>
                <w:sz w:val="24"/>
              </w:rPr>
            </w:pPr>
            <w:r>
              <w:rPr>
                <w:rFonts w:hint="eastAsia"/>
                <w:sz w:val="24"/>
              </w:rPr>
              <w:t xml:space="preserve">  处理</w:t>
            </w:r>
          </w:p>
        </w:tc>
        <w:tc>
          <w:tcPr>
            <w:tcW w:w="1468" w:type="dxa"/>
            <w:tcBorders>
              <w:top w:val="single" w:sz="4" w:space="0" w:color="000000"/>
              <w:left w:val="single" w:sz="4" w:space="0" w:color="000000"/>
              <w:bottom w:val="single" w:sz="4" w:space="0" w:color="000000"/>
              <w:right w:val="single" w:sz="4" w:space="0" w:color="000000"/>
            </w:tcBorders>
            <w:vAlign w:val="center"/>
          </w:tcPr>
          <w:p w:rsidR="00AF57BD" w:rsidRDefault="00AF57BD" w:rsidP="00141573">
            <w:pPr>
              <w:pStyle w:val="TableParagraph"/>
              <w:spacing w:before="102"/>
              <w:ind w:firstLineChars="0" w:firstLine="0"/>
              <w:jc w:val="center"/>
              <w:rPr>
                <w:sz w:val="24"/>
              </w:rPr>
            </w:pPr>
            <w:r>
              <w:rPr>
                <w:rFonts w:hint="eastAsia"/>
                <w:sz w:val="24"/>
              </w:rPr>
              <w:t>空运投诉</w:t>
            </w:r>
          </w:p>
        </w:tc>
        <w:tc>
          <w:tcPr>
            <w:tcW w:w="5083"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02"/>
              <w:ind w:left="125" w:firstLine="480"/>
              <w:rPr>
                <w:sz w:val="24"/>
              </w:rPr>
            </w:pPr>
            <w:r>
              <w:rPr>
                <w:rFonts w:hint="eastAsia"/>
                <w:sz w:val="24"/>
              </w:rPr>
              <w:t>处理空运业务中出现的投诉</w:t>
            </w:r>
          </w:p>
        </w:tc>
      </w:tr>
      <w:tr w:rsidR="00AF57BD" w:rsidTr="00141573">
        <w:trPr>
          <w:trHeight w:val="946"/>
        </w:trPr>
        <w:tc>
          <w:tcPr>
            <w:tcW w:w="1057" w:type="dxa"/>
            <w:vMerge/>
            <w:tcBorders>
              <w:top w:val="nil"/>
              <w:left w:val="nil"/>
              <w:right w:val="single" w:sz="4" w:space="0" w:color="000000"/>
            </w:tcBorders>
          </w:tcPr>
          <w:p w:rsidR="00AF57BD" w:rsidRDefault="00AF57BD" w:rsidP="00141573">
            <w:pPr>
              <w:ind w:firstLine="480"/>
              <w:rPr>
                <w:rFonts w:ascii="仿宋" w:hAnsi="仿宋" w:cs="仿宋"/>
                <w:sz w:val="24"/>
              </w:rPr>
            </w:pPr>
          </w:p>
        </w:tc>
        <w:tc>
          <w:tcPr>
            <w:tcW w:w="1331" w:type="dxa"/>
            <w:vMerge/>
            <w:tcBorders>
              <w:top w:val="nil"/>
              <w:left w:val="single" w:sz="4" w:space="0" w:color="000000"/>
              <w:right w:val="single" w:sz="4" w:space="0" w:color="000000"/>
            </w:tcBorders>
            <w:vAlign w:val="center"/>
          </w:tcPr>
          <w:p w:rsidR="00AF57BD" w:rsidRDefault="00AF57BD" w:rsidP="00141573">
            <w:pPr>
              <w:ind w:firstLine="480"/>
              <w:jc w:val="center"/>
              <w:rPr>
                <w:rFonts w:ascii="仿宋" w:hAnsi="仿宋" w:cs="仿宋"/>
                <w:sz w:val="24"/>
              </w:rPr>
            </w:pPr>
          </w:p>
        </w:tc>
        <w:tc>
          <w:tcPr>
            <w:tcW w:w="1468" w:type="dxa"/>
            <w:tcBorders>
              <w:top w:val="single" w:sz="4" w:space="0" w:color="000000"/>
              <w:left w:val="single" w:sz="4" w:space="0" w:color="000000"/>
              <w:right w:val="single" w:sz="4" w:space="0" w:color="000000"/>
            </w:tcBorders>
            <w:vAlign w:val="center"/>
          </w:tcPr>
          <w:p w:rsidR="00AF57BD" w:rsidRDefault="00AF57BD" w:rsidP="00141573">
            <w:pPr>
              <w:pStyle w:val="TableParagraph"/>
              <w:spacing w:before="102"/>
              <w:ind w:firstLineChars="0" w:firstLine="0"/>
              <w:jc w:val="center"/>
              <w:rPr>
                <w:sz w:val="24"/>
              </w:rPr>
            </w:pPr>
            <w:r>
              <w:rPr>
                <w:rFonts w:hint="eastAsia"/>
                <w:sz w:val="24"/>
              </w:rPr>
              <w:t>空运索赔</w:t>
            </w:r>
          </w:p>
        </w:tc>
        <w:tc>
          <w:tcPr>
            <w:tcW w:w="5083" w:type="dxa"/>
            <w:tcBorders>
              <w:top w:val="single" w:sz="4" w:space="0" w:color="000000"/>
              <w:left w:val="single" w:sz="4" w:space="0" w:color="000000"/>
              <w:right w:val="nil"/>
            </w:tcBorders>
          </w:tcPr>
          <w:p w:rsidR="00AF57BD" w:rsidRDefault="00AF57BD" w:rsidP="00141573">
            <w:pPr>
              <w:pStyle w:val="TableParagraph"/>
              <w:spacing w:before="102"/>
              <w:ind w:left="125" w:firstLine="480"/>
              <w:rPr>
                <w:sz w:val="24"/>
              </w:rPr>
            </w:pPr>
            <w:r>
              <w:rPr>
                <w:rFonts w:hint="eastAsia"/>
                <w:sz w:val="24"/>
              </w:rPr>
              <w:t>处理空运业务中出现的索赔事宜</w:t>
            </w:r>
          </w:p>
        </w:tc>
      </w:tr>
    </w:tbl>
    <w:p w:rsidR="00CD3D64" w:rsidRPr="00AF57BD" w:rsidRDefault="00AF57BD" w:rsidP="00AF57BD">
      <w:pPr>
        <w:adjustRightInd w:val="0"/>
        <w:snapToGrid w:val="0"/>
        <w:spacing w:line="360" w:lineRule="auto"/>
        <w:ind w:firstLine="643"/>
        <w:rPr>
          <w:rFonts w:eastAsia="黑体"/>
          <w:b/>
          <w:szCs w:val="44"/>
        </w:rPr>
      </w:pPr>
      <w:r w:rsidRPr="00AF57BD">
        <w:rPr>
          <w:rFonts w:eastAsia="黑体"/>
          <w:b/>
          <w:szCs w:val="44"/>
        </w:rPr>
        <w:t>四、竞赛时间</w:t>
      </w:r>
    </w:p>
    <w:p w:rsidR="00AF57BD" w:rsidRPr="00AF57BD" w:rsidRDefault="00AF57BD" w:rsidP="00AF57BD">
      <w:pPr>
        <w:adjustRightInd w:val="0"/>
        <w:snapToGrid w:val="0"/>
        <w:spacing w:line="360" w:lineRule="auto"/>
        <w:ind w:firstLine="600"/>
        <w:rPr>
          <w:sz w:val="30"/>
          <w:szCs w:val="30"/>
        </w:rPr>
      </w:pPr>
      <w:r w:rsidRPr="00AF57BD">
        <w:rPr>
          <w:rFonts w:hint="eastAsia"/>
          <w:sz w:val="30"/>
          <w:szCs w:val="30"/>
        </w:rPr>
        <w:t>本赛项比赛时间为</w:t>
      </w:r>
      <w:r w:rsidRPr="00AF57BD">
        <w:rPr>
          <w:rFonts w:hint="eastAsia"/>
          <w:sz w:val="30"/>
          <w:szCs w:val="30"/>
        </w:rPr>
        <w:t>6</w:t>
      </w:r>
      <w:bookmarkStart w:id="0" w:name="_GoBack"/>
      <w:bookmarkEnd w:id="0"/>
      <w:r w:rsidRPr="00AF57BD">
        <w:rPr>
          <w:rFonts w:hint="eastAsia"/>
          <w:sz w:val="30"/>
          <w:szCs w:val="30"/>
        </w:rPr>
        <w:t>00</w:t>
      </w:r>
      <w:r w:rsidRPr="00AF57BD">
        <w:rPr>
          <w:rFonts w:hint="eastAsia"/>
          <w:sz w:val="30"/>
          <w:szCs w:val="30"/>
        </w:rPr>
        <w:t>分钟，分成四个模块在两天内完成</w:t>
      </w:r>
      <w:r>
        <w:rPr>
          <w:rFonts w:hint="eastAsia"/>
          <w:sz w:val="30"/>
          <w:szCs w:val="30"/>
        </w:rPr>
        <w:t>。</w:t>
      </w:r>
    </w:p>
    <w:p w:rsidR="00AF57BD" w:rsidRDefault="00AF57BD" w:rsidP="00AF57BD">
      <w:pPr>
        <w:spacing w:line="480" w:lineRule="exact"/>
        <w:ind w:firstLineChars="0" w:firstLine="0"/>
        <w:jc w:val="center"/>
        <w:rPr>
          <w:rFonts w:ascii="仿宋" w:hAnsi="仿宋" w:cs="宋体"/>
          <w:b/>
          <w:color w:val="000000"/>
          <w:sz w:val="28"/>
          <w:szCs w:val="28"/>
        </w:rPr>
      </w:pPr>
    </w:p>
    <w:tbl>
      <w:tblPr>
        <w:tblW w:w="0" w:type="auto"/>
        <w:shd w:val="clear" w:color="auto" w:fill="FFFFFF"/>
        <w:tblLayout w:type="fixed"/>
        <w:tblCellMar>
          <w:left w:w="0" w:type="dxa"/>
          <w:right w:w="0" w:type="dxa"/>
        </w:tblCellMar>
        <w:tblLook w:val="04A0"/>
      </w:tblPr>
      <w:tblGrid>
        <w:gridCol w:w="1831"/>
        <w:gridCol w:w="1294"/>
        <w:gridCol w:w="1109"/>
        <w:gridCol w:w="1268"/>
        <w:gridCol w:w="119"/>
        <w:gridCol w:w="1664"/>
        <w:gridCol w:w="1834"/>
      </w:tblGrid>
      <w:tr w:rsidR="00AF57BD" w:rsidTr="00141573">
        <w:trPr>
          <w:trHeight w:val="374"/>
          <w:tblHeader/>
        </w:trPr>
        <w:tc>
          <w:tcPr>
            <w:tcW w:w="18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项目</w:t>
            </w:r>
          </w:p>
        </w:tc>
        <w:tc>
          <w:tcPr>
            <w:tcW w:w="12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日期</w:t>
            </w:r>
          </w:p>
        </w:tc>
        <w:tc>
          <w:tcPr>
            <w:tcW w:w="11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场次</w:t>
            </w:r>
          </w:p>
        </w:tc>
        <w:tc>
          <w:tcPr>
            <w:tcW w:w="305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时间安排</w:t>
            </w:r>
          </w:p>
        </w:tc>
        <w:tc>
          <w:tcPr>
            <w:tcW w:w="18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竞赛地点</w:t>
            </w:r>
          </w:p>
        </w:tc>
      </w:tr>
      <w:tr w:rsidR="00AF57BD" w:rsidTr="00141573">
        <w:trPr>
          <w:trHeight w:val="374"/>
          <w:tblHeader/>
        </w:trPr>
        <w:tc>
          <w:tcPr>
            <w:tcW w:w="1831"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AF57BD" w:rsidRDefault="00AF57BD" w:rsidP="00141573">
            <w:pPr>
              <w:widowControl/>
              <w:spacing w:line="360" w:lineRule="exact"/>
              <w:ind w:firstLineChars="0" w:firstLine="0"/>
              <w:jc w:val="left"/>
              <w:rPr>
                <w:rFonts w:ascii="仿宋" w:hAnsi="仿宋"/>
                <w:color w:val="000000"/>
                <w:kern w:val="0"/>
                <w:sz w:val="24"/>
              </w:rPr>
            </w:pPr>
          </w:p>
        </w:tc>
        <w:tc>
          <w:tcPr>
            <w:tcW w:w="1294" w:type="dxa"/>
            <w:vMerge/>
            <w:tcBorders>
              <w:top w:val="single" w:sz="8" w:space="0" w:color="auto"/>
              <w:left w:val="nil"/>
              <w:bottom w:val="single" w:sz="8" w:space="0" w:color="auto"/>
              <w:right w:val="single" w:sz="8" w:space="0" w:color="auto"/>
            </w:tcBorders>
            <w:shd w:val="clear" w:color="auto" w:fill="FFFFFF"/>
            <w:vAlign w:val="center"/>
          </w:tcPr>
          <w:p w:rsidR="00AF57BD" w:rsidRDefault="00AF57BD" w:rsidP="00141573">
            <w:pPr>
              <w:widowControl/>
              <w:spacing w:line="360" w:lineRule="exact"/>
              <w:ind w:firstLineChars="0" w:firstLine="0"/>
              <w:jc w:val="left"/>
              <w:rPr>
                <w:rFonts w:ascii="仿宋" w:hAnsi="仿宋"/>
                <w:color w:val="000000"/>
                <w:kern w:val="0"/>
                <w:sz w:val="24"/>
              </w:rPr>
            </w:pPr>
          </w:p>
        </w:tc>
        <w:tc>
          <w:tcPr>
            <w:tcW w:w="1109" w:type="dxa"/>
            <w:vMerge/>
            <w:tcBorders>
              <w:top w:val="single" w:sz="8" w:space="0" w:color="auto"/>
              <w:left w:val="nil"/>
              <w:bottom w:val="single" w:sz="8" w:space="0" w:color="auto"/>
              <w:right w:val="single" w:sz="8" w:space="0" w:color="auto"/>
            </w:tcBorders>
            <w:shd w:val="clear" w:color="auto" w:fill="FFFFFF"/>
            <w:vAlign w:val="center"/>
          </w:tcPr>
          <w:p w:rsidR="00AF57BD" w:rsidRDefault="00AF57BD" w:rsidP="00141573">
            <w:pPr>
              <w:widowControl/>
              <w:spacing w:line="360" w:lineRule="exact"/>
              <w:ind w:firstLineChars="0" w:firstLine="0"/>
              <w:jc w:val="left"/>
              <w:rPr>
                <w:rFonts w:ascii="仿宋" w:hAnsi="仿宋"/>
                <w:color w:val="000000"/>
                <w:kern w:val="0"/>
                <w:sz w:val="24"/>
              </w:rPr>
            </w:pPr>
          </w:p>
        </w:tc>
        <w:tc>
          <w:tcPr>
            <w:tcW w:w="13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检录时间</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b/>
                <w:bCs/>
                <w:color w:val="000000"/>
                <w:kern w:val="0"/>
                <w:sz w:val="24"/>
              </w:rPr>
              <w:t>竞赛时间</w:t>
            </w:r>
          </w:p>
        </w:tc>
        <w:tc>
          <w:tcPr>
            <w:tcW w:w="1834" w:type="dxa"/>
            <w:vMerge/>
            <w:tcBorders>
              <w:top w:val="single" w:sz="8" w:space="0" w:color="auto"/>
              <w:left w:val="nil"/>
              <w:bottom w:val="single" w:sz="8" w:space="0" w:color="auto"/>
              <w:right w:val="single" w:sz="8" w:space="0" w:color="auto"/>
            </w:tcBorders>
            <w:shd w:val="clear" w:color="auto" w:fill="FFFFFF"/>
            <w:vAlign w:val="center"/>
          </w:tcPr>
          <w:p w:rsidR="00AF57BD" w:rsidRDefault="00AF57BD" w:rsidP="00141573">
            <w:pPr>
              <w:widowControl/>
              <w:spacing w:line="360" w:lineRule="exact"/>
              <w:ind w:firstLineChars="0" w:firstLine="0"/>
              <w:jc w:val="left"/>
              <w:rPr>
                <w:rFonts w:ascii="仿宋" w:hAnsi="仿宋"/>
                <w:color w:val="000000"/>
                <w:kern w:val="0"/>
                <w:sz w:val="24"/>
              </w:rPr>
            </w:pPr>
          </w:p>
        </w:tc>
      </w:tr>
      <w:tr w:rsidR="00AF57BD" w:rsidTr="00141573">
        <w:trPr>
          <w:trHeight w:val="521"/>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赛前准备会</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color w:val="000000"/>
                <w:kern w:val="0"/>
                <w:sz w:val="24"/>
              </w:rPr>
              <w:t>报到当天</w:t>
            </w:r>
          </w:p>
        </w:tc>
        <w:tc>
          <w:tcPr>
            <w:tcW w:w="599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14:00-16:00</w:t>
            </w:r>
          </w:p>
        </w:tc>
      </w:tr>
      <w:tr w:rsidR="00AF57BD" w:rsidTr="00141573">
        <w:trPr>
          <w:trHeight w:val="655"/>
        </w:trPr>
        <w:tc>
          <w:tcPr>
            <w:tcW w:w="183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技能比赛</w:t>
            </w:r>
          </w:p>
        </w:tc>
        <w:tc>
          <w:tcPr>
            <w:tcW w:w="129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竞赛</w:t>
            </w:r>
          </w:p>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第一天</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color w:val="000000"/>
                <w:kern w:val="0"/>
                <w:sz w:val="24"/>
              </w:rPr>
              <w:t>第1场</w:t>
            </w:r>
          </w:p>
        </w:tc>
        <w:tc>
          <w:tcPr>
            <w:tcW w:w="1268" w:type="dxa"/>
            <w:vMerge w:val="restart"/>
            <w:tcBorders>
              <w:top w:val="nil"/>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left"/>
              <w:rPr>
                <w:rFonts w:ascii="仿宋" w:hAnsi="仿宋"/>
                <w:color w:val="000000"/>
                <w:kern w:val="0"/>
                <w:sz w:val="24"/>
              </w:rPr>
            </w:pPr>
            <w:r>
              <w:rPr>
                <w:rFonts w:ascii="仿宋" w:hAnsi="仿宋" w:hint="eastAsia"/>
                <w:color w:val="000000"/>
                <w:kern w:val="0"/>
                <w:sz w:val="24"/>
              </w:rPr>
              <w:t>8:30-8:50</w:t>
            </w:r>
          </w:p>
        </w:tc>
        <w:tc>
          <w:tcPr>
            <w:tcW w:w="17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09</w:t>
            </w:r>
            <w:r>
              <w:rPr>
                <w:rFonts w:ascii="仿宋" w:hAnsi="仿宋"/>
                <w:color w:val="000000"/>
                <w:kern w:val="0"/>
                <w:sz w:val="24"/>
              </w:rPr>
              <w:t>:00-</w:t>
            </w:r>
            <w:r>
              <w:rPr>
                <w:rFonts w:ascii="仿宋" w:hAnsi="仿宋" w:hint="eastAsia"/>
                <w:color w:val="000000"/>
                <w:kern w:val="0"/>
                <w:sz w:val="24"/>
              </w:rPr>
              <w:t>11</w:t>
            </w:r>
            <w:r>
              <w:rPr>
                <w:rFonts w:ascii="仿宋" w:hAnsi="仿宋"/>
                <w:color w:val="000000"/>
                <w:kern w:val="0"/>
                <w:sz w:val="24"/>
              </w:rPr>
              <w:t>:</w:t>
            </w:r>
            <w:r>
              <w:rPr>
                <w:rFonts w:ascii="仿宋" w:hAnsi="仿宋" w:hint="eastAsia"/>
                <w:color w:val="000000"/>
                <w:kern w:val="0"/>
                <w:sz w:val="24"/>
              </w:rPr>
              <w:t>30</w:t>
            </w:r>
          </w:p>
        </w:tc>
        <w:tc>
          <w:tcPr>
            <w:tcW w:w="183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100" w:firstLine="240"/>
              <w:rPr>
                <w:rFonts w:ascii="仿宋" w:hAnsi="仿宋"/>
                <w:color w:val="000000"/>
                <w:kern w:val="0"/>
                <w:sz w:val="24"/>
              </w:rPr>
            </w:pPr>
            <w:r>
              <w:rPr>
                <w:rFonts w:ascii="仿宋" w:hAnsi="仿宋" w:hint="eastAsia"/>
                <w:color w:val="000000"/>
                <w:kern w:val="0"/>
                <w:sz w:val="24"/>
              </w:rPr>
              <w:t>比赛赛场</w:t>
            </w:r>
          </w:p>
        </w:tc>
      </w:tr>
      <w:tr w:rsidR="00AF57BD" w:rsidTr="00141573">
        <w:trPr>
          <w:trHeight w:val="557"/>
        </w:trPr>
        <w:tc>
          <w:tcPr>
            <w:tcW w:w="1831" w:type="dxa"/>
            <w:vMerge/>
            <w:tcBorders>
              <w:left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294"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color w:val="000000"/>
                <w:kern w:val="0"/>
                <w:sz w:val="24"/>
              </w:rPr>
              <w:t>第2场</w:t>
            </w:r>
          </w:p>
        </w:tc>
        <w:tc>
          <w:tcPr>
            <w:tcW w:w="1268"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7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13:00</w:t>
            </w:r>
            <w:r>
              <w:rPr>
                <w:rFonts w:ascii="仿宋" w:hAnsi="仿宋"/>
                <w:color w:val="000000"/>
                <w:kern w:val="0"/>
                <w:sz w:val="24"/>
              </w:rPr>
              <w:t>-1</w:t>
            </w:r>
            <w:r>
              <w:rPr>
                <w:rFonts w:ascii="仿宋" w:hAnsi="仿宋" w:hint="eastAsia"/>
                <w:color w:val="000000"/>
                <w:kern w:val="0"/>
                <w:sz w:val="24"/>
              </w:rPr>
              <w:t>5</w:t>
            </w:r>
            <w:r>
              <w:rPr>
                <w:rFonts w:ascii="仿宋" w:hAnsi="仿宋"/>
                <w:color w:val="000000"/>
                <w:kern w:val="0"/>
                <w:sz w:val="24"/>
              </w:rPr>
              <w:t>:</w:t>
            </w:r>
            <w:r>
              <w:rPr>
                <w:rFonts w:ascii="仿宋" w:hAnsi="仿宋" w:hint="eastAsia"/>
                <w:color w:val="000000"/>
                <w:kern w:val="0"/>
                <w:sz w:val="24"/>
              </w:rPr>
              <w:t>3</w:t>
            </w:r>
            <w:r>
              <w:rPr>
                <w:rFonts w:ascii="仿宋" w:hAnsi="仿宋"/>
                <w:color w:val="000000"/>
                <w:kern w:val="0"/>
                <w:sz w:val="24"/>
              </w:rPr>
              <w:t>0</w:t>
            </w:r>
          </w:p>
        </w:tc>
        <w:tc>
          <w:tcPr>
            <w:tcW w:w="1834"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r>
      <w:tr w:rsidR="00AF57BD" w:rsidTr="00141573">
        <w:trPr>
          <w:trHeight w:val="557"/>
        </w:trPr>
        <w:tc>
          <w:tcPr>
            <w:tcW w:w="1831" w:type="dxa"/>
            <w:vMerge/>
            <w:tcBorders>
              <w:left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294" w:type="dxa"/>
            <w:vMerge w:val="restart"/>
            <w:tcBorders>
              <w:left w:val="nil"/>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竞赛</w:t>
            </w:r>
          </w:p>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第二天</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color w:val="000000"/>
                <w:kern w:val="0"/>
                <w:sz w:val="24"/>
              </w:rPr>
              <w:t>第</w:t>
            </w:r>
            <w:r>
              <w:rPr>
                <w:rFonts w:ascii="仿宋" w:hAnsi="仿宋" w:hint="eastAsia"/>
                <w:color w:val="000000"/>
                <w:kern w:val="0"/>
                <w:sz w:val="24"/>
              </w:rPr>
              <w:t>3</w:t>
            </w:r>
            <w:r>
              <w:rPr>
                <w:rFonts w:ascii="仿宋" w:hAnsi="仿宋"/>
                <w:color w:val="000000"/>
                <w:kern w:val="0"/>
                <w:sz w:val="24"/>
              </w:rPr>
              <w:t>场</w:t>
            </w:r>
          </w:p>
        </w:tc>
        <w:tc>
          <w:tcPr>
            <w:tcW w:w="1268" w:type="dxa"/>
            <w:vMerge w:val="restart"/>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8:30-8:50</w:t>
            </w:r>
          </w:p>
        </w:tc>
        <w:tc>
          <w:tcPr>
            <w:tcW w:w="17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09</w:t>
            </w:r>
            <w:r>
              <w:rPr>
                <w:rFonts w:ascii="仿宋" w:hAnsi="仿宋"/>
                <w:color w:val="000000"/>
                <w:kern w:val="0"/>
                <w:sz w:val="24"/>
              </w:rPr>
              <w:t>:00-</w:t>
            </w:r>
            <w:r>
              <w:rPr>
                <w:rFonts w:ascii="仿宋" w:hAnsi="仿宋" w:hint="eastAsia"/>
                <w:color w:val="000000"/>
                <w:kern w:val="0"/>
                <w:sz w:val="24"/>
              </w:rPr>
              <w:t>11</w:t>
            </w:r>
            <w:r>
              <w:rPr>
                <w:rFonts w:ascii="仿宋" w:hAnsi="仿宋"/>
                <w:color w:val="000000"/>
                <w:kern w:val="0"/>
                <w:sz w:val="24"/>
              </w:rPr>
              <w:t>:</w:t>
            </w:r>
            <w:r>
              <w:rPr>
                <w:rFonts w:ascii="仿宋" w:hAnsi="仿宋" w:hint="eastAsia"/>
                <w:color w:val="000000"/>
                <w:kern w:val="0"/>
                <w:sz w:val="24"/>
              </w:rPr>
              <w:t>30</w:t>
            </w:r>
          </w:p>
        </w:tc>
        <w:tc>
          <w:tcPr>
            <w:tcW w:w="1834"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r>
      <w:tr w:rsidR="00AF57BD" w:rsidTr="00141573">
        <w:trPr>
          <w:trHeight w:val="557"/>
        </w:trPr>
        <w:tc>
          <w:tcPr>
            <w:tcW w:w="1831" w:type="dxa"/>
            <w:vMerge/>
            <w:tcBorders>
              <w:left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294"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color w:val="000000"/>
                <w:kern w:val="0"/>
                <w:sz w:val="24"/>
              </w:rPr>
              <w:t>第</w:t>
            </w:r>
            <w:r>
              <w:rPr>
                <w:rFonts w:ascii="仿宋" w:hAnsi="仿宋" w:hint="eastAsia"/>
                <w:color w:val="000000"/>
                <w:kern w:val="0"/>
                <w:sz w:val="24"/>
              </w:rPr>
              <w:t>4</w:t>
            </w:r>
            <w:r>
              <w:rPr>
                <w:rFonts w:ascii="仿宋" w:hAnsi="仿宋"/>
                <w:color w:val="000000"/>
                <w:kern w:val="0"/>
                <w:sz w:val="24"/>
              </w:rPr>
              <w:t>场</w:t>
            </w:r>
          </w:p>
        </w:tc>
        <w:tc>
          <w:tcPr>
            <w:tcW w:w="1268"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7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13:00</w:t>
            </w:r>
            <w:r>
              <w:rPr>
                <w:rFonts w:ascii="仿宋" w:hAnsi="仿宋"/>
                <w:color w:val="000000"/>
                <w:kern w:val="0"/>
                <w:sz w:val="24"/>
              </w:rPr>
              <w:t>-1</w:t>
            </w:r>
            <w:r>
              <w:rPr>
                <w:rFonts w:ascii="仿宋" w:hAnsi="仿宋" w:hint="eastAsia"/>
                <w:color w:val="000000"/>
                <w:kern w:val="0"/>
                <w:sz w:val="24"/>
              </w:rPr>
              <w:t>5</w:t>
            </w:r>
            <w:r>
              <w:rPr>
                <w:rFonts w:ascii="仿宋" w:hAnsi="仿宋"/>
                <w:color w:val="000000"/>
                <w:kern w:val="0"/>
                <w:sz w:val="24"/>
              </w:rPr>
              <w:t>:</w:t>
            </w:r>
            <w:r>
              <w:rPr>
                <w:rFonts w:ascii="仿宋" w:hAnsi="仿宋" w:hint="eastAsia"/>
                <w:color w:val="000000"/>
                <w:kern w:val="0"/>
                <w:sz w:val="24"/>
              </w:rPr>
              <w:t>3</w:t>
            </w:r>
            <w:r>
              <w:rPr>
                <w:rFonts w:ascii="仿宋" w:hAnsi="仿宋"/>
                <w:color w:val="000000"/>
                <w:kern w:val="0"/>
                <w:sz w:val="24"/>
              </w:rPr>
              <w:t>0</w:t>
            </w:r>
          </w:p>
        </w:tc>
        <w:tc>
          <w:tcPr>
            <w:tcW w:w="1834" w:type="dxa"/>
            <w:vMerge/>
            <w:tcBorders>
              <w:left w:val="nil"/>
              <w:right w:val="single" w:sz="8" w:space="0" w:color="auto"/>
            </w:tcBorders>
            <w:shd w:val="clear" w:color="auto" w:fill="FFFFFF"/>
            <w:tcMar>
              <w:top w:w="0" w:type="dxa"/>
              <w:left w:w="108" w:type="dxa"/>
              <w:bottom w:w="0" w:type="dxa"/>
              <w:right w:w="108" w:type="dxa"/>
            </w:tcMa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r>
      <w:tr w:rsidR="00AF57BD" w:rsidTr="00141573">
        <w:trPr>
          <w:trHeight w:val="394"/>
        </w:trPr>
        <w:tc>
          <w:tcPr>
            <w:tcW w:w="1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比赛总结</w:t>
            </w:r>
          </w:p>
        </w:tc>
        <w:tc>
          <w:tcPr>
            <w:tcW w:w="129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1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p>
        </w:tc>
        <w:tc>
          <w:tcPr>
            <w:tcW w:w="305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17:00-17:30</w:t>
            </w:r>
          </w:p>
        </w:tc>
        <w:tc>
          <w:tcPr>
            <w:tcW w:w="1834"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57BD" w:rsidRDefault="00AF57BD" w:rsidP="00141573">
            <w:pPr>
              <w:widowControl/>
              <w:spacing w:before="100" w:beforeAutospacing="1" w:after="100" w:afterAutospacing="1" w:line="360" w:lineRule="exact"/>
              <w:ind w:firstLineChars="0" w:firstLine="0"/>
              <w:jc w:val="center"/>
              <w:rPr>
                <w:rFonts w:ascii="仿宋" w:hAnsi="仿宋"/>
                <w:color w:val="000000"/>
                <w:kern w:val="0"/>
                <w:sz w:val="24"/>
              </w:rPr>
            </w:pPr>
            <w:r>
              <w:rPr>
                <w:rFonts w:ascii="仿宋" w:hAnsi="仿宋" w:hint="eastAsia"/>
                <w:color w:val="000000"/>
                <w:kern w:val="0"/>
                <w:sz w:val="24"/>
              </w:rPr>
              <w:t>报告厅</w:t>
            </w:r>
          </w:p>
        </w:tc>
      </w:tr>
    </w:tbl>
    <w:p w:rsidR="00AF57BD" w:rsidRDefault="00AF57BD" w:rsidP="00AF57BD">
      <w:pPr>
        <w:adjustRightInd w:val="0"/>
        <w:snapToGrid w:val="0"/>
        <w:spacing w:line="360" w:lineRule="auto"/>
        <w:ind w:firstLine="643"/>
        <w:rPr>
          <w:rFonts w:eastAsia="黑体"/>
          <w:b/>
          <w:szCs w:val="44"/>
        </w:rPr>
      </w:pPr>
      <w:r w:rsidRPr="00AF57BD">
        <w:rPr>
          <w:rFonts w:eastAsia="黑体"/>
          <w:b/>
          <w:szCs w:val="44"/>
        </w:rPr>
        <w:t>五、竞赛试题</w:t>
      </w:r>
    </w:p>
    <w:p w:rsidR="00AF57BD" w:rsidRDefault="00AF57BD" w:rsidP="00AF57BD">
      <w:pPr>
        <w:adjustRightInd w:val="0"/>
        <w:snapToGrid w:val="0"/>
        <w:spacing w:line="360" w:lineRule="auto"/>
        <w:ind w:firstLine="600"/>
        <w:rPr>
          <w:spacing w:val="-15"/>
          <w:sz w:val="30"/>
          <w:szCs w:val="30"/>
        </w:rPr>
      </w:pPr>
      <w:r w:rsidRPr="00AF57BD">
        <w:rPr>
          <w:rFonts w:hint="eastAsia"/>
          <w:sz w:val="30"/>
          <w:szCs w:val="30"/>
        </w:rPr>
        <w:t>本赛项不设理论考试，竞赛分成四个模块完成，</w:t>
      </w:r>
      <w:r w:rsidRPr="00AF57BD">
        <w:rPr>
          <w:rFonts w:hint="eastAsia"/>
          <w:spacing w:val="-15"/>
          <w:sz w:val="30"/>
          <w:szCs w:val="30"/>
        </w:rPr>
        <w:t>根据货运代理</w:t>
      </w:r>
      <w:r w:rsidR="002664F4">
        <w:rPr>
          <w:rFonts w:hint="eastAsia"/>
          <w:spacing w:val="-15"/>
          <w:sz w:val="30"/>
          <w:szCs w:val="30"/>
        </w:rPr>
        <w:t>职业技能</w:t>
      </w:r>
      <w:r w:rsidRPr="00AF57BD">
        <w:rPr>
          <w:rFonts w:hint="eastAsia"/>
          <w:spacing w:val="-15"/>
          <w:sz w:val="30"/>
          <w:szCs w:val="30"/>
        </w:rPr>
        <w:t>赛项的特性，此赛项为保密赛项，赛前不公布试题。</w:t>
      </w:r>
    </w:p>
    <w:p w:rsidR="00AF57BD" w:rsidRPr="00AF57BD" w:rsidRDefault="00AF57BD" w:rsidP="00AF57BD">
      <w:pPr>
        <w:adjustRightInd w:val="0"/>
        <w:snapToGrid w:val="0"/>
        <w:spacing w:line="360" w:lineRule="auto"/>
        <w:ind w:firstLine="643"/>
        <w:rPr>
          <w:rFonts w:eastAsia="黑体"/>
          <w:b/>
          <w:sz w:val="30"/>
          <w:szCs w:val="30"/>
        </w:rPr>
      </w:pPr>
      <w:r w:rsidRPr="00AF57BD">
        <w:rPr>
          <w:rFonts w:eastAsia="黑体" w:hint="eastAsia"/>
          <w:b/>
          <w:szCs w:val="44"/>
        </w:rPr>
        <w:t>六、竞赛规则</w:t>
      </w:r>
    </w:p>
    <w:p w:rsidR="00AF57BD" w:rsidRDefault="00AF57BD" w:rsidP="00AF57BD">
      <w:pPr>
        <w:pStyle w:val="3"/>
        <w:spacing w:before="156" w:after="156"/>
        <w:ind w:firstLine="643"/>
        <w:rPr>
          <w:b/>
          <w:bCs w:val="0"/>
        </w:rPr>
      </w:pPr>
      <w:r>
        <w:rPr>
          <w:rFonts w:hint="eastAsia"/>
          <w:b/>
          <w:bCs w:val="0"/>
        </w:rPr>
        <w:lastRenderedPageBreak/>
        <w:t>（一）参赛资格</w:t>
      </w:r>
    </w:p>
    <w:p w:rsidR="00AF57BD" w:rsidRPr="00267F2D" w:rsidRDefault="00AF57BD" w:rsidP="00AF57BD">
      <w:pPr>
        <w:spacing w:line="360" w:lineRule="auto"/>
        <w:ind w:firstLine="600"/>
        <w:rPr>
          <w:rFonts w:ascii="仿宋" w:hAnsi="仿宋" w:cs="仿宋"/>
          <w:sz w:val="30"/>
          <w:szCs w:val="30"/>
          <w:lang w:val="zh-CN" w:bidi="zh-CN"/>
        </w:rPr>
      </w:pPr>
      <w:r w:rsidRPr="00267F2D">
        <w:rPr>
          <w:rFonts w:ascii="仿宋" w:hAnsi="仿宋" w:cs="仿宋" w:hint="eastAsia"/>
          <w:sz w:val="30"/>
          <w:szCs w:val="30"/>
          <w:lang w:val="zh-CN" w:bidi="zh-CN"/>
        </w:rPr>
        <w:t>参赛选手须为普通高等学校全日制在籍高职学生。本科院校中高职类全日制在籍学生可报名参加高职组比赛。五年制高职学生报名参赛的，四、五年级学生参加高职组比赛。参赛选手年龄一般不超过25周岁，年龄计算的截止时间以全国技能竞赛确定</w:t>
      </w:r>
      <w:r w:rsidR="004026B6" w:rsidRPr="00267F2D">
        <w:rPr>
          <w:rFonts w:ascii="仿宋" w:hAnsi="仿宋" w:cs="仿宋" w:hint="eastAsia"/>
          <w:sz w:val="30"/>
          <w:szCs w:val="30"/>
          <w:lang w:val="zh-CN" w:bidi="zh-CN"/>
        </w:rPr>
        <w:t>的</w:t>
      </w:r>
      <w:r w:rsidRPr="00267F2D">
        <w:rPr>
          <w:rFonts w:ascii="仿宋" w:hAnsi="仿宋" w:cs="仿宋" w:hint="eastAsia"/>
          <w:sz w:val="30"/>
          <w:szCs w:val="30"/>
          <w:lang w:val="zh-CN" w:bidi="zh-CN"/>
        </w:rPr>
        <w:t>时间为准。凡在往届全国职业院校技能大赛中获一等奖的选手，不能再参加同一项目同一组别的比赛。</w:t>
      </w:r>
    </w:p>
    <w:p w:rsidR="00AF57BD" w:rsidRPr="00AF57BD" w:rsidRDefault="00AF57BD" w:rsidP="00AF57BD">
      <w:pPr>
        <w:pStyle w:val="3"/>
        <w:spacing w:before="156" w:after="156" w:line="360" w:lineRule="auto"/>
        <w:ind w:firstLine="602"/>
        <w:rPr>
          <w:rFonts w:ascii="仿宋" w:eastAsia="仿宋" w:hAnsi="仿宋"/>
          <w:b/>
          <w:bCs w:val="0"/>
          <w:sz w:val="30"/>
          <w:szCs w:val="30"/>
        </w:rPr>
      </w:pPr>
      <w:r w:rsidRPr="00AF57BD">
        <w:rPr>
          <w:rFonts w:ascii="仿宋" w:eastAsia="仿宋" w:hAnsi="仿宋" w:hint="eastAsia"/>
          <w:b/>
          <w:bCs w:val="0"/>
          <w:sz w:val="30"/>
          <w:szCs w:val="30"/>
        </w:rPr>
        <w:t>（二）遵循准则</w:t>
      </w:r>
    </w:p>
    <w:p w:rsidR="00AF57BD" w:rsidRPr="00AF57BD" w:rsidRDefault="00AF57BD" w:rsidP="00AF57BD">
      <w:pPr>
        <w:spacing w:line="360" w:lineRule="auto"/>
        <w:ind w:firstLine="600"/>
        <w:rPr>
          <w:rFonts w:ascii="仿宋" w:hAnsi="仿宋"/>
          <w:sz w:val="30"/>
          <w:szCs w:val="30"/>
        </w:rPr>
      </w:pPr>
      <w:r w:rsidRPr="00AF57BD">
        <w:rPr>
          <w:rFonts w:ascii="仿宋" w:hAnsi="仿宋"/>
          <w:sz w:val="30"/>
          <w:szCs w:val="30"/>
        </w:rPr>
        <w:t>1.</w:t>
      </w:r>
      <w:r w:rsidRPr="00AF57BD">
        <w:rPr>
          <w:rFonts w:ascii="仿宋" w:hAnsi="仿宋" w:hint="eastAsia"/>
          <w:sz w:val="30"/>
          <w:szCs w:val="30"/>
        </w:rPr>
        <w:t xml:space="preserve">学生必须持本人身份证和参赛证参加比赛。 </w:t>
      </w:r>
    </w:p>
    <w:p w:rsidR="00AF57BD" w:rsidRPr="00AF57BD" w:rsidRDefault="00AF57BD" w:rsidP="00AF57BD">
      <w:pPr>
        <w:spacing w:line="360" w:lineRule="auto"/>
        <w:ind w:firstLine="600"/>
        <w:rPr>
          <w:rFonts w:ascii="仿宋" w:hAnsi="仿宋"/>
          <w:sz w:val="30"/>
          <w:szCs w:val="30"/>
        </w:rPr>
      </w:pPr>
      <w:r w:rsidRPr="00AF57BD">
        <w:rPr>
          <w:rFonts w:ascii="仿宋" w:hAnsi="仿宋"/>
          <w:sz w:val="30"/>
          <w:szCs w:val="30"/>
        </w:rPr>
        <w:t>2.</w:t>
      </w:r>
      <w:r w:rsidRPr="00AF57BD">
        <w:rPr>
          <w:rFonts w:ascii="仿宋" w:hAnsi="仿宋" w:hint="eastAsia"/>
          <w:sz w:val="30"/>
          <w:szCs w:val="30"/>
        </w:rPr>
        <w:t>参赛选手出场顺序、位置由赛前准备会抽签决定，不得擅自变更、调整。</w:t>
      </w:r>
    </w:p>
    <w:p w:rsidR="00AF57BD" w:rsidRPr="00AF57BD" w:rsidRDefault="00AF57BD" w:rsidP="00AF57BD">
      <w:pPr>
        <w:spacing w:line="360" w:lineRule="auto"/>
        <w:ind w:firstLine="600"/>
        <w:rPr>
          <w:rFonts w:ascii="仿宋" w:hAnsi="仿宋"/>
          <w:sz w:val="30"/>
          <w:szCs w:val="30"/>
        </w:rPr>
      </w:pPr>
      <w:r w:rsidRPr="00AF57BD">
        <w:rPr>
          <w:rFonts w:ascii="仿宋" w:hAnsi="仿宋"/>
          <w:sz w:val="30"/>
          <w:szCs w:val="30"/>
        </w:rPr>
        <w:t>3.</w:t>
      </w:r>
      <w:r w:rsidRPr="00AF57BD">
        <w:rPr>
          <w:rFonts w:ascii="仿宋" w:hAnsi="仿宋" w:hint="eastAsia"/>
          <w:sz w:val="30"/>
          <w:szCs w:val="30"/>
        </w:rPr>
        <w:t>参赛选手提前15分钟进入赛场，并按照指定位号参加比赛。迟到15分钟者，取消比赛资格；比赛开始后，选手不可提早交卷离开赛场。</w:t>
      </w:r>
    </w:p>
    <w:p w:rsidR="00AF57BD" w:rsidRPr="004F6B2D" w:rsidRDefault="00AF57BD" w:rsidP="00AF57BD">
      <w:pPr>
        <w:spacing w:line="360" w:lineRule="auto"/>
        <w:ind w:firstLine="600"/>
        <w:rPr>
          <w:rFonts w:ascii="仿宋" w:hAnsi="仿宋"/>
          <w:sz w:val="30"/>
          <w:szCs w:val="30"/>
        </w:rPr>
      </w:pPr>
      <w:r w:rsidRPr="004F6B2D">
        <w:rPr>
          <w:rFonts w:ascii="仿宋" w:hAnsi="仿宋"/>
          <w:sz w:val="30"/>
          <w:szCs w:val="30"/>
        </w:rPr>
        <w:t>4.</w:t>
      </w:r>
      <w:r w:rsidRPr="004F6B2D">
        <w:rPr>
          <w:rFonts w:ascii="仿宋" w:hAnsi="仿宋" w:hint="eastAsia"/>
          <w:sz w:val="30"/>
          <w:szCs w:val="30"/>
        </w:rPr>
        <w:t>选手在比赛过程中不得擅自离开赛场，如有特殊情况，需经裁判同意。选手若需休息、饮水或去洗手间等，耗用时间计算在比赛时间内。比赛M1和M2模块为一个比赛日，M3和M4模块为一个比赛日，每个比赛日午餐和午休均在赛场内完成，选手不得离场。</w:t>
      </w:r>
    </w:p>
    <w:p w:rsidR="00AF57BD" w:rsidRPr="004F6B2D" w:rsidRDefault="00AF57BD" w:rsidP="004F6B2D">
      <w:pPr>
        <w:ind w:firstLine="600"/>
        <w:rPr>
          <w:sz w:val="30"/>
          <w:szCs w:val="30"/>
        </w:rPr>
      </w:pPr>
      <w:r w:rsidRPr="004F6B2D">
        <w:rPr>
          <w:sz w:val="30"/>
          <w:szCs w:val="30"/>
        </w:rPr>
        <w:t>5.</w:t>
      </w:r>
      <w:r w:rsidRPr="004F6B2D">
        <w:rPr>
          <w:rFonts w:hint="eastAsia"/>
          <w:sz w:val="30"/>
          <w:szCs w:val="30"/>
        </w:rPr>
        <w:t>比赛结束时，参赛选手应立即停止操作，不得以任何理由拖延比赛时间。选手操作完成后，在《实际操作现场记录表》上</w:t>
      </w:r>
      <w:r w:rsidRPr="004F6B2D">
        <w:rPr>
          <w:rFonts w:hint="eastAsia"/>
          <w:sz w:val="30"/>
          <w:szCs w:val="30"/>
        </w:rPr>
        <w:lastRenderedPageBreak/>
        <w:t>签名确认，方可离开赛场。</w:t>
      </w:r>
    </w:p>
    <w:p w:rsidR="00AF57BD" w:rsidRPr="00AF57BD" w:rsidRDefault="00AF57BD" w:rsidP="00AF57BD">
      <w:pPr>
        <w:ind w:firstLine="643"/>
        <w:rPr>
          <w:rFonts w:ascii="黑体" w:eastAsia="黑体" w:hAnsi="黑体"/>
        </w:rPr>
      </w:pPr>
      <w:r w:rsidRPr="00AF57BD">
        <w:rPr>
          <w:rFonts w:ascii="黑体" w:eastAsia="黑体" w:hAnsi="黑体" w:hint="eastAsia"/>
          <w:b/>
        </w:rPr>
        <w:t>七、竞赛环境</w:t>
      </w:r>
    </w:p>
    <w:p w:rsidR="00AF57BD" w:rsidRPr="00AF57BD" w:rsidRDefault="00AF57BD" w:rsidP="00AF57BD">
      <w:pPr>
        <w:spacing w:line="360" w:lineRule="auto"/>
        <w:ind w:firstLine="600"/>
        <w:rPr>
          <w:sz w:val="30"/>
          <w:szCs w:val="30"/>
        </w:rPr>
      </w:pPr>
      <w:r w:rsidRPr="00AF57BD">
        <w:rPr>
          <w:rFonts w:hint="eastAsia"/>
          <w:sz w:val="30"/>
          <w:szCs w:val="30"/>
        </w:rPr>
        <w:t>（一）</w:t>
      </w:r>
      <w:r w:rsidRPr="00AF57BD">
        <w:rPr>
          <w:sz w:val="30"/>
          <w:szCs w:val="30"/>
        </w:rPr>
        <w:t>竞赛环境安静、整洁。须设立紧急疏散通道，医疗服务站。</w:t>
      </w:r>
    </w:p>
    <w:p w:rsidR="00AF57BD" w:rsidRPr="00AF57BD" w:rsidRDefault="00AF57BD" w:rsidP="00AF57BD">
      <w:pPr>
        <w:spacing w:line="360" w:lineRule="auto"/>
        <w:ind w:firstLine="600"/>
        <w:rPr>
          <w:sz w:val="30"/>
          <w:szCs w:val="30"/>
        </w:rPr>
      </w:pPr>
      <w:r w:rsidRPr="00AF57BD">
        <w:rPr>
          <w:rFonts w:hint="eastAsia"/>
          <w:sz w:val="30"/>
          <w:szCs w:val="30"/>
        </w:rPr>
        <w:t>（二）</w:t>
      </w:r>
      <w:r w:rsidRPr="00AF57BD">
        <w:rPr>
          <w:sz w:val="30"/>
          <w:szCs w:val="30"/>
        </w:rPr>
        <w:t>比赛场地可容纳</w:t>
      </w:r>
      <w:r w:rsidRPr="00AF57BD">
        <w:rPr>
          <w:rFonts w:hint="eastAsia"/>
          <w:sz w:val="30"/>
          <w:szCs w:val="30"/>
        </w:rPr>
        <w:t>60</w:t>
      </w:r>
      <w:r w:rsidRPr="00AF57BD">
        <w:rPr>
          <w:rFonts w:hint="eastAsia"/>
          <w:sz w:val="30"/>
          <w:szCs w:val="30"/>
        </w:rPr>
        <w:t>组队（选手）</w:t>
      </w:r>
      <w:r w:rsidRPr="00AF57BD">
        <w:rPr>
          <w:sz w:val="30"/>
          <w:szCs w:val="30"/>
        </w:rPr>
        <w:t>同时比赛，且满足</w:t>
      </w:r>
      <w:r w:rsidRPr="00AF57BD">
        <w:rPr>
          <w:rFonts w:hint="eastAsia"/>
          <w:sz w:val="30"/>
          <w:szCs w:val="30"/>
        </w:rPr>
        <w:t>赛</w:t>
      </w:r>
      <w:r w:rsidRPr="00AF57BD">
        <w:rPr>
          <w:sz w:val="30"/>
          <w:szCs w:val="30"/>
        </w:rPr>
        <w:t>项比赛所需的设备设施。</w:t>
      </w:r>
      <w:r w:rsidRPr="00AF57BD">
        <w:rPr>
          <w:sz w:val="30"/>
          <w:szCs w:val="30"/>
        </w:rPr>
        <w:t xml:space="preserve">                            </w:t>
      </w:r>
    </w:p>
    <w:p w:rsidR="00AF57BD" w:rsidRPr="00AF57BD" w:rsidRDefault="00AF57BD" w:rsidP="00AF57BD">
      <w:pPr>
        <w:spacing w:line="360" w:lineRule="auto"/>
        <w:ind w:firstLine="600"/>
        <w:rPr>
          <w:sz w:val="30"/>
          <w:szCs w:val="30"/>
        </w:rPr>
      </w:pPr>
      <w:r w:rsidRPr="00AF57BD">
        <w:rPr>
          <w:rFonts w:hint="eastAsia"/>
          <w:sz w:val="30"/>
          <w:szCs w:val="30"/>
        </w:rPr>
        <w:t>（三）</w:t>
      </w:r>
      <w:r w:rsidRPr="00AF57BD">
        <w:rPr>
          <w:sz w:val="30"/>
          <w:szCs w:val="30"/>
        </w:rPr>
        <w:t>比赛场地</w:t>
      </w:r>
      <w:r w:rsidRPr="00AF57BD">
        <w:rPr>
          <w:rFonts w:hint="eastAsia"/>
          <w:sz w:val="30"/>
          <w:szCs w:val="30"/>
        </w:rPr>
        <w:t>在赛前准备会期间开放</w:t>
      </w:r>
      <w:r w:rsidRPr="00AF57BD">
        <w:rPr>
          <w:rFonts w:hint="eastAsia"/>
          <w:sz w:val="30"/>
          <w:szCs w:val="30"/>
        </w:rPr>
        <w:t>30</w:t>
      </w:r>
      <w:r w:rsidRPr="00AF57BD">
        <w:rPr>
          <w:rFonts w:hint="eastAsia"/>
          <w:sz w:val="30"/>
          <w:szCs w:val="30"/>
        </w:rPr>
        <w:t>分钟，</w:t>
      </w:r>
      <w:r w:rsidRPr="00AF57BD">
        <w:rPr>
          <w:sz w:val="30"/>
          <w:szCs w:val="30"/>
        </w:rPr>
        <w:t>保证公开、透明。</w:t>
      </w:r>
      <w:r w:rsidRPr="00AF57BD">
        <w:rPr>
          <w:rFonts w:hint="eastAsia"/>
          <w:sz w:val="30"/>
          <w:szCs w:val="30"/>
        </w:rPr>
        <w:t>比赛期间原则上不开放观摩。</w:t>
      </w:r>
    </w:p>
    <w:p w:rsidR="00AF57BD" w:rsidRPr="00AF57BD" w:rsidRDefault="00AF57BD" w:rsidP="004F6B2D">
      <w:pPr>
        <w:adjustRightInd w:val="0"/>
        <w:snapToGrid w:val="0"/>
        <w:spacing w:line="360" w:lineRule="auto"/>
        <w:ind w:firstLine="600"/>
        <w:rPr>
          <w:sz w:val="30"/>
          <w:szCs w:val="30"/>
        </w:rPr>
      </w:pPr>
      <w:r w:rsidRPr="00AF57BD">
        <w:rPr>
          <w:rFonts w:hint="eastAsia"/>
          <w:sz w:val="30"/>
          <w:szCs w:val="30"/>
        </w:rPr>
        <w:t>（四）赛场有志愿服务人员，同时有治安人员维护比赛现场秩序与卫生。</w:t>
      </w:r>
    </w:p>
    <w:p w:rsidR="00AF57BD" w:rsidRPr="00AF57BD" w:rsidRDefault="00AF57BD" w:rsidP="004F6B2D">
      <w:pPr>
        <w:adjustRightInd w:val="0"/>
        <w:snapToGrid w:val="0"/>
        <w:spacing w:line="360" w:lineRule="auto"/>
        <w:ind w:firstLine="643"/>
        <w:rPr>
          <w:rFonts w:ascii="黑体" w:eastAsia="黑体" w:hAnsi="黑体"/>
          <w:b/>
        </w:rPr>
      </w:pPr>
      <w:r w:rsidRPr="00AF57BD">
        <w:rPr>
          <w:rFonts w:ascii="黑体" w:eastAsia="黑体" w:hAnsi="黑体" w:hint="eastAsia"/>
          <w:b/>
        </w:rPr>
        <w:t>八、技术规范</w:t>
      </w:r>
    </w:p>
    <w:p w:rsidR="00AF57BD" w:rsidRPr="00AF57BD" w:rsidRDefault="00AF57BD" w:rsidP="004F6B2D">
      <w:pPr>
        <w:adjustRightInd w:val="0"/>
        <w:snapToGrid w:val="0"/>
        <w:spacing w:line="360" w:lineRule="auto"/>
        <w:ind w:firstLine="600"/>
        <w:rPr>
          <w:rFonts w:ascii="仿宋" w:hAnsi="仿宋"/>
          <w:sz w:val="30"/>
        </w:rPr>
      </w:pPr>
      <w:r w:rsidRPr="00AF57BD">
        <w:rPr>
          <w:rFonts w:ascii="仿宋" w:hAnsi="仿宋" w:hint="eastAsia"/>
          <w:sz w:val="30"/>
        </w:rPr>
        <w:t>1</w:t>
      </w:r>
      <w:r>
        <w:rPr>
          <w:rFonts w:ascii="仿宋" w:hAnsi="仿宋" w:hint="eastAsia"/>
          <w:sz w:val="30"/>
        </w:rPr>
        <w:t xml:space="preserve">. </w:t>
      </w:r>
      <w:r w:rsidRPr="00AF57BD">
        <w:rPr>
          <w:rFonts w:ascii="仿宋" w:hAnsi="仿宋"/>
          <w:sz w:val="30"/>
        </w:rPr>
        <w:t>国际商会《2010国际贸易术语解释通则》</w:t>
      </w:r>
    </w:p>
    <w:p w:rsidR="00AF57BD" w:rsidRPr="00AF57BD" w:rsidRDefault="00AF57BD" w:rsidP="004F6B2D">
      <w:pPr>
        <w:adjustRightInd w:val="0"/>
        <w:snapToGrid w:val="0"/>
        <w:spacing w:line="360" w:lineRule="auto"/>
        <w:ind w:firstLine="600"/>
        <w:rPr>
          <w:rFonts w:ascii="仿宋" w:hAnsi="仿宋"/>
          <w:sz w:val="30"/>
        </w:rPr>
      </w:pPr>
      <w:r w:rsidRPr="00AF57BD">
        <w:rPr>
          <w:rFonts w:ascii="仿宋" w:hAnsi="仿宋" w:hint="eastAsia"/>
          <w:sz w:val="30"/>
        </w:rPr>
        <w:t>2</w:t>
      </w:r>
      <w:r>
        <w:rPr>
          <w:rFonts w:ascii="仿宋" w:hAnsi="仿宋" w:hint="eastAsia"/>
          <w:sz w:val="30"/>
        </w:rPr>
        <w:t>.</w:t>
      </w:r>
      <w:r w:rsidRPr="00AF57BD">
        <w:rPr>
          <w:rFonts w:ascii="仿宋" w:hAnsi="仿宋"/>
          <w:spacing w:val="-11"/>
          <w:sz w:val="30"/>
        </w:rPr>
        <w:t>《国际货运代理业务统计导则》</w:t>
      </w:r>
      <w:r w:rsidRPr="00AF57BD">
        <w:rPr>
          <w:rFonts w:ascii="仿宋" w:hAnsi="仿宋"/>
          <w:sz w:val="30"/>
        </w:rPr>
        <w:t>（GB/T22152-2008）</w:t>
      </w:r>
    </w:p>
    <w:p w:rsidR="00AF57BD" w:rsidRPr="00AF57BD" w:rsidRDefault="00AF57BD" w:rsidP="004F6B2D">
      <w:pPr>
        <w:adjustRightInd w:val="0"/>
        <w:snapToGrid w:val="0"/>
        <w:spacing w:line="360" w:lineRule="auto"/>
        <w:ind w:firstLine="600"/>
        <w:rPr>
          <w:rFonts w:ascii="仿宋" w:hAnsi="仿宋"/>
          <w:sz w:val="30"/>
        </w:rPr>
      </w:pPr>
      <w:r w:rsidRPr="00AF57BD">
        <w:rPr>
          <w:rFonts w:ascii="仿宋" w:hAnsi="仿宋" w:hint="eastAsia"/>
          <w:sz w:val="30"/>
        </w:rPr>
        <w:t>3</w:t>
      </w:r>
      <w:r>
        <w:rPr>
          <w:rFonts w:ascii="仿宋" w:hAnsi="仿宋" w:hint="eastAsia"/>
          <w:sz w:val="30"/>
        </w:rPr>
        <w:t>.</w:t>
      </w:r>
      <w:r w:rsidRPr="00AF57BD">
        <w:rPr>
          <w:rFonts w:ascii="仿宋" w:hAnsi="仿宋"/>
          <w:spacing w:val="-11"/>
          <w:sz w:val="30"/>
        </w:rPr>
        <w:t>《国际货运代理通用交易条件》</w:t>
      </w:r>
      <w:r w:rsidRPr="00AF57BD">
        <w:rPr>
          <w:rFonts w:ascii="仿宋" w:hAnsi="仿宋"/>
          <w:sz w:val="30"/>
        </w:rPr>
        <w:t>（GB/T22153-2008）</w:t>
      </w:r>
    </w:p>
    <w:p w:rsidR="00AF57BD" w:rsidRPr="00AF57BD" w:rsidRDefault="00AF57BD" w:rsidP="004F6B2D">
      <w:pPr>
        <w:adjustRightInd w:val="0"/>
        <w:snapToGrid w:val="0"/>
        <w:spacing w:line="360" w:lineRule="auto"/>
        <w:ind w:firstLine="600"/>
        <w:rPr>
          <w:rFonts w:ascii="仿宋" w:hAnsi="仿宋"/>
          <w:sz w:val="30"/>
        </w:rPr>
      </w:pPr>
      <w:r w:rsidRPr="00AF57BD">
        <w:rPr>
          <w:rFonts w:ascii="仿宋" w:hAnsi="仿宋" w:hint="eastAsia"/>
          <w:sz w:val="30"/>
        </w:rPr>
        <w:t>4.</w:t>
      </w:r>
      <w:r w:rsidRPr="00AF57BD">
        <w:rPr>
          <w:rFonts w:ascii="仿宋" w:hAnsi="仿宋"/>
          <w:spacing w:val="-11"/>
          <w:sz w:val="30"/>
        </w:rPr>
        <w:t>《国际货运代理服务质量要求》</w:t>
      </w:r>
      <w:r w:rsidRPr="00AF57BD">
        <w:rPr>
          <w:rFonts w:ascii="仿宋" w:hAnsi="仿宋"/>
          <w:sz w:val="30"/>
        </w:rPr>
        <w:t>（GB/T22154-2008）</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5</w:t>
      </w:r>
      <w:r>
        <w:rPr>
          <w:rFonts w:ascii="仿宋" w:hAnsi="仿宋" w:hint="eastAsia"/>
          <w:sz w:val="30"/>
        </w:rPr>
        <w:t>.</w:t>
      </w:r>
      <w:r w:rsidRPr="00AF57BD">
        <w:rPr>
          <w:rFonts w:ascii="仿宋" w:hAnsi="仿宋"/>
          <w:spacing w:val="-8"/>
          <w:sz w:val="30"/>
        </w:rPr>
        <w:t>《国际货运代理企业资质和等级评价指标》</w:t>
      </w:r>
      <w:r w:rsidRPr="00AF57BD">
        <w:rPr>
          <w:rFonts w:ascii="仿宋" w:hAnsi="仿宋"/>
          <w:sz w:val="30"/>
        </w:rPr>
        <w:t>（GB/T22155-2008）</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6.</w:t>
      </w:r>
      <w:r w:rsidRPr="00AF57BD">
        <w:rPr>
          <w:rFonts w:ascii="仿宋" w:hAnsi="仿宋"/>
          <w:spacing w:val="-13"/>
          <w:sz w:val="30"/>
        </w:rPr>
        <w:t>《国际货运代理作业规范》</w:t>
      </w:r>
      <w:r w:rsidRPr="00AF57BD">
        <w:rPr>
          <w:rFonts w:ascii="仿宋" w:hAnsi="仿宋"/>
          <w:sz w:val="30"/>
        </w:rPr>
        <w:t>（GB/T22151-2008）</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7.</w:t>
      </w:r>
      <w:r w:rsidRPr="00AF57BD">
        <w:rPr>
          <w:rFonts w:ascii="仿宋" w:hAnsi="仿宋"/>
          <w:spacing w:val="-13"/>
          <w:sz w:val="30"/>
        </w:rPr>
        <w:t>《国际贸易计量单位代码》</w:t>
      </w:r>
      <w:r w:rsidRPr="00AF57BD">
        <w:rPr>
          <w:rFonts w:ascii="仿宋" w:hAnsi="仿宋"/>
          <w:sz w:val="30"/>
        </w:rPr>
        <w:t>（GB/T17295-2008）</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8.</w:t>
      </w:r>
      <w:r w:rsidRPr="00AF57BD">
        <w:rPr>
          <w:rFonts w:ascii="仿宋" w:hAnsi="仿宋"/>
          <w:spacing w:val="-10"/>
          <w:sz w:val="30"/>
        </w:rPr>
        <w:t>《海上国际集装箱货物交付单证》</w:t>
      </w:r>
      <w:r w:rsidRPr="00AF57BD">
        <w:rPr>
          <w:rFonts w:ascii="仿宋" w:hAnsi="仿宋"/>
          <w:sz w:val="30"/>
        </w:rPr>
        <w:t>（GB/T18156-2000）</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9.</w:t>
      </w:r>
      <w:r w:rsidRPr="00AF57BD">
        <w:rPr>
          <w:rFonts w:ascii="仿宋" w:hAnsi="仿宋"/>
          <w:sz w:val="30"/>
        </w:rPr>
        <w:t>《物流术语》</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10.</w:t>
      </w:r>
      <w:r w:rsidRPr="00AF57BD">
        <w:rPr>
          <w:rFonts w:ascii="仿宋" w:hAnsi="仿宋"/>
          <w:sz w:val="30"/>
        </w:rPr>
        <w:t>《中华人民共和国进出口关税条例》</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11.</w:t>
      </w:r>
      <w:r w:rsidRPr="00AF57BD">
        <w:rPr>
          <w:rFonts w:ascii="仿宋" w:hAnsi="仿宋"/>
          <w:sz w:val="30"/>
        </w:rPr>
        <w:t>《中华人民共和国进出口货物原产地条例》</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12.</w:t>
      </w:r>
      <w:r w:rsidRPr="00AF57BD">
        <w:rPr>
          <w:rFonts w:ascii="仿宋" w:hAnsi="仿宋"/>
          <w:sz w:val="30"/>
        </w:rPr>
        <w:t>《中华人民共和国知识产权海关保护条例》</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lastRenderedPageBreak/>
        <w:t>13.</w:t>
      </w:r>
      <w:r w:rsidRPr="00AF57BD">
        <w:rPr>
          <w:rFonts w:ascii="仿宋" w:hAnsi="仿宋"/>
          <w:sz w:val="30"/>
        </w:rPr>
        <w:t>《中华人民共和国海关进出口货物报关单填制规范》</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14.</w:t>
      </w:r>
      <w:r w:rsidRPr="00AF57BD">
        <w:rPr>
          <w:rFonts w:ascii="仿宋" w:hAnsi="仿宋"/>
          <w:sz w:val="30"/>
        </w:rPr>
        <w:t>《关于跨境电子商务零售进出口商品有关监管事宜的公告</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15.</w:t>
      </w:r>
      <w:r w:rsidRPr="00AF57BD">
        <w:rPr>
          <w:rFonts w:ascii="仿宋" w:hAnsi="仿宋"/>
          <w:sz w:val="30"/>
        </w:rPr>
        <w:t>世界海关组织《商品名称及编码协调制度》</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16.</w:t>
      </w:r>
      <w:r w:rsidRPr="00AF57BD">
        <w:rPr>
          <w:rFonts w:ascii="仿宋" w:hAnsi="仿宋"/>
          <w:sz w:val="30"/>
        </w:rPr>
        <w:t>中国海关《进出口税则商品及品目注释》</w:t>
      </w:r>
    </w:p>
    <w:p w:rsidR="00AF57BD" w:rsidRPr="00AF57BD" w:rsidRDefault="00AF57BD" w:rsidP="00AF57BD">
      <w:pPr>
        <w:adjustRightInd w:val="0"/>
        <w:snapToGrid w:val="0"/>
        <w:spacing w:line="360" w:lineRule="auto"/>
        <w:ind w:firstLine="600"/>
        <w:rPr>
          <w:rFonts w:ascii="仿宋" w:hAnsi="仿宋"/>
          <w:sz w:val="30"/>
        </w:rPr>
      </w:pPr>
      <w:r w:rsidRPr="00AF57BD">
        <w:rPr>
          <w:rFonts w:ascii="仿宋" w:hAnsi="仿宋" w:hint="eastAsia"/>
          <w:sz w:val="30"/>
        </w:rPr>
        <w:t>17.</w:t>
      </w:r>
      <w:r w:rsidRPr="00AF57BD">
        <w:rPr>
          <w:rFonts w:ascii="仿宋" w:hAnsi="仿宋"/>
          <w:sz w:val="30"/>
        </w:rPr>
        <w:t>世界海关组织《全球贸易安全与便利标准框架</w:t>
      </w:r>
      <w:r>
        <w:rPr>
          <w:rFonts w:ascii="仿宋" w:hAnsi="仿宋"/>
          <w:sz w:val="30"/>
        </w:rPr>
        <w:t>。</w:t>
      </w:r>
    </w:p>
    <w:p w:rsidR="00AF57BD" w:rsidRPr="00AF57BD" w:rsidRDefault="00AF57BD" w:rsidP="00AF57BD">
      <w:pPr>
        <w:adjustRightInd w:val="0"/>
        <w:snapToGrid w:val="0"/>
        <w:spacing w:line="360" w:lineRule="auto"/>
        <w:ind w:firstLine="643"/>
        <w:rPr>
          <w:rFonts w:ascii="黑体" w:eastAsia="黑体" w:hAnsi="黑体"/>
        </w:rPr>
      </w:pPr>
      <w:r w:rsidRPr="00AF57BD">
        <w:rPr>
          <w:rFonts w:ascii="黑体" w:eastAsia="黑体" w:hAnsi="黑体" w:hint="eastAsia"/>
          <w:b/>
        </w:rPr>
        <w:t>九、技术平台</w:t>
      </w:r>
    </w:p>
    <w:p w:rsidR="00AF57BD" w:rsidRPr="004F6B2D" w:rsidRDefault="00AF57BD" w:rsidP="004F6B2D">
      <w:pPr>
        <w:adjustRightInd w:val="0"/>
        <w:snapToGrid w:val="0"/>
        <w:spacing w:line="360" w:lineRule="auto"/>
        <w:ind w:firstLine="600"/>
        <w:rPr>
          <w:rFonts w:ascii="仿宋" w:hAnsi="仿宋"/>
          <w:sz w:val="30"/>
          <w:szCs w:val="30"/>
        </w:rPr>
      </w:pPr>
      <w:r w:rsidRPr="004F6B2D">
        <w:rPr>
          <w:rFonts w:ascii="仿宋" w:hAnsi="仿宋" w:hint="eastAsia"/>
          <w:sz w:val="30"/>
          <w:szCs w:val="30"/>
        </w:rPr>
        <w:t>本赛项无技术平台。</w:t>
      </w:r>
    </w:p>
    <w:p w:rsidR="00AF57BD" w:rsidRPr="00AF57BD" w:rsidRDefault="00AF57BD" w:rsidP="00AF57BD">
      <w:pPr>
        <w:adjustRightInd w:val="0"/>
        <w:snapToGrid w:val="0"/>
        <w:spacing w:line="360" w:lineRule="auto"/>
        <w:ind w:firstLine="643"/>
        <w:rPr>
          <w:rFonts w:ascii="黑体" w:eastAsia="黑体" w:hAnsi="黑体"/>
        </w:rPr>
      </w:pPr>
      <w:r w:rsidRPr="00AF57BD">
        <w:rPr>
          <w:rFonts w:ascii="黑体" w:eastAsia="黑体" w:hAnsi="黑体" w:hint="eastAsia"/>
          <w:b/>
        </w:rPr>
        <w:t>十、评分标准</w:t>
      </w:r>
    </w:p>
    <w:p w:rsidR="00AF57BD" w:rsidRPr="004F6B2D" w:rsidRDefault="00AF57BD" w:rsidP="004F6B2D">
      <w:pPr>
        <w:pStyle w:val="3"/>
        <w:adjustRightInd w:val="0"/>
        <w:snapToGrid w:val="0"/>
        <w:spacing w:beforeLines="0" w:afterLines="0" w:line="360" w:lineRule="auto"/>
        <w:ind w:firstLine="602"/>
        <w:rPr>
          <w:b/>
          <w:bCs w:val="0"/>
          <w:sz w:val="30"/>
          <w:szCs w:val="30"/>
        </w:rPr>
      </w:pPr>
      <w:r w:rsidRPr="004F6B2D">
        <w:rPr>
          <w:rFonts w:hint="eastAsia"/>
          <w:b/>
          <w:bCs w:val="0"/>
          <w:sz w:val="30"/>
          <w:szCs w:val="30"/>
        </w:rPr>
        <w:t>（</w:t>
      </w:r>
      <w:r w:rsidRPr="004F6B2D">
        <w:rPr>
          <w:b/>
          <w:bCs w:val="0"/>
          <w:sz w:val="30"/>
          <w:szCs w:val="30"/>
        </w:rPr>
        <w:t>一）制订原则</w:t>
      </w:r>
    </w:p>
    <w:p w:rsidR="00AF57BD" w:rsidRDefault="00AF57BD" w:rsidP="00AF57BD">
      <w:pPr>
        <w:pStyle w:val="a3"/>
        <w:adjustRightInd w:val="0"/>
        <w:snapToGrid w:val="0"/>
        <w:spacing w:before="0" w:line="360" w:lineRule="auto"/>
        <w:ind w:right="357" w:firstLine="600"/>
      </w:pPr>
      <w:r>
        <w:rPr>
          <w:rFonts w:hint="eastAsia"/>
        </w:rPr>
        <w:t>大赛裁判工作按照公平、公正、公开的原则进行。</w:t>
      </w:r>
      <w:r>
        <w:rPr>
          <w:spacing w:val="-6"/>
        </w:rPr>
        <w:t>根据国际货运代理行业前沿发展和职业标准，对接世界技能</w:t>
      </w:r>
      <w:r>
        <w:rPr>
          <w:spacing w:val="-11"/>
        </w:rPr>
        <w:t>大赛技术标准要求，本赛项重点考察参赛选手货运代理核心职业</w:t>
      </w:r>
      <w:r>
        <w:t>技能以及逻辑思维能力、时间管理能力和基本的职业素养。</w:t>
      </w:r>
    </w:p>
    <w:p w:rsidR="00AF57BD" w:rsidRPr="00C758B8" w:rsidRDefault="00AF57BD" w:rsidP="004F6B2D">
      <w:pPr>
        <w:pStyle w:val="3"/>
        <w:numPr>
          <w:ilvl w:val="0"/>
          <w:numId w:val="2"/>
        </w:numPr>
        <w:adjustRightInd w:val="0"/>
        <w:snapToGrid w:val="0"/>
        <w:spacing w:beforeLines="0" w:afterLines="0" w:line="360" w:lineRule="auto"/>
        <w:ind w:firstLine="602"/>
        <w:rPr>
          <w:b/>
          <w:bCs w:val="0"/>
          <w:sz w:val="30"/>
          <w:szCs w:val="30"/>
        </w:rPr>
      </w:pPr>
      <w:r w:rsidRPr="00C758B8">
        <w:rPr>
          <w:b/>
          <w:bCs w:val="0"/>
          <w:sz w:val="30"/>
          <w:szCs w:val="30"/>
        </w:rPr>
        <w:t>评分方法</w:t>
      </w:r>
    </w:p>
    <w:p w:rsidR="00AF57BD" w:rsidRPr="00C758B8" w:rsidRDefault="00C758B8" w:rsidP="00C758B8">
      <w:pPr>
        <w:pStyle w:val="a3"/>
        <w:adjustRightInd w:val="0"/>
        <w:snapToGrid w:val="0"/>
        <w:spacing w:before="0" w:line="360" w:lineRule="auto"/>
        <w:ind w:left="0" w:firstLineChars="0" w:firstLine="0"/>
        <w:rPr>
          <w:b/>
          <w:bCs/>
        </w:rPr>
      </w:pPr>
      <w:r w:rsidRPr="00C758B8">
        <w:rPr>
          <w:rFonts w:hint="eastAsia"/>
          <w:b/>
          <w:bCs/>
        </w:rPr>
        <w:t xml:space="preserve">    1.</w:t>
      </w:r>
      <w:r w:rsidR="00AF57BD" w:rsidRPr="00C758B8">
        <w:rPr>
          <w:b/>
          <w:bCs/>
        </w:rPr>
        <w:t>评分标准制定原则</w:t>
      </w:r>
    </w:p>
    <w:p w:rsidR="00A64E63" w:rsidRDefault="00AF57BD" w:rsidP="00A64E63">
      <w:pPr>
        <w:pStyle w:val="a3"/>
        <w:adjustRightInd w:val="0"/>
        <w:snapToGrid w:val="0"/>
        <w:spacing w:before="0" w:line="360" w:lineRule="auto"/>
        <w:ind w:right="357" w:firstLine="568"/>
        <w:rPr>
          <w:spacing w:val="-9"/>
        </w:rPr>
      </w:pPr>
      <w:r>
        <w:rPr>
          <w:spacing w:val="-8"/>
        </w:rPr>
        <w:t>采用过程评价与结果评价相结合、行业技能评价与职业素养评价相结合的评价方式，评分标准以“公开、公平、公正”为原</w:t>
      </w:r>
      <w:r>
        <w:rPr>
          <w:spacing w:val="-9"/>
        </w:rPr>
        <w:t>则。为了保证评分“公开、公平、公正”，采取以下措施</w:t>
      </w:r>
    </w:p>
    <w:p w:rsidR="00AF57BD" w:rsidRPr="00A64E63" w:rsidRDefault="00A64E63" w:rsidP="00A64E63">
      <w:pPr>
        <w:pStyle w:val="a3"/>
        <w:adjustRightInd w:val="0"/>
        <w:snapToGrid w:val="0"/>
        <w:spacing w:before="0" w:line="360" w:lineRule="auto"/>
        <w:ind w:right="357" w:firstLine="568"/>
        <w:rPr>
          <w:spacing w:val="-8"/>
        </w:rPr>
      </w:pPr>
      <w:r w:rsidRPr="00A64E63">
        <w:rPr>
          <w:rFonts w:hint="eastAsia"/>
          <w:spacing w:val="-8"/>
        </w:rPr>
        <w:t>（1）</w:t>
      </w:r>
      <w:r w:rsidR="00AF57BD" w:rsidRPr="00A64E63">
        <w:rPr>
          <w:spacing w:val="-8"/>
        </w:rPr>
        <w:t>赛项考核内容</w:t>
      </w:r>
      <w:r w:rsidR="00AF57BD" w:rsidRPr="00A64E63">
        <w:rPr>
          <w:rFonts w:hint="eastAsia"/>
          <w:spacing w:val="-8"/>
        </w:rPr>
        <w:t>大纲</w:t>
      </w:r>
      <w:r w:rsidR="00AF57BD" w:rsidRPr="00A64E63">
        <w:rPr>
          <w:spacing w:val="-8"/>
        </w:rPr>
        <w:t>、评分标准提前公开，使各参赛队处于公平备赛状态。</w:t>
      </w:r>
    </w:p>
    <w:p w:rsidR="00A64E63" w:rsidRDefault="00A64E63" w:rsidP="00A64E63">
      <w:pPr>
        <w:pStyle w:val="a3"/>
        <w:adjustRightInd w:val="0"/>
        <w:snapToGrid w:val="0"/>
        <w:spacing w:before="0" w:line="360" w:lineRule="auto"/>
        <w:ind w:right="357" w:firstLine="568"/>
        <w:rPr>
          <w:spacing w:val="-8"/>
        </w:rPr>
      </w:pPr>
      <w:r w:rsidRPr="00A64E63">
        <w:rPr>
          <w:rFonts w:hint="eastAsia"/>
          <w:spacing w:val="-8"/>
        </w:rPr>
        <w:t>（2）</w:t>
      </w:r>
      <w:r w:rsidR="00AF57BD" w:rsidRPr="00A64E63">
        <w:rPr>
          <w:spacing w:val="-8"/>
        </w:rPr>
        <w:t>赛项执委会统一提供竞赛用品，提前开放竞赛赛场，使各参赛队所在赛场条件一致。</w:t>
      </w:r>
    </w:p>
    <w:p w:rsidR="00AF57BD" w:rsidRPr="00A64E63" w:rsidRDefault="00A64E63" w:rsidP="00A64E63">
      <w:pPr>
        <w:pStyle w:val="a3"/>
        <w:adjustRightInd w:val="0"/>
        <w:snapToGrid w:val="0"/>
        <w:spacing w:before="0" w:line="360" w:lineRule="auto"/>
        <w:ind w:right="357" w:firstLine="568"/>
        <w:rPr>
          <w:spacing w:val="-8"/>
        </w:rPr>
      </w:pPr>
      <w:r>
        <w:rPr>
          <w:rFonts w:hint="eastAsia"/>
          <w:spacing w:val="-8"/>
        </w:rPr>
        <w:lastRenderedPageBreak/>
        <w:t>（3）</w:t>
      </w:r>
      <w:r w:rsidR="00AF57BD">
        <w:rPr>
          <w:spacing w:val="-1"/>
        </w:rPr>
        <w:t xml:space="preserve">赛项执委会通过赛项说明会、大赛官网等发布官方信息， </w:t>
      </w:r>
      <w:r w:rsidR="00AF57BD">
        <w:t>使各参赛队获取赛项信息渠道一致。</w:t>
      </w:r>
    </w:p>
    <w:p w:rsidR="00AF57BD" w:rsidRPr="00A64E63" w:rsidRDefault="00A64E63" w:rsidP="00A64E63">
      <w:pPr>
        <w:pStyle w:val="a3"/>
        <w:adjustRightInd w:val="0"/>
        <w:snapToGrid w:val="0"/>
        <w:spacing w:before="0" w:line="360" w:lineRule="auto"/>
        <w:ind w:right="357" w:firstLine="568"/>
        <w:rPr>
          <w:spacing w:val="-8"/>
        </w:rPr>
      </w:pPr>
      <w:r w:rsidRPr="00A64E63">
        <w:rPr>
          <w:rFonts w:hint="eastAsia"/>
          <w:spacing w:val="-8"/>
        </w:rPr>
        <w:t>（4）</w:t>
      </w:r>
      <w:r w:rsidR="00AF57BD" w:rsidRPr="00A64E63">
        <w:rPr>
          <w:spacing w:val="-8"/>
        </w:rPr>
        <w:t>整个竞赛过程全程录像和监控，保证无人为因素影响成绩，使各参赛队处于公开、公平、公正、独立和透明的竞赛环境。</w:t>
      </w:r>
    </w:p>
    <w:p w:rsidR="00AF57BD" w:rsidRPr="00A64E63" w:rsidRDefault="00A64E63" w:rsidP="00AF57BD">
      <w:pPr>
        <w:adjustRightInd w:val="0"/>
        <w:snapToGrid w:val="0"/>
        <w:spacing w:line="360" w:lineRule="auto"/>
        <w:ind w:firstLine="643"/>
        <w:jc w:val="left"/>
        <w:rPr>
          <w:b/>
          <w:sz w:val="30"/>
          <w:szCs w:val="30"/>
        </w:rPr>
      </w:pPr>
      <w:r>
        <w:rPr>
          <w:rFonts w:hint="eastAsia"/>
          <w:b/>
          <w:szCs w:val="32"/>
        </w:rPr>
        <w:t xml:space="preserve"> </w:t>
      </w:r>
      <w:r w:rsidRPr="00A64E63">
        <w:rPr>
          <w:rFonts w:hint="eastAsia"/>
          <w:b/>
          <w:sz w:val="30"/>
          <w:szCs w:val="30"/>
        </w:rPr>
        <w:t xml:space="preserve"> 2.</w:t>
      </w:r>
      <w:r w:rsidR="00AF57BD" w:rsidRPr="00A64E63">
        <w:rPr>
          <w:b/>
          <w:sz w:val="30"/>
          <w:szCs w:val="30"/>
        </w:rPr>
        <w:t>评分标准</w:t>
      </w:r>
    </w:p>
    <w:p w:rsidR="00AF57BD" w:rsidRDefault="00AF57BD" w:rsidP="00AF57BD">
      <w:pPr>
        <w:pStyle w:val="a3"/>
        <w:adjustRightInd w:val="0"/>
        <w:snapToGrid w:val="0"/>
        <w:spacing w:before="0" w:line="360" w:lineRule="auto"/>
        <w:ind w:right="263" w:firstLine="600"/>
      </w:pPr>
      <w:r>
        <w:t>本项目评分标准分为测量和评价两类。凡可采用客观数据表述的评判称为测量；凡需要采用主观描述进行的评判称为评价。</w:t>
      </w:r>
    </w:p>
    <w:p w:rsidR="00AF57BD" w:rsidRDefault="00A64E63" w:rsidP="00AF57BD">
      <w:pPr>
        <w:pStyle w:val="a6"/>
        <w:tabs>
          <w:tab w:val="left" w:pos="1149"/>
        </w:tabs>
        <w:adjustRightInd w:val="0"/>
        <w:snapToGrid w:val="0"/>
        <w:spacing w:before="0" w:line="360" w:lineRule="auto"/>
        <w:ind w:leftChars="200" w:left="640" w:firstLineChars="0" w:firstLine="0"/>
        <w:jc w:val="left"/>
        <w:rPr>
          <w:sz w:val="30"/>
        </w:rPr>
      </w:pPr>
      <w:r>
        <w:rPr>
          <w:rFonts w:hint="eastAsia"/>
          <w:sz w:val="30"/>
          <w:lang w:val="en-US"/>
        </w:rPr>
        <w:t>（1）</w:t>
      </w:r>
      <w:r w:rsidR="00AF57BD">
        <w:rPr>
          <w:sz w:val="30"/>
        </w:rPr>
        <w:t>评价分（主观）</w:t>
      </w:r>
    </w:p>
    <w:p w:rsidR="00AF57BD" w:rsidRDefault="00AF57BD" w:rsidP="00AF57BD">
      <w:pPr>
        <w:pStyle w:val="a3"/>
        <w:adjustRightInd w:val="0"/>
        <w:snapToGrid w:val="0"/>
        <w:spacing w:before="0" w:line="360" w:lineRule="auto"/>
        <w:ind w:right="357" w:firstLine="560"/>
      </w:pPr>
      <w:r>
        <w:rPr>
          <w:spacing w:val="-10"/>
        </w:rPr>
        <w:t>评价分</w:t>
      </w:r>
      <w:r>
        <w:rPr>
          <w:spacing w:val="-4"/>
        </w:rPr>
        <w:t>（</w:t>
      </w:r>
      <w:r>
        <w:rPr>
          <w:rFonts w:ascii="Arial Narrow" w:eastAsia="Arial Narrow"/>
          <w:spacing w:val="-4"/>
        </w:rPr>
        <w:t>Judgement</w:t>
      </w:r>
      <w:r>
        <w:rPr>
          <w:spacing w:val="-4"/>
        </w:rPr>
        <w:t>）</w:t>
      </w:r>
      <w:r>
        <w:rPr>
          <w:spacing w:val="-7"/>
        </w:rPr>
        <w:t>打分方式：按工作任务设置评分组，裁</w:t>
      </w:r>
      <w:r>
        <w:rPr>
          <w:spacing w:val="-13"/>
        </w:rPr>
        <w:t xml:space="preserve">判评分分差必须小于等于 </w:t>
      </w:r>
      <w:r>
        <w:rPr>
          <w:rFonts w:ascii="Arial Narrow" w:eastAsia="Arial Narrow"/>
        </w:rPr>
        <w:t xml:space="preserve">1 </w:t>
      </w:r>
      <w:r>
        <w:t>分为有效评分。</w:t>
      </w:r>
    </w:p>
    <w:p w:rsidR="00AF57BD" w:rsidRDefault="00AF57BD" w:rsidP="00AF57BD">
      <w:pPr>
        <w:pStyle w:val="a3"/>
        <w:spacing w:before="3"/>
        <w:ind w:left="860" w:firstLine="600"/>
      </w:pPr>
      <w:r>
        <w:rPr>
          <w:rFonts w:hint="eastAsia"/>
        </w:rPr>
        <w:t xml:space="preserve">  </w:t>
      </w:r>
      <w:r>
        <w:t>分数区间大致按照以下标准划分：</w:t>
      </w:r>
    </w:p>
    <w:tbl>
      <w:tblPr>
        <w:tblpPr w:leftFromText="180" w:rightFromText="180" w:vertAnchor="text" w:horzAnchor="margin" w:tblpY="19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524"/>
        <w:gridCol w:w="7014"/>
      </w:tblGrid>
      <w:tr w:rsidR="00AF57BD" w:rsidTr="00141573">
        <w:trPr>
          <w:trHeight w:val="623"/>
        </w:trPr>
        <w:tc>
          <w:tcPr>
            <w:tcW w:w="1524" w:type="dxa"/>
            <w:tcBorders>
              <w:left w:val="nil"/>
              <w:bottom w:val="single" w:sz="4" w:space="0" w:color="000000"/>
              <w:right w:val="single" w:sz="4" w:space="0" w:color="000000"/>
            </w:tcBorders>
            <w:vAlign w:val="center"/>
          </w:tcPr>
          <w:p w:rsidR="00AF57BD" w:rsidRDefault="00AF57BD" w:rsidP="00141573">
            <w:pPr>
              <w:pStyle w:val="TableParagraph"/>
              <w:spacing w:before="132"/>
              <w:ind w:left="201" w:right="153" w:firstLineChars="0" w:firstLine="0"/>
              <w:jc w:val="center"/>
              <w:rPr>
                <w:b/>
                <w:sz w:val="24"/>
              </w:rPr>
            </w:pPr>
            <w:r>
              <w:rPr>
                <w:b/>
                <w:sz w:val="24"/>
              </w:rPr>
              <w:t>权重分值</w:t>
            </w:r>
          </w:p>
        </w:tc>
        <w:tc>
          <w:tcPr>
            <w:tcW w:w="7014" w:type="dxa"/>
            <w:tcBorders>
              <w:left w:val="single" w:sz="4" w:space="0" w:color="000000"/>
              <w:bottom w:val="single" w:sz="4" w:space="0" w:color="000000"/>
              <w:right w:val="nil"/>
            </w:tcBorders>
          </w:tcPr>
          <w:p w:rsidR="00AF57BD" w:rsidRDefault="00AF57BD" w:rsidP="00141573">
            <w:pPr>
              <w:pStyle w:val="TableParagraph"/>
              <w:spacing w:before="132"/>
              <w:ind w:left="201" w:right="153" w:firstLineChars="0" w:firstLine="0"/>
              <w:jc w:val="center"/>
              <w:rPr>
                <w:b/>
                <w:sz w:val="24"/>
              </w:rPr>
            </w:pPr>
            <w:r>
              <w:rPr>
                <w:rFonts w:hint="eastAsia"/>
                <w:b/>
                <w:sz w:val="24"/>
              </w:rPr>
              <w:t xml:space="preserve">    </w:t>
            </w:r>
            <w:r>
              <w:rPr>
                <w:b/>
                <w:sz w:val="24"/>
              </w:rPr>
              <w:t>要求描述</w:t>
            </w:r>
          </w:p>
        </w:tc>
      </w:tr>
      <w:tr w:rsidR="00AF57BD" w:rsidTr="00141573">
        <w:trPr>
          <w:trHeight w:val="626"/>
        </w:trPr>
        <w:tc>
          <w:tcPr>
            <w:tcW w:w="1524" w:type="dxa"/>
            <w:tcBorders>
              <w:top w:val="single" w:sz="4" w:space="0" w:color="000000"/>
              <w:left w:val="nil"/>
              <w:bottom w:val="single" w:sz="4" w:space="0" w:color="000000"/>
              <w:right w:val="single" w:sz="4" w:space="0" w:color="000000"/>
            </w:tcBorders>
          </w:tcPr>
          <w:p w:rsidR="00AF57BD" w:rsidRDefault="00AF57BD" w:rsidP="00141573">
            <w:pPr>
              <w:pStyle w:val="TableParagraph"/>
              <w:spacing w:before="135"/>
              <w:ind w:left="201" w:right="153" w:firstLine="480"/>
              <w:jc w:val="center"/>
              <w:rPr>
                <w:sz w:val="24"/>
              </w:rPr>
            </w:pPr>
            <w:r>
              <w:rPr>
                <w:sz w:val="24"/>
              </w:rPr>
              <w:t>0 分</w:t>
            </w:r>
          </w:p>
        </w:tc>
        <w:tc>
          <w:tcPr>
            <w:tcW w:w="7014"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35"/>
              <w:ind w:left="117" w:firstLine="480"/>
              <w:rPr>
                <w:sz w:val="24"/>
              </w:rPr>
            </w:pPr>
            <w:r>
              <w:rPr>
                <w:sz w:val="24"/>
              </w:rPr>
              <w:t>表现不符合行业要求</w:t>
            </w:r>
          </w:p>
        </w:tc>
      </w:tr>
      <w:tr w:rsidR="00AF57BD" w:rsidTr="00141573">
        <w:trPr>
          <w:trHeight w:val="623"/>
        </w:trPr>
        <w:tc>
          <w:tcPr>
            <w:tcW w:w="1524" w:type="dxa"/>
            <w:tcBorders>
              <w:top w:val="single" w:sz="4" w:space="0" w:color="000000"/>
              <w:left w:val="nil"/>
              <w:bottom w:val="single" w:sz="4" w:space="0" w:color="000000"/>
              <w:right w:val="single" w:sz="4" w:space="0" w:color="000000"/>
            </w:tcBorders>
          </w:tcPr>
          <w:p w:rsidR="00AF57BD" w:rsidRDefault="00AF57BD" w:rsidP="00141573">
            <w:pPr>
              <w:pStyle w:val="TableParagraph"/>
              <w:spacing w:before="132"/>
              <w:ind w:left="201" w:right="153" w:firstLine="480"/>
              <w:jc w:val="center"/>
              <w:rPr>
                <w:sz w:val="24"/>
              </w:rPr>
            </w:pPr>
            <w:r>
              <w:rPr>
                <w:sz w:val="24"/>
              </w:rPr>
              <w:t>1 分</w:t>
            </w:r>
          </w:p>
        </w:tc>
        <w:tc>
          <w:tcPr>
            <w:tcW w:w="7014"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32"/>
              <w:ind w:left="117" w:firstLine="480"/>
              <w:rPr>
                <w:sz w:val="24"/>
              </w:rPr>
            </w:pPr>
            <w:r>
              <w:rPr>
                <w:sz w:val="24"/>
              </w:rPr>
              <w:t>表现可以被行业接受</w:t>
            </w:r>
          </w:p>
        </w:tc>
      </w:tr>
      <w:tr w:rsidR="00AF57BD" w:rsidTr="00141573">
        <w:trPr>
          <w:trHeight w:val="623"/>
        </w:trPr>
        <w:tc>
          <w:tcPr>
            <w:tcW w:w="1524" w:type="dxa"/>
            <w:tcBorders>
              <w:top w:val="single" w:sz="4" w:space="0" w:color="000000"/>
              <w:left w:val="nil"/>
              <w:bottom w:val="single" w:sz="4" w:space="0" w:color="000000"/>
              <w:right w:val="single" w:sz="4" w:space="0" w:color="000000"/>
            </w:tcBorders>
          </w:tcPr>
          <w:p w:rsidR="00AF57BD" w:rsidRDefault="00AF57BD" w:rsidP="00141573">
            <w:pPr>
              <w:pStyle w:val="TableParagraph"/>
              <w:spacing w:before="132"/>
              <w:ind w:left="201" w:right="153" w:firstLine="480"/>
              <w:jc w:val="center"/>
              <w:rPr>
                <w:sz w:val="24"/>
              </w:rPr>
            </w:pPr>
            <w:r>
              <w:rPr>
                <w:sz w:val="24"/>
              </w:rPr>
              <w:t>2 分</w:t>
            </w:r>
          </w:p>
        </w:tc>
        <w:tc>
          <w:tcPr>
            <w:tcW w:w="7014" w:type="dxa"/>
            <w:tcBorders>
              <w:top w:val="single" w:sz="4" w:space="0" w:color="000000"/>
              <w:left w:val="single" w:sz="4" w:space="0" w:color="000000"/>
              <w:bottom w:val="single" w:sz="4" w:space="0" w:color="000000"/>
              <w:right w:val="nil"/>
            </w:tcBorders>
          </w:tcPr>
          <w:p w:rsidR="00AF57BD" w:rsidRDefault="00AF57BD" w:rsidP="00141573">
            <w:pPr>
              <w:pStyle w:val="TableParagraph"/>
              <w:spacing w:before="132"/>
              <w:ind w:left="117" w:firstLine="480"/>
              <w:rPr>
                <w:sz w:val="24"/>
              </w:rPr>
            </w:pPr>
            <w:r>
              <w:rPr>
                <w:sz w:val="24"/>
              </w:rPr>
              <w:t>表现可以被行业接受，而且还展现出一些高质量的特点</w:t>
            </w:r>
          </w:p>
        </w:tc>
      </w:tr>
      <w:tr w:rsidR="00AF57BD" w:rsidTr="00141573">
        <w:trPr>
          <w:trHeight w:val="625"/>
        </w:trPr>
        <w:tc>
          <w:tcPr>
            <w:tcW w:w="1524" w:type="dxa"/>
            <w:tcBorders>
              <w:top w:val="single" w:sz="4" w:space="0" w:color="000000"/>
              <w:left w:val="nil"/>
              <w:right w:val="single" w:sz="4" w:space="0" w:color="000000"/>
            </w:tcBorders>
          </w:tcPr>
          <w:p w:rsidR="00AF57BD" w:rsidRDefault="00AF57BD" w:rsidP="00141573">
            <w:pPr>
              <w:pStyle w:val="TableParagraph"/>
              <w:spacing w:before="132"/>
              <w:ind w:left="201" w:right="153" w:firstLine="480"/>
              <w:jc w:val="center"/>
              <w:rPr>
                <w:sz w:val="24"/>
              </w:rPr>
            </w:pPr>
            <w:r>
              <w:rPr>
                <w:sz w:val="24"/>
              </w:rPr>
              <w:t>3 分</w:t>
            </w:r>
          </w:p>
        </w:tc>
        <w:tc>
          <w:tcPr>
            <w:tcW w:w="7014" w:type="dxa"/>
            <w:tcBorders>
              <w:top w:val="single" w:sz="4" w:space="0" w:color="000000"/>
              <w:left w:val="single" w:sz="4" w:space="0" w:color="000000"/>
              <w:right w:val="nil"/>
            </w:tcBorders>
          </w:tcPr>
          <w:p w:rsidR="00AF57BD" w:rsidRDefault="00AF57BD" w:rsidP="00141573">
            <w:pPr>
              <w:pStyle w:val="TableParagraph"/>
              <w:spacing w:before="132"/>
              <w:ind w:left="117" w:firstLine="480"/>
              <w:rPr>
                <w:sz w:val="24"/>
              </w:rPr>
            </w:pPr>
            <w:r>
              <w:rPr>
                <w:sz w:val="24"/>
              </w:rPr>
              <w:t>表现十分优秀</w:t>
            </w:r>
          </w:p>
        </w:tc>
      </w:tr>
    </w:tbl>
    <w:p w:rsidR="00AF57BD" w:rsidRPr="00EF22D4" w:rsidRDefault="00A64E63" w:rsidP="00EF22D4">
      <w:pPr>
        <w:pStyle w:val="a6"/>
        <w:tabs>
          <w:tab w:val="left" w:pos="1149"/>
        </w:tabs>
        <w:adjustRightInd w:val="0"/>
        <w:snapToGrid w:val="0"/>
        <w:spacing w:before="0" w:line="360" w:lineRule="auto"/>
        <w:ind w:leftChars="200" w:left="640" w:firstLineChars="0" w:firstLine="0"/>
        <w:jc w:val="left"/>
        <w:rPr>
          <w:sz w:val="30"/>
        </w:rPr>
      </w:pPr>
      <w:r>
        <w:rPr>
          <w:rFonts w:hint="eastAsia"/>
          <w:sz w:val="30"/>
          <w:lang w:val="en-US"/>
        </w:rPr>
        <w:t>（2）</w:t>
      </w:r>
      <w:r w:rsidR="00AF57BD" w:rsidRPr="00EF22D4">
        <w:rPr>
          <w:sz w:val="30"/>
        </w:rPr>
        <w:t>测量分（客观）</w:t>
      </w:r>
    </w:p>
    <w:p w:rsidR="00AF57BD" w:rsidRPr="00EF22D4" w:rsidRDefault="00AF57BD" w:rsidP="00EF22D4">
      <w:pPr>
        <w:pStyle w:val="a3"/>
        <w:adjustRightInd w:val="0"/>
        <w:snapToGrid w:val="0"/>
        <w:spacing w:before="0" w:line="360" w:lineRule="auto"/>
        <w:ind w:right="205" w:firstLine="488"/>
      </w:pPr>
      <w:r w:rsidRPr="00EF22D4">
        <w:rPr>
          <w:spacing w:val="-28"/>
        </w:rPr>
        <w:t>测量分</w:t>
      </w:r>
      <w:r w:rsidRPr="00EF22D4">
        <w:rPr>
          <w:spacing w:val="-7"/>
        </w:rPr>
        <w:t>（Measurement）</w:t>
      </w:r>
      <w:r w:rsidRPr="00EF22D4">
        <w:rPr>
          <w:spacing w:val="-10"/>
        </w:rPr>
        <w:t>打分方式：按工作设置若干个评分组， 测量评分准则大致参考以下样表：</w:t>
      </w:r>
    </w:p>
    <w:p w:rsidR="00AF57BD" w:rsidRDefault="00AF57BD" w:rsidP="00AF57BD">
      <w:pPr>
        <w:pStyle w:val="a3"/>
        <w:spacing w:before="4"/>
        <w:ind w:left="0" w:firstLine="180"/>
        <w:rPr>
          <w:sz w:val="9"/>
        </w:rPr>
      </w:pPr>
    </w:p>
    <w:tbl>
      <w:tblPr>
        <w:tblW w:w="9657"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897"/>
        <w:gridCol w:w="3142"/>
        <w:gridCol w:w="1633"/>
        <w:gridCol w:w="1322"/>
        <w:gridCol w:w="1663"/>
      </w:tblGrid>
      <w:tr w:rsidR="00AF57BD" w:rsidTr="00AF57BD">
        <w:trPr>
          <w:trHeight w:val="687"/>
        </w:trPr>
        <w:tc>
          <w:tcPr>
            <w:tcW w:w="1897" w:type="dxa"/>
            <w:tcBorders>
              <w:left w:val="nil"/>
              <w:bottom w:val="single" w:sz="4" w:space="0" w:color="000000"/>
              <w:right w:val="single" w:sz="4" w:space="0" w:color="000000"/>
            </w:tcBorders>
          </w:tcPr>
          <w:p w:rsidR="00AF57BD" w:rsidRDefault="00AF57BD" w:rsidP="00141573">
            <w:pPr>
              <w:pStyle w:val="TableParagraph"/>
              <w:ind w:left="131" w:right="93" w:firstLine="482"/>
              <w:jc w:val="center"/>
              <w:rPr>
                <w:b/>
                <w:sz w:val="24"/>
              </w:rPr>
            </w:pPr>
            <w:r>
              <w:rPr>
                <w:rFonts w:hint="eastAsia"/>
                <w:b/>
                <w:sz w:val="24"/>
              </w:rPr>
              <w:lastRenderedPageBreak/>
              <w:t>类型</w:t>
            </w:r>
          </w:p>
        </w:tc>
        <w:tc>
          <w:tcPr>
            <w:tcW w:w="3142" w:type="dxa"/>
            <w:tcBorders>
              <w:left w:val="single" w:sz="4" w:space="0" w:color="000000"/>
              <w:bottom w:val="single" w:sz="4" w:space="0" w:color="000000"/>
              <w:right w:val="single" w:sz="4" w:space="0" w:color="000000"/>
            </w:tcBorders>
          </w:tcPr>
          <w:p w:rsidR="00AF57BD" w:rsidRDefault="00AF57BD" w:rsidP="00141573">
            <w:pPr>
              <w:pStyle w:val="TableParagraph"/>
              <w:ind w:right="1115" w:firstLine="459"/>
              <w:jc w:val="right"/>
              <w:rPr>
                <w:b/>
                <w:sz w:val="24"/>
              </w:rPr>
            </w:pPr>
            <w:r>
              <w:rPr>
                <w:rFonts w:hint="eastAsia"/>
                <w:b/>
                <w:w w:val="95"/>
                <w:sz w:val="24"/>
              </w:rPr>
              <w:t>示例</w:t>
            </w:r>
          </w:p>
        </w:tc>
        <w:tc>
          <w:tcPr>
            <w:tcW w:w="1633" w:type="dxa"/>
            <w:tcBorders>
              <w:left w:val="single" w:sz="4" w:space="0" w:color="000000"/>
              <w:bottom w:val="single" w:sz="4" w:space="0" w:color="000000"/>
              <w:right w:val="single" w:sz="4" w:space="0" w:color="000000"/>
            </w:tcBorders>
          </w:tcPr>
          <w:p w:rsidR="00AF57BD" w:rsidRDefault="00AF57BD" w:rsidP="00AF57BD">
            <w:pPr>
              <w:pStyle w:val="TableParagraph"/>
              <w:ind w:right="88" w:firstLineChars="0" w:firstLine="0"/>
              <w:rPr>
                <w:b/>
                <w:sz w:val="24"/>
              </w:rPr>
            </w:pPr>
            <w:r>
              <w:rPr>
                <w:rFonts w:hint="eastAsia"/>
                <w:b/>
                <w:sz w:val="24"/>
              </w:rPr>
              <w:t xml:space="preserve">  最高分值</w:t>
            </w:r>
          </w:p>
        </w:tc>
        <w:tc>
          <w:tcPr>
            <w:tcW w:w="1322" w:type="dxa"/>
            <w:tcBorders>
              <w:left w:val="single" w:sz="4" w:space="0" w:color="000000"/>
              <w:bottom w:val="single" w:sz="4" w:space="0" w:color="000000"/>
              <w:right w:val="single" w:sz="4" w:space="0" w:color="000000"/>
            </w:tcBorders>
          </w:tcPr>
          <w:p w:rsidR="00AF57BD" w:rsidRDefault="00AF57BD" w:rsidP="00141573">
            <w:pPr>
              <w:pStyle w:val="TableParagraph"/>
              <w:ind w:right="37" w:firstLineChars="0" w:firstLine="0"/>
              <w:rPr>
                <w:b/>
                <w:sz w:val="24"/>
              </w:rPr>
            </w:pPr>
            <w:r>
              <w:rPr>
                <w:rFonts w:hint="eastAsia"/>
                <w:b/>
                <w:sz w:val="24"/>
              </w:rPr>
              <w:t xml:space="preserve"> 正确分值</w:t>
            </w:r>
          </w:p>
        </w:tc>
        <w:tc>
          <w:tcPr>
            <w:tcW w:w="1663" w:type="dxa"/>
            <w:tcBorders>
              <w:left w:val="single" w:sz="4" w:space="0" w:color="000000"/>
              <w:bottom w:val="single" w:sz="4" w:space="0" w:color="000000"/>
              <w:right w:val="nil"/>
            </w:tcBorders>
          </w:tcPr>
          <w:p w:rsidR="00AF57BD" w:rsidRDefault="00AF57BD" w:rsidP="00AF57BD">
            <w:pPr>
              <w:pStyle w:val="TableParagraph"/>
              <w:ind w:left="131" w:right="93" w:firstLineChars="0" w:firstLine="0"/>
              <w:jc w:val="left"/>
              <w:rPr>
                <w:b/>
                <w:sz w:val="24"/>
              </w:rPr>
            </w:pPr>
            <w:r>
              <w:rPr>
                <w:rFonts w:hint="eastAsia"/>
                <w:b/>
                <w:sz w:val="24"/>
              </w:rPr>
              <w:t xml:space="preserve"> 不正确</w:t>
            </w:r>
            <w:r w:rsidRPr="00AF57BD">
              <w:rPr>
                <w:rFonts w:hint="eastAsia"/>
                <w:b/>
                <w:sz w:val="24"/>
              </w:rPr>
              <w:t>值</w:t>
            </w:r>
          </w:p>
        </w:tc>
      </w:tr>
      <w:tr w:rsidR="00AF57BD" w:rsidTr="00EF22D4">
        <w:trPr>
          <w:trHeight w:val="1261"/>
        </w:trPr>
        <w:tc>
          <w:tcPr>
            <w:tcW w:w="1897" w:type="dxa"/>
            <w:tcBorders>
              <w:top w:val="single" w:sz="4" w:space="0" w:color="000000"/>
              <w:left w:val="nil"/>
              <w:bottom w:val="single" w:sz="4" w:space="0" w:color="000000"/>
              <w:right w:val="single" w:sz="4" w:space="0" w:color="000000"/>
            </w:tcBorders>
          </w:tcPr>
          <w:p w:rsidR="00AF57BD" w:rsidRDefault="00AF57BD" w:rsidP="00EF22D4">
            <w:pPr>
              <w:pStyle w:val="TableParagraph"/>
              <w:spacing w:before="135"/>
              <w:ind w:left="136" w:right="93" w:firstLineChars="0" w:firstLine="0"/>
              <w:jc w:val="center"/>
              <w:rPr>
                <w:sz w:val="24"/>
              </w:rPr>
            </w:pPr>
            <w:r>
              <w:rPr>
                <w:rFonts w:hint="eastAsia"/>
                <w:sz w:val="24"/>
              </w:rPr>
              <w:t>满分或零分</w:t>
            </w:r>
          </w:p>
        </w:tc>
        <w:tc>
          <w:tcPr>
            <w:tcW w:w="3142" w:type="dxa"/>
            <w:tcBorders>
              <w:top w:val="single" w:sz="4" w:space="0" w:color="000000"/>
              <w:left w:val="single" w:sz="4" w:space="0" w:color="000000"/>
              <w:bottom w:val="single" w:sz="4" w:space="0" w:color="000000"/>
              <w:right w:val="single" w:sz="4" w:space="0" w:color="000000"/>
            </w:tcBorders>
          </w:tcPr>
          <w:p w:rsidR="00AF57BD" w:rsidRDefault="00AF57BD" w:rsidP="00141573">
            <w:pPr>
              <w:pStyle w:val="TableParagraph"/>
              <w:spacing w:before="135"/>
              <w:ind w:right="1128" w:firstLine="480"/>
              <w:jc w:val="right"/>
              <w:rPr>
                <w:sz w:val="24"/>
              </w:rPr>
            </w:pPr>
            <w:r>
              <w:rPr>
                <w:rFonts w:hint="eastAsia"/>
                <w:sz w:val="24"/>
              </w:rPr>
              <w:t>集装箱的数量</w:t>
            </w:r>
          </w:p>
        </w:tc>
        <w:tc>
          <w:tcPr>
            <w:tcW w:w="1633" w:type="dxa"/>
            <w:tcBorders>
              <w:top w:val="single" w:sz="4" w:space="0" w:color="000000"/>
              <w:left w:val="single" w:sz="4" w:space="0" w:color="000000"/>
              <w:bottom w:val="single" w:sz="4" w:space="0" w:color="000000"/>
              <w:right w:val="single" w:sz="4" w:space="0" w:color="000000"/>
            </w:tcBorders>
            <w:vAlign w:val="center"/>
          </w:tcPr>
          <w:p w:rsidR="00AF57BD" w:rsidRDefault="00AF57BD" w:rsidP="00EF22D4">
            <w:pPr>
              <w:pStyle w:val="TableParagraph"/>
              <w:spacing w:before="135"/>
              <w:ind w:left="115" w:right="88" w:firstLine="480"/>
              <w:jc w:val="center"/>
              <w:rPr>
                <w:sz w:val="24"/>
              </w:rPr>
            </w:pPr>
            <w:r>
              <w:rPr>
                <w:rFonts w:hint="eastAsia"/>
                <w:sz w:val="24"/>
              </w:rPr>
              <w:t>1.0</w:t>
            </w:r>
          </w:p>
        </w:tc>
        <w:tc>
          <w:tcPr>
            <w:tcW w:w="1322" w:type="dxa"/>
            <w:tcBorders>
              <w:top w:val="single" w:sz="4" w:space="0" w:color="000000"/>
              <w:left w:val="single" w:sz="4" w:space="0" w:color="000000"/>
              <w:bottom w:val="single" w:sz="4" w:space="0" w:color="000000"/>
              <w:right w:val="single" w:sz="4" w:space="0" w:color="000000"/>
            </w:tcBorders>
            <w:vAlign w:val="center"/>
          </w:tcPr>
          <w:p w:rsidR="00AF57BD" w:rsidRDefault="00AF57BD" w:rsidP="00EF22D4">
            <w:pPr>
              <w:pStyle w:val="TableParagraph"/>
              <w:spacing w:before="135"/>
              <w:ind w:left="64" w:right="37" w:firstLine="480"/>
              <w:jc w:val="center"/>
              <w:rPr>
                <w:sz w:val="24"/>
              </w:rPr>
            </w:pPr>
            <w:r>
              <w:rPr>
                <w:rFonts w:hint="eastAsia"/>
                <w:sz w:val="24"/>
              </w:rPr>
              <w:t>1.0</w:t>
            </w:r>
          </w:p>
        </w:tc>
        <w:tc>
          <w:tcPr>
            <w:tcW w:w="1663" w:type="dxa"/>
            <w:tcBorders>
              <w:top w:val="single" w:sz="4" w:space="0" w:color="000000"/>
              <w:left w:val="single" w:sz="4" w:space="0" w:color="000000"/>
              <w:bottom w:val="single" w:sz="4" w:space="0" w:color="000000"/>
              <w:right w:val="nil"/>
            </w:tcBorders>
            <w:vAlign w:val="center"/>
          </w:tcPr>
          <w:p w:rsidR="00AF57BD" w:rsidRDefault="00AF57BD" w:rsidP="00EF22D4">
            <w:pPr>
              <w:pStyle w:val="TableParagraph"/>
              <w:spacing w:before="135"/>
              <w:ind w:left="32" w:firstLine="480"/>
              <w:jc w:val="center"/>
              <w:rPr>
                <w:sz w:val="24"/>
              </w:rPr>
            </w:pPr>
            <w:r>
              <w:rPr>
                <w:rFonts w:hint="eastAsia"/>
                <w:sz w:val="24"/>
              </w:rPr>
              <w:t>0</w:t>
            </w:r>
          </w:p>
        </w:tc>
      </w:tr>
      <w:tr w:rsidR="00AF57BD" w:rsidTr="00EF22D4">
        <w:trPr>
          <w:trHeight w:val="1117"/>
        </w:trPr>
        <w:tc>
          <w:tcPr>
            <w:tcW w:w="1897" w:type="dxa"/>
            <w:tcBorders>
              <w:top w:val="single" w:sz="4" w:space="0" w:color="000000"/>
              <w:left w:val="nil"/>
              <w:bottom w:val="single" w:sz="4" w:space="0" w:color="000000"/>
              <w:right w:val="single" w:sz="4" w:space="0" w:color="000000"/>
            </w:tcBorders>
          </w:tcPr>
          <w:p w:rsidR="00AF57BD" w:rsidRDefault="00AF57BD" w:rsidP="00141573">
            <w:pPr>
              <w:pStyle w:val="TableParagraph"/>
              <w:spacing w:before="1" w:line="417" w:lineRule="auto"/>
              <w:ind w:left="156" w:right="110" w:firstLine="480"/>
              <w:rPr>
                <w:sz w:val="24"/>
              </w:rPr>
            </w:pPr>
            <w:r>
              <w:rPr>
                <w:rFonts w:hint="eastAsia"/>
                <w:sz w:val="24"/>
              </w:rPr>
              <w:t>从满分中扣除规定分数</w:t>
            </w:r>
          </w:p>
        </w:tc>
        <w:tc>
          <w:tcPr>
            <w:tcW w:w="3142" w:type="dxa"/>
            <w:tcBorders>
              <w:top w:val="single" w:sz="4" w:space="0" w:color="000000"/>
              <w:left w:val="single" w:sz="4" w:space="0" w:color="000000"/>
              <w:bottom w:val="single" w:sz="4" w:space="0" w:color="000000"/>
              <w:right w:val="single" w:sz="4" w:space="0" w:color="000000"/>
            </w:tcBorders>
          </w:tcPr>
          <w:p w:rsidR="00AF57BD" w:rsidRDefault="00AF57BD" w:rsidP="00EF22D4">
            <w:pPr>
              <w:pStyle w:val="TableParagraph"/>
              <w:spacing w:before="132" w:line="417" w:lineRule="auto"/>
              <w:ind w:left="14" w:right="-29" w:firstLine="480"/>
              <w:rPr>
                <w:sz w:val="24"/>
              </w:rPr>
            </w:pPr>
            <w:r>
              <w:rPr>
                <w:rFonts w:hint="eastAsia"/>
                <w:sz w:val="24"/>
              </w:rPr>
              <w:t>按规定要求缮制货代单据（</w:t>
            </w:r>
            <w:r>
              <w:rPr>
                <w:rFonts w:hint="eastAsia"/>
                <w:spacing w:val="3"/>
                <w:sz w:val="24"/>
              </w:rPr>
              <w:t xml:space="preserve">每个错误扣除 </w:t>
            </w:r>
            <w:r>
              <w:rPr>
                <w:rFonts w:hint="eastAsia"/>
                <w:sz w:val="24"/>
              </w:rPr>
              <w:t>0.1分）</w:t>
            </w:r>
          </w:p>
        </w:tc>
        <w:tc>
          <w:tcPr>
            <w:tcW w:w="1633" w:type="dxa"/>
            <w:tcBorders>
              <w:top w:val="single" w:sz="4" w:space="0" w:color="000000"/>
              <w:left w:val="single" w:sz="4" w:space="0" w:color="000000"/>
              <w:bottom w:val="single" w:sz="4" w:space="0" w:color="000000"/>
              <w:right w:val="single" w:sz="4" w:space="0" w:color="000000"/>
            </w:tcBorders>
            <w:vAlign w:val="center"/>
          </w:tcPr>
          <w:p w:rsidR="00AF57BD" w:rsidRDefault="00AF57BD" w:rsidP="00EF22D4">
            <w:pPr>
              <w:pStyle w:val="TableParagraph"/>
              <w:ind w:left="115" w:right="88" w:firstLine="480"/>
              <w:jc w:val="center"/>
              <w:rPr>
                <w:sz w:val="24"/>
              </w:rPr>
            </w:pPr>
            <w:r>
              <w:rPr>
                <w:rFonts w:hint="eastAsia"/>
                <w:sz w:val="24"/>
              </w:rPr>
              <w:t>1.0</w:t>
            </w:r>
          </w:p>
        </w:tc>
        <w:tc>
          <w:tcPr>
            <w:tcW w:w="1322" w:type="dxa"/>
            <w:tcBorders>
              <w:top w:val="single" w:sz="4" w:space="0" w:color="000000"/>
              <w:left w:val="single" w:sz="4" w:space="0" w:color="000000"/>
              <w:bottom w:val="single" w:sz="4" w:space="0" w:color="000000"/>
              <w:right w:val="single" w:sz="4" w:space="0" w:color="000000"/>
            </w:tcBorders>
            <w:vAlign w:val="center"/>
          </w:tcPr>
          <w:p w:rsidR="00AF57BD" w:rsidRDefault="00AF57BD" w:rsidP="00EF22D4">
            <w:pPr>
              <w:pStyle w:val="TableParagraph"/>
              <w:ind w:left="64" w:right="37" w:firstLine="480"/>
              <w:jc w:val="center"/>
              <w:rPr>
                <w:sz w:val="24"/>
              </w:rPr>
            </w:pPr>
            <w:r>
              <w:rPr>
                <w:rFonts w:hint="eastAsia"/>
                <w:sz w:val="24"/>
              </w:rPr>
              <w:t>1.0</w:t>
            </w:r>
          </w:p>
        </w:tc>
        <w:tc>
          <w:tcPr>
            <w:tcW w:w="1663" w:type="dxa"/>
            <w:tcBorders>
              <w:top w:val="single" w:sz="4" w:space="0" w:color="000000"/>
              <w:left w:val="single" w:sz="4" w:space="0" w:color="000000"/>
              <w:bottom w:val="single" w:sz="4" w:space="0" w:color="000000"/>
              <w:right w:val="nil"/>
            </w:tcBorders>
            <w:vAlign w:val="center"/>
          </w:tcPr>
          <w:p w:rsidR="00AF57BD" w:rsidRDefault="00AF57BD" w:rsidP="00EF22D4">
            <w:pPr>
              <w:pStyle w:val="TableParagraph"/>
              <w:ind w:left="109" w:right="77" w:firstLine="480"/>
              <w:jc w:val="center"/>
              <w:rPr>
                <w:sz w:val="24"/>
              </w:rPr>
            </w:pPr>
            <w:r>
              <w:rPr>
                <w:rFonts w:hint="eastAsia"/>
                <w:sz w:val="24"/>
              </w:rPr>
              <w:t>0-0.9</w:t>
            </w:r>
          </w:p>
        </w:tc>
      </w:tr>
      <w:tr w:rsidR="00AF57BD" w:rsidTr="00EF22D4">
        <w:trPr>
          <w:trHeight w:val="1306"/>
        </w:trPr>
        <w:tc>
          <w:tcPr>
            <w:tcW w:w="1897" w:type="dxa"/>
            <w:tcBorders>
              <w:top w:val="single" w:sz="4" w:space="0" w:color="000000"/>
              <w:left w:val="nil"/>
              <w:right w:val="single" w:sz="4" w:space="0" w:color="000000"/>
            </w:tcBorders>
          </w:tcPr>
          <w:p w:rsidR="00AF57BD" w:rsidRDefault="00AF57BD" w:rsidP="00141573">
            <w:pPr>
              <w:pStyle w:val="TableParagraph"/>
              <w:spacing w:before="132"/>
              <w:ind w:left="156" w:firstLine="476"/>
              <w:rPr>
                <w:sz w:val="24"/>
              </w:rPr>
            </w:pPr>
            <w:r>
              <w:rPr>
                <w:rFonts w:hint="eastAsia"/>
                <w:spacing w:val="-1"/>
                <w:sz w:val="24"/>
              </w:rPr>
              <w:t>按渐进标准</w:t>
            </w:r>
          </w:p>
          <w:p w:rsidR="00AF57BD" w:rsidRDefault="00AF57BD" w:rsidP="00141573">
            <w:pPr>
              <w:pStyle w:val="TableParagraph"/>
              <w:ind w:left="156" w:firstLine="476"/>
              <w:rPr>
                <w:sz w:val="24"/>
              </w:rPr>
            </w:pPr>
            <w:r>
              <w:rPr>
                <w:rFonts w:hint="eastAsia"/>
                <w:spacing w:val="-1"/>
                <w:sz w:val="24"/>
              </w:rPr>
              <w:t>从零分加起</w:t>
            </w:r>
          </w:p>
        </w:tc>
        <w:tc>
          <w:tcPr>
            <w:tcW w:w="3142" w:type="dxa"/>
            <w:tcBorders>
              <w:top w:val="single" w:sz="4" w:space="0" w:color="000000"/>
              <w:left w:val="single" w:sz="4" w:space="0" w:color="000000"/>
              <w:right w:val="single" w:sz="4" w:space="0" w:color="000000"/>
            </w:tcBorders>
          </w:tcPr>
          <w:p w:rsidR="00AF57BD" w:rsidRDefault="00AF57BD" w:rsidP="00141573">
            <w:pPr>
              <w:pStyle w:val="TableParagraph"/>
              <w:spacing w:before="132"/>
              <w:ind w:left="14" w:firstLine="480"/>
              <w:rPr>
                <w:sz w:val="24"/>
              </w:rPr>
            </w:pPr>
            <w:r>
              <w:rPr>
                <w:rFonts w:hint="eastAsia"/>
                <w:sz w:val="24"/>
              </w:rPr>
              <w:t>方案与参考答案对比</w:t>
            </w:r>
          </w:p>
          <w:p w:rsidR="00AF57BD" w:rsidRDefault="00AF57BD" w:rsidP="00141573">
            <w:pPr>
              <w:pStyle w:val="TableParagraph"/>
              <w:ind w:left="14" w:firstLine="480"/>
              <w:rPr>
                <w:sz w:val="24"/>
              </w:rPr>
            </w:pPr>
            <w:r>
              <w:rPr>
                <w:rFonts w:hint="eastAsia"/>
                <w:sz w:val="24"/>
              </w:rPr>
              <w:t>（</w:t>
            </w:r>
            <w:r>
              <w:rPr>
                <w:rFonts w:hint="eastAsia"/>
                <w:spacing w:val="-13"/>
                <w:sz w:val="24"/>
              </w:rPr>
              <w:t xml:space="preserve">每对一处加 </w:t>
            </w:r>
            <w:r>
              <w:rPr>
                <w:rFonts w:hint="eastAsia"/>
                <w:sz w:val="24"/>
              </w:rPr>
              <w:t>0.1</w:t>
            </w:r>
            <w:r>
              <w:rPr>
                <w:rFonts w:hint="eastAsia"/>
                <w:spacing w:val="-35"/>
                <w:sz w:val="24"/>
              </w:rPr>
              <w:t xml:space="preserve"> 分</w:t>
            </w:r>
            <w:r>
              <w:rPr>
                <w:rFonts w:hint="eastAsia"/>
                <w:sz w:val="24"/>
              </w:rPr>
              <w:t>）</w:t>
            </w:r>
          </w:p>
        </w:tc>
        <w:tc>
          <w:tcPr>
            <w:tcW w:w="1633" w:type="dxa"/>
            <w:tcBorders>
              <w:top w:val="single" w:sz="4" w:space="0" w:color="000000"/>
              <w:left w:val="single" w:sz="4" w:space="0" w:color="000000"/>
              <w:right w:val="single" w:sz="4" w:space="0" w:color="000000"/>
            </w:tcBorders>
            <w:vAlign w:val="center"/>
          </w:tcPr>
          <w:p w:rsidR="00AF57BD" w:rsidRDefault="00AF57BD" w:rsidP="00EF22D4">
            <w:pPr>
              <w:pStyle w:val="TableParagraph"/>
              <w:spacing w:before="1"/>
              <w:ind w:left="115" w:right="87" w:firstLine="480"/>
              <w:jc w:val="center"/>
              <w:rPr>
                <w:sz w:val="24"/>
              </w:rPr>
            </w:pPr>
            <w:r>
              <w:rPr>
                <w:rFonts w:hint="eastAsia"/>
                <w:sz w:val="24"/>
              </w:rPr>
              <w:t>1.0</w:t>
            </w:r>
          </w:p>
        </w:tc>
        <w:tc>
          <w:tcPr>
            <w:tcW w:w="1322" w:type="dxa"/>
            <w:tcBorders>
              <w:top w:val="single" w:sz="4" w:space="0" w:color="000000"/>
              <w:left w:val="single" w:sz="4" w:space="0" w:color="000000"/>
              <w:right w:val="single" w:sz="4" w:space="0" w:color="000000"/>
            </w:tcBorders>
            <w:vAlign w:val="center"/>
          </w:tcPr>
          <w:p w:rsidR="00AF57BD" w:rsidRDefault="00AF57BD" w:rsidP="00EF22D4">
            <w:pPr>
              <w:pStyle w:val="TableParagraph"/>
              <w:spacing w:before="1"/>
              <w:ind w:left="64" w:right="36" w:firstLine="480"/>
              <w:jc w:val="center"/>
              <w:rPr>
                <w:sz w:val="24"/>
              </w:rPr>
            </w:pPr>
            <w:r>
              <w:rPr>
                <w:rFonts w:hint="eastAsia"/>
                <w:sz w:val="24"/>
              </w:rPr>
              <w:t>1.0</w:t>
            </w:r>
          </w:p>
        </w:tc>
        <w:tc>
          <w:tcPr>
            <w:tcW w:w="1663" w:type="dxa"/>
            <w:tcBorders>
              <w:top w:val="single" w:sz="4" w:space="0" w:color="000000"/>
              <w:left w:val="single" w:sz="4" w:space="0" w:color="000000"/>
              <w:right w:val="nil"/>
            </w:tcBorders>
            <w:vAlign w:val="center"/>
          </w:tcPr>
          <w:p w:rsidR="00AF57BD" w:rsidRDefault="00AF57BD" w:rsidP="00EF22D4">
            <w:pPr>
              <w:pStyle w:val="TableParagraph"/>
              <w:spacing w:before="1"/>
              <w:ind w:left="107" w:right="77" w:firstLine="480"/>
              <w:jc w:val="center"/>
              <w:rPr>
                <w:sz w:val="24"/>
              </w:rPr>
            </w:pPr>
            <w:r>
              <w:rPr>
                <w:rFonts w:hint="eastAsia"/>
                <w:sz w:val="24"/>
              </w:rPr>
              <w:t>0.0-0.9</w:t>
            </w:r>
          </w:p>
        </w:tc>
      </w:tr>
    </w:tbl>
    <w:p w:rsidR="00AF57BD" w:rsidRPr="00EF22D4" w:rsidRDefault="00AF57BD" w:rsidP="00EF22D4">
      <w:pPr>
        <w:ind w:firstLine="600"/>
        <w:rPr>
          <w:rFonts w:ascii="仿宋" w:hAnsi="仿宋"/>
          <w:sz w:val="30"/>
          <w:szCs w:val="30"/>
        </w:rPr>
      </w:pPr>
      <w:r w:rsidRPr="00EF22D4">
        <w:rPr>
          <w:rFonts w:ascii="仿宋" w:hAnsi="仿宋" w:hint="eastAsia"/>
          <w:sz w:val="30"/>
          <w:szCs w:val="30"/>
        </w:rPr>
        <w:t>3</w:t>
      </w:r>
      <w:r w:rsidRPr="00EF22D4">
        <w:rPr>
          <w:rFonts w:ascii="仿宋" w:hAnsi="仿宋"/>
          <w:sz w:val="30"/>
          <w:szCs w:val="30"/>
        </w:rPr>
        <w:t>.裁判员选聘。</w:t>
      </w:r>
      <w:r w:rsidRPr="00EF22D4">
        <w:rPr>
          <w:rFonts w:ascii="仿宋" w:hAnsi="仿宋" w:hint="eastAsia"/>
          <w:sz w:val="30"/>
          <w:szCs w:val="30"/>
        </w:rPr>
        <w:t>按照职业院校技能大赛专家和裁判工作管理办法相关制度建立2</w:t>
      </w:r>
      <w:r w:rsidRPr="00EF22D4">
        <w:rPr>
          <w:rFonts w:ascii="仿宋" w:hAnsi="仿宋"/>
          <w:sz w:val="30"/>
          <w:szCs w:val="30"/>
        </w:rPr>
        <w:t>0</w:t>
      </w:r>
      <w:r w:rsidRPr="00EF22D4">
        <w:rPr>
          <w:rFonts w:ascii="仿宋" w:hAnsi="仿宋" w:hint="eastAsia"/>
          <w:sz w:val="30"/>
          <w:szCs w:val="30"/>
        </w:rPr>
        <w:t>2</w:t>
      </w:r>
      <w:r w:rsidRPr="00EF22D4">
        <w:rPr>
          <w:rFonts w:ascii="仿宋" w:hAnsi="仿宋"/>
          <w:sz w:val="30"/>
          <w:szCs w:val="30"/>
        </w:rPr>
        <w:t>1</w:t>
      </w:r>
      <w:r w:rsidRPr="00EF22D4">
        <w:rPr>
          <w:rFonts w:ascii="仿宋" w:hAnsi="仿宋" w:hint="eastAsia"/>
          <w:sz w:val="30"/>
          <w:szCs w:val="30"/>
        </w:rPr>
        <w:t>年</w:t>
      </w:r>
      <w:r w:rsidRPr="00EF22D4">
        <w:rPr>
          <w:rFonts w:ascii="仿宋" w:hAnsi="仿宋"/>
          <w:sz w:val="30"/>
          <w:szCs w:val="30"/>
        </w:rPr>
        <w:t>河北</w:t>
      </w:r>
      <w:r w:rsidRPr="00EF22D4">
        <w:rPr>
          <w:rFonts w:ascii="仿宋" w:hAnsi="仿宋" w:hint="eastAsia"/>
          <w:sz w:val="30"/>
          <w:szCs w:val="30"/>
        </w:rPr>
        <w:t>职业院校技能大赛赛项裁判库。裁判长由大赛裁判委员会向大赛组委会推荐，由大赛组委会聘任。裁判长组建裁判组，</w:t>
      </w:r>
      <w:r w:rsidRPr="00EF22D4">
        <w:rPr>
          <w:rFonts w:ascii="仿宋" w:hAnsi="仿宋"/>
          <w:sz w:val="30"/>
          <w:szCs w:val="30"/>
        </w:rPr>
        <w:t>执行裁判长负责制</w:t>
      </w:r>
      <w:r w:rsidRPr="00EF22D4">
        <w:rPr>
          <w:rFonts w:ascii="仿宋" w:hAnsi="仿宋" w:hint="eastAsia"/>
          <w:sz w:val="30"/>
          <w:szCs w:val="30"/>
        </w:rPr>
        <w:t>。</w:t>
      </w:r>
    </w:p>
    <w:p w:rsidR="00AF57BD" w:rsidRPr="00EF22D4" w:rsidRDefault="00AF57BD" w:rsidP="00EF22D4">
      <w:pPr>
        <w:ind w:firstLine="600"/>
        <w:rPr>
          <w:rFonts w:ascii="仿宋" w:hAnsi="仿宋"/>
          <w:sz w:val="30"/>
          <w:szCs w:val="30"/>
        </w:rPr>
      </w:pPr>
      <w:r w:rsidRPr="00EF22D4">
        <w:rPr>
          <w:rFonts w:ascii="仿宋" w:hAnsi="仿宋" w:hint="eastAsia"/>
          <w:sz w:val="30"/>
          <w:szCs w:val="30"/>
        </w:rPr>
        <w:t>4</w:t>
      </w:r>
      <w:r w:rsidRPr="00EF22D4">
        <w:rPr>
          <w:rFonts w:ascii="仿宋" w:hAnsi="仿宋"/>
          <w:sz w:val="30"/>
          <w:szCs w:val="30"/>
        </w:rPr>
        <w:t>.裁判员人数。总人数为</w:t>
      </w:r>
      <w:r w:rsidRPr="00EF22D4">
        <w:rPr>
          <w:rFonts w:ascii="仿宋" w:hAnsi="仿宋" w:hint="eastAsia"/>
          <w:sz w:val="30"/>
          <w:szCs w:val="30"/>
        </w:rPr>
        <w:t>5</w:t>
      </w:r>
      <w:r w:rsidRPr="00EF22D4">
        <w:rPr>
          <w:rFonts w:ascii="仿宋" w:hAnsi="仿宋"/>
          <w:sz w:val="30"/>
          <w:szCs w:val="30"/>
        </w:rPr>
        <w:t>人</w:t>
      </w:r>
      <w:r w:rsidRPr="00EF22D4">
        <w:rPr>
          <w:rFonts w:ascii="仿宋" w:hAnsi="仿宋" w:hint="eastAsia"/>
          <w:sz w:val="30"/>
          <w:szCs w:val="30"/>
        </w:rPr>
        <w:t>（其中裁判长1人，裁判员4人）</w:t>
      </w:r>
      <w:r w:rsidRPr="00EF22D4">
        <w:rPr>
          <w:rFonts w:ascii="仿宋" w:hAnsi="仿宋"/>
          <w:sz w:val="30"/>
          <w:szCs w:val="30"/>
        </w:rPr>
        <w:t>。</w:t>
      </w:r>
    </w:p>
    <w:p w:rsidR="00AF57BD" w:rsidRPr="00EF22D4" w:rsidRDefault="00AF57BD" w:rsidP="00EF22D4">
      <w:pPr>
        <w:ind w:firstLine="600"/>
        <w:rPr>
          <w:rFonts w:ascii="仿宋" w:hAnsi="仿宋"/>
          <w:sz w:val="30"/>
          <w:szCs w:val="30"/>
        </w:rPr>
      </w:pPr>
      <w:r w:rsidRPr="00EF22D4">
        <w:rPr>
          <w:rFonts w:ascii="仿宋" w:hAnsi="仿宋" w:hint="eastAsia"/>
          <w:sz w:val="30"/>
          <w:szCs w:val="30"/>
        </w:rPr>
        <w:t>5</w:t>
      </w:r>
      <w:r w:rsidRPr="00EF22D4">
        <w:rPr>
          <w:rFonts w:ascii="仿宋" w:hAnsi="仿宋"/>
          <w:sz w:val="30"/>
          <w:szCs w:val="30"/>
        </w:rPr>
        <w:t>.成绩审核方法</w:t>
      </w:r>
      <w:r w:rsidRPr="00EF22D4">
        <w:rPr>
          <w:rFonts w:ascii="仿宋" w:hAnsi="仿宋" w:hint="eastAsia"/>
          <w:sz w:val="30"/>
          <w:szCs w:val="30"/>
        </w:rPr>
        <w:t>：</w:t>
      </w:r>
      <w:r w:rsidRPr="00EF22D4">
        <w:rPr>
          <w:rFonts w:ascii="仿宋" w:hAnsi="仿宋"/>
          <w:sz w:val="30"/>
          <w:szCs w:val="30"/>
        </w:rPr>
        <w:t>各项</w:t>
      </w:r>
      <w:r w:rsidRPr="00EF22D4">
        <w:rPr>
          <w:rFonts w:ascii="仿宋" w:hAnsi="仿宋" w:hint="eastAsia"/>
          <w:sz w:val="30"/>
          <w:szCs w:val="30"/>
        </w:rPr>
        <w:t>选手提交的成果</w:t>
      </w:r>
      <w:r w:rsidRPr="00EF22D4">
        <w:rPr>
          <w:rFonts w:ascii="仿宋" w:hAnsi="仿宋"/>
          <w:sz w:val="30"/>
          <w:szCs w:val="30"/>
        </w:rPr>
        <w:t>打分均由裁判员</w:t>
      </w:r>
      <w:r w:rsidRPr="00EF22D4">
        <w:rPr>
          <w:rFonts w:ascii="仿宋" w:hAnsi="仿宋" w:hint="eastAsia"/>
          <w:sz w:val="30"/>
          <w:szCs w:val="30"/>
        </w:rPr>
        <w:t>完成</w:t>
      </w:r>
      <w:r w:rsidRPr="00EF22D4">
        <w:rPr>
          <w:rFonts w:ascii="仿宋" w:hAnsi="仿宋"/>
          <w:sz w:val="30"/>
          <w:szCs w:val="30"/>
        </w:rPr>
        <w:t>，现场工作人员对裁判员</w:t>
      </w:r>
      <w:r w:rsidRPr="00EF22D4">
        <w:rPr>
          <w:rFonts w:ascii="仿宋" w:hAnsi="仿宋" w:hint="eastAsia"/>
          <w:sz w:val="30"/>
          <w:szCs w:val="30"/>
        </w:rPr>
        <w:t>提交的</w:t>
      </w:r>
      <w:r w:rsidRPr="00EF22D4">
        <w:rPr>
          <w:rFonts w:ascii="仿宋" w:hAnsi="仿宋"/>
          <w:sz w:val="30"/>
          <w:szCs w:val="30"/>
        </w:rPr>
        <w:t>成绩</w:t>
      </w:r>
      <w:r w:rsidRPr="00EF22D4">
        <w:rPr>
          <w:rFonts w:ascii="仿宋" w:hAnsi="仿宋" w:hint="eastAsia"/>
          <w:sz w:val="30"/>
          <w:szCs w:val="30"/>
        </w:rPr>
        <w:t>单</w:t>
      </w:r>
      <w:r w:rsidRPr="00EF22D4">
        <w:rPr>
          <w:rFonts w:ascii="仿宋" w:hAnsi="仿宋"/>
          <w:sz w:val="30"/>
          <w:szCs w:val="30"/>
        </w:rPr>
        <w:t>进行核对无误后</w:t>
      </w:r>
      <w:r w:rsidRPr="00EF22D4">
        <w:rPr>
          <w:rFonts w:ascii="仿宋" w:hAnsi="仿宋" w:hint="eastAsia"/>
          <w:sz w:val="30"/>
          <w:szCs w:val="30"/>
        </w:rPr>
        <w:t>交由统分员</w:t>
      </w:r>
      <w:r w:rsidRPr="00EF22D4">
        <w:rPr>
          <w:rFonts w:ascii="仿宋" w:hAnsi="仿宋"/>
          <w:sz w:val="30"/>
          <w:szCs w:val="30"/>
        </w:rPr>
        <w:t>进行成绩录入。成绩录入完毕后，</w:t>
      </w:r>
      <w:r w:rsidRPr="00EF22D4">
        <w:rPr>
          <w:rFonts w:ascii="仿宋" w:hAnsi="仿宋" w:hint="eastAsia"/>
          <w:sz w:val="30"/>
          <w:szCs w:val="30"/>
        </w:rPr>
        <w:t>裁判员</w:t>
      </w:r>
      <w:r w:rsidRPr="00EF22D4">
        <w:rPr>
          <w:rFonts w:ascii="仿宋" w:hAnsi="仿宋"/>
          <w:sz w:val="30"/>
          <w:szCs w:val="30"/>
        </w:rPr>
        <w:t>交换岗位进行核对，无误后</w:t>
      </w:r>
      <w:r w:rsidRPr="00EF22D4">
        <w:rPr>
          <w:rFonts w:ascii="仿宋" w:hAnsi="仿宋" w:hint="eastAsia"/>
          <w:sz w:val="30"/>
          <w:szCs w:val="30"/>
        </w:rPr>
        <w:t>，</w:t>
      </w:r>
      <w:r w:rsidRPr="00EF22D4">
        <w:rPr>
          <w:rFonts w:ascii="仿宋" w:hAnsi="仿宋"/>
          <w:sz w:val="30"/>
          <w:szCs w:val="30"/>
        </w:rPr>
        <w:t>按照各项成绩所占比例统计选手最终成绩并排名，打印完毕交至裁判长审核签字。</w:t>
      </w:r>
    </w:p>
    <w:p w:rsidR="00EF22D4" w:rsidRDefault="00AF57BD" w:rsidP="00EF22D4">
      <w:pPr>
        <w:ind w:firstLine="600"/>
        <w:rPr>
          <w:rFonts w:ascii="仿宋" w:hAnsi="仿宋"/>
          <w:sz w:val="30"/>
          <w:szCs w:val="30"/>
        </w:rPr>
      </w:pPr>
      <w:r w:rsidRPr="00EF22D4">
        <w:rPr>
          <w:rFonts w:ascii="仿宋" w:hAnsi="仿宋" w:hint="eastAsia"/>
          <w:sz w:val="30"/>
          <w:szCs w:val="30"/>
        </w:rPr>
        <w:t>6</w:t>
      </w:r>
      <w:r w:rsidRPr="00EF22D4">
        <w:rPr>
          <w:rFonts w:ascii="仿宋" w:hAnsi="仿宋"/>
          <w:sz w:val="30"/>
          <w:szCs w:val="30"/>
        </w:rPr>
        <w:t>.成绩公布方法</w:t>
      </w:r>
      <w:r w:rsidRPr="00EF22D4">
        <w:rPr>
          <w:rFonts w:ascii="仿宋" w:hAnsi="仿宋" w:hint="eastAsia"/>
          <w:sz w:val="30"/>
          <w:szCs w:val="30"/>
        </w:rPr>
        <w:t>：四个模块的比赛完成评阅后，由裁判长在成绩汇总表上签字并</w:t>
      </w:r>
      <w:r w:rsidRPr="00EF22D4">
        <w:rPr>
          <w:rFonts w:ascii="仿宋" w:hAnsi="仿宋"/>
          <w:sz w:val="30"/>
          <w:szCs w:val="30"/>
        </w:rPr>
        <w:t>通过通告栏进行公布。</w:t>
      </w:r>
    </w:p>
    <w:p w:rsidR="00AF57BD" w:rsidRPr="00EF22D4" w:rsidRDefault="00AF57BD" w:rsidP="00EF22D4">
      <w:pPr>
        <w:ind w:firstLine="643"/>
        <w:rPr>
          <w:rFonts w:ascii="黑体" w:eastAsia="黑体" w:hAnsi="黑体"/>
          <w:sz w:val="30"/>
          <w:szCs w:val="30"/>
        </w:rPr>
      </w:pPr>
      <w:r w:rsidRPr="00EF22D4">
        <w:rPr>
          <w:rFonts w:ascii="黑体" w:eastAsia="黑体" w:hAnsi="黑体" w:hint="eastAsia"/>
          <w:b/>
        </w:rPr>
        <w:t>十一、奖项设定</w:t>
      </w:r>
    </w:p>
    <w:p w:rsidR="00EF22D4" w:rsidRPr="00267F2D" w:rsidRDefault="00EF22D4" w:rsidP="00EF22D4">
      <w:pPr>
        <w:ind w:firstLine="600"/>
        <w:rPr>
          <w:sz w:val="30"/>
          <w:szCs w:val="30"/>
        </w:rPr>
      </w:pPr>
      <w:r w:rsidRPr="00267F2D">
        <w:rPr>
          <w:rFonts w:hint="eastAsia"/>
          <w:sz w:val="30"/>
          <w:szCs w:val="30"/>
        </w:rPr>
        <w:t>根据</w:t>
      </w:r>
      <w:r w:rsidR="00AF57BD" w:rsidRPr="00267F2D">
        <w:rPr>
          <w:rFonts w:hint="eastAsia"/>
          <w:sz w:val="30"/>
          <w:szCs w:val="30"/>
        </w:rPr>
        <w:t>202</w:t>
      </w:r>
      <w:r w:rsidR="00AF57BD" w:rsidRPr="00267F2D">
        <w:rPr>
          <w:sz w:val="30"/>
          <w:szCs w:val="30"/>
        </w:rPr>
        <w:t>1</w:t>
      </w:r>
      <w:r w:rsidR="00AF57BD" w:rsidRPr="00267F2D">
        <w:rPr>
          <w:rFonts w:hint="eastAsia"/>
          <w:sz w:val="30"/>
          <w:szCs w:val="30"/>
        </w:rPr>
        <w:t>年河北职业院校技能大赛</w:t>
      </w:r>
      <w:r w:rsidRPr="00267F2D">
        <w:rPr>
          <w:rFonts w:hint="eastAsia"/>
          <w:sz w:val="30"/>
          <w:szCs w:val="30"/>
        </w:rPr>
        <w:t>相关文件确定</w:t>
      </w:r>
      <w:r w:rsidR="00AF57BD" w:rsidRPr="00267F2D">
        <w:rPr>
          <w:rFonts w:hint="eastAsia"/>
          <w:sz w:val="30"/>
          <w:szCs w:val="30"/>
        </w:rPr>
        <w:t>。</w:t>
      </w:r>
    </w:p>
    <w:p w:rsidR="00AF57BD" w:rsidRPr="00EF22D4" w:rsidRDefault="00AF57BD" w:rsidP="00EF22D4">
      <w:pPr>
        <w:ind w:firstLine="643"/>
        <w:rPr>
          <w:rFonts w:ascii="黑体" w:eastAsia="黑体" w:hAnsi="黑体"/>
        </w:rPr>
      </w:pPr>
      <w:r w:rsidRPr="00EF22D4">
        <w:rPr>
          <w:rFonts w:ascii="黑体" w:eastAsia="黑体" w:hAnsi="黑体" w:hint="eastAsia"/>
          <w:b/>
        </w:rPr>
        <w:t>十二、赛项安全管理</w:t>
      </w:r>
    </w:p>
    <w:p w:rsidR="00AF57BD" w:rsidRPr="00EF22D4" w:rsidRDefault="00AF57BD" w:rsidP="00EF22D4">
      <w:pPr>
        <w:spacing w:line="360" w:lineRule="auto"/>
        <w:ind w:firstLine="600"/>
        <w:rPr>
          <w:sz w:val="30"/>
          <w:szCs w:val="30"/>
        </w:rPr>
      </w:pPr>
      <w:r w:rsidRPr="00EF22D4">
        <w:rPr>
          <w:rFonts w:hint="eastAsia"/>
          <w:sz w:val="30"/>
          <w:szCs w:val="30"/>
        </w:rPr>
        <w:lastRenderedPageBreak/>
        <w:t>（一）</w:t>
      </w:r>
      <w:r w:rsidRPr="00EF22D4">
        <w:rPr>
          <w:sz w:val="30"/>
          <w:szCs w:val="30"/>
        </w:rPr>
        <w:t>赛场组织与管理员应制定安保须知、安全隐患规避方法及突发事件预案，设立紧急疏散路线及通道等。确保比赛期间所有进入</w:t>
      </w:r>
      <w:r w:rsidRPr="00EF22D4">
        <w:rPr>
          <w:rFonts w:hint="eastAsia"/>
          <w:sz w:val="30"/>
          <w:szCs w:val="30"/>
        </w:rPr>
        <w:t>赛</w:t>
      </w:r>
      <w:r w:rsidRPr="00EF22D4">
        <w:rPr>
          <w:sz w:val="30"/>
          <w:szCs w:val="30"/>
        </w:rPr>
        <w:t>点车辆、人员需凭证入内；严禁携带易燃易爆等危险品及比赛严令禁止的物品进入场地；场地设备设施均可安全使用。</w:t>
      </w:r>
    </w:p>
    <w:p w:rsidR="00AF57BD" w:rsidRPr="00EF22D4" w:rsidRDefault="00AF57BD" w:rsidP="00EF22D4">
      <w:pPr>
        <w:spacing w:line="360" w:lineRule="auto"/>
        <w:ind w:firstLine="600"/>
        <w:rPr>
          <w:sz w:val="30"/>
          <w:szCs w:val="30"/>
        </w:rPr>
      </w:pPr>
      <w:r w:rsidRPr="00EF22D4">
        <w:rPr>
          <w:rFonts w:hint="eastAsia"/>
          <w:sz w:val="30"/>
          <w:szCs w:val="30"/>
        </w:rPr>
        <w:t>（二）</w:t>
      </w:r>
      <w:r w:rsidRPr="00EF22D4">
        <w:rPr>
          <w:sz w:val="30"/>
          <w:szCs w:val="30"/>
        </w:rPr>
        <w:t>参赛选手在参赛过程中，必须服从场内裁判及工作人员的指挥，严格按照制作规程进行操作，正确使用器具及设备</w:t>
      </w:r>
      <w:r w:rsidRPr="00EF22D4">
        <w:rPr>
          <w:rFonts w:hint="eastAsia"/>
          <w:sz w:val="30"/>
          <w:szCs w:val="30"/>
        </w:rPr>
        <w:t>。</w:t>
      </w:r>
    </w:p>
    <w:p w:rsidR="00AF57BD" w:rsidRPr="00EF22D4" w:rsidRDefault="00AF57BD" w:rsidP="00A64E63">
      <w:pPr>
        <w:adjustRightInd w:val="0"/>
        <w:snapToGrid w:val="0"/>
        <w:spacing w:line="360" w:lineRule="auto"/>
        <w:ind w:firstLine="600"/>
        <w:rPr>
          <w:rFonts w:ascii="仿宋" w:hAnsi="仿宋"/>
          <w:color w:val="000000"/>
          <w:sz w:val="30"/>
          <w:szCs w:val="30"/>
        </w:rPr>
      </w:pPr>
      <w:r w:rsidRPr="00EF22D4">
        <w:rPr>
          <w:rFonts w:ascii="仿宋" w:hAnsi="仿宋" w:hint="eastAsia"/>
          <w:color w:val="000000"/>
          <w:sz w:val="30"/>
          <w:szCs w:val="30"/>
        </w:rPr>
        <w:t>（三）赛场设置警戒线，赛场24小时有人看管；比赛前两天起，赛场实行全方位封闭，除工作人员外，选手和指导老师等非工作人员不准进场。赛场设置联网的监控体系，可以对赛场进行24小时监控。</w:t>
      </w:r>
    </w:p>
    <w:p w:rsidR="00EF22D4" w:rsidRPr="00EF22D4" w:rsidRDefault="00AF57BD" w:rsidP="00A64E63">
      <w:pPr>
        <w:adjustRightInd w:val="0"/>
        <w:snapToGrid w:val="0"/>
        <w:spacing w:line="360" w:lineRule="auto"/>
        <w:ind w:firstLine="600"/>
        <w:rPr>
          <w:rFonts w:ascii="仿宋" w:hAnsi="仿宋"/>
          <w:color w:val="000000"/>
          <w:sz w:val="30"/>
          <w:szCs w:val="30"/>
        </w:rPr>
      </w:pPr>
      <w:r w:rsidRPr="00EF22D4">
        <w:rPr>
          <w:rFonts w:ascii="仿宋" w:hAnsi="仿宋" w:hint="eastAsia"/>
          <w:color w:val="000000"/>
          <w:sz w:val="30"/>
          <w:szCs w:val="30"/>
        </w:rPr>
        <w:t>（四）</w:t>
      </w:r>
      <w:r w:rsidRPr="00EF22D4">
        <w:rPr>
          <w:rFonts w:ascii="仿宋" w:hAnsi="仿宋"/>
          <w:color w:val="000000"/>
          <w:sz w:val="30"/>
          <w:szCs w:val="30"/>
        </w:rPr>
        <w:t>裁判员在比赛前，宣读安全注意事项，当现场出现突发事件时，应及时给予处置。</w:t>
      </w:r>
    </w:p>
    <w:p w:rsidR="00AF57BD" w:rsidRPr="00EF22D4" w:rsidRDefault="00AF57BD" w:rsidP="00A64E63">
      <w:pPr>
        <w:adjustRightInd w:val="0"/>
        <w:snapToGrid w:val="0"/>
        <w:spacing w:line="360" w:lineRule="auto"/>
        <w:ind w:firstLine="643"/>
        <w:rPr>
          <w:rFonts w:ascii="黑体" w:eastAsia="黑体" w:hAnsi="黑体"/>
          <w:color w:val="000000"/>
          <w:szCs w:val="32"/>
        </w:rPr>
      </w:pPr>
      <w:r w:rsidRPr="00EF22D4">
        <w:rPr>
          <w:rFonts w:ascii="黑体" w:eastAsia="黑体" w:hAnsi="黑体" w:hint="eastAsia"/>
          <w:b/>
        </w:rPr>
        <w:t>十三、申诉与仲裁</w:t>
      </w:r>
    </w:p>
    <w:p w:rsidR="00AF57BD" w:rsidRPr="00EF22D4" w:rsidRDefault="00AF57BD" w:rsidP="00A64E63">
      <w:pPr>
        <w:pStyle w:val="3"/>
        <w:adjustRightInd w:val="0"/>
        <w:snapToGrid w:val="0"/>
        <w:spacing w:before="156" w:after="156" w:line="360" w:lineRule="auto"/>
        <w:ind w:firstLine="602"/>
        <w:rPr>
          <w:b/>
          <w:bCs w:val="0"/>
          <w:sz w:val="30"/>
          <w:szCs w:val="30"/>
        </w:rPr>
      </w:pPr>
      <w:r w:rsidRPr="00EF22D4">
        <w:rPr>
          <w:rFonts w:hint="eastAsia"/>
          <w:b/>
          <w:bCs w:val="0"/>
          <w:sz w:val="30"/>
          <w:szCs w:val="30"/>
        </w:rPr>
        <w:t>（一）申诉</w:t>
      </w:r>
    </w:p>
    <w:p w:rsidR="00AF57BD" w:rsidRPr="00A64E63" w:rsidRDefault="00AF57BD" w:rsidP="00A64E63">
      <w:pPr>
        <w:adjustRightInd w:val="0"/>
        <w:snapToGrid w:val="0"/>
        <w:spacing w:line="360" w:lineRule="auto"/>
        <w:ind w:firstLine="600"/>
        <w:rPr>
          <w:sz w:val="30"/>
          <w:szCs w:val="30"/>
        </w:rPr>
      </w:pPr>
      <w:r w:rsidRPr="00A64E63">
        <w:rPr>
          <w:rFonts w:hint="eastAsia"/>
          <w:sz w:val="30"/>
          <w:szCs w:val="30"/>
        </w:rPr>
        <w:t>1</w:t>
      </w:r>
      <w:r w:rsidRPr="00A64E63">
        <w:rPr>
          <w:sz w:val="30"/>
          <w:szCs w:val="30"/>
        </w:rPr>
        <w:t>.</w:t>
      </w:r>
      <w:r w:rsidRPr="00A64E63">
        <w:rPr>
          <w:rFonts w:hint="eastAsia"/>
          <w:sz w:val="30"/>
          <w:szCs w:val="30"/>
        </w:rPr>
        <w:t>参赛队对不符合竞赛规定的设备、工具、软件，有失公正的评判，以及对工作人员的违规行为等，均可提出申诉。</w:t>
      </w:r>
    </w:p>
    <w:p w:rsidR="00AF57BD" w:rsidRPr="00A64E63" w:rsidRDefault="00AF57BD" w:rsidP="00A64E63">
      <w:pPr>
        <w:adjustRightInd w:val="0"/>
        <w:snapToGrid w:val="0"/>
        <w:spacing w:line="360" w:lineRule="auto"/>
        <w:ind w:firstLine="600"/>
        <w:rPr>
          <w:sz w:val="30"/>
          <w:szCs w:val="30"/>
        </w:rPr>
      </w:pPr>
      <w:r w:rsidRPr="00A64E63">
        <w:rPr>
          <w:rFonts w:hint="eastAsia"/>
          <w:sz w:val="30"/>
          <w:szCs w:val="30"/>
        </w:rPr>
        <w:t>2</w:t>
      </w:r>
      <w:r w:rsidRPr="00A64E63">
        <w:rPr>
          <w:sz w:val="30"/>
          <w:szCs w:val="30"/>
        </w:rPr>
        <w:t>.</w:t>
      </w:r>
      <w:r w:rsidRPr="00A64E63">
        <w:rPr>
          <w:rFonts w:hint="eastAsia"/>
          <w:sz w:val="30"/>
          <w:szCs w:val="30"/>
        </w:rPr>
        <w:t>申诉应在竞赛结束后</w:t>
      </w:r>
      <w:r w:rsidRPr="00A64E63">
        <w:rPr>
          <w:rFonts w:hint="eastAsia"/>
          <w:sz w:val="30"/>
          <w:szCs w:val="30"/>
        </w:rPr>
        <w:t>2</w:t>
      </w:r>
      <w:r w:rsidRPr="00A64E63">
        <w:rPr>
          <w:rFonts w:hint="eastAsia"/>
          <w:sz w:val="30"/>
          <w:szCs w:val="30"/>
        </w:rPr>
        <w:t>小时内提出，超过时效将不予受理。申诉时，应按照规定的程序由参赛队领队向所在赛项裁判长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AF57BD" w:rsidRPr="00A64E63" w:rsidRDefault="00AF57BD" w:rsidP="00A64E63">
      <w:pPr>
        <w:adjustRightInd w:val="0"/>
        <w:snapToGrid w:val="0"/>
        <w:spacing w:line="360" w:lineRule="auto"/>
        <w:ind w:firstLine="600"/>
        <w:rPr>
          <w:sz w:val="30"/>
          <w:szCs w:val="30"/>
        </w:rPr>
      </w:pPr>
      <w:r w:rsidRPr="00A64E63">
        <w:rPr>
          <w:rFonts w:hint="eastAsia"/>
          <w:sz w:val="30"/>
          <w:szCs w:val="30"/>
        </w:rPr>
        <w:t>3</w:t>
      </w:r>
      <w:r w:rsidRPr="00A64E63">
        <w:rPr>
          <w:sz w:val="30"/>
          <w:szCs w:val="30"/>
        </w:rPr>
        <w:t>.</w:t>
      </w:r>
      <w:r w:rsidRPr="00A64E63">
        <w:rPr>
          <w:rFonts w:hint="eastAsia"/>
          <w:sz w:val="30"/>
          <w:szCs w:val="30"/>
        </w:rPr>
        <w:t>赛项裁判长收到申诉报告后，应根据申诉事由组织裁判团</w:t>
      </w:r>
      <w:r w:rsidRPr="00A64E63">
        <w:rPr>
          <w:rFonts w:hint="eastAsia"/>
          <w:sz w:val="30"/>
          <w:szCs w:val="30"/>
        </w:rPr>
        <w:lastRenderedPageBreak/>
        <w:t>队进行审查，</w:t>
      </w:r>
      <w:r w:rsidRPr="00A64E63">
        <w:rPr>
          <w:rFonts w:hint="eastAsia"/>
          <w:sz w:val="30"/>
          <w:szCs w:val="30"/>
        </w:rPr>
        <w:t>2</w:t>
      </w:r>
      <w:r w:rsidRPr="00A64E63">
        <w:rPr>
          <w:rFonts w:hint="eastAsia"/>
          <w:sz w:val="30"/>
          <w:szCs w:val="30"/>
        </w:rPr>
        <w:t>小时内书面通知申诉方，告知申诉处理结果。</w:t>
      </w:r>
    </w:p>
    <w:p w:rsidR="00AF57BD" w:rsidRPr="00A64E63" w:rsidRDefault="00AF57BD" w:rsidP="00A64E63">
      <w:pPr>
        <w:adjustRightInd w:val="0"/>
        <w:snapToGrid w:val="0"/>
        <w:spacing w:line="360" w:lineRule="auto"/>
        <w:ind w:firstLine="600"/>
        <w:rPr>
          <w:sz w:val="30"/>
          <w:szCs w:val="30"/>
        </w:rPr>
      </w:pPr>
      <w:r w:rsidRPr="00A64E63">
        <w:rPr>
          <w:rFonts w:hint="eastAsia"/>
          <w:sz w:val="30"/>
          <w:szCs w:val="30"/>
        </w:rPr>
        <w:t>4</w:t>
      </w:r>
      <w:r w:rsidRPr="00A64E63">
        <w:rPr>
          <w:sz w:val="30"/>
          <w:szCs w:val="30"/>
        </w:rPr>
        <w:t>.</w:t>
      </w:r>
      <w:r w:rsidRPr="00A64E63">
        <w:rPr>
          <w:rFonts w:hint="eastAsia"/>
          <w:sz w:val="30"/>
          <w:szCs w:val="30"/>
        </w:rPr>
        <w:t>申诉人不得无故拒不接受处理结果，不允许采取过激行为刁难、攻击工作人员，否则视为放弃申诉。申诉人不满意赛项裁判长的处理结果的，可向大赛仲裁组提出书面申请复议，复议申请须有参赛单位盖章。</w:t>
      </w:r>
    </w:p>
    <w:p w:rsidR="00AF57BD" w:rsidRPr="00EF22D4" w:rsidRDefault="00AF57BD" w:rsidP="00A64E63">
      <w:pPr>
        <w:pStyle w:val="3"/>
        <w:adjustRightInd w:val="0"/>
        <w:snapToGrid w:val="0"/>
        <w:spacing w:before="156" w:after="156" w:line="360" w:lineRule="auto"/>
        <w:ind w:firstLine="602"/>
        <w:rPr>
          <w:b/>
          <w:bCs w:val="0"/>
          <w:sz w:val="30"/>
          <w:szCs w:val="30"/>
        </w:rPr>
      </w:pPr>
      <w:r w:rsidRPr="00EF22D4">
        <w:rPr>
          <w:rFonts w:hint="eastAsia"/>
          <w:b/>
          <w:bCs w:val="0"/>
          <w:sz w:val="30"/>
          <w:szCs w:val="30"/>
        </w:rPr>
        <w:t>（二）仲裁</w:t>
      </w:r>
    </w:p>
    <w:p w:rsidR="00AF57BD" w:rsidRPr="00A64E63" w:rsidRDefault="00AF57BD" w:rsidP="00A64E63">
      <w:pPr>
        <w:adjustRightInd w:val="0"/>
        <w:snapToGrid w:val="0"/>
        <w:spacing w:line="360" w:lineRule="auto"/>
        <w:ind w:firstLine="600"/>
        <w:rPr>
          <w:sz w:val="30"/>
          <w:szCs w:val="30"/>
        </w:rPr>
      </w:pPr>
      <w:r w:rsidRPr="00A64E63">
        <w:rPr>
          <w:rFonts w:hint="eastAsia"/>
          <w:sz w:val="30"/>
          <w:szCs w:val="30"/>
        </w:rPr>
        <w:t>1</w:t>
      </w:r>
      <w:r w:rsidRPr="00A64E63">
        <w:rPr>
          <w:sz w:val="30"/>
          <w:szCs w:val="30"/>
        </w:rPr>
        <w:t>.</w:t>
      </w:r>
      <w:r w:rsidRPr="00A64E63">
        <w:rPr>
          <w:rFonts w:hint="eastAsia"/>
          <w:sz w:val="30"/>
          <w:szCs w:val="30"/>
        </w:rPr>
        <w:t>大赛仲裁组负责受理大赛中出现的申诉复议并进行仲裁，以保证竞赛顺利进行和竞赛结果公平、公正。</w:t>
      </w:r>
    </w:p>
    <w:p w:rsidR="00EF22D4" w:rsidRPr="00A64E63" w:rsidRDefault="00AF57BD" w:rsidP="00A64E63">
      <w:pPr>
        <w:adjustRightInd w:val="0"/>
        <w:snapToGrid w:val="0"/>
        <w:spacing w:line="360" w:lineRule="auto"/>
        <w:ind w:firstLine="600"/>
        <w:rPr>
          <w:sz w:val="30"/>
          <w:szCs w:val="30"/>
        </w:rPr>
      </w:pPr>
      <w:r w:rsidRPr="00A64E63">
        <w:rPr>
          <w:rFonts w:hint="eastAsia"/>
          <w:sz w:val="30"/>
          <w:szCs w:val="30"/>
        </w:rPr>
        <w:t>2</w:t>
      </w:r>
      <w:r w:rsidRPr="00A64E63">
        <w:rPr>
          <w:sz w:val="30"/>
          <w:szCs w:val="30"/>
        </w:rPr>
        <w:t>.</w:t>
      </w:r>
      <w:r w:rsidRPr="00A64E63">
        <w:rPr>
          <w:rFonts w:hint="eastAsia"/>
          <w:sz w:val="30"/>
          <w:szCs w:val="30"/>
        </w:rPr>
        <w:t>仲裁组的裁决为最终裁决，参赛队不得因申诉或对仲裁处理意见不服而停止比赛或滋事，否则按弃权处理。</w:t>
      </w:r>
    </w:p>
    <w:p w:rsidR="00AF57BD" w:rsidRPr="00EF22D4" w:rsidRDefault="00AF57BD" w:rsidP="00A64E63">
      <w:pPr>
        <w:adjustRightInd w:val="0"/>
        <w:snapToGrid w:val="0"/>
        <w:spacing w:line="360" w:lineRule="auto"/>
        <w:ind w:firstLine="643"/>
        <w:rPr>
          <w:rFonts w:ascii="黑体" w:eastAsia="黑体" w:hAnsi="黑体"/>
        </w:rPr>
      </w:pPr>
      <w:r w:rsidRPr="00EF22D4">
        <w:rPr>
          <w:rFonts w:ascii="黑体" w:eastAsia="黑体" w:hAnsi="黑体" w:hint="eastAsia"/>
          <w:b/>
        </w:rPr>
        <w:t>十四、竞赛观摩</w:t>
      </w:r>
    </w:p>
    <w:p w:rsidR="00AF57BD" w:rsidRDefault="00AF57BD" w:rsidP="00A64E63">
      <w:pPr>
        <w:pStyle w:val="3"/>
        <w:adjustRightInd w:val="0"/>
        <w:snapToGrid w:val="0"/>
        <w:spacing w:beforeLines="0" w:afterLines="0" w:line="360" w:lineRule="auto"/>
        <w:ind w:firstLine="640"/>
      </w:pPr>
      <w:r>
        <w:rPr>
          <w:rFonts w:hint="eastAsia"/>
        </w:rPr>
        <w:t>本赛项不设观摩项目</w:t>
      </w:r>
    </w:p>
    <w:p w:rsidR="00AF57BD" w:rsidRPr="00EF22D4" w:rsidRDefault="00AF57BD" w:rsidP="00A64E63">
      <w:pPr>
        <w:adjustRightInd w:val="0"/>
        <w:snapToGrid w:val="0"/>
        <w:spacing w:line="360" w:lineRule="auto"/>
        <w:ind w:firstLine="643"/>
        <w:rPr>
          <w:rFonts w:ascii="黑体" w:eastAsia="黑体" w:hAnsi="黑体"/>
          <w:b/>
        </w:rPr>
      </w:pPr>
      <w:r w:rsidRPr="00EF22D4">
        <w:rPr>
          <w:rFonts w:ascii="黑体" w:eastAsia="黑体" w:hAnsi="黑体" w:hint="eastAsia"/>
          <w:b/>
        </w:rPr>
        <w:t>十五、竞赛须知</w:t>
      </w:r>
    </w:p>
    <w:p w:rsidR="00AF57BD" w:rsidRPr="00EF22D4" w:rsidRDefault="00AF57BD" w:rsidP="00A64E63">
      <w:pPr>
        <w:pStyle w:val="3"/>
        <w:adjustRightInd w:val="0"/>
        <w:snapToGrid w:val="0"/>
        <w:spacing w:beforeLines="0" w:afterLines="0" w:line="360" w:lineRule="auto"/>
        <w:ind w:firstLine="602"/>
        <w:rPr>
          <w:rFonts w:ascii="楷体" w:hAnsi="楷体"/>
          <w:b/>
          <w:bCs w:val="0"/>
          <w:sz w:val="30"/>
          <w:szCs w:val="30"/>
        </w:rPr>
      </w:pPr>
      <w:r w:rsidRPr="00EF22D4">
        <w:rPr>
          <w:rFonts w:ascii="楷体" w:hAnsi="楷体" w:hint="eastAsia"/>
          <w:b/>
          <w:bCs w:val="0"/>
          <w:sz w:val="30"/>
          <w:szCs w:val="30"/>
        </w:rPr>
        <w:t>（一）大赛人员须知</w:t>
      </w:r>
    </w:p>
    <w:p w:rsidR="00AF57BD" w:rsidRPr="00EF22D4" w:rsidRDefault="00AF57BD" w:rsidP="00A64E63">
      <w:pPr>
        <w:adjustRightInd w:val="0"/>
        <w:snapToGrid w:val="0"/>
        <w:spacing w:line="360" w:lineRule="auto"/>
        <w:ind w:firstLine="600"/>
        <w:rPr>
          <w:sz w:val="30"/>
          <w:szCs w:val="30"/>
        </w:rPr>
      </w:pPr>
      <w:r w:rsidRPr="00EF22D4">
        <w:rPr>
          <w:rFonts w:hint="eastAsia"/>
          <w:sz w:val="30"/>
          <w:szCs w:val="30"/>
        </w:rPr>
        <w:t>根据新冠疫情防控要求，各参赛学校要遵循“科学防控，精准施策”指导思想开展防控工作。在常态化疫情防控下，所有参赛人员、专家、裁判员、监督员、仲裁员、技术支持人员及与会领导、工作人员、列席人员、志愿者、观摩人员等均纳入大赛人员健康管理。</w:t>
      </w:r>
    </w:p>
    <w:p w:rsidR="00AF57BD" w:rsidRPr="00EF22D4" w:rsidRDefault="00AF57BD" w:rsidP="00A64E63">
      <w:pPr>
        <w:adjustRightInd w:val="0"/>
        <w:snapToGrid w:val="0"/>
        <w:spacing w:line="360" w:lineRule="auto"/>
        <w:ind w:firstLine="600"/>
        <w:rPr>
          <w:sz w:val="30"/>
          <w:szCs w:val="30"/>
        </w:rPr>
      </w:pPr>
      <w:r w:rsidRPr="00EF22D4">
        <w:rPr>
          <w:rFonts w:hint="eastAsia"/>
          <w:sz w:val="30"/>
          <w:szCs w:val="30"/>
        </w:rPr>
        <w:t>1.</w:t>
      </w:r>
      <w:r w:rsidRPr="00EF22D4">
        <w:rPr>
          <w:rFonts w:hint="eastAsia"/>
          <w:sz w:val="30"/>
          <w:szCs w:val="30"/>
        </w:rPr>
        <w:t>健康状况排查。所有纳入大赛健康管理的人员，需主动申领河北健康码，赛前不前往国内疫情中、高风险地区，不出国</w:t>
      </w:r>
      <w:r w:rsidRPr="00EF22D4">
        <w:rPr>
          <w:rFonts w:hint="eastAsia"/>
          <w:sz w:val="30"/>
          <w:szCs w:val="30"/>
        </w:rPr>
        <w:t>(</w:t>
      </w:r>
      <w:r w:rsidRPr="00EF22D4">
        <w:rPr>
          <w:rFonts w:hint="eastAsia"/>
          <w:sz w:val="30"/>
          <w:szCs w:val="30"/>
        </w:rPr>
        <w:t>境</w:t>
      </w:r>
      <w:r w:rsidRPr="00EF22D4">
        <w:rPr>
          <w:rFonts w:hint="eastAsia"/>
          <w:sz w:val="30"/>
          <w:szCs w:val="30"/>
        </w:rPr>
        <w:t xml:space="preserve">), </w:t>
      </w:r>
      <w:r w:rsidRPr="00EF22D4">
        <w:rPr>
          <w:rFonts w:hint="eastAsia"/>
          <w:sz w:val="30"/>
          <w:szCs w:val="30"/>
        </w:rPr>
        <w:t>不参加聚集性活动。并进行报到前</w:t>
      </w:r>
      <w:r w:rsidRPr="00EF22D4">
        <w:rPr>
          <w:rFonts w:hint="eastAsia"/>
          <w:sz w:val="30"/>
          <w:szCs w:val="30"/>
        </w:rPr>
        <w:t>14</w:t>
      </w:r>
      <w:r w:rsidRPr="00EF22D4">
        <w:rPr>
          <w:rFonts w:hint="eastAsia"/>
          <w:sz w:val="30"/>
          <w:szCs w:val="30"/>
        </w:rPr>
        <w:t>天健康状况排查（流行病学史筛查）。存在以下情形人员，不得参赛。</w:t>
      </w:r>
    </w:p>
    <w:p w:rsidR="00AF57BD" w:rsidRPr="00EF22D4" w:rsidRDefault="00AF57BD" w:rsidP="00EF22D4">
      <w:pPr>
        <w:spacing w:line="360" w:lineRule="auto"/>
        <w:ind w:firstLine="600"/>
        <w:rPr>
          <w:sz w:val="30"/>
          <w:szCs w:val="30"/>
        </w:rPr>
      </w:pPr>
      <w:r w:rsidRPr="00EF22D4">
        <w:rPr>
          <w:rFonts w:hint="eastAsia"/>
          <w:sz w:val="30"/>
          <w:szCs w:val="30"/>
        </w:rPr>
        <w:lastRenderedPageBreak/>
        <w:t>（</w:t>
      </w:r>
      <w:r w:rsidRPr="00EF22D4">
        <w:rPr>
          <w:rFonts w:hint="eastAsia"/>
          <w:sz w:val="30"/>
          <w:szCs w:val="30"/>
        </w:rPr>
        <w:t>1</w:t>
      </w:r>
      <w:r w:rsidRPr="00EF22D4">
        <w:rPr>
          <w:rFonts w:hint="eastAsia"/>
          <w:sz w:val="30"/>
          <w:szCs w:val="30"/>
        </w:rPr>
        <w:t>）确诊病例、疑似病例、无症状感染者和尚在隔离观察期的密切接触者。</w:t>
      </w:r>
    </w:p>
    <w:p w:rsidR="00AF57BD" w:rsidRPr="00EF22D4" w:rsidRDefault="00AF57BD" w:rsidP="00EF22D4">
      <w:pPr>
        <w:spacing w:line="360" w:lineRule="auto"/>
        <w:ind w:firstLine="600"/>
        <w:rPr>
          <w:sz w:val="30"/>
          <w:szCs w:val="30"/>
        </w:rPr>
      </w:pPr>
      <w:r w:rsidRPr="00EF22D4">
        <w:rPr>
          <w:rFonts w:hint="eastAsia"/>
          <w:sz w:val="30"/>
          <w:szCs w:val="30"/>
        </w:rPr>
        <w:t>（</w:t>
      </w:r>
      <w:r w:rsidRPr="00EF22D4">
        <w:rPr>
          <w:rFonts w:hint="eastAsia"/>
          <w:sz w:val="30"/>
          <w:szCs w:val="30"/>
        </w:rPr>
        <w:t>2</w:t>
      </w:r>
      <w:r w:rsidRPr="00EF22D4">
        <w:rPr>
          <w:rFonts w:hint="eastAsia"/>
          <w:sz w:val="30"/>
          <w:szCs w:val="30"/>
        </w:rPr>
        <w:t>）近</w:t>
      </w:r>
      <w:r w:rsidRPr="00EF22D4">
        <w:rPr>
          <w:rFonts w:hint="eastAsia"/>
          <w:sz w:val="30"/>
          <w:szCs w:val="30"/>
        </w:rPr>
        <w:t>14</w:t>
      </w:r>
      <w:r w:rsidRPr="00EF22D4">
        <w:rPr>
          <w:rFonts w:hint="eastAsia"/>
          <w:sz w:val="30"/>
          <w:szCs w:val="30"/>
        </w:rPr>
        <w:t>天有发热、咳嗽等症状未痊愈的，未排除传染病及身体不适者。</w:t>
      </w:r>
    </w:p>
    <w:p w:rsidR="00AF57BD" w:rsidRPr="00EF22D4" w:rsidRDefault="00AF57BD" w:rsidP="00EF22D4">
      <w:pPr>
        <w:spacing w:line="360" w:lineRule="auto"/>
        <w:ind w:firstLine="600"/>
        <w:rPr>
          <w:sz w:val="30"/>
          <w:szCs w:val="30"/>
        </w:rPr>
      </w:pPr>
      <w:r w:rsidRPr="00EF22D4">
        <w:rPr>
          <w:rFonts w:hint="eastAsia"/>
          <w:sz w:val="30"/>
          <w:szCs w:val="30"/>
        </w:rPr>
        <w:t>（</w:t>
      </w:r>
      <w:r w:rsidRPr="00EF22D4">
        <w:rPr>
          <w:rFonts w:hint="eastAsia"/>
          <w:sz w:val="30"/>
          <w:szCs w:val="30"/>
        </w:rPr>
        <w:t>3</w:t>
      </w:r>
      <w:r w:rsidRPr="00EF22D4">
        <w:rPr>
          <w:rFonts w:hint="eastAsia"/>
          <w:sz w:val="30"/>
          <w:szCs w:val="30"/>
        </w:rPr>
        <w:t>）</w:t>
      </w:r>
      <w:r w:rsidRPr="00EF22D4">
        <w:rPr>
          <w:rFonts w:hint="eastAsia"/>
          <w:sz w:val="30"/>
          <w:szCs w:val="30"/>
        </w:rPr>
        <w:t>14</w:t>
      </w:r>
      <w:r w:rsidRPr="00EF22D4">
        <w:rPr>
          <w:rFonts w:hint="eastAsia"/>
          <w:sz w:val="30"/>
          <w:szCs w:val="30"/>
        </w:rPr>
        <w:t>天内有国内中高风险等疫情重点地区旅居史和接触史的。</w:t>
      </w:r>
    </w:p>
    <w:p w:rsidR="00AF57BD" w:rsidRPr="00EF22D4" w:rsidRDefault="00AF57BD" w:rsidP="00EF22D4">
      <w:pPr>
        <w:spacing w:line="360" w:lineRule="auto"/>
        <w:ind w:firstLine="600"/>
        <w:rPr>
          <w:sz w:val="30"/>
          <w:szCs w:val="30"/>
        </w:rPr>
      </w:pPr>
      <w:r w:rsidRPr="00EF22D4">
        <w:rPr>
          <w:rFonts w:hint="eastAsia"/>
          <w:sz w:val="30"/>
          <w:szCs w:val="30"/>
        </w:rPr>
        <w:t>（</w:t>
      </w:r>
      <w:r w:rsidRPr="00EF22D4">
        <w:rPr>
          <w:rFonts w:hint="eastAsia"/>
          <w:sz w:val="30"/>
          <w:szCs w:val="30"/>
        </w:rPr>
        <w:t>4</w:t>
      </w:r>
      <w:r w:rsidRPr="00EF22D4">
        <w:rPr>
          <w:rFonts w:hint="eastAsia"/>
          <w:sz w:val="30"/>
          <w:szCs w:val="30"/>
        </w:rPr>
        <w:t>）居住社区</w:t>
      </w:r>
      <w:r w:rsidRPr="00EF22D4">
        <w:rPr>
          <w:rFonts w:hint="eastAsia"/>
          <w:sz w:val="30"/>
          <w:szCs w:val="30"/>
        </w:rPr>
        <w:t xml:space="preserve"> 21</w:t>
      </w:r>
      <w:r w:rsidRPr="00EF22D4">
        <w:rPr>
          <w:rFonts w:hint="eastAsia"/>
          <w:sz w:val="30"/>
          <w:szCs w:val="30"/>
        </w:rPr>
        <w:t>天内发生疫情的。</w:t>
      </w:r>
    </w:p>
    <w:p w:rsidR="00AF57BD" w:rsidRPr="00EF22D4" w:rsidRDefault="00AF57BD" w:rsidP="00EF22D4">
      <w:pPr>
        <w:spacing w:line="360" w:lineRule="auto"/>
        <w:ind w:firstLine="600"/>
        <w:rPr>
          <w:sz w:val="30"/>
          <w:szCs w:val="30"/>
        </w:rPr>
      </w:pPr>
      <w:r w:rsidRPr="00EF22D4">
        <w:rPr>
          <w:rFonts w:hint="eastAsia"/>
          <w:sz w:val="30"/>
          <w:szCs w:val="30"/>
        </w:rPr>
        <w:t>（</w:t>
      </w:r>
      <w:r w:rsidRPr="00EF22D4">
        <w:rPr>
          <w:rFonts w:hint="eastAsia"/>
          <w:sz w:val="30"/>
          <w:szCs w:val="30"/>
        </w:rPr>
        <w:t>5</w:t>
      </w:r>
      <w:r w:rsidRPr="00EF22D4">
        <w:rPr>
          <w:rFonts w:hint="eastAsia"/>
          <w:sz w:val="30"/>
          <w:szCs w:val="30"/>
        </w:rPr>
        <w:t>）</w:t>
      </w:r>
      <w:r w:rsidRPr="00EF22D4">
        <w:rPr>
          <w:rFonts w:hint="eastAsia"/>
          <w:sz w:val="30"/>
          <w:szCs w:val="30"/>
        </w:rPr>
        <w:t>14</w:t>
      </w:r>
      <w:r w:rsidRPr="00EF22D4">
        <w:rPr>
          <w:rFonts w:hint="eastAsia"/>
          <w:sz w:val="30"/>
          <w:szCs w:val="30"/>
        </w:rPr>
        <w:t>天内有境外旅居史的人员执行入境人员疫情防控政策。</w:t>
      </w:r>
    </w:p>
    <w:p w:rsidR="00AF57BD" w:rsidRPr="00EF22D4" w:rsidRDefault="00AF57BD" w:rsidP="00EF22D4">
      <w:pPr>
        <w:spacing w:line="360" w:lineRule="auto"/>
        <w:ind w:firstLine="600"/>
        <w:rPr>
          <w:sz w:val="30"/>
          <w:szCs w:val="30"/>
        </w:rPr>
      </w:pPr>
      <w:r w:rsidRPr="00EF22D4">
        <w:rPr>
          <w:rFonts w:hint="eastAsia"/>
          <w:sz w:val="30"/>
          <w:szCs w:val="30"/>
        </w:rPr>
        <w:t>2.</w:t>
      </w:r>
      <w:r w:rsidRPr="00EF22D4">
        <w:rPr>
          <w:rFonts w:hint="eastAsia"/>
          <w:sz w:val="30"/>
          <w:szCs w:val="30"/>
        </w:rPr>
        <w:t>所有纳入大赛健康管理的人员在报到前</w:t>
      </w:r>
      <w:r w:rsidRPr="00EF22D4">
        <w:rPr>
          <w:rFonts w:hint="eastAsia"/>
          <w:sz w:val="30"/>
          <w:szCs w:val="30"/>
        </w:rPr>
        <w:t>14</w:t>
      </w:r>
      <w:r w:rsidRPr="00EF22D4">
        <w:rPr>
          <w:rFonts w:hint="eastAsia"/>
          <w:sz w:val="30"/>
          <w:szCs w:val="30"/>
        </w:rPr>
        <w:t>天，每天采取自查自报方式进行健康监测，早、中、晚各进行</w:t>
      </w:r>
      <w:r w:rsidRPr="00EF22D4">
        <w:rPr>
          <w:rFonts w:hint="eastAsia"/>
          <w:sz w:val="30"/>
          <w:szCs w:val="30"/>
        </w:rPr>
        <w:t>1</w:t>
      </w:r>
      <w:r w:rsidRPr="00EF22D4">
        <w:rPr>
          <w:rFonts w:hint="eastAsia"/>
          <w:sz w:val="30"/>
          <w:szCs w:val="30"/>
        </w:rPr>
        <w:t>次体温测量。一旦发现发热、乏力、咳嗽、咽痛、打喷嚏、腹泻、呕吐、黄疸、皮疹、结膜充血等疑似症状，应及时向所在单位报告，并尽快就诊检查，未排除疑似传染病及身体不适者不得参赛。</w:t>
      </w:r>
    </w:p>
    <w:p w:rsidR="00AF57BD" w:rsidRPr="00EF22D4" w:rsidRDefault="00AF57BD" w:rsidP="00EF22D4">
      <w:pPr>
        <w:pStyle w:val="3"/>
        <w:spacing w:beforeLines="0" w:afterLines="0" w:line="360" w:lineRule="auto"/>
        <w:ind w:firstLine="602"/>
        <w:rPr>
          <w:b/>
          <w:bCs w:val="0"/>
          <w:sz w:val="30"/>
          <w:szCs w:val="30"/>
        </w:rPr>
      </w:pPr>
      <w:r w:rsidRPr="00EF22D4">
        <w:rPr>
          <w:rFonts w:hint="eastAsia"/>
          <w:b/>
          <w:bCs w:val="0"/>
          <w:sz w:val="30"/>
          <w:szCs w:val="30"/>
        </w:rPr>
        <w:t>（二）参赛队须知</w:t>
      </w:r>
    </w:p>
    <w:p w:rsidR="00AF57BD" w:rsidRPr="00EF22D4" w:rsidRDefault="00AF57BD" w:rsidP="00EF22D4">
      <w:pPr>
        <w:spacing w:line="360" w:lineRule="auto"/>
        <w:ind w:firstLine="600"/>
        <w:rPr>
          <w:sz w:val="30"/>
          <w:szCs w:val="30"/>
        </w:rPr>
      </w:pPr>
      <w:r w:rsidRPr="00EF22D4">
        <w:rPr>
          <w:sz w:val="30"/>
          <w:szCs w:val="30"/>
        </w:rPr>
        <w:t>1.</w:t>
      </w:r>
      <w:r w:rsidRPr="00EF22D4">
        <w:rPr>
          <w:rFonts w:hint="eastAsia"/>
          <w:sz w:val="30"/>
          <w:szCs w:val="30"/>
        </w:rPr>
        <w:t>参赛队名称统一使用规定地区或院校全称，（如赛项为团体赛，不接受跨校组队报名。）</w:t>
      </w:r>
    </w:p>
    <w:p w:rsidR="00AF57BD" w:rsidRPr="00EF22D4" w:rsidRDefault="00AF57BD" w:rsidP="00EF22D4">
      <w:pPr>
        <w:spacing w:line="360" w:lineRule="auto"/>
        <w:ind w:firstLine="600"/>
        <w:rPr>
          <w:sz w:val="30"/>
          <w:szCs w:val="30"/>
        </w:rPr>
      </w:pPr>
      <w:r w:rsidRPr="00EF22D4">
        <w:rPr>
          <w:sz w:val="30"/>
          <w:szCs w:val="30"/>
        </w:rPr>
        <w:t>2.</w:t>
      </w:r>
      <w:r w:rsidRPr="00EF22D4">
        <w:rPr>
          <w:rFonts w:hint="eastAsia"/>
          <w:sz w:val="30"/>
          <w:szCs w:val="30"/>
        </w:rPr>
        <w:t>参赛队选手在报名获得确认后，原则上不再更换，如筹备过程中，选手因故不能参赛，所在市教育主管部门需出具书面说明并按相关参赛选手资格补充人员并接受审核。（团体赛用：竞赛开始后，参赛队不得更换参赛选手，若有参赛队员缺席，则视为自动放弃竞赛团体名次排名。）</w:t>
      </w:r>
    </w:p>
    <w:p w:rsidR="00AF57BD" w:rsidRPr="00EF22D4" w:rsidRDefault="00AF57BD" w:rsidP="00EF22D4">
      <w:pPr>
        <w:spacing w:line="360" w:lineRule="auto"/>
        <w:ind w:firstLine="600"/>
        <w:rPr>
          <w:sz w:val="30"/>
          <w:szCs w:val="30"/>
        </w:rPr>
      </w:pPr>
      <w:r w:rsidRPr="00EF22D4">
        <w:rPr>
          <w:sz w:val="30"/>
          <w:szCs w:val="30"/>
        </w:rPr>
        <w:lastRenderedPageBreak/>
        <w:t>3.</w:t>
      </w:r>
      <w:r w:rsidRPr="00EF22D4">
        <w:rPr>
          <w:rFonts w:hint="eastAsia"/>
          <w:sz w:val="30"/>
          <w:szCs w:val="30"/>
        </w:rPr>
        <w:t>参赛队对大赛组委会以后发布的所有文件都要仔细阅读，确切了解大赛时间安排、评判细节等，以保证顺利参加大赛。</w:t>
      </w:r>
    </w:p>
    <w:p w:rsidR="00AF57BD" w:rsidRPr="00EF22D4" w:rsidRDefault="00AF57BD" w:rsidP="00EF22D4">
      <w:pPr>
        <w:spacing w:line="360" w:lineRule="auto"/>
        <w:ind w:firstLine="600"/>
        <w:rPr>
          <w:sz w:val="30"/>
          <w:szCs w:val="30"/>
        </w:rPr>
      </w:pPr>
      <w:r w:rsidRPr="00EF22D4">
        <w:rPr>
          <w:sz w:val="30"/>
          <w:szCs w:val="30"/>
        </w:rPr>
        <w:t>4.</w:t>
      </w:r>
      <w:r w:rsidRPr="00EF22D4">
        <w:rPr>
          <w:rFonts w:hint="eastAsia"/>
          <w:sz w:val="30"/>
          <w:szCs w:val="30"/>
        </w:rPr>
        <w:t>参赛队按照大赛赛程安排，凭大赛组委会颁发的参赛证和有效身份证件参加竞赛及相关活动。</w:t>
      </w:r>
    </w:p>
    <w:p w:rsidR="00AF57BD" w:rsidRPr="00EF22D4" w:rsidRDefault="00AF57BD" w:rsidP="00EF22D4">
      <w:pPr>
        <w:spacing w:line="360" w:lineRule="auto"/>
        <w:ind w:firstLine="600"/>
        <w:rPr>
          <w:sz w:val="30"/>
          <w:szCs w:val="30"/>
        </w:rPr>
      </w:pPr>
      <w:r w:rsidRPr="00EF22D4">
        <w:rPr>
          <w:sz w:val="30"/>
          <w:szCs w:val="30"/>
        </w:rPr>
        <w:t>5.</w:t>
      </w:r>
      <w:r w:rsidRPr="00EF22D4">
        <w:rPr>
          <w:rFonts w:hint="eastAsia"/>
          <w:sz w:val="30"/>
          <w:szCs w:val="30"/>
        </w:rPr>
        <w:t>参赛队将通过抽签决定比赛场地和比赛顺序。</w:t>
      </w:r>
    </w:p>
    <w:p w:rsidR="00AF57BD" w:rsidRPr="00EF22D4" w:rsidRDefault="00AF57BD" w:rsidP="00EF22D4">
      <w:pPr>
        <w:spacing w:line="360" w:lineRule="auto"/>
        <w:ind w:firstLine="600"/>
        <w:rPr>
          <w:sz w:val="30"/>
          <w:szCs w:val="30"/>
        </w:rPr>
      </w:pPr>
      <w:r w:rsidRPr="00EF22D4">
        <w:rPr>
          <w:sz w:val="30"/>
          <w:szCs w:val="30"/>
        </w:rPr>
        <w:t>6.</w:t>
      </w:r>
      <w:r w:rsidRPr="00EF22D4">
        <w:rPr>
          <w:rFonts w:hint="eastAsia"/>
          <w:sz w:val="30"/>
          <w:szCs w:val="30"/>
        </w:rPr>
        <w:t>对于本规则没有规定的行为，裁判组有权做出裁决。在有争议的情况下，仲裁工作组的裁决是最终裁决。</w:t>
      </w:r>
    </w:p>
    <w:p w:rsidR="00AF57BD" w:rsidRPr="00EF22D4" w:rsidRDefault="00AF57BD" w:rsidP="00EF22D4">
      <w:pPr>
        <w:spacing w:line="360" w:lineRule="auto"/>
        <w:ind w:firstLine="600"/>
        <w:rPr>
          <w:sz w:val="30"/>
          <w:szCs w:val="30"/>
        </w:rPr>
      </w:pPr>
      <w:r w:rsidRPr="00EF22D4">
        <w:rPr>
          <w:sz w:val="30"/>
          <w:szCs w:val="30"/>
        </w:rPr>
        <w:t>7.</w:t>
      </w:r>
      <w:r w:rsidRPr="00EF22D4">
        <w:rPr>
          <w:rFonts w:hint="eastAsia"/>
          <w:sz w:val="30"/>
          <w:szCs w:val="30"/>
        </w:rPr>
        <w:t>本竞赛项目的解释权归大赛组委会。</w:t>
      </w:r>
    </w:p>
    <w:p w:rsidR="00AF57BD" w:rsidRPr="00EF22D4" w:rsidRDefault="00AF57BD" w:rsidP="00EF22D4">
      <w:pPr>
        <w:pStyle w:val="3"/>
        <w:spacing w:beforeLines="0" w:afterLines="0" w:line="360" w:lineRule="auto"/>
        <w:ind w:firstLine="602"/>
        <w:rPr>
          <w:b/>
          <w:bCs w:val="0"/>
          <w:sz w:val="30"/>
          <w:szCs w:val="30"/>
        </w:rPr>
      </w:pPr>
      <w:r w:rsidRPr="00EF22D4">
        <w:rPr>
          <w:rFonts w:hint="eastAsia"/>
          <w:b/>
          <w:bCs w:val="0"/>
          <w:sz w:val="30"/>
          <w:szCs w:val="30"/>
        </w:rPr>
        <w:t>（三）指导教师须知</w:t>
      </w:r>
    </w:p>
    <w:p w:rsidR="00AF57BD" w:rsidRPr="00EF22D4" w:rsidRDefault="00AF57BD" w:rsidP="00EF22D4">
      <w:pPr>
        <w:spacing w:line="360" w:lineRule="auto"/>
        <w:ind w:firstLine="600"/>
        <w:rPr>
          <w:sz w:val="30"/>
          <w:szCs w:val="30"/>
        </w:rPr>
      </w:pPr>
      <w:r w:rsidRPr="00EF22D4">
        <w:rPr>
          <w:sz w:val="30"/>
          <w:szCs w:val="30"/>
        </w:rPr>
        <w:t>1.</w:t>
      </w:r>
      <w:r w:rsidRPr="00EF22D4">
        <w:rPr>
          <w:rFonts w:hint="eastAsia"/>
          <w:sz w:val="30"/>
          <w:szCs w:val="30"/>
        </w:rPr>
        <w:t>做好赛前抽签工作，确认比赛出场顺序，协助大赛承办方组织好本单位比赛选手的各项赛事相关事宜。</w:t>
      </w:r>
      <w:r w:rsidRPr="00EF22D4">
        <w:rPr>
          <w:rFonts w:hint="eastAsia"/>
          <w:sz w:val="30"/>
          <w:szCs w:val="30"/>
        </w:rPr>
        <w:t xml:space="preserve">  </w:t>
      </w:r>
    </w:p>
    <w:p w:rsidR="00AF57BD" w:rsidRPr="00EF22D4" w:rsidRDefault="00AF57BD" w:rsidP="00EF22D4">
      <w:pPr>
        <w:spacing w:line="360" w:lineRule="auto"/>
        <w:ind w:firstLine="600"/>
        <w:rPr>
          <w:sz w:val="30"/>
          <w:szCs w:val="30"/>
        </w:rPr>
      </w:pPr>
      <w:r w:rsidRPr="00EF22D4">
        <w:rPr>
          <w:sz w:val="30"/>
          <w:szCs w:val="30"/>
        </w:rPr>
        <w:t>2.</w:t>
      </w:r>
      <w:r w:rsidRPr="00EF22D4">
        <w:rPr>
          <w:rFonts w:hint="eastAsia"/>
          <w:sz w:val="30"/>
          <w:szCs w:val="30"/>
        </w:rPr>
        <w:t>做好本单位比赛选手的业务辅导、心理疏导和思想引导工作，对参赛选手及比赛过程报以平和、包容的心态，共同维护竞赛秩序。</w:t>
      </w:r>
    </w:p>
    <w:p w:rsidR="00AF57BD" w:rsidRPr="00EF22D4" w:rsidRDefault="00AF57BD" w:rsidP="00EF22D4">
      <w:pPr>
        <w:spacing w:line="360" w:lineRule="auto"/>
        <w:ind w:firstLine="600"/>
        <w:rPr>
          <w:sz w:val="30"/>
          <w:szCs w:val="30"/>
        </w:rPr>
      </w:pPr>
      <w:r w:rsidRPr="00EF22D4">
        <w:rPr>
          <w:sz w:val="30"/>
          <w:szCs w:val="30"/>
        </w:rPr>
        <w:t>3.</w:t>
      </w:r>
      <w:r w:rsidRPr="00EF22D4">
        <w:rPr>
          <w:rFonts w:hint="eastAsia"/>
          <w:sz w:val="30"/>
          <w:szCs w:val="30"/>
        </w:rPr>
        <w:t>自觉遵守竞赛规则，尊重和支持裁判工作，不随意进入比赛现场及其他禁止入内的区域，确保比赛进程的公平、公正、顺畅、高效。</w:t>
      </w:r>
    </w:p>
    <w:p w:rsidR="00AF57BD" w:rsidRPr="00EF22D4" w:rsidRDefault="00AF57BD" w:rsidP="00EF22D4">
      <w:pPr>
        <w:spacing w:line="360" w:lineRule="auto"/>
        <w:ind w:firstLine="600"/>
        <w:rPr>
          <w:sz w:val="30"/>
          <w:szCs w:val="30"/>
        </w:rPr>
      </w:pPr>
      <w:r w:rsidRPr="00EF22D4">
        <w:rPr>
          <w:sz w:val="30"/>
          <w:szCs w:val="30"/>
        </w:rPr>
        <w:t>4.</w:t>
      </w:r>
      <w:r w:rsidRPr="00EF22D4">
        <w:rPr>
          <w:rFonts w:hint="eastAsia"/>
          <w:sz w:val="30"/>
          <w:szCs w:val="30"/>
        </w:rPr>
        <w:t>当本队参赛选手对比赛进程中出现异常或疑问，应及时了解情况，客观做出判断，并做好选手的安抚工作，经内部进行协商，认为有必要时可在规定时限内向赛项仲裁工作组反映情况或提出书面仲裁申请。</w:t>
      </w:r>
    </w:p>
    <w:p w:rsidR="00AF57BD" w:rsidRPr="00EF22D4" w:rsidRDefault="00AF57BD" w:rsidP="00EF22D4">
      <w:pPr>
        <w:pStyle w:val="3"/>
        <w:spacing w:beforeLines="0" w:afterLines="0" w:line="360" w:lineRule="auto"/>
        <w:ind w:firstLine="602"/>
        <w:rPr>
          <w:b/>
          <w:bCs w:val="0"/>
          <w:sz w:val="30"/>
          <w:szCs w:val="30"/>
        </w:rPr>
      </w:pPr>
      <w:r w:rsidRPr="00EF22D4">
        <w:rPr>
          <w:rFonts w:hint="eastAsia"/>
          <w:b/>
          <w:bCs w:val="0"/>
          <w:sz w:val="30"/>
          <w:szCs w:val="30"/>
        </w:rPr>
        <w:t>（四）参赛选手须知</w:t>
      </w:r>
    </w:p>
    <w:p w:rsidR="00AF57BD" w:rsidRPr="00EF22D4" w:rsidRDefault="00AF57BD" w:rsidP="00EF22D4">
      <w:pPr>
        <w:spacing w:line="360" w:lineRule="auto"/>
        <w:ind w:firstLine="600"/>
        <w:rPr>
          <w:sz w:val="30"/>
          <w:szCs w:val="30"/>
        </w:rPr>
      </w:pPr>
      <w:r w:rsidRPr="00EF22D4">
        <w:rPr>
          <w:sz w:val="30"/>
          <w:szCs w:val="30"/>
        </w:rPr>
        <w:lastRenderedPageBreak/>
        <w:t>1.</w:t>
      </w:r>
      <w:r w:rsidRPr="00EF22D4">
        <w:rPr>
          <w:rFonts w:hint="eastAsia"/>
          <w:sz w:val="30"/>
          <w:szCs w:val="30"/>
        </w:rPr>
        <w:t>参赛选手报到后，凭身份证领取参赛证。参赛证为选手参赛的凭据。参赛选手一经确认，中途不得任意更换，否则以作弊论处，比赛成绩取消。</w:t>
      </w:r>
    </w:p>
    <w:p w:rsidR="00AF57BD" w:rsidRPr="00EF22D4" w:rsidRDefault="00AF57BD" w:rsidP="00EF22D4">
      <w:pPr>
        <w:spacing w:line="360" w:lineRule="auto"/>
        <w:ind w:firstLine="600"/>
        <w:rPr>
          <w:sz w:val="30"/>
          <w:szCs w:val="30"/>
        </w:rPr>
      </w:pPr>
      <w:r w:rsidRPr="00EF22D4">
        <w:rPr>
          <w:sz w:val="30"/>
          <w:szCs w:val="30"/>
        </w:rPr>
        <w:t>2.</w:t>
      </w:r>
      <w:r w:rsidRPr="00EF22D4">
        <w:rPr>
          <w:rFonts w:hint="eastAsia"/>
          <w:sz w:val="30"/>
          <w:szCs w:val="30"/>
        </w:rPr>
        <w:t>参赛选手应持参赛有效证件，按竞赛顺序、项目场次和竞赛时间，提前</w:t>
      </w:r>
      <w:r w:rsidRPr="00EF22D4">
        <w:rPr>
          <w:rFonts w:hint="eastAsia"/>
          <w:sz w:val="30"/>
          <w:szCs w:val="30"/>
        </w:rPr>
        <w:t>30</w:t>
      </w:r>
      <w:r w:rsidRPr="00EF22D4">
        <w:rPr>
          <w:rFonts w:hint="eastAsia"/>
          <w:sz w:val="30"/>
          <w:szCs w:val="30"/>
        </w:rPr>
        <w:t>分钟到各考核项目指定地点接受检录、抽签决定竞赛工位号、机位号等。</w:t>
      </w:r>
    </w:p>
    <w:p w:rsidR="00AF57BD" w:rsidRPr="00EF22D4" w:rsidRDefault="00AF57BD" w:rsidP="00EF22D4">
      <w:pPr>
        <w:spacing w:line="360" w:lineRule="auto"/>
        <w:ind w:firstLine="600"/>
        <w:rPr>
          <w:sz w:val="30"/>
          <w:szCs w:val="30"/>
        </w:rPr>
      </w:pPr>
      <w:r w:rsidRPr="00EF22D4">
        <w:rPr>
          <w:sz w:val="30"/>
          <w:szCs w:val="30"/>
        </w:rPr>
        <w:t>3.</w:t>
      </w:r>
      <w:r w:rsidRPr="00EF22D4">
        <w:rPr>
          <w:rFonts w:hint="eastAsia"/>
          <w:sz w:val="30"/>
          <w:szCs w:val="30"/>
        </w:rPr>
        <w:t>检录后的选手，应在工作人员的引进下，提前</w:t>
      </w:r>
      <w:r w:rsidRPr="00EF22D4">
        <w:rPr>
          <w:rFonts w:hint="eastAsia"/>
          <w:sz w:val="30"/>
          <w:szCs w:val="30"/>
        </w:rPr>
        <w:t>15</w:t>
      </w:r>
      <w:r w:rsidRPr="00EF22D4">
        <w:rPr>
          <w:rFonts w:hint="eastAsia"/>
          <w:sz w:val="30"/>
          <w:szCs w:val="30"/>
        </w:rPr>
        <w:t>分钟到达竞赛现场，从竞赛计时开始，比赛开始</w:t>
      </w:r>
      <w:r w:rsidRPr="00EF22D4">
        <w:rPr>
          <w:rFonts w:hint="eastAsia"/>
          <w:sz w:val="30"/>
          <w:szCs w:val="30"/>
        </w:rPr>
        <w:t>15</w:t>
      </w:r>
      <w:r w:rsidRPr="00EF22D4">
        <w:rPr>
          <w:rFonts w:hint="eastAsia"/>
          <w:sz w:val="30"/>
          <w:szCs w:val="30"/>
        </w:rPr>
        <w:t>分钟后，选手未到即取消该项目的参赛资格。</w:t>
      </w:r>
    </w:p>
    <w:p w:rsidR="00AF57BD" w:rsidRPr="00EF22D4" w:rsidRDefault="00AF57BD" w:rsidP="00EF22D4">
      <w:pPr>
        <w:spacing w:line="360" w:lineRule="auto"/>
        <w:ind w:firstLine="600"/>
        <w:rPr>
          <w:sz w:val="30"/>
          <w:szCs w:val="30"/>
        </w:rPr>
      </w:pPr>
      <w:r w:rsidRPr="00EF22D4">
        <w:rPr>
          <w:sz w:val="30"/>
          <w:szCs w:val="30"/>
        </w:rPr>
        <w:t>4.</w:t>
      </w:r>
      <w:r w:rsidRPr="00EF22D4">
        <w:rPr>
          <w:rFonts w:hint="eastAsia"/>
          <w:sz w:val="30"/>
          <w:szCs w:val="30"/>
        </w:rPr>
        <w:t>参赛选手进入赛场，应佩戴参赛证，做到衣着整洁，符合安全生产及竞赛要求。</w:t>
      </w:r>
    </w:p>
    <w:p w:rsidR="00AF57BD" w:rsidRPr="00EF22D4" w:rsidRDefault="00AF57BD" w:rsidP="00EF22D4">
      <w:pPr>
        <w:spacing w:line="360" w:lineRule="auto"/>
        <w:ind w:firstLine="600"/>
        <w:rPr>
          <w:sz w:val="30"/>
          <w:szCs w:val="30"/>
        </w:rPr>
      </w:pPr>
      <w:r w:rsidRPr="00EF22D4">
        <w:rPr>
          <w:sz w:val="30"/>
          <w:szCs w:val="30"/>
        </w:rPr>
        <w:t>5.</w:t>
      </w:r>
      <w:r w:rsidRPr="00EF22D4">
        <w:rPr>
          <w:rFonts w:hint="eastAsia"/>
          <w:sz w:val="30"/>
          <w:szCs w:val="30"/>
        </w:rPr>
        <w:t>比赛需连续进行，比赛一旦计时开始不能无故终止比赛。比赛过程中，参赛选手必须严格遵守竞赛纪律，并接受裁判员的监督和警示。若比赛过程中出现设备问题，由裁判长视具体情况做出裁决，并现场记录予以加时。</w:t>
      </w:r>
    </w:p>
    <w:p w:rsidR="00AF57BD" w:rsidRPr="00EF22D4" w:rsidRDefault="00AF57BD" w:rsidP="00EF22D4">
      <w:pPr>
        <w:spacing w:line="360" w:lineRule="auto"/>
        <w:ind w:firstLine="600"/>
        <w:rPr>
          <w:sz w:val="30"/>
          <w:szCs w:val="30"/>
        </w:rPr>
      </w:pPr>
      <w:r w:rsidRPr="00EF22D4">
        <w:rPr>
          <w:sz w:val="30"/>
          <w:szCs w:val="30"/>
        </w:rPr>
        <w:t>6.</w:t>
      </w:r>
      <w:r w:rsidRPr="00EF22D4">
        <w:rPr>
          <w:rFonts w:hint="eastAsia"/>
          <w:sz w:val="30"/>
          <w:szCs w:val="30"/>
        </w:rPr>
        <w:t>参赛选手应认真阅读各项目竞赛操作须知，自觉遵守赛场纪律，按竞赛规则、项目与赛场要求进行竞赛，不得携带任何书面或电子资料、</w:t>
      </w:r>
      <w:r w:rsidRPr="00EF22D4">
        <w:rPr>
          <w:rFonts w:hint="eastAsia"/>
          <w:sz w:val="30"/>
          <w:szCs w:val="30"/>
        </w:rPr>
        <w:t>U</w:t>
      </w:r>
      <w:r w:rsidRPr="00EF22D4">
        <w:rPr>
          <w:rFonts w:hint="eastAsia"/>
          <w:sz w:val="30"/>
          <w:szCs w:val="30"/>
        </w:rPr>
        <w:t>盘、手机等电子或通讯设备进入赛场，不得有任何舞弊行为，否则视情节轻重执行赛场纪律。</w:t>
      </w:r>
    </w:p>
    <w:p w:rsidR="00AF57BD" w:rsidRPr="00EF22D4" w:rsidRDefault="00AF57BD" w:rsidP="00EF22D4">
      <w:pPr>
        <w:spacing w:line="360" w:lineRule="auto"/>
        <w:ind w:firstLine="600"/>
        <w:rPr>
          <w:sz w:val="30"/>
          <w:szCs w:val="30"/>
        </w:rPr>
      </w:pPr>
      <w:r w:rsidRPr="00EF22D4">
        <w:rPr>
          <w:sz w:val="30"/>
          <w:szCs w:val="30"/>
        </w:rPr>
        <w:t>7.</w:t>
      </w:r>
      <w:r w:rsidRPr="00EF22D4">
        <w:rPr>
          <w:rFonts w:hint="eastAsia"/>
          <w:sz w:val="30"/>
          <w:szCs w:val="30"/>
        </w:rPr>
        <w:t>竞赛期间，竞赛选手应服从裁判评判，若对裁判评分产生异议，不得与裁判争执、顶撞，但可于项目比赛结束后两小时内由领队以书面形式向赛项裁判长提出书面仲裁申请。由赛项裁判</w:t>
      </w:r>
      <w:r w:rsidRPr="00EF22D4">
        <w:rPr>
          <w:rFonts w:hint="eastAsia"/>
          <w:sz w:val="30"/>
          <w:szCs w:val="30"/>
        </w:rPr>
        <w:lastRenderedPageBreak/>
        <w:t>长组织团队调查核实并于接到仲裁书面申请两小时内给与回复。</w:t>
      </w:r>
    </w:p>
    <w:p w:rsidR="00AF57BD" w:rsidRPr="00EF22D4" w:rsidRDefault="00AF57BD" w:rsidP="00EF22D4">
      <w:pPr>
        <w:spacing w:line="360" w:lineRule="auto"/>
        <w:ind w:firstLine="600"/>
        <w:rPr>
          <w:sz w:val="30"/>
          <w:szCs w:val="30"/>
        </w:rPr>
      </w:pPr>
      <w:r w:rsidRPr="00EF22D4">
        <w:rPr>
          <w:sz w:val="30"/>
          <w:szCs w:val="30"/>
        </w:rPr>
        <w:t>8.</w:t>
      </w:r>
      <w:r w:rsidRPr="00EF22D4">
        <w:rPr>
          <w:rFonts w:hint="eastAsia"/>
          <w:sz w:val="30"/>
          <w:szCs w:val="30"/>
        </w:rPr>
        <w:t>参加技能操作竞赛的选手如提前完成作业，选手应在指定的区域等待，经裁判同意方可离开赛场。</w:t>
      </w:r>
    </w:p>
    <w:p w:rsidR="00AF57BD" w:rsidRPr="00EF22D4" w:rsidRDefault="00AF57BD" w:rsidP="00EF22D4">
      <w:pPr>
        <w:spacing w:line="360" w:lineRule="auto"/>
        <w:ind w:firstLine="600"/>
        <w:rPr>
          <w:sz w:val="30"/>
          <w:szCs w:val="30"/>
        </w:rPr>
      </w:pPr>
      <w:r w:rsidRPr="00EF22D4">
        <w:rPr>
          <w:sz w:val="30"/>
          <w:szCs w:val="30"/>
        </w:rPr>
        <w:t>9.</w:t>
      </w:r>
      <w:r w:rsidRPr="00EF22D4">
        <w:rPr>
          <w:rFonts w:hint="eastAsia"/>
          <w:sz w:val="30"/>
          <w:szCs w:val="30"/>
        </w:rPr>
        <w:t>竞赛过程中如因竞赛设备或检测仪器发生故障，应及时报告裁判，不得私自处理，否则取消本场次比赛资格。</w:t>
      </w:r>
    </w:p>
    <w:p w:rsidR="00AF57BD" w:rsidRPr="00EF22D4" w:rsidRDefault="00AF57BD" w:rsidP="00EF22D4">
      <w:pPr>
        <w:spacing w:line="360" w:lineRule="auto"/>
        <w:ind w:firstLine="643"/>
        <w:rPr>
          <w:rFonts w:ascii="黑体" w:eastAsia="黑体" w:hAnsi="黑体"/>
          <w:b/>
        </w:rPr>
      </w:pPr>
      <w:r w:rsidRPr="00EF22D4">
        <w:rPr>
          <w:rFonts w:ascii="黑体" w:eastAsia="黑体" w:hAnsi="黑体" w:hint="eastAsia"/>
          <w:b/>
        </w:rPr>
        <w:t>十六、本竞赛项目的最终解释权归大赛组委会。</w:t>
      </w:r>
    </w:p>
    <w:p w:rsidR="00AF57BD" w:rsidRDefault="00AF57BD" w:rsidP="00AF57BD">
      <w:pPr>
        <w:ind w:firstLine="640"/>
        <w:jc w:val="left"/>
        <w:rPr>
          <w:rFonts w:ascii="仿宋" w:hAnsi="仿宋"/>
          <w:color w:val="000000"/>
          <w:szCs w:val="32"/>
        </w:rPr>
      </w:pPr>
    </w:p>
    <w:p w:rsidR="00AF57BD" w:rsidRDefault="00EF22D4" w:rsidP="00EF22D4">
      <w:pPr>
        <w:ind w:firstLineChars="0" w:firstLine="0"/>
        <w:rPr>
          <w:rFonts w:ascii="仿宋" w:hAnsi="仿宋"/>
          <w:color w:val="000000"/>
          <w:szCs w:val="32"/>
        </w:rPr>
      </w:pPr>
      <w:r>
        <w:rPr>
          <w:rFonts w:ascii="仿宋" w:hAnsi="仿宋" w:hint="eastAsia"/>
          <w:color w:val="000000"/>
          <w:szCs w:val="32"/>
        </w:rPr>
        <w:t xml:space="preserve">                            </w:t>
      </w:r>
      <w:r w:rsidR="00AF57BD">
        <w:rPr>
          <w:rFonts w:ascii="仿宋" w:hAnsi="仿宋" w:hint="eastAsia"/>
          <w:color w:val="000000"/>
          <w:szCs w:val="32"/>
        </w:rPr>
        <w:t xml:space="preserve">二〇二一年 </w:t>
      </w:r>
      <w:r>
        <w:rPr>
          <w:rFonts w:ascii="仿宋" w:hAnsi="仿宋" w:hint="eastAsia"/>
          <w:color w:val="000000"/>
          <w:szCs w:val="32"/>
        </w:rPr>
        <w:t xml:space="preserve">三 </w:t>
      </w:r>
      <w:r w:rsidR="00AF57BD">
        <w:rPr>
          <w:rFonts w:ascii="仿宋" w:hAnsi="仿宋" w:hint="eastAsia"/>
          <w:color w:val="000000"/>
          <w:szCs w:val="32"/>
        </w:rPr>
        <w:t>月十</w:t>
      </w:r>
      <w:r>
        <w:rPr>
          <w:rFonts w:ascii="仿宋" w:hAnsi="仿宋" w:hint="eastAsia"/>
          <w:color w:val="000000"/>
          <w:szCs w:val="32"/>
        </w:rPr>
        <w:t>一</w:t>
      </w:r>
      <w:r w:rsidR="00AF57BD">
        <w:rPr>
          <w:rFonts w:ascii="仿宋" w:hAnsi="仿宋" w:hint="eastAsia"/>
          <w:color w:val="000000"/>
          <w:szCs w:val="32"/>
        </w:rPr>
        <w:t>日</w:t>
      </w:r>
    </w:p>
    <w:p w:rsidR="00AF57BD" w:rsidRPr="00AF57BD" w:rsidRDefault="00AF57BD" w:rsidP="00AF57BD">
      <w:pPr>
        <w:ind w:firstLine="600"/>
        <w:rPr>
          <w:sz w:val="30"/>
          <w:szCs w:val="30"/>
        </w:rPr>
      </w:pPr>
    </w:p>
    <w:sectPr w:rsidR="00AF57BD" w:rsidRPr="00AF57BD" w:rsidSect="00CD3D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E0" w:rsidRDefault="00596FE0" w:rsidP="00267F2D">
      <w:pPr>
        <w:spacing w:line="240" w:lineRule="auto"/>
        <w:ind w:firstLine="640"/>
      </w:pPr>
      <w:r>
        <w:separator/>
      </w:r>
    </w:p>
  </w:endnote>
  <w:endnote w:type="continuationSeparator" w:id="1">
    <w:p w:rsidR="00596FE0" w:rsidRDefault="00596FE0" w:rsidP="00267F2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33361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33361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33361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E0" w:rsidRDefault="00596FE0" w:rsidP="00267F2D">
      <w:pPr>
        <w:spacing w:line="240" w:lineRule="auto"/>
        <w:ind w:firstLine="640"/>
      </w:pPr>
      <w:r>
        <w:separator/>
      </w:r>
    </w:p>
  </w:footnote>
  <w:footnote w:type="continuationSeparator" w:id="1">
    <w:p w:rsidR="00596FE0" w:rsidRDefault="00596FE0" w:rsidP="00267F2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33361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265B57">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BD" w:rsidRDefault="00AF57BD" w:rsidP="0033361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E97FE2"/>
    <w:multiLevelType w:val="singleLevel"/>
    <w:tmpl w:val="95E97FE2"/>
    <w:lvl w:ilvl="0">
      <w:start w:val="2"/>
      <w:numFmt w:val="chineseCounting"/>
      <w:suff w:val="nothing"/>
      <w:lvlText w:val="（%1）"/>
      <w:lvlJc w:val="left"/>
      <w:rPr>
        <w:rFonts w:hint="eastAsia"/>
      </w:rPr>
    </w:lvl>
  </w:abstractNum>
  <w:abstractNum w:abstractNumId="1">
    <w:nsid w:val="03D62ECE"/>
    <w:multiLevelType w:val="multilevel"/>
    <w:tmpl w:val="E056F126"/>
    <w:lvl w:ilvl="0">
      <w:start w:val="1"/>
      <w:numFmt w:val="decimal"/>
      <w:lvlText w:val="%1."/>
      <w:lvlJc w:val="left"/>
      <w:pPr>
        <w:ind w:left="698" w:hanging="438"/>
        <w:jc w:val="left"/>
      </w:pPr>
      <w:rPr>
        <w:rFonts w:ascii="Arial Narrow" w:eastAsia="Arial Narrow" w:hAnsi="Arial Narrow" w:cs="Arial Narrow" w:hint="default"/>
        <w:spacing w:val="-1"/>
        <w:w w:val="100"/>
        <w:sz w:val="28"/>
        <w:szCs w:val="28"/>
        <w:lang w:val="en-US" w:eastAsia="zh-CN" w:bidi="zh-CN"/>
      </w:rPr>
    </w:lvl>
    <w:lvl w:ilvl="1">
      <w:start w:val="1"/>
      <w:numFmt w:val="decimal"/>
      <w:lvlText w:val="%2."/>
      <w:lvlJc w:val="left"/>
      <w:pPr>
        <w:ind w:left="1148" w:hanging="288"/>
        <w:jc w:val="left"/>
      </w:pPr>
      <w:rPr>
        <w:rFonts w:ascii="Arial Narrow" w:eastAsia="Arial Narrow" w:hAnsi="Arial Narrow" w:cs="Arial Narrow" w:hint="default"/>
        <w:spacing w:val="-1"/>
        <w:w w:val="100"/>
        <w:sz w:val="28"/>
        <w:szCs w:val="28"/>
        <w:lang w:val="zh-CN" w:eastAsia="zh-CN" w:bidi="zh-CN"/>
      </w:rPr>
    </w:lvl>
    <w:lvl w:ilvl="2">
      <w:numFmt w:val="bullet"/>
      <w:lvlText w:val="•"/>
      <w:lvlJc w:val="left"/>
      <w:pPr>
        <w:ind w:left="2005" w:hanging="288"/>
      </w:pPr>
      <w:rPr>
        <w:rFonts w:hint="default"/>
        <w:lang w:val="zh-CN" w:eastAsia="zh-CN" w:bidi="zh-CN"/>
      </w:rPr>
    </w:lvl>
    <w:lvl w:ilvl="3">
      <w:numFmt w:val="bullet"/>
      <w:lvlText w:val="•"/>
      <w:lvlJc w:val="left"/>
      <w:pPr>
        <w:ind w:left="2870" w:hanging="288"/>
      </w:pPr>
      <w:rPr>
        <w:rFonts w:hint="default"/>
        <w:lang w:val="zh-CN" w:eastAsia="zh-CN" w:bidi="zh-CN"/>
      </w:rPr>
    </w:lvl>
    <w:lvl w:ilvl="4">
      <w:numFmt w:val="bullet"/>
      <w:lvlText w:val="•"/>
      <w:lvlJc w:val="left"/>
      <w:pPr>
        <w:ind w:left="3735" w:hanging="288"/>
      </w:pPr>
      <w:rPr>
        <w:rFonts w:hint="default"/>
        <w:lang w:val="zh-CN" w:eastAsia="zh-CN" w:bidi="zh-CN"/>
      </w:rPr>
    </w:lvl>
    <w:lvl w:ilvl="5">
      <w:numFmt w:val="bullet"/>
      <w:lvlText w:val="•"/>
      <w:lvlJc w:val="left"/>
      <w:pPr>
        <w:ind w:left="4600" w:hanging="288"/>
      </w:pPr>
      <w:rPr>
        <w:rFonts w:hint="default"/>
        <w:lang w:val="zh-CN" w:eastAsia="zh-CN" w:bidi="zh-CN"/>
      </w:rPr>
    </w:lvl>
    <w:lvl w:ilvl="6">
      <w:numFmt w:val="bullet"/>
      <w:lvlText w:val="•"/>
      <w:lvlJc w:val="left"/>
      <w:pPr>
        <w:ind w:left="5465" w:hanging="288"/>
      </w:pPr>
      <w:rPr>
        <w:rFonts w:hint="default"/>
        <w:lang w:val="zh-CN" w:eastAsia="zh-CN" w:bidi="zh-CN"/>
      </w:rPr>
    </w:lvl>
    <w:lvl w:ilvl="7">
      <w:numFmt w:val="bullet"/>
      <w:lvlText w:val="•"/>
      <w:lvlJc w:val="left"/>
      <w:pPr>
        <w:ind w:left="6330" w:hanging="288"/>
      </w:pPr>
      <w:rPr>
        <w:rFonts w:hint="default"/>
        <w:lang w:val="zh-CN" w:eastAsia="zh-CN" w:bidi="zh-CN"/>
      </w:rPr>
    </w:lvl>
    <w:lvl w:ilvl="8">
      <w:numFmt w:val="bullet"/>
      <w:lvlText w:val="•"/>
      <w:lvlJc w:val="left"/>
      <w:pPr>
        <w:ind w:left="7196" w:hanging="288"/>
      </w:pPr>
      <w:rPr>
        <w:rFonts w:hint="default"/>
        <w:lang w:val="zh-CN" w:eastAsia="zh-CN" w:bidi="zh-C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AF7"/>
    <w:rsid w:val="001072F9"/>
    <w:rsid w:val="001460A2"/>
    <w:rsid w:val="00152E07"/>
    <w:rsid w:val="00174EF7"/>
    <w:rsid w:val="001833FD"/>
    <w:rsid w:val="001E3897"/>
    <w:rsid w:val="00226730"/>
    <w:rsid w:val="00234710"/>
    <w:rsid w:val="002664F4"/>
    <w:rsid w:val="00267F2D"/>
    <w:rsid w:val="002E2ED8"/>
    <w:rsid w:val="002F1B2D"/>
    <w:rsid w:val="003104F9"/>
    <w:rsid w:val="00313424"/>
    <w:rsid w:val="003A5D54"/>
    <w:rsid w:val="004026B6"/>
    <w:rsid w:val="004225F4"/>
    <w:rsid w:val="004C29BB"/>
    <w:rsid w:val="004E56E6"/>
    <w:rsid w:val="004F6B2D"/>
    <w:rsid w:val="00596FE0"/>
    <w:rsid w:val="00745430"/>
    <w:rsid w:val="00824639"/>
    <w:rsid w:val="008C59E6"/>
    <w:rsid w:val="009A5AF7"/>
    <w:rsid w:val="009B10B6"/>
    <w:rsid w:val="009E749A"/>
    <w:rsid w:val="00A13E03"/>
    <w:rsid w:val="00A6091B"/>
    <w:rsid w:val="00A64E63"/>
    <w:rsid w:val="00A662D8"/>
    <w:rsid w:val="00A6663A"/>
    <w:rsid w:val="00AF57BD"/>
    <w:rsid w:val="00B3775F"/>
    <w:rsid w:val="00B41912"/>
    <w:rsid w:val="00B840D5"/>
    <w:rsid w:val="00BB39A3"/>
    <w:rsid w:val="00C758B8"/>
    <w:rsid w:val="00CD3D64"/>
    <w:rsid w:val="00D1661E"/>
    <w:rsid w:val="00D66A41"/>
    <w:rsid w:val="00E24BDF"/>
    <w:rsid w:val="00EF22D4"/>
    <w:rsid w:val="00F8532E"/>
    <w:rsid w:val="00FD6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F7"/>
    <w:pPr>
      <w:widowControl w:val="0"/>
      <w:spacing w:line="560" w:lineRule="exact"/>
      <w:ind w:firstLineChars="200" w:firstLine="200"/>
      <w:jc w:val="both"/>
    </w:pPr>
    <w:rPr>
      <w:rFonts w:ascii="Times New Roman" w:eastAsia="仿宋" w:hAnsi="Times New Roman" w:cs="Times New Roman"/>
      <w:sz w:val="32"/>
      <w:szCs w:val="24"/>
    </w:rPr>
  </w:style>
  <w:style w:type="paragraph" w:styleId="1">
    <w:name w:val="heading 1"/>
    <w:basedOn w:val="a"/>
    <w:next w:val="a"/>
    <w:link w:val="1Char"/>
    <w:uiPriority w:val="9"/>
    <w:qFormat/>
    <w:rsid w:val="00AF57BD"/>
    <w:pPr>
      <w:keepNext/>
      <w:keepLines/>
      <w:spacing w:beforeLines="50" w:afterLines="50"/>
      <w:outlineLvl w:val="0"/>
    </w:pPr>
    <w:rPr>
      <w:rFonts w:eastAsia="黑体"/>
      <w:bCs/>
      <w:kern w:val="44"/>
      <w:szCs w:val="44"/>
    </w:rPr>
  </w:style>
  <w:style w:type="paragraph" w:styleId="3">
    <w:name w:val="heading 3"/>
    <w:basedOn w:val="a"/>
    <w:next w:val="a"/>
    <w:link w:val="3Char"/>
    <w:qFormat/>
    <w:rsid w:val="00AF57BD"/>
    <w:pPr>
      <w:widowControl/>
      <w:spacing w:beforeLines="50" w:afterLines="50"/>
      <w:jc w:val="left"/>
      <w:outlineLvl w:val="2"/>
    </w:pPr>
    <w:rPr>
      <w:rFonts w:ascii="宋体" w:eastAsia="楷体" w:hAnsi="宋体" w:cs="宋体"/>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A5AF7"/>
    <w:pPr>
      <w:spacing w:before="240"/>
      <w:ind w:left="260" w:firstLine="599"/>
    </w:pPr>
    <w:rPr>
      <w:rFonts w:ascii="仿宋" w:hAnsi="仿宋" w:cs="仿宋"/>
      <w:sz w:val="30"/>
      <w:szCs w:val="30"/>
      <w:lang w:val="zh-CN" w:bidi="zh-CN"/>
    </w:rPr>
  </w:style>
  <w:style w:type="character" w:customStyle="1" w:styleId="Char">
    <w:name w:val="正文文本 Char"/>
    <w:basedOn w:val="a0"/>
    <w:link w:val="a3"/>
    <w:uiPriority w:val="1"/>
    <w:rsid w:val="009A5AF7"/>
    <w:rPr>
      <w:rFonts w:ascii="仿宋" w:eastAsia="仿宋" w:hAnsi="仿宋" w:cs="仿宋"/>
      <w:sz w:val="30"/>
      <w:szCs w:val="30"/>
      <w:lang w:val="zh-CN" w:bidi="zh-CN"/>
    </w:rPr>
  </w:style>
  <w:style w:type="paragraph" w:styleId="a4">
    <w:name w:val="footer"/>
    <w:basedOn w:val="a"/>
    <w:link w:val="Char0"/>
    <w:qFormat/>
    <w:rsid w:val="00AF57BD"/>
    <w:pPr>
      <w:tabs>
        <w:tab w:val="center" w:pos="4153"/>
        <w:tab w:val="right" w:pos="8306"/>
      </w:tabs>
      <w:snapToGrid w:val="0"/>
      <w:jc w:val="left"/>
    </w:pPr>
    <w:rPr>
      <w:rFonts w:eastAsia="宋体"/>
      <w:sz w:val="18"/>
      <w:szCs w:val="18"/>
    </w:rPr>
  </w:style>
  <w:style w:type="character" w:customStyle="1" w:styleId="Char0">
    <w:name w:val="页脚 Char"/>
    <w:basedOn w:val="a0"/>
    <w:link w:val="a4"/>
    <w:rsid w:val="00AF57BD"/>
    <w:rPr>
      <w:rFonts w:ascii="Times New Roman" w:eastAsia="宋体" w:hAnsi="Times New Roman" w:cs="Times New Roman"/>
      <w:sz w:val="18"/>
      <w:szCs w:val="18"/>
    </w:rPr>
  </w:style>
  <w:style w:type="paragraph" w:styleId="a5">
    <w:name w:val="header"/>
    <w:basedOn w:val="a"/>
    <w:link w:val="Char1"/>
    <w:uiPriority w:val="99"/>
    <w:qFormat/>
    <w:rsid w:val="00AF57BD"/>
    <w:pPr>
      <w:pBdr>
        <w:bottom w:val="single" w:sz="6" w:space="1" w:color="auto"/>
      </w:pBdr>
      <w:tabs>
        <w:tab w:val="center" w:pos="4153"/>
        <w:tab w:val="right" w:pos="8306"/>
      </w:tabs>
      <w:snapToGrid w:val="0"/>
      <w:jc w:val="center"/>
    </w:pPr>
    <w:rPr>
      <w:rFonts w:eastAsia="宋体"/>
      <w:sz w:val="18"/>
      <w:szCs w:val="18"/>
    </w:rPr>
  </w:style>
  <w:style w:type="character" w:customStyle="1" w:styleId="Char1">
    <w:name w:val="页眉 Char"/>
    <w:basedOn w:val="a0"/>
    <w:link w:val="a5"/>
    <w:uiPriority w:val="99"/>
    <w:qFormat/>
    <w:rsid w:val="00AF57BD"/>
    <w:rPr>
      <w:rFonts w:ascii="Times New Roman" w:eastAsia="宋体" w:hAnsi="Times New Roman" w:cs="Times New Roman"/>
      <w:sz w:val="18"/>
      <w:szCs w:val="18"/>
    </w:rPr>
  </w:style>
  <w:style w:type="paragraph" w:customStyle="1" w:styleId="TableParagraph">
    <w:name w:val="Table Paragraph"/>
    <w:basedOn w:val="a"/>
    <w:uiPriority w:val="1"/>
    <w:qFormat/>
    <w:rsid w:val="00AF57BD"/>
    <w:rPr>
      <w:rFonts w:ascii="仿宋" w:hAnsi="仿宋" w:cs="仿宋"/>
      <w:lang w:val="zh-CN" w:bidi="zh-CN"/>
    </w:rPr>
  </w:style>
  <w:style w:type="character" w:customStyle="1" w:styleId="1Char">
    <w:name w:val="标题 1 Char"/>
    <w:basedOn w:val="a0"/>
    <w:link w:val="1"/>
    <w:uiPriority w:val="9"/>
    <w:qFormat/>
    <w:rsid w:val="00AF57BD"/>
    <w:rPr>
      <w:rFonts w:ascii="Times New Roman" w:eastAsia="黑体" w:hAnsi="Times New Roman" w:cs="Times New Roman"/>
      <w:bCs/>
      <w:kern w:val="44"/>
      <w:sz w:val="32"/>
      <w:szCs w:val="44"/>
    </w:rPr>
  </w:style>
  <w:style w:type="character" w:customStyle="1" w:styleId="3Char">
    <w:name w:val="标题 3 Char"/>
    <w:basedOn w:val="a0"/>
    <w:link w:val="3"/>
    <w:rsid w:val="00AF57BD"/>
    <w:rPr>
      <w:rFonts w:ascii="宋体" w:eastAsia="楷体" w:hAnsi="宋体" w:cs="宋体"/>
      <w:bCs/>
      <w:kern w:val="0"/>
      <w:sz w:val="32"/>
      <w:szCs w:val="27"/>
    </w:rPr>
  </w:style>
  <w:style w:type="paragraph" w:styleId="a6">
    <w:name w:val="List Paragraph"/>
    <w:basedOn w:val="a"/>
    <w:uiPriority w:val="1"/>
    <w:qFormat/>
    <w:rsid w:val="00AF57BD"/>
    <w:pPr>
      <w:spacing w:before="240"/>
      <w:ind w:left="260" w:firstLine="599"/>
    </w:pPr>
    <w:rPr>
      <w:rFonts w:ascii="仿宋" w:hAnsi="仿宋" w:cs="仿宋"/>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929</Words>
  <Characters>5301</Characters>
  <Application>Microsoft Office Word</Application>
  <DocSecurity>0</DocSecurity>
  <Lines>44</Lines>
  <Paragraphs>12</Paragraphs>
  <ScaleCrop>false</ScaleCrop>
  <Company>china</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马三生</dc:creator>
  <cp:lastModifiedBy>马三生</cp:lastModifiedBy>
  <cp:revision>2</cp:revision>
  <dcterms:created xsi:type="dcterms:W3CDTF">2021-04-14T08:50:00Z</dcterms:created>
  <dcterms:modified xsi:type="dcterms:W3CDTF">2021-04-14T08:50:00Z</dcterms:modified>
</cp:coreProperties>
</file>