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beforeLines="50" w:after="156" w:afterLines="50" w:line="288" w:lineRule="auto"/>
        <w:contextualSpacing/>
        <w:jc w:val="left"/>
        <w:rPr>
          <w:rFonts w:cs="Times New Roman" w:asciiTheme="minorEastAsia" w:hAnsiTheme="minorEastAsia"/>
          <w:b/>
          <w:sz w:val="32"/>
          <w:szCs w:val="24"/>
        </w:rPr>
      </w:pPr>
      <w:r>
        <w:rPr>
          <w:rFonts w:hint="eastAsia" w:cs="Times New Roman" w:asciiTheme="minorEastAsia" w:hAnsiTheme="minorEastAsia"/>
          <w:b/>
          <w:sz w:val="32"/>
          <w:szCs w:val="24"/>
        </w:rPr>
        <w:t>附件-1</w:t>
      </w:r>
    </w:p>
    <w:p>
      <w:pPr>
        <w:snapToGrid w:val="0"/>
        <w:spacing w:before="156" w:beforeLines="50" w:after="156" w:afterLines="50" w:line="288" w:lineRule="auto"/>
        <w:contextualSpacing/>
        <w:jc w:val="center"/>
        <w:rPr>
          <w:rFonts w:hint="eastAsia" w:cs="Times New Roman" w:asciiTheme="minorEastAsia" w:hAnsiTheme="minorEastAsia"/>
          <w:b/>
          <w:sz w:val="36"/>
          <w:szCs w:val="36"/>
        </w:rPr>
      </w:pPr>
      <w:bookmarkStart w:id="0" w:name="_GoBack"/>
      <w:r>
        <w:rPr>
          <w:rFonts w:hint="eastAsia" w:cs="Times New Roman" w:asciiTheme="minorEastAsia" w:hAnsiTheme="minorEastAsia"/>
          <w:b/>
          <w:sz w:val="36"/>
          <w:szCs w:val="36"/>
          <w:lang w:eastAsia="zh-CN"/>
        </w:rPr>
        <w:t>河北省</w:t>
      </w:r>
      <w:r>
        <w:rPr>
          <w:rFonts w:hint="eastAsia" w:cs="Times New Roman" w:asciiTheme="minorEastAsia" w:hAnsiTheme="minorEastAsia"/>
          <w:b/>
          <w:sz w:val="36"/>
          <w:szCs w:val="36"/>
        </w:rPr>
        <w:t>2021 年职业院校</w:t>
      </w:r>
    </w:p>
    <w:p>
      <w:pPr>
        <w:snapToGrid w:val="0"/>
        <w:spacing w:before="156" w:beforeLines="50" w:after="156" w:afterLines="50" w:line="288" w:lineRule="auto"/>
        <w:contextualSpacing/>
        <w:jc w:val="center"/>
        <w:rPr>
          <w:rFonts w:hint="eastAsia" w:cs="Times New Roman" w:asciiTheme="minorEastAsia" w:hAnsiTheme="minorEastAsia"/>
          <w:b/>
          <w:sz w:val="36"/>
          <w:szCs w:val="36"/>
        </w:rPr>
      </w:pPr>
      <w:r>
        <w:rPr>
          <w:rFonts w:hint="eastAsia" w:cs="Times New Roman" w:asciiTheme="minorEastAsia" w:hAnsiTheme="minorEastAsia"/>
          <w:b/>
          <w:sz w:val="36"/>
          <w:szCs w:val="36"/>
        </w:rPr>
        <w:t>“</w:t>
      </w:r>
      <w:r>
        <w:rPr>
          <w:rFonts w:hint="eastAsia" w:cs="Times New Roman" w:asciiTheme="minorEastAsia" w:hAnsiTheme="minorEastAsia"/>
          <w:b/>
          <w:sz w:val="36"/>
          <w:szCs w:val="36"/>
          <w:lang w:eastAsia="zh-CN"/>
        </w:rPr>
        <w:t>计算机检测与数据恢复</w:t>
      </w:r>
      <w:r>
        <w:rPr>
          <w:rFonts w:hint="eastAsia" w:cs="Times New Roman" w:asciiTheme="minorEastAsia" w:hAnsiTheme="minorEastAsia"/>
          <w:b/>
          <w:sz w:val="36"/>
          <w:szCs w:val="36"/>
        </w:rPr>
        <w:t>”（</w:t>
      </w:r>
      <w:r>
        <w:rPr>
          <w:rFonts w:hint="eastAsia" w:cs="Times New Roman" w:asciiTheme="minorEastAsia" w:hAnsiTheme="minorEastAsia"/>
          <w:b/>
          <w:sz w:val="36"/>
          <w:szCs w:val="36"/>
          <w:lang w:eastAsia="zh-CN"/>
        </w:rPr>
        <w:t>中</w:t>
      </w:r>
      <w:r>
        <w:rPr>
          <w:rFonts w:hint="eastAsia" w:cs="Times New Roman" w:asciiTheme="minorEastAsia" w:hAnsiTheme="minorEastAsia"/>
          <w:b/>
          <w:sz w:val="36"/>
          <w:szCs w:val="36"/>
        </w:rPr>
        <w:t>职组）技能</w:t>
      </w:r>
      <w:r>
        <w:rPr>
          <w:rFonts w:hint="eastAsia" w:cs="Times New Roman" w:asciiTheme="minorEastAsia" w:hAnsiTheme="minorEastAsia"/>
          <w:b/>
          <w:sz w:val="36"/>
          <w:szCs w:val="36"/>
          <w:lang w:eastAsia="zh-CN"/>
        </w:rPr>
        <w:t>大</w:t>
      </w:r>
      <w:r>
        <w:rPr>
          <w:rFonts w:hint="eastAsia" w:cs="Times New Roman" w:asciiTheme="minorEastAsia" w:hAnsiTheme="minorEastAsia"/>
          <w:b/>
          <w:sz w:val="36"/>
          <w:szCs w:val="36"/>
        </w:rPr>
        <w:t>赛</w:t>
      </w:r>
    </w:p>
    <w:p>
      <w:pPr>
        <w:snapToGrid w:val="0"/>
        <w:spacing w:before="156" w:beforeLines="50" w:after="156" w:afterLines="50" w:line="288" w:lineRule="auto"/>
        <w:contextualSpacing/>
        <w:jc w:val="center"/>
        <w:rPr>
          <w:rFonts w:hint="eastAsia" w:cs="Times New Roman" w:asciiTheme="minorEastAsia" w:hAnsiTheme="minorEastAsia"/>
          <w:b/>
          <w:sz w:val="36"/>
          <w:szCs w:val="36"/>
        </w:rPr>
      </w:pPr>
      <w:r>
        <w:rPr>
          <w:rFonts w:hint="eastAsia" w:cs="Times New Roman" w:asciiTheme="minorEastAsia" w:hAnsiTheme="minorEastAsia"/>
          <w:b/>
          <w:sz w:val="36"/>
          <w:szCs w:val="36"/>
        </w:rPr>
        <w:t>竞赛规程</w:t>
      </w:r>
    </w:p>
    <w:bookmarkEnd w:id="0"/>
    <w:p>
      <w:pPr>
        <w:adjustRightInd w:val="0"/>
        <w:snapToGrid w:val="0"/>
        <w:spacing w:line="560" w:lineRule="exact"/>
        <w:outlineLvl w:val="2"/>
        <w:rPr>
          <w:rFonts w:ascii="仿宋_GB2312" w:hAnsi="仿宋" w:eastAsia="仿宋_GB2312" w:cs="仿宋_GB2312"/>
          <w:b/>
          <w:kern w:val="0"/>
          <w:sz w:val="28"/>
          <w:szCs w:val="28"/>
        </w:rPr>
      </w:pPr>
    </w:p>
    <w:p>
      <w:pPr>
        <w:snapToGrid w:val="0"/>
        <w:spacing w:before="156" w:beforeLines="50" w:after="156" w:afterLines="50" w:line="288" w:lineRule="auto"/>
        <w:contextualSpacing/>
        <w:rPr>
          <w:rFonts w:cs="仿宋" w:asciiTheme="minorEastAsia" w:hAnsiTheme="minorEastAsia"/>
          <w:b/>
          <w:sz w:val="30"/>
          <w:szCs w:val="30"/>
        </w:rPr>
      </w:pPr>
      <w:r>
        <w:rPr>
          <w:rFonts w:hint="eastAsia" w:ascii="仿宋_GB2312" w:hAnsi="仿宋" w:eastAsia="仿宋_GB2312" w:cs="仿宋_GB2312"/>
          <w:b/>
          <w:kern w:val="0"/>
          <w:sz w:val="30"/>
          <w:szCs w:val="30"/>
        </w:rPr>
        <w:t xml:space="preserve"> </w:t>
      </w:r>
      <w:r>
        <w:rPr>
          <w:rFonts w:hint="eastAsia" w:cs="仿宋" w:asciiTheme="minorEastAsia" w:hAnsiTheme="minorEastAsia"/>
          <w:b/>
          <w:sz w:val="30"/>
          <w:szCs w:val="30"/>
        </w:rPr>
        <w:t>一、</w:t>
      </w:r>
      <w:r>
        <w:rPr>
          <w:rFonts w:cs="仿宋" w:asciiTheme="minorEastAsia" w:hAnsiTheme="minorEastAsia"/>
          <w:b/>
          <w:sz w:val="30"/>
          <w:szCs w:val="30"/>
        </w:rPr>
        <w:t xml:space="preserve"> </w:t>
      </w:r>
      <w:r>
        <w:rPr>
          <w:rFonts w:hint="eastAsia" w:cs="仿宋" w:asciiTheme="minorEastAsia" w:hAnsiTheme="minorEastAsia"/>
          <w:b/>
          <w:sz w:val="30"/>
          <w:szCs w:val="30"/>
        </w:rPr>
        <w:t>比赛的职业、标准、形式和内容</w:t>
      </w:r>
    </w:p>
    <w:p>
      <w:pPr>
        <w:spacing w:line="360" w:lineRule="auto"/>
        <w:ind w:firstLine="480" w:firstLineChars="200"/>
        <w:contextualSpacing/>
        <w:rPr>
          <w:rStyle w:val="51"/>
          <w:rFonts w:asciiTheme="minorEastAsia" w:hAnsiTheme="minorEastAsia"/>
          <w:color w:val="FF0000"/>
          <w:sz w:val="24"/>
          <w:szCs w:val="24"/>
        </w:rPr>
      </w:pPr>
      <w:r>
        <w:rPr>
          <w:rFonts w:hint="eastAsia" w:asciiTheme="minorEastAsia" w:hAnsiTheme="minorEastAsia"/>
          <w:sz w:val="24"/>
          <w:szCs w:val="24"/>
        </w:rPr>
        <w:t>（一）职业：计算机系统维护工程师、数据恢复工程师、计算机信息管理工程师、数码产品维修工程师、数码产品装配调试员，计算机检验工，计算机硬件技术人员等。</w:t>
      </w:r>
    </w:p>
    <w:p>
      <w:pPr>
        <w:spacing w:line="288" w:lineRule="auto"/>
        <w:ind w:firstLine="480" w:firstLineChars="200"/>
        <w:contextualSpacing/>
        <w:rPr>
          <w:rFonts w:asciiTheme="minorEastAsia" w:hAnsiTheme="minorEastAsia"/>
          <w:sz w:val="24"/>
          <w:szCs w:val="24"/>
        </w:rPr>
      </w:pPr>
      <w:r>
        <w:rPr>
          <w:rFonts w:hint="eastAsia" w:asciiTheme="minorEastAsia" w:hAnsiTheme="minorEastAsia"/>
          <w:sz w:val="24"/>
          <w:szCs w:val="24"/>
        </w:rPr>
        <w:t>（二）标准：</w:t>
      </w:r>
    </w:p>
    <w:tbl>
      <w:tblPr>
        <w:tblStyle w:val="15"/>
        <w:tblW w:w="0" w:type="auto"/>
        <w:jc w:val="center"/>
        <w:tblLayout w:type="fixed"/>
        <w:tblCellMar>
          <w:top w:w="0" w:type="dxa"/>
          <w:left w:w="0" w:type="dxa"/>
          <w:bottom w:w="0" w:type="dxa"/>
          <w:right w:w="0" w:type="dxa"/>
        </w:tblCellMar>
      </w:tblPr>
      <w:tblGrid>
        <w:gridCol w:w="806"/>
        <w:gridCol w:w="2625"/>
        <w:gridCol w:w="4803"/>
      </w:tblGrid>
      <w:tr>
        <w:trPr>
          <w:jc w:val="center"/>
        </w:trPr>
        <w:tc>
          <w:tcPr>
            <w:tcW w:w="80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line="288" w:lineRule="auto"/>
              <w:contextualSpacing/>
              <w:jc w:val="center"/>
              <w:rPr>
                <w:rFonts w:asciiTheme="minorEastAsia" w:hAnsiTheme="minorEastAsia"/>
                <w:b/>
                <w:sz w:val="24"/>
                <w:szCs w:val="24"/>
              </w:rPr>
            </w:pPr>
            <w:r>
              <w:rPr>
                <w:rFonts w:hint="eastAsia" w:asciiTheme="minorEastAsia" w:hAnsiTheme="minorEastAsia"/>
                <w:b/>
                <w:sz w:val="24"/>
                <w:szCs w:val="24"/>
              </w:rPr>
              <w:t>序号</w:t>
            </w:r>
          </w:p>
        </w:tc>
        <w:tc>
          <w:tcPr>
            <w:tcW w:w="2625" w:type="dxa"/>
            <w:tcBorders>
              <w:top w:val="single" w:color="auto" w:sz="8" w:space="0"/>
              <w:left w:val="outset" w:color="000000" w:sz="6" w:space="0"/>
              <w:bottom w:val="single" w:color="auto" w:sz="8" w:space="0"/>
              <w:right w:val="single" w:color="auto" w:sz="8" w:space="0"/>
            </w:tcBorders>
            <w:tcMar>
              <w:top w:w="0" w:type="dxa"/>
              <w:left w:w="108" w:type="dxa"/>
              <w:bottom w:w="0" w:type="dxa"/>
              <w:right w:w="108" w:type="dxa"/>
            </w:tcMar>
          </w:tcPr>
          <w:p>
            <w:pPr>
              <w:widowControl/>
              <w:spacing w:line="288" w:lineRule="auto"/>
              <w:contextualSpacing/>
              <w:jc w:val="center"/>
              <w:rPr>
                <w:rFonts w:asciiTheme="minorEastAsia" w:hAnsiTheme="minorEastAsia"/>
                <w:b/>
                <w:sz w:val="24"/>
                <w:szCs w:val="24"/>
              </w:rPr>
            </w:pPr>
            <w:r>
              <w:rPr>
                <w:rFonts w:asciiTheme="minorEastAsia" w:hAnsiTheme="minorEastAsia"/>
                <w:b/>
                <w:sz w:val="24"/>
                <w:szCs w:val="24"/>
              </w:rPr>
              <w:t>职业编码</w:t>
            </w:r>
          </w:p>
        </w:tc>
        <w:tc>
          <w:tcPr>
            <w:tcW w:w="4803" w:type="dxa"/>
            <w:tcBorders>
              <w:top w:val="single" w:color="auto" w:sz="8" w:space="0"/>
              <w:left w:val="outset" w:color="000000" w:sz="6" w:space="0"/>
              <w:bottom w:val="single" w:color="auto" w:sz="8" w:space="0"/>
              <w:right w:val="single" w:color="auto" w:sz="8" w:space="0"/>
            </w:tcBorders>
            <w:tcMar>
              <w:top w:w="0" w:type="dxa"/>
              <w:left w:w="108" w:type="dxa"/>
              <w:bottom w:w="0" w:type="dxa"/>
              <w:right w:w="108" w:type="dxa"/>
            </w:tcMar>
          </w:tcPr>
          <w:p>
            <w:pPr>
              <w:widowControl/>
              <w:spacing w:line="288" w:lineRule="auto"/>
              <w:contextualSpacing/>
              <w:jc w:val="center"/>
              <w:rPr>
                <w:rFonts w:asciiTheme="minorEastAsia" w:hAnsiTheme="minorEastAsia"/>
                <w:b/>
                <w:sz w:val="24"/>
                <w:szCs w:val="24"/>
              </w:rPr>
            </w:pPr>
            <w:r>
              <w:rPr>
                <w:rFonts w:hint="eastAsia" w:asciiTheme="minorEastAsia" w:hAnsiTheme="minorEastAsia"/>
                <w:b/>
                <w:sz w:val="24"/>
                <w:szCs w:val="24"/>
              </w:rPr>
              <w:t>中文标准名称</w:t>
            </w:r>
          </w:p>
        </w:tc>
      </w:tr>
      <w:tr>
        <w:tblPrEx>
          <w:tblCellMar>
            <w:top w:w="0" w:type="dxa"/>
            <w:left w:w="0" w:type="dxa"/>
            <w:bottom w:w="0" w:type="dxa"/>
            <w:right w:w="0" w:type="dxa"/>
          </w:tblCellMar>
        </w:tblPrEx>
        <w:trPr>
          <w:jc w:val="center"/>
        </w:trPr>
        <w:tc>
          <w:tcPr>
            <w:tcW w:w="806" w:type="dxa"/>
            <w:tcBorders>
              <w:top w:val="outset" w:color="000000" w:sz="6"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8" w:lineRule="auto"/>
              <w:contextualSpacing/>
              <w:rPr>
                <w:rFonts w:asciiTheme="minorEastAsia" w:hAnsiTheme="minorEastAsia"/>
                <w:sz w:val="24"/>
                <w:szCs w:val="24"/>
              </w:rPr>
            </w:pPr>
            <w:r>
              <w:rPr>
                <w:rFonts w:hint="eastAsia" w:asciiTheme="minorEastAsia" w:hAnsiTheme="minorEastAsia"/>
                <w:sz w:val="24"/>
                <w:szCs w:val="24"/>
              </w:rPr>
              <w:t>1</w:t>
            </w:r>
          </w:p>
        </w:tc>
        <w:tc>
          <w:tcPr>
            <w:tcW w:w="2625" w:type="dxa"/>
            <w:tcBorders>
              <w:top w:val="outset" w:color="000000" w:sz="6" w:space="0"/>
              <w:left w:val="outset" w:color="000000" w:sz="6" w:space="0"/>
              <w:bottom w:val="single" w:color="auto" w:sz="8" w:space="0"/>
              <w:right w:val="single" w:color="auto" w:sz="8" w:space="0"/>
            </w:tcBorders>
            <w:tcMar>
              <w:top w:w="0" w:type="dxa"/>
              <w:left w:w="108" w:type="dxa"/>
              <w:bottom w:w="0" w:type="dxa"/>
              <w:right w:w="108" w:type="dxa"/>
            </w:tcMar>
          </w:tcPr>
          <w:p>
            <w:pPr>
              <w:rPr>
                <w:rFonts w:asciiTheme="minorEastAsia" w:hAnsiTheme="minorEastAsia"/>
                <w:sz w:val="24"/>
                <w:szCs w:val="24"/>
              </w:rPr>
            </w:pPr>
            <w:r>
              <w:rPr>
                <w:rFonts w:hint="eastAsia" w:asciiTheme="minorEastAsia" w:hAnsiTheme="minorEastAsia"/>
                <w:sz w:val="24"/>
                <w:szCs w:val="24"/>
              </w:rPr>
              <w:t>（6-08-05-01）</w:t>
            </w:r>
          </w:p>
        </w:tc>
        <w:tc>
          <w:tcPr>
            <w:tcW w:w="4803" w:type="dxa"/>
            <w:tcBorders>
              <w:top w:val="outset" w:color="000000" w:sz="6" w:space="0"/>
              <w:left w:val="outset" w:color="000000" w:sz="6" w:space="0"/>
              <w:bottom w:val="single" w:color="auto" w:sz="8" w:space="0"/>
              <w:right w:val="single" w:color="auto" w:sz="8" w:space="0"/>
            </w:tcBorders>
            <w:tcMar>
              <w:top w:w="0" w:type="dxa"/>
              <w:left w:w="108" w:type="dxa"/>
              <w:bottom w:w="0" w:type="dxa"/>
              <w:right w:w="108" w:type="dxa"/>
            </w:tcMar>
          </w:tcPr>
          <w:p>
            <w:pPr>
              <w:rPr>
                <w:rFonts w:asciiTheme="minorEastAsia" w:hAnsiTheme="minorEastAsia"/>
                <w:sz w:val="24"/>
                <w:szCs w:val="24"/>
              </w:rPr>
            </w:pPr>
            <w:r>
              <w:rPr>
                <w:rFonts w:hint="eastAsia" w:asciiTheme="minorEastAsia" w:hAnsiTheme="minorEastAsia"/>
                <w:sz w:val="24"/>
                <w:szCs w:val="24"/>
              </w:rPr>
              <w:t>计算机（微机）维修工国家职业标准</w:t>
            </w:r>
          </w:p>
        </w:tc>
      </w:tr>
      <w:tr>
        <w:trPr>
          <w:jc w:val="center"/>
        </w:trPr>
        <w:tc>
          <w:tcPr>
            <w:tcW w:w="806" w:type="dxa"/>
            <w:tcBorders>
              <w:top w:val="outset" w:color="000000" w:sz="6"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8" w:lineRule="auto"/>
              <w:contextualSpacing/>
              <w:rPr>
                <w:rFonts w:asciiTheme="minorEastAsia" w:hAnsiTheme="minorEastAsia"/>
                <w:sz w:val="24"/>
                <w:szCs w:val="24"/>
              </w:rPr>
            </w:pPr>
            <w:r>
              <w:rPr>
                <w:rFonts w:hint="eastAsia" w:asciiTheme="minorEastAsia" w:hAnsiTheme="minorEastAsia"/>
                <w:sz w:val="24"/>
                <w:szCs w:val="24"/>
              </w:rPr>
              <w:t>2</w:t>
            </w:r>
          </w:p>
        </w:tc>
        <w:tc>
          <w:tcPr>
            <w:tcW w:w="2625" w:type="dxa"/>
            <w:tcBorders>
              <w:top w:val="outset" w:color="000000" w:sz="6" w:space="0"/>
              <w:left w:val="outset" w:color="000000" w:sz="6" w:space="0"/>
              <w:bottom w:val="single" w:color="auto" w:sz="8" w:space="0"/>
              <w:right w:val="single" w:color="auto" w:sz="8" w:space="0"/>
            </w:tcBorders>
            <w:tcMar>
              <w:top w:w="0" w:type="dxa"/>
              <w:left w:w="108" w:type="dxa"/>
              <w:bottom w:w="0" w:type="dxa"/>
              <w:right w:w="108" w:type="dxa"/>
            </w:tcMar>
          </w:tcPr>
          <w:p>
            <w:pPr>
              <w:rPr>
                <w:rFonts w:asciiTheme="minorEastAsia" w:hAnsiTheme="minorEastAsia"/>
                <w:sz w:val="24"/>
                <w:szCs w:val="24"/>
              </w:rPr>
            </w:pPr>
            <w:r>
              <w:rPr>
                <w:rFonts w:hint="eastAsia" w:asciiTheme="minorEastAsia" w:hAnsiTheme="minorEastAsia"/>
                <w:sz w:val="24"/>
                <w:szCs w:val="24"/>
              </w:rPr>
              <w:t>（2-02-13-01）</w:t>
            </w:r>
          </w:p>
        </w:tc>
        <w:tc>
          <w:tcPr>
            <w:tcW w:w="4803" w:type="dxa"/>
            <w:tcBorders>
              <w:top w:val="outset" w:color="000000" w:sz="6" w:space="0"/>
              <w:left w:val="outset" w:color="000000" w:sz="6" w:space="0"/>
              <w:bottom w:val="single" w:color="auto" w:sz="8" w:space="0"/>
              <w:right w:val="single" w:color="auto" w:sz="8" w:space="0"/>
            </w:tcBorders>
            <w:tcMar>
              <w:top w:w="0" w:type="dxa"/>
              <w:left w:w="108" w:type="dxa"/>
              <w:bottom w:w="0" w:type="dxa"/>
              <w:right w:w="108" w:type="dxa"/>
            </w:tcMar>
          </w:tcPr>
          <w:p>
            <w:pPr>
              <w:rPr>
                <w:rFonts w:asciiTheme="minorEastAsia" w:hAnsiTheme="minorEastAsia"/>
                <w:sz w:val="24"/>
                <w:szCs w:val="24"/>
              </w:rPr>
            </w:pPr>
            <w:r>
              <w:rPr>
                <w:rFonts w:hint="eastAsia" w:asciiTheme="minorEastAsia" w:hAnsiTheme="minorEastAsia"/>
                <w:sz w:val="24"/>
                <w:szCs w:val="24"/>
              </w:rPr>
              <w:t>计算机硬件技术人员国家职业标准</w:t>
            </w:r>
          </w:p>
        </w:tc>
      </w:tr>
      <w:tr>
        <w:tblPrEx>
          <w:tblCellMar>
            <w:top w:w="0" w:type="dxa"/>
            <w:left w:w="0" w:type="dxa"/>
            <w:bottom w:w="0" w:type="dxa"/>
            <w:right w:w="0" w:type="dxa"/>
          </w:tblCellMar>
        </w:tblPrEx>
        <w:trPr>
          <w:jc w:val="center"/>
        </w:trPr>
        <w:tc>
          <w:tcPr>
            <w:tcW w:w="806" w:type="dxa"/>
            <w:tcBorders>
              <w:top w:val="outset" w:color="000000" w:sz="6"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288" w:lineRule="auto"/>
              <w:contextualSpacing/>
              <w:rPr>
                <w:rFonts w:asciiTheme="minorEastAsia" w:hAnsiTheme="minorEastAsia"/>
                <w:sz w:val="24"/>
                <w:szCs w:val="24"/>
              </w:rPr>
            </w:pPr>
            <w:r>
              <w:rPr>
                <w:rFonts w:hint="eastAsia" w:asciiTheme="minorEastAsia" w:hAnsiTheme="minorEastAsia"/>
                <w:sz w:val="24"/>
                <w:szCs w:val="24"/>
              </w:rPr>
              <w:t>3</w:t>
            </w:r>
          </w:p>
        </w:tc>
        <w:tc>
          <w:tcPr>
            <w:tcW w:w="2625" w:type="dxa"/>
            <w:tcBorders>
              <w:top w:val="outset" w:color="000000" w:sz="6" w:space="0"/>
              <w:left w:val="outset" w:color="000000" w:sz="6" w:space="0"/>
              <w:bottom w:val="single" w:color="auto" w:sz="8" w:space="0"/>
              <w:right w:val="single" w:color="auto" w:sz="8" w:space="0"/>
            </w:tcBorders>
            <w:tcMar>
              <w:top w:w="0" w:type="dxa"/>
              <w:left w:w="108" w:type="dxa"/>
              <w:bottom w:w="0" w:type="dxa"/>
              <w:right w:w="108" w:type="dxa"/>
            </w:tcMar>
          </w:tcPr>
          <w:p>
            <w:pPr>
              <w:rPr>
                <w:rFonts w:asciiTheme="minorEastAsia" w:hAnsiTheme="minorEastAsia"/>
                <w:sz w:val="24"/>
                <w:szCs w:val="24"/>
              </w:rPr>
            </w:pPr>
            <w:r>
              <w:rPr>
                <w:rFonts w:hint="eastAsia" w:asciiTheme="minorEastAsia" w:hAnsiTheme="minorEastAsia"/>
                <w:sz w:val="24"/>
                <w:szCs w:val="24"/>
              </w:rPr>
              <w:t>（4-07-10-01）</w:t>
            </w:r>
          </w:p>
        </w:tc>
        <w:tc>
          <w:tcPr>
            <w:tcW w:w="4803" w:type="dxa"/>
            <w:tcBorders>
              <w:top w:val="outset" w:color="000000" w:sz="6" w:space="0"/>
              <w:left w:val="outset" w:color="000000" w:sz="6" w:space="0"/>
              <w:bottom w:val="single" w:color="auto" w:sz="8" w:space="0"/>
              <w:right w:val="single" w:color="auto" w:sz="8" w:space="0"/>
            </w:tcBorders>
            <w:tcMar>
              <w:top w:w="0" w:type="dxa"/>
              <w:left w:w="108" w:type="dxa"/>
              <w:bottom w:w="0" w:type="dxa"/>
              <w:right w:w="108" w:type="dxa"/>
            </w:tcMar>
          </w:tcPr>
          <w:p>
            <w:pPr>
              <w:rPr>
                <w:rFonts w:asciiTheme="minorEastAsia" w:hAnsiTheme="minorEastAsia"/>
                <w:sz w:val="24"/>
                <w:szCs w:val="24"/>
              </w:rPr>
            </w:pPr>
            <w:r>
              <w:rPr>
                <w:rFonts w:hint="eastAsia" w:asciiTheme="minorEastAsia" w:hAnsiTheme="minorEastAsia"/>
                <w:sz w:val="24"/>
                <w:szCs w:val="24"/>
              </w:rPr>
              <w:t>数码产品维修工国家职业标准</w:t>
            </w:r>
          </w:p>
        </w:tc>
      </w:tr>
    </w:tbl>
    <w:p>
      <w:pPr>
        <w:spacing w:line="288" w:lineRule="auto"/>
        <w:ind w:firstLine="480" w:firstLineChars="200"/>
        <w:contextualSpacing/>
        <w:rPr>
          <w:rFonts w:asciiTheme="minorEastAsia" w:hAnsiTheme="minorEastAsia"/>
          <w:sz w:val="24"/>
          <w:szCs w:val="24"/>
        </w:rPr>
      </w:pPr>
      <w:r>
        <w:rPr>
          <w:rFonts w:hint="eastAsia" w:asciiTheme="minorEastAsia" w:hAnsiTheme="minorEastAsia"/>
          <w:sz w:val="24"/>
          <w:szCs w:val="24"/>
        </w:rPr>
        <w:t>（三）比赛形式</w:t>
      </w:r>
    </w:p>
    <w:p>
      <w:pPr>
        <w:tabs>
          <w:tab w:val="left" w:pos="7310"/>
        </w:tabs>
        <w:spacing w:line="288" w:lineRule="auto"/>
        <w:ind w:firstLine="480" w:firstLineChars="200"/>
        <w:contextualSpacing/>
        <w:rPr>
          <w:rFonts w:asciiTheme="minorEastAsia" w:hAnsiTheme="minorEastAsia"/>
          <w:color w:val="000000"/>
          <w:sz w:val="24"/>
          <w:szCs w:val="24"/>
        </w:rPr>
      </w:pPr>
      <w:r>
        <w:rPr>
          <w:rFonts w:hint="eastAsia" w:asciiTheme="minorEastAsia" w:hAnsiTheme="minorEastAsia"/>
          <w:color w:val="000000"/>
          <w:sz w:val="24"/>
          <w:szCs w:val="24"/>
        </w:rPr>
        <w:t>比赛为实际操作：</w:t>
      </w:r>
    </w:p>
    <w:p>
      <w:pPr>
        <w:pStyle w:val="52"/>
        <w:tabs>
          <w:tab w:val="left" w:pos="7310"/>
        </w:tabs>
        <w:spacing w:line="288" w:lineRule="auto"/>
        <w:ind w:firstLine="480"/>
        <w:contextualSpacing/>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1</w:t>
      </w:r>
      <w:r>
        <w:rPr>
          <w:rFonts w:asciiTheme="minorEastAsia" w:hAnsiTheme="minorEastAsia" w:eastAsiaTheme="minorEastAsia"/>
          <w:color w:val="000000"/>
          <w:sz w:val="24"/>
          <w:szCs w:val="24"/>
        </w:rPr>
        <w:t>.</w:t>
      </w:r>
      <w:r>
        <w:rPr>
          <w:rFonts w:hint="eastAsia" w:asciiTheme="minorEastAsia" w:hAnsiTheme="minorEastAsia" w:eastAsiaTheme="minorEastAsia"/>
          <w:color w:val="000000"/>
          <w:sz w:val="24"/>
          <w:szCs w:val="24"/>
        </w:rPr>
        <w:t xml:space="preserve"> 实际操作比赛要求在规定时间内对维修和数据恢复实际设备进行操作，按任务书要求实现比赛内容，到达预订比赛结束时间，停止一切操作；</w:t>
      </w:r>
    </w:p>
    <w:p>
      <w:pPr>
        <w:pStyle w:val="52"/>
        <w:tabs>
          <w:tab w:val="left" w:pos="7310"/>
        </w:tabs>
        <w:spacing w:line="288" w:lineRule="auto"/>
        <w:ind w:firstLine="480"/>
        <w:contextualSpacing/>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2.比赛每2人为1组，每个参赛校报名不能超过</w:t>
      </w:r>
      <w:r>
        <w:rPr>
          <w:rFonts w:hint="eastAsia" w:asciiTheme="minorEastAsia" w:hAnsiTheme="minorEastAsia" w:eastAsiaTheme="minorEastAsia"/>
          <w:color w:val="000000"/>
          <w:sz w:val="24"/>
          <w:szCs w:val="24"/>
          <w:lang w:val="en-US" w:eastAsia="zh-CN"/>
        </w:rPr>
        <w:t>2</w:t>
      </w:r>
      <w:r>
        <w:rPr>
          <w:rFonts w:hint="eastAsia" w:asciiTheme="minorEastAsia" w:hAnsiTheme="minorEastAsia" w:eastAsiaTheme="minorEastAsia"/>
          <w:color w:val="000000"/>
          <w:sz w:val="24"/>
          <w:szCs w:val="24"/>
        </w:rPr>
        <w:t>组, 每个学校设指导教师</w:t>
      </w:r>
      <w:r>
        <w:rPr>
          <w:rFonts w:hint="eastAsia" w:asciiTheme="minorEastAsia" w:hAnsiTheme="minorEastAsia" w:eastAsiaTheme="minorEastAsia"/>
          <w:color w:val="000000"/>
          <w:sz w:val="24"/>
          <w:szCs w:val="24"/>
          <w:lang w:val="en-US" w:eastAsia="zh-CN"/>
        </w:rPr>
        <w:t>2</w:t>
      </w:r>
      <w:r>
        <w:rPr>
          <w:rFonts w:hint="eastAsia" w:asciiTheme="minorEastAsia" w:hAnsiTheme="minorEastAsia" w:eastAsiaTheme="minorEastAsia"/>
          <w:color w:val="000000"/>
          <w:sz w:val="24"/>
          <w:szCs w:val="24"/>
        </w:rPr>
        <w:t>人。比赛时间为2个小时</w:t>
      </w:r>
    </w:p>
    <w:p>
      <w:pPr>
        <w:spacing w:line="360" w:lineRule="auto"/>
        <w:ind w:firstLine="480" w:firstLineChars="200"/>
        <w:contextualSpacing/>
        <w:rPr>
          <w:rFonts w:asciiTheme="minorEastAsia" w:hAnsiTheme="minorEastAsia"/>
          <w:sz w:val="24"/>
          <w:szCs w:val="24"/>
        </w:rPr>
      </w:pPr>
      <w:r>
        <w:rPr>
          <w:rFonts w:hint="eastAsia" w:asciiTheme="minorEastAsia" w:hAnsiTheme="minorEastAsia"/>
          <w:sz w:val="24"/>
          <w:szCs w:val="24"/>
        </w:rPr>
        <w:t>（四）比赛内容</w:t>
      </w:r>
    </w:p>
    <w:p>
      <w:pPr>
        <w:spacing w:line="360" w:lineRule="auto"/>
        <w:ind w:firstLine="562" w:firstLineChars="200"/>
        <w:contextualSpacing/>
        <w:rPr>
          <w:rFonts w:asciiTheme="minorEastAsia" w:hAnsiTheme="minorEastAsia"/>
          <w:sz w:val="24"/>
          <w:szCs w:val="24"/>
        </w:rPr>
      </w:pPr>
      <w:r>
        <w:rPr>
          <w:rFonts w:hint="eastAsia" w:ascii="仿宋_GB2312" w:hAnsi="仿宋" w:eastAsia="仿宋_GB2312" w:cs="仿宋_GB2312"/>
          <w:b/>
          <w:kern w:val="0"/>
          <w:sz w:val="28"/>
          <w:szCs w:val="28"/>
        </w:rPr>
        <w:t xml:space="preserve">   </w:t>
      </w:r>
      <w:r>
        <w:rPr>
          <w:rFonts w:hint="eastAsia" w:asciiTheme="minorEastAsia" w:hAnsiTheme="minorEastAsia"/>
          <w:sz w:val="24"/>
          <w:szCs w:val="24"/>
        </w:rPr>
        <w:t xml:space="preserve"> 1.计算机功能板的检测与维修（赛项比重30%）。</w:t>
      </w:r>
    </w:p>
    <w:p>
      <w:pPr>
        <w:spacing w:line="360" w:lineRule="auto"/>
        <w:ind w:firstLine="480" w:firstLineChars="200"/>
        <w:contextualSpacing/>
        <w:rPr>
          <w:rFonts w:asciiTheme="minorEastAsia" w:hAnsiTheme="minorEastAsia"/>
          <w:sz w:val="24"/>
          <w:szCs w:val="24"/>
        </w:rPr>
      </w:pPr>
      <w:r>
        <w:rPr>
          <w:rFonts w:hint="eastAsia" w:asciiTheme="minorEastAsia" w:hAnsiTheme="minorEastAsia"/>
          <w:sz w:val="24"/>
          <w:szCs w:val="24"/>
        </w:rPr>
        <w:t>在规定的时间内，依据赛项执委会提供的技术文件（包括原理图及元器件资料等），完成指定台式计算机功能板的故障检测及维修。</w:t>
      </w:r>
    </w:p>
    <w:p>
      <w:pPr>
        <w:spacing w:line="360" w:lineRule="auto"/>
        <w:ind w:firstLine="480" w:firstLineChars="200"/>
        <w:contextualSpacing/>
        <w:rPr>
          <w:rFonts w:asciiTheme="minorEastAsia" w:hAnsiTheme="minorEastAsia"/>
          <w:sz w:val="24"/>
          <w:szCs w:val="24"/>
        </w:rPr>
      </w:pPr>
      <w:r>
        <w:rPr>
          <w:rFonts w:hint="eastAsia" w:asciiTheme="minorEastAsia" w:hAnsiTheme="minorEastAsia"/>
          <w:sz w:val="24"/>
          <w:szCs w:val="24"/>
        </w:rPr>
        <w:t>2.存储设备维修及数据恢复（赛项比重55%）</w:t>
      </w:r>
    </w:p>
    <w:p>
      <w:pPr>
        <w:spacing w:line="360" w:lineRule="auto"/>
        <w:ind w:firstLine="480" w:firstLineChars="200"/>
        <w:contextualSpacing/>
        <w:rPr>
          <w:rFonts w:asciiTheme="minorEastAsia" w:hAnsiTheme="minorEastAsia"/>
          <w:sz w:val="24"/>
          <w:szCs w:val="24"/>
        </w:rPr>
      </w:pPr>
      <w:r>
        <w:rPr>
          <w:rFonts w:hint="eastAsia" w:asciiTheme="minorEastAsia" w:hAnsiTheme="minorEastAsia"/>
          <w:sz w:val="24"/>
          <w:szCs w:val="24"/>
        </w:rPr>
        <w:t>依据赛题给定的故障描述，对赛项执委会现场提供的存储设备（硬盘/U盘/SD卡等）进行检测维修，将设备中存储的操作系统安装文件或应用程序安装文件及指定标识文件资料恢复出来。</w:t>
      </w:r>
    </w:p>
    <w:p>
      <w:pPr>
        <w:spacing w:line="360" w:lineRule="auto"/>
        <w:ind w:firstLine="480" w:firstLineChars="200"/>
        <w:contextualSpacing/>
        <w:rPr>
          <w:rFonts w:asciiTheme="minorEastAsia" w:hAnsiTheme="minorEastAsia"/>
          <w:sz w:val="24"/>
          <w:szCs w:val="24"/>
        </w:rPr>
      </w:pPr>
      <w:r>
        <w:rPr>
          <w:rFonts w:hint="eastAsia" w:asciiTheme="minorEastAsia" w:hAnsiTheme="minorEastAsia"/>
          <w:sz w:val="24"/>
          <w:szCs w:val="24"/>
        </w:rPr>
        <w:t>3.填写竞赛报告单(赛项比重10%)</w:t>
      </w:r>
    </w:p>
    <w:p>
      <w:pPr>
        <w:spacing w:line="360" w:lineRule="auto"/>
        <w:ind w:firstLine="480" w:firstLineChars="200"/>
        <w:contextualSpacing/>
        <w:rPr>
          <w:rFonts w:asciiTheme="minorEastAsia" w:hAnsiTheme="minorEastAsia"/>
          <w:sz w:val="24"/>
          <w:szCs w:val="24"/>
        </w:rPr>
      </w:pPr>
      <w:r>
        <w:rPr>
          <w:rFonts w:hint="eastAsia" w:asciiTheme="minorEastAsia" w:hAnsiTheme="minorEastAsia"/>
          <w:sz w:val="24"/>
          <w:szCs w:val="24"/>
        </w:rPr>
        <w:t>完成电子版竞赛报告单的填写，并通过网络系统进行提交。</w:t>
      </w:r>
    </w:p>
    <w:p>
      <w:pPr>
        <w:spacing w:line="360" w:lineRule="auto"/>
        <w:ind w:firstLine="480" w:firstLineChars="200"/>
        <w:contextualSpacing/>
        <w:rPr>
          <w:rFonts w:asciiTheme="minorEastAsia" w:hAnsiTheme="minorEastAsia"/>
          <w:sz w:val="24"/>
          <w:szCs w:val="24"/>
        </w:rPr>
      </w:pPr>
      <w:r>
        <w:rPr>
          <w:rFonts w:hint="eastAsia" w:asciiTheme="minorEastAsia" w:hAnsiTheme="minorEastAsia"/>
          <w:sz w:val="24"/>
          <w:szCs w:val="24"/>
        </w:rPr>
        <w:t>4.职业素养（赛项比重5%）</w:t>
      </w:r>
    </w:p>
    <w:p>
      <w:pPr>
        <w:spacing w:line="360" w:lineRule="auto"/>
        <w:ind w:firstLine="480" w:firstLineChars="200"/>
        <w:contextualSpacing/>
        <w:rPr>
          <w:rFonts w:asciiTheme="minorEastAsia" w:hAnsiTheme="minorEastAsia"/>
          <w:sz w:val="24"/>
          <w:szCs w:val="24"/>
        </w:rPr>
      </w:pPr>
      <w:r>
        <w:rPr>
          <w:rFonts w:hint="eastAsia" w:asciiTheme="minorEastAsia" w:hAnsiTheme="minorEastAsia"/>
          <w:sz w:val="24"/>
          <w:szCs w:val="24"/>
        </w:rPr>
        <w:t>综合考评选手操作、安全、生产、清洁、整理等方面的职业素养。</w:t>
      </w:r>
    </w:p>
    <w:p>
      <w:pPr>
        <w:snapToGrid w:val="0"/>
        <w:spacing w:before="156" w:beforeLines="50" w:after="156" w:afterLines="50" w:line="288" w:lineRule="auto"/>
        <w:contextualSpacing/>
        <w:rPr>
          <w:rFonts w:ascii="仿宋_GB2312" w:hAnsi="仿宋" w:eastAsia="仿宋_GB2312" w:cs="仿宋_GB2312"/>
          <w:b/>
          <w:kern w:val="0"/>
          <w:sz w:val="30"/>
          <w:szCs w:val="30"/>
        </w:rPr>
      </w:pPr>
      <w:r>
        <w:rPr>
          <w:rFonts w:hint="eastAsia" w:ascii="仿宋_GB2312" w:hAnsi="仿宋" w:eastAsia="仿宋_GB2312" w:cs="仿宋_GB2312"/>
          <w:b/>
          <w:kern w:val="0"/>
          <w:sz w:val="30"/>
          <w:szCs w:val="30"/>
        </w:rPr>
        <w:t>二、比赛的器材和技术平台标准</w:t>
      </w:r>
    </w:p>
    <w:p>
      <w:pPr>
        <w:spacing w:line="360" w:lineRule="auto"/>
        <w:ind w:firstLine="480" w:firstLineChars="200"/>
        <w:contextualSpacing/>
        <w:rPr>
          <w:rFonts w:asciiTheme="minorEastAsia" w:hAnsiTheme="minorEastAsia"/>
          <w:sz w:val="24"/>
          <w:szCs w:val="24"/>
        </w:rPr>
      </w:pPr>
      <w:r>
        <w:rPr>
          <w:rFonts w:hint="eastAsia" w:asciiTheme="minorEastAsia" w:hAnsiTheme="minorEastAsia"/>
          <w:sz w:val="24"/>
          <w:szCs w:val="24"/>
        </w:rPr>
        <w:t>（一）比赛器材及具体要求说明</w:t>
      </w:r>
    </w:p>
    <w:tbl>
      <w:tblPr>
        <w:tblStyle w:val="15"/>
        <w:tblW w:w="8583" w:type="dxa"/>
        <w:jc w:val="center"/>
        <w:tblLayout w:type="fixed"/>
        <w:tblCellMar>
          <w:top w:w="0" w:type="dxa"/>
          <w:left w:w="108" w:type="dxa"/>
          <w:bottom w:w="0" w:type="dxa"/>
          <w:right w:w="108" w:type="dxa"/>
        </w:tblCellMar>
      </w:tblPr>
      <w:tblGrid>
        <w:gridCol w:w="789"/>
        <w:gridCol w:w="2249"/>
        <w:gridCol w:w="4060"/>
        <w:gridCol w:w="1485"/>
      </w:tblGrid>
      <w:tr>
        <w:tblPrEx>
          <w:tblCellMar>
            <w:top w:w="0" w:type="dxa"/>
            <w:left w:w="108" w:type="dxa"/>
            <w:bottom w:w="0" w:type="dxa"/>
            <w:right w:w="108" w:type="dxa"/>
          </w:tblCellMar>
        </w:tblPrEx>
        <w:trPr>
          <w:trHeight w:val="465" w:hRule="atLeast"/>
          <w:jc w:val="center"/>
        </w:trPr>
        <w:tc>
          <w:tcPr>
            <w:tcW w:w="789" w:type="dxa"/>
            <w:tcBorders>
              <w:top w:val="single" w:color="auto" w:sz="4" w:space="0"/>
              <w:left w:val="single" w:color="auto" w:sz="4" w:space="0"/>
              <w:bottom w:val="single" w:color="auto" w:sz="4" w:space="0"/>
              <w:right w:val="single" w:color="auto" w:sz="4" w:space="0"/>
            </w:tcBorders>
            <w:vAlign w:val="center"/>
          </w:tcPr>
          <w:p>
            <w:pPr>
              <w:spacing w:line="288" w:lineRule="auto"/>
              <w:contextualSpacing/>
              <w:rPr>
                <w:rFonts w:asciiTheme="minorEastAsia" w:hAnsiTheme="minorEastAsia"/>
                <w:szCs w:val="21"/>
              </w:rPr>
            </w:pPr>
            <w:r>
              <w:rPr>
                <w:rFonts w:hint="eastAsia" w:asciiTheme="minorEastAsia" w:hAnsiTheme="minorEastAsia"/>
                <w:szCs w:val="21"/>
              </w:rPr>
              <w:t>序号</w:t>
            </w:r>
          </w:p>
        </w:tc>
        <w:tc>
          <w:tcPr>
            <w:tcW w:w="2249" w:type="dxa"/>
            <w:tcBorders>
              <w:top w:val="single" w:color="auto" w:sz="4" w:space="0"/>
              <w:left w:val="nil"/>
              <w:bottom w:val="single" w:color="auto" w:sz="4" w:space="0"/>
              <w:right w:val="single" w:color="auto" w:sz="4" w:space="0"/>
            </w:tcBorders>
            <w:vAlign w:val="center"/>
          </w:tcPr>
          <w:p>
            <w:pPr>
              <w:spacing w:line="288" w:lineRule="auto"/>
              <w:ind w:firstLine="420" w:firstLineChars="200"/>
              <w:contextualSpacing/>
              <w:rPr>
                <w:rFonts w:asciiTheme="minorEastAsia" w:hAnsiTheme="minorEastAsia"/>
                <w:szCs w:val="21"/>
              </w:rPr>
            </w:pPr>
            <w:r>
              <w:rPr>
                <w:rFonts w:hint="eastAsia" w:asciiTheme="minorEastAsia" w:hAnsiTheme="minorEastAsia"/>
                <w:szCs w:val="21"/>
              </w:rPr>
              <w:t>仪器设备</w:t>
            </w:r>
          </w:p>
        </w:tc>
        <w:tc>
          <w:tcPr>
            <w:tcW w:w="4060" w:type="dxa"/>
            <w:tcBorders>
              <w:top w:val="single" w:color="auto" w:sz="4" w:space="0"/>
              <w:left w:val="nil"/>
              <w:bottom w:val="single" w:color="auto" w:sz="4" w:space="0"/>
              <w:right w:val="single" w:color="auto" w:sz="4" w:space="0"/>
            </w:tcBorders>
            <w:vAlign w:val="center"/>
          </w:tcPr>
          <w:p>
            <w:pPr>
              <w:spacing w:line="288" w:lineRule="auto"/>
              <w:ind w:firstLine="420" w:firstLineChars="200"/>
              <w:contextualSpacing/>
              <w:rPr>
                <w:rFonts w:asciiTheme="minorEastAsia" w:hAnsiTheme="minorEastAsia"/>
                <w:szCs w:val="21"/>
              </w:rPr>
            </w:pPr>
            <w:r>
              <w:rPr>
                <w:rFonts w:hint="eastAsia" w:asciiTheme="minorEastAsia" w:hAnsiTheme="minorEastAsia"/>
                <w:szCs w:val="21"/>
              </w:rPr>
              <w:t>规格说明</w:t>
            </w:r>
          </w:p>
        </w:tc>
        <w:tc>
          <w:tcPr>
            <w:tcW w:w="1485" w:type="dxa"/>
            <w:tcBorders>
              <w:top w:val="single" w:color="auto" w:sz="4" w:space="0"/>
              <w:left w:val="nil"/>
              <w:bottom w:val="single" w:color="auto" w:sz="4" w:space="0"/>
              <w:right w:val="single" w:color="auto" w:sz="4" w:space="0"/>
            </w:tcBorders>
            <w:vAlign w:val="center"/>
          </w:tcPr>
          <w:p>
            <w:pPr>
              <w:spacing w:line="288" w:lineRule="auto"/>
              <w:ind w:firstLine="420" w:firstLineChars="200"/>
              <w:contextualSpacing/>
              <w:rPr>
                <w:rFonts w:asciiTheme="minorEastAsia" w:hAnsiTheme="minorEastAsia"/>
                <w:szCs w:val="21"/>
              </w:rPr>
            </w:pPr>
            <w:r>
              <w:rPr>
                <w:rFonts w:hint="eastAsia" w:asciiTheme="minorEastAsia" w:hAnsiTheme="minorEastAsia"/>
                <w:szCs w:val="21"/>
              </w:rPr>
              <w:t>品牌</w:t>
            </w:r>
          </w:p>
        </w:tc>
      </w:tr>
      <w:tr>
        <w:tblPrEx>
          <w:tblCellMar>
            <w:top w:w="0" w:type="dxa"/>
            <w:left w:w="108" w:type="dxa"/>
            <w:bottom w:w="0" w:type="dxa"/>
            <w:right w:w="108" w:type="dxa"/>
          </w:tblCellMar>
        </w:tblPrEx>
        <w:trPr>
          <w:trHeight w:val="20" w:hRule="atLeast"/>
          <w:jc w:val="center"/>
        </w:trPr>
        <w:tc>
          <w:tcPr>
            <w:tcW w:w="789" w:type="dxa"/>
            <w:tcBorders>
              <w:top w:val="nil"/>
              <w:left w:val="single" w:color="auto" w:sz="4" w:space="0"/>
              <w:bottom w:val="single" w:color="auto" w:sz="4" w:space="0"/>
              <w:right w:val="single" w:color="auto" w:sz="4" w:space="0"/>
            </w:tcBorders>
            <w:vAlign w:val="center"/>
          </w:tcPr>
          <w:p>
            <w:pPr>
              <w:spacing w:line="288" w:lineRule="auto"/>
              <w:ind w:firstLine="420" w:firstLineChars="200"/>
              <w:contextualSpacing/>
              <w:rPr>
                <w:rFonts w:asciiTheme="minorEastAsia" w:hAnsiTheme="minorEastAsia"/>
                <w:szCs w:val="21"/>
              </w:rPr>
            </w:pPr>
            <w:r>
              <w:rPr>
                <w:rFonts w:hint="eastAsia" w:asciiTheme="minorEastAsia" w:hAnsiTheme="minorEastAsia"/>
                <w:szCs w:val="21"/>
              </w:rPr>
              <w:t>1</w:t>
            </w:r>
          </w:p>
        </w:tc>
        <w:tc>
          <w:tcPr>
            <w:tcW w:w="2249" w:type="dxa"/>
            <w:tcBorders>
              <w:top w:val="nil"/>
              <w:left w:val="nil"/>
              <w:bottom w:val="single" w:color="auto" w:sz="4" w:space="0"/>
              <w:right w:val="single" w:color="auto" w:sz="4" w:space="0"/>
            </w:tcBorders>
            <w:vAlign w:val="center"/>
          </w:tcPr>
          <w:p>
            <w:pPr>
              <w:spacing w:line="288" w:lineRule="auto"/>
              <w:ind w:firstLine="420" w:firstLineChars="200"/>
              <w:contextualSpacing/>
              <w:rPr>
                <w:rFonts w:asciiTheme="minorEastAsia" w:hAnsiTheme="minorEastAsia"/>
                <w:szCs w:val="21"/>
              </w:rPr>
            </w:pPr>
            <w:r>
              <w:rPr>
                <w:rFonts w:hint="eastAsia" w:asciiTheme="minorEastAsia" w:hAnsiTheme="minorEastAsia"/>
                <w:szCs w:val="21"/>
              </w:rPr>
              <w:t>维修工作台</w:t>
            </w:r>
          </w:p>
        </w:tc>
        <w:tc>
          <w:tcPr>
            <w:tcW w:w="4060" w:type="dxa"/>
            <w:tcBorders>
              <w:top w:val="nil"/>
              <w:left w:val="nil"/>
              <w:bottom w:val="single" w:color="auto" w:sz="4" w:space="0"/>
              <w:right w:val="single" w:color="auto" w:sz="4" w:space="0"/>
            </w:tcBorders>
            <w:vAlign w:val="center"/>
          </w:tcPr>
          <w:p>
            <w:pPr>
              <w:spacing w:line="288" w:lineRule="auto"/>
              <w:ind w:firstLine="420" w:firstLineChars="200"/>
              <w:contextualSpacing/>
              <w:rPr>
                <w:rFonts w:asciiTheme="minorEastAsia" w:hAnsiTheme="minorEastAsia"/>
                <w:szCs w:val="21"/>
              </w:rPr>
            </w:pPr>
            <w:r>
              <w:rPr>
                <w:rFonts w:hint="eastAsia" w:asciiTheme="minorEastAsia" w:hAnsiTheme="minorEastAsia"/>
                <w:szCs w:val="21"/>
              </w:rPr>
              <w:t>防静电维修工作台</w:t>
            </w:r>
          </w:p>
        </w:tc>
        <w:tc>
          <w:tcPr>
            <w:tcW w:w="1485" w:type="dxa"/>
            <w:tcBorders>
              <w:top w:val="nil"/>
              <w:left w:val="nil"/>
              <w:bottom w:val="single" w:color="auto" w:sz="4" w:space="0"/>
              <w:right w:val="single" w:color="auto" w:sz="4" w:space="0"/>
            </w:tcBorders>
            <w:vAlign w:val="center"/>
          </w:tcPr>
          <w:p>
            <w:pPr>
              <w:spacing w:line="288" w:lineRule="auto"/>
              <w:contextualSpacing/>
              <w:rPr>
                <w:rFonts w:asciiTheme="minorEastAsia" w:hAnsiTheme="minorEastAsia"/>
                <w:szCs w:val="21"/>
              </w:rPr>
            </w:pPr>
            <w:r>
              <w:rPr>
                <w:rFonts w:hint="eastAsia" w:asciiTheme="minorEastAsia" w:hAnsiTheme="minorEastAsia"/>
                <w:szCs w:val="21"/>
              </w:rPr>
              <w:t>多品牌适用</w:t>
            </w:r>
          </w:p>
        </w:tc>
      </w:tr>
      <w:tr>
        <w:tblPrEx>
          <w:tblCellMar>
            <w:top w:w="0" w:type="dxa"/>
            <w:left w:w="108" w:type="dxa"/>
            <w:bottom w:w="0" w:type="dxa"/>
            <w:right w:w="108" w:type="dxa"/>
          </w:tblCellMar>
        </w:tblPrEx>
        <w:trPr>
          <w:trHeight w:val="20" w:hRule="atLeast"/>
          <w:jc w:val="center"/>
        </w:trPr>
        <w:tc>
          <w:tcPr>
            <w:tcW w:w="789" w:type="dxa"/>
            <w:tcBorders>
              <w:top w:val="nil"/>
              <w:left w:val="single" w:color="auto" w:sz="4" w:space="0"/>
              <w:bottom w:val="single" w:color="auto" w:sz="4" w:space="0"/>
              <w:right w:val="single" w:color="auto" w:sz="4" w:space="0"/>
            </w:tcBorders>
            <w:vAlign w:val="center"/>
          </w:tcPr>
          <w:p>
            <w:pPr>
              <w:spacing w:line="288" w:lineRule="auto"/>
              <w:ind w:firstLine="420" w:firstLineChars="200"/>
              <w:contextualSpacing/>
              <w:rPr>
                <w:rFonts w:asciiTheme="minorEastAsia" w:hAnsiTheme="minorEastAsia"/>
                <w:szCs w:val="21"/>
              </w:rPr>
            </w:pPr>
            <w:r>
              <w:rPr>
                <w:rFonts w:hint="eastAsia" w:asciiTheme="minorEastAsia" w:hAnsiTheme="minorEastAsia"/>
                <w:szCs w:val="21"/>
              </w:rPr>
              <w:t>2</w:t>
            </w:r>
          </w:p>
        </w:tc>
        <w:tc>
          <w:tcPr>
            <w:tcW w:w="2249" w:type="dxa"/>
            <w:tcBorders>
              <w:top w:val="nil"/>
              <w:left w:val="nil"/>
              <w:bottom w:val="single" w:color="auto" w:sz="4" w:space="0"/>
              <w:right w:val="single" w:color="auto" w:sz="4" w:space="0"/>
            </w:tcBorders>
            <w:vAlign w:val="center"/>
          </w:tcPr>
          <w:p>
            <w:pPr>
              <w:spacing w:line="288" w:lineRule="auto"/>
              <w:ind w:firstLine="420" w:firstLineChars="200"/>
              <w:contextualSpacing/>
              <w:rPr>
                <w:rFonts w:asciiTheme="minorEastAsia" w:hAnsiTheme="minorEastAsia"/>
                <w:szCs w:val="21"/>
              </w:rPr>
            </w:pPr>
            <w:r>
              <w:rPr>
                <w:rFonts w:hint="eastAsia" w:asciiTheme="minorEastAsia" w:hAnsiTheme="minorEastAsia"/>
                <w:szCs w:val="21"/>
              </w:rPr>
              <w:t>数字万用表</w:t>
            </w:r>
          </w:p>
        </w:tc>
        <w:tc>
          <w:tcPr>
            <w:tcW w:w="4060" w:type="dxa"/>
            <w:tcBorders>
              <w:top w:val="nil"/>
              <w:left w:val="nil"/>
              <w:bottom w:val="single" w:color="auto" w:sz="4" w:space="0"/>
              <w:right w:val="single" w:color="auto" w:sz="4" w:space="0"/>
            </w:tcBorders>
            <w:vAlign w:val="center"/>
          </w:tcPr>
          <w:p>
            <w:pPr>
              <w:spacing w:line="288" w:lineRule="auto"/>
              <w:ind w:firstLine="420" w:firstLineChars="200"/>
              <w:contextualSpacing/>
              <w:rPr>
                <w:rFonts w:asciiTheme="minorEastAsia" w:hAnsiTheme="minorEastAsia"/>
                <w:szCs w:val="21"/>
              </w:rPr>
            </w:pPr>
            <w:r>
              <w:rPr>
                <w:rFonts w:hint="eastAsia" w:asciiTheme="minorEastAsia" w:hAnsiTheme="minorEastAsia"/>
                <w:szCs w:val="21"/>
              </w:rPr>
              <w:t>交流电压1000V±(0.8%+3)，直流电流20A±(0.8%+1)，直流电压1000V±(0.5%+1)，交流电流20A±(1%+3)，电阻200MW±(0.8%+1)，电容100mF±(4%+3)</w:t>
            </w:r>
          </w:p>
        </w:tc>
        <w:tc>
          <w:tcPr>
            <w:tcW w:w="1485" w:type="dxa"/>
            <w:tcBorders>
              <w:top w:val="nil"/>
              <w:left w:val="nil"/>
              <w:bottom w:val="single" w:color="auto" w:sz="4" w:space="0"/>
              <w:right w:val="single" w:color="auto" w:sz="4" w:space="0"/>
            </w:tcBorders>
            <w:vAlign w:val="center"/>
          </w:tcPr>
          <w:p>
            <w:pPr>
              <w:spacing w:line="288" w:lineRule="auto"/>
              <w:contextualSpacing/>
              <w:rPr>
                <w:rFonts w:asciiTheme="minorEastAsia" w:hAnsiTheme="minorEastAsia"/>
                <w:szCs w:val="21"/>
              </w:rPr>
            </w:pPr>
            <w:r>
              <w:rPr>
                <w:rFonts w:hint="eastAsia" w:asciiTheme="minorEastAsia" w:hAnsiTheme="minorEastAsia"/>
                <w:szCs w:val="21"/>
              </w:rPr>
              <w:t>多品牌适用</w:t>
            </w:r>
          </w:p>
        </w:tc>
      </w:tr>
      <w:tr>
        <w:tblPrEx>
          <w:tblCellMar>
            <w:top w:w="0" w:type="dxa"/>
            <w:left w:w="108" w:type="dxa"/>
            <w:bottom w:w="0" w:type="dxa"/>
            <w:right w:w="108" w:type="dxa"/>
          </w:tblCellMar>
        </w:tblPrEx>
        <w:trPr>
          <w:trHeight w:val="20" w:hRule="atLeast"/>
          <w:jc w:val="center"/>
        </w:trPr>
        <w:tc>
          <w:tcPr>
            <w:tcW w:w="789" w:type="dxa"/>
            <w:tcBorders>
              <w:top w:val="nil"/>
              <w:left w:val="single" w:color="auto" w:sz="4" w:space="0"/>
              <w:bottom w:val="single" w:color="auto" w:sz="4" w:space="0"/>
              <w:right w:val="single" w:color="auto" w:sz="4" w:space="0"/>
            </w:tcBorders>
            <w:vAlign w:val="center"/>
          </w:tcPr>
          <w:p>
            <w:pPr>
              <w:spacing w:line="288" w:lineRule="auto"/>
              <w:ind w:firstLine="420" w:firstLineChars="200"/>
              <w:contextualSpacing/>
              <w:rPr>
                <w:rFonts w:asciiTheme="minorEastAsia" w:hAnsiTheme="minorEastAsia"/>
                <w:szCs w:val="21"/>
              </w:rPr>
            </w:pPr>
            <w:r>
              <w:rPr>
                <w:rFonts w:hint="eastAsia" w:asciiTheme="minorEastAsia" w:hAnsiTheme="minorEastAsia"/>
                <w:szCs w:val="21"/>
              </w:rPr>
              <w:t>3</w:t>
            </w:r>
          </w:p>
        </w:tc>
        <w:tc>
          <w:tcPr>
            <w:tcW w:w="2249" w:type="dxa"/>
            <w:tcBorders>
              <w:top w:val="nil"/>
              <w:left w:val="nil"/>
              <w:bottom w:val="single" w:color="auto" w:sz="4" w:space="0"/>
              <w:right w:val="single" w:color="auto" w:sz="4" w:space="0"/>
            </w:tcBorders>
            <w:vAlign w:val="center"/>
          </w:tcPr>
          <w:p>
            <w:pPr>
              <w:spacing w:line="288" w:lineRule="auto"/>
              <w:ind w:firstLine="420" w:firstLineChars="200"/>
              <w:contextualSpacing/>
              <w:rPr>
                <w:rFonts w:asciiTheme="minorEastAsia" w:hAnsiTheme="minorEastAsia"/>
                <w:szCs w:val="21"/>
              </w:rPr>
            </w:pPr>
            <w:r>
              <w:rPr>
                <w:rFonts w:hint="eastAsia" w:asciiTheme="minorEastAsia" w:hAnsiTheme="minorEastAsia"/>
                <w:szCs w:val="21"/>
              </w:rPr>
              <w:t>数字示波器</w:t>
            </w:r>
          </w:p>
        </w:tc>
        <w:tc>
          <w:tcPr>
            <w:tcW w:w="4060" w:type="dxa"/>
            <w:tcBorders>
              <w:top w:val="nil"/>
              <w:left w:val="nil"/>
              <w:bottom w:val="single" w:color="auto" w:sz="4" w:space="0"/>
              <w:right w:val="single" w:color="auto" w:sz="4" w:space="0"/>
            </w:tcBorders>
            <w:vAlign w:val="center"/>
          </w:tcPr>
          <w:p>
            <w:pPr>
              <w:spacing w:line="288" w:lineRule="auto"/>
              <w:ind w:firstLine="420" w:firstLineChars="200"/>
              <w:contextualSpacing/>
              <w:rPr>
                <w:rFonts w:asciiTheme="minorEastAsia" w:hAnsiTheme="minorEastAsia"/>
                <w:szCs w:val="21"/>
              </w:rPr>
            </w:pPr>
            <w:r>
              <w:rPr>
                <w:rFonts w:hint="eastAsia" w:asciiTheme="minorEastAsia" w:hAnsiTheme="minorEastAsia"/>
                <w:szCs w:val="21"/>
              </w:rPr>
              <w:t>100MHz以上双通道示波器</w:t>
            </w:r>
          </w:p>
        </w:tc>
        <w:tc>
          <w:tcPr>
            <w:tcW w:w="1485" w:type="dxa"/>
            <w:tcBorders>
              <w:top w:val="nil"/>
              <w:left w:val="nil"/>
              <w:bottom w:val="single" w:color="auto" w:sz="4" w:space="0"/>
              <w:right w:val="single" w:color="auto" w:sz="4" w:space="0"/>
            </w:tcBorders>
            <w:vAlign w:val="center"/>
          </w:tcPr>
          <w:p>
            <w:pPr>
              <w:spacing w:line="288" w:lineRule="auto"/>
              <w:contextualSpacing/>
              <w:rPr>
                <w:rFonts w:asciiTheme="minorEastAsia" w:hAnsiTheme="minorEastAsia"/>
                <w:szCs w:val="21"/>
              </w:rPr>
            </w:pPr>
            <w:r>
              <w:rPr>
                <w:rFonts w:hint="eastAsia" w:asciiTheme="minorEastAsia" w:hAnsiTheme="minorEastAsia"/>
                <w:szCs w:val="21"/>
              </w:rPr>
              <w:t>多品牌适用</w:t>
            </w:r>
          </w:p>
        </w:tc>
      </w:tr>
      <w:tr>
        <w:tblPrEx>
          <w:tblCellMar>
            <w:top w:w="0" w:type="dxa"/>
            <w:left w:w="108" w:type="dxa"/>
            <w:bottom w:w="0" w:type="dxa"/>
            <w:right w:w="108" w:type="dxa"/>
          </w:tblCellMar>
        </w:tblPrEx>
        <w:trPr>
          <w:trHeight w:val="20" w:hRule="atLeast"/>
          <w:jc w:val="center"/>
        </w:trPr>
        <w:tc>
          <w:tcPr>
            <w:tcW w:w="789" w:type="dxa"/>
            <w:tcBorders>
              <w:top w:val="nil"/>
              <w:left w:val="single" w:color="auto" w:sz="4" w:space="0"/>
              <w:bottom w:val="single" w:color="auto" w:sz="4" w:space="0"/>
              <w:right w:val="single" w:color="auto" w:sz="4" w:space="0"/>
            </w:tcBorders>
            <w:vAlign w:val="center"/>
          </w:tcPr>
          <w:p>
            <w:pPr>
              <w:spacing w:line="288" w:lineRule="auto"/>
              <w:ind w:firstLine="420" w:firstLineChars="200"/>
              <w:contextualSpacing/>
              <w:rPr>
                <w:rFonts w:asciiTheme="minorEastAsia" w:hAnsiTheme="minorEastAsia"/>
                <w:szCs w:val="21"/>
              </w:rPr>
            </w:pPr>
            <w:r>
              <w:rPr>
                <w:rFonts w:hint="eastAsia" w:asciiTheme="minorEastAsia" w:hAnsiTheme="minorEastAsia"/>
                <w:szCs w:val="21"/>
              </w:rPr>
              <w:t>4</w:t>
            </w:r>
          </w:p>
        </w:tc>
        <w:tc>
          <w:tcPr>
            <w:tcW w:w="2249" w:type="dxa"/>
            <w:tcBorders>
              <w:top w:val="nil"/>
              <w:left w:val="nil"/>
              <w:bottom w:val="single" w:color="auto" w:sz="4" w:space="0"/>
              <w:right w:val="single" w:color="auto" w:sz="4" w:space="0"/>
            </w:tcBorders>
            <w:vAlign w:val="center"/>
          </w:tcPr>
          <w:p>
            <w:pPr>
              <w:spacing w:line="288" w:lineRule="auto"/>
              <w:ind w:firstLine="420" w:firstLineChars="200"/>
              <w:contextualSpacing/>
              <w:rPr>
                <w:rFonts w:asciiTheme="minorEastAsia" w:hAnsiTheme="minorEastAsia"/>
                <w:szCs w:val="21"/>
              </w:rPr>
            </w:pPr>
            <w:r>
              <w:rPr>
                <w:rFonts w:hint="eastAsia" w:asciiTheme="minorEastAsia" w:hAnsiTheme="minorEastAsia"/>
                <w:szCs w:val="21"/>
              </w:rPr>
              <w:t>恒温烙铁</w:t>
            </w:r>
          </w:p>
        </w:tc>
        <w:tc>
          <w:tcPr>
            <w:tcW w:w="4060" w:type="dxa"/>
            <w:tcBorders>
              <w:top w:val="nil"/>
              <w:left w:val="nil"/>
              <w:bottom w:val="single" w:color="auto" w:sz="4" w:space="0"/>
              <w:right w:val="single" w:color="auto" w:sz="4" w:space="0"/>
            </w:tcBorders>
            <w:vAlign w:val="center"/>
          </w:tcPr>
          <w:p>
            <w:pPr>
              <w:spacing w:line="288" w:lineRule="auto"/>
              <w:ind w:firstLine="420" w:firstLineChars="200"/>
              <w:contextualSpacing/>
              <w:rPr>
                <w:rFonts w:asciiTheme="minorEastAsia" w:hAnsiTheme="minorEastAsia"/>
                <w:szCs w:val="21"/>
              </w:rPr>
            </w:pPr>
            <w:r>
              <w:rPr>
                <w:rFonts w:hint="eastAsia" w:asciiTheme="minorEastAsia" w:hAnsiTheme="minorEastAsia"/>
                <w:szCs w:val="21"/>
              </w:rPr>
              <w:t>温度调节范围 150-450（℃）</w:t>
            </w:r>
          </w:p>
        </w:tc>
        <w:tc>
          <w:tcPr>
            <w:tcW w:w="1485" w:type="dxa"/>
            <w:tcBorders>
              <w:top w:val="nil"/>
              <w:left w:val="nil"/>
              <w:bottom w:val="single" w:color="auto" w:sz="4" w:space="0"/>
              <w:right w:val="single" w:color="auto" w:sz="4" w:space="0"/>
            </w:tcBorders>
            <w:vAlign w:val="center"/>
          </w:tcPr>
          <w:p>
            <w:pPr>
              <w:spacing w:line="288" w:lineRule="auto"/>
              <w:contextualSpacing/>
              <w:rPr>
                <w:rFonts w:asciiTheme="minorEastAsia" w:hAnsiTheme="minorEastAsia"/>
                <w:szCs w:val="21"/>
              </w:rPr>
            </w:pPr>
            <w:r>
              <w:rPr>
                <w:rFonts w:hint="eastAsia" w:asciiTheme="minorEastAsia" w:hAnsiTheme="minorEastAsia"/>
                <w:szCs w:val="21"/>
              </w:rPr>
              <w:t>多品牌适用</w:t>
            </w:r>
          </w:p>
        </w:tc>
      </w:tr>
      <w:tr>
        <w:tblPrEx>
          <w:tblCellMar>
            <w:top w:w="0" w:type="dxa"/>
            <w:left w:w="108" w:type="dxa"/>
            <w:bottom w:w="0" w:type="dxa"/>
            <w:right w:w="108" w:type="dxa"/>
          </w:tblCellMar>
        </w:tblPrEx>
        <w:trPr>
          <w:trHeight w:val="20" w:hRule="atLeast"/>
          <w:jc w:val="center"/>
        </w:trPr>
        <w:tc>
          <w:tcPr>
            <w:tcW w:w="789" w:type="dxa"/>
            <w:tcBorders>
              <w:top w:val="single" w:color="auto" w:sz="4" w:space="0"/>
              <w:left w:val="single" w:color="auto" w:sz="4" w:space="0"/>
              <w:bottom w:val="single" w:color="auto" w:sz="4" w:space="0"/>
              <w:right w:val="single" w:color="auto" w:sz="4" w:space="0"/>
            </w:tcBorders>
            <w:vAlign w:val="center"/>
          </w:tcPr>
          <w:p>
            <w:pPr>
              <w:spacing w:line="288" w:lineRule="auto"/>
              <w:ind w:firstLine="420" w:firstLineChars="200"/>
              <w:contextualSpacing/>
              <w:rPr>
                <w:rFonts w:asciiTheme="minorEastAsia" w:hAnsiTheme="minorEastAsia"/>
                <w:szCs w:val="21"/>
              </w:rPr>
            </w:pPr>
            <w:r>
              <w:rPr>
                <w:rFonts w:hint="eastAsia" w:asciiTheme="minorEastAsia" w:hAnsiTheme="minorEastAsia"/>
                <w:szCs w:val="21"/>
              </w:rPr>
              <w:t>5</w:t>
            </w:r>
          </w:p>
        </w:tc>
        <w:tc>
          <w:tcPr>
            <w:tcW w:w="2249" w:type="dxa"/>
            <w:tcBorders>
              <w:top w:val="single" w:color="auto" w:sz="4" w:space="0"/>
              <w:left w:val="nil"/>
              <w:bottom w:val="single" w:color="auto" w:sz="4" w:space="0"/>
              <w:right w:val="single" w:color="auto" w:sz="4" w:space="0"/>
            </w:tcBorders>
            <w:vAlign w:val="center"/>
          </w:tcPr>
          <w:p>
            <w:pPr>
              <w:spacing w:line="288" w:lineRule="auto"/>
              <w:ind w:firstLine="420" w:firstLineChars="200"/>
              <w:contextualSpacing/>
              <w:rPr>
                <w:rFonts w:asciiTheme="minorEastAsia" w:hAnsiTheme="minorEastAsia"/>
                <w:szCs w:val="21"/>
              </w:rPr>
            </w:pPr>
            <w:r>
              <w:rPr>
                <w:rFonts w:hint="eastAsia" w:asciiTheme="minorEastAsia" w:hAnsiTheme="minorEastAsia"/>
                <w:szCs w:val="21"/>
              </w:rPr>
              <w:t>热风焊台</w:t>
            </w:r>
          </w:p>
        </w:tc>
        <w:tc>
          <w:tcPr>
            <w:tcW w:w="4060" w:type="dxa"/>
            <w:tcBorders>
              <w:top w:val="single" w:color="auto" w:sz="4" w:space="0"/>
              <w:left w:val="nil"/>
              <w:bottom w:val="single" w:color="auto" w:sz="4" w:space="0"/>
              <w:right w:val="single" w:color="auto" w:sz="4" w:space="0"/>
            </w:tcBorders>
            <w:vAlign w:val="center"/>
          </w:tcPr>
          <w:p>
            <w:pPr>
              <w:spacing w:line="288" w:lineRule="auto"/>
              <w:ind w:firstLine="420" w:firstLineChars="200"/>
              <w:contextualSpacing/>
              <w:rPr>
                <w:rFonts w:asciiTheme="minorEastAsia" w:hAnsiTheme="minorEastAsia"/>
                <w:szCs w:val="21"/>
              </w:rPr>
            </w:pPr>
            <w:r>
              <w:rPr>
                <w:rFonts w:hint="eastAsia" w:asciiTheme="minorEastAsia" w:hAnsiTheme="minorEastAsia"/>
                <w:szCs w:val="21"/>
              </w:rPr>
              <w:t>温度调节范围：100～480℃</w:t>
            </w:r>
          </w:p>
        </w:tc>
        <w:tc>
          <w:tcPr>
            <w:tcW w:w="1485" w:type="dxa"/>
            <w:tcBorders>
              <w:top w:val="single" w:color="auto" w:sz="4" w:space="0"/>
              <w:left w:val="nil"/>
              <w:bottom w:val="single" w:color="auto" w:sz="4" w:space="0"/>
              <w:right w:val="single" w:color="auto" w:sz="4" w:space="0"/>
            </w:tcBorders>
            <w:vAlign w:val="center"/>
          </w:tcPr>
          <w:p>
            <w:pPr>
              <w:spacing w:line="288" w:lineRule="auto"/>
              <w:contextualSpacing/>
              <w:rPr>
                <w:rFonts w:asciiTheme="minorEastAsia" w:hAnsiTheme="minorEastAsia"/>
                <w:szCs w:val="21"/>
              </w:rPr>
            </w:pPr>
            <w:r>
              <w:rPr>
                <w:rFonts w:hint="eastAsia" w:asciiTheme="minorEastAsia" w:hAnsiTheme="minorEastAsia"/>
                <w:szCs w:val="21"/>
              </w:rPr>
              <w:t>多品牌适用</w:t>
            </w:r>
          </w:p>
        </w:tc>
      </w:tr>
      <w:tr>
        <w:tblPrEx>
          <w:tblCellMar>
            <w:top w:w="0" w:type="dxa"/>
            <w:left w:w="108" w:type="dxa"/>
            <w:bottom w:w="0" w:type="dxa"/>
            <w:right w:w="108" w:type="dxa"/>
          </w:tblCellMar>
        </w:tblPrEx>
        <w:trPr>
          <w:trHeight w:val="20" w:hRule="atLeast"/>
          <w:jc w:val="center"/>
        </w:trPr>
        <w:tc>
          <w:tcPr>
            <w:tcW w:w="789" w:type="dxa"/>
            <w:tcBorders>
              <w:top w:val="single" w:color="auto" w:sz="4" w:space="0"/>
              <w:left w:val="single" w:color="auto" w:sz="4" w:space="0"/>
              <w:bottom w:val="single" w:color="auto" w:sz="4" w:space="0"/>
              <w:right w:val="single" w:color="auto" w:sz="4" w:space="0"/>
            </w:tcBorders>
            <w:vAlign w:val="center"/>
          </w:tcPr>
          <w:p>
            <w:pPr>
              <w:spacing w:line="288" w:lineRule="auto"/>
              <w:ind w:firstLine="420" w:firstLineChars="200"/>
              <w:contextualSpacing/>
              <w:rPr>
                <w:rFonts w:asciiTheme="minorEastAsia" w:hAnsiTheme="minorEastAsia"/>
                <w:szCs w:val="21"/>
              </w:rPr>
            </w:pPr>
            <w:r>
              <w:rPr>
                <w:rFonts w:hint="eastAsia" w:asciiTheme="minorEastAsia" w:hAnsiTheme="minorEastAsia"/>
                <w:szCs w:val="21"/>
              </w:rPr>
              <w:t>6</w:t>
            </w:r>
          </w:p>
        </w:tc>
        <w:tc>
          <w:tcPr>
            <w:tcW w:w="2249" w:type="dxa"/>
            <w:tcBorders>
              <w:top w:val="single" w:color="auto" w:sz="4" w:space="0"/>
              <w:left w:val="single" w:color="auto" w:sz="4" w:space="0"/>
              <w:bottom w:val="single" w:color="auto" w:sz="4" w:space="0"/>
              <w:right w:val="single" w:color="auto" w:sz="4" w:space="0"/>
            </w:tcBorders>
            <w:vAlign w:val="center"/>
          </w:tcPr>
          <w:p>
            <w:pPr>
              <w:spacing w:line="288" w:lineRule="auto"/>
              <w:ind w:firstLine="420" w:firstLineChars="200"/>
              <w:contextualSpacing/>
              <w:rPr>
                <w:rFonts w:asciiTheme="minorEastAsia" w:hAnsiTheme="minorEastAsia"/>
                <w:szCs w:val="21"/>
              </w:rPr>
            </w:pPr>
            <w:r>
              <w:rPr>
                <w:rFonts w:hint="eastAsia" w:asciiTheme="minorEastAsia" w:hAnsiTheme="minorEastAsia"/>
                <w:szCs w:val="21"/>
              </w:rPr>
              <w:t>直流稳压电源</w:t>
            </w:r>
          </w:p>
        </w:tc>
        <w:tc>
          <w:tcPr>
            <w:tcW w:w="4060" w:type="dxa"/>
            <w:tcBorders>
              <w:top w:val="single" w:color="auto" w:sz="4" w:space="0"/>
              <w:left w:val="single" w:color="auto" w:sz="4" w:space="0"/>
              <w:bottom w:val="single" w:color="auto" w:sz="4" w:space="0"/>
              <w:right w:val="single" w:color="auto" w:sz="4" w:space="0"/>
            </w:tcBorders>
            <w:vAlign w:val="center"/>
          </w:tcPr>
          <w:p>
            <w:pPr>
              <w:spacing w:line="288" w:lineRule="auto"/>
              <w:ind w:firstLine="420" w:firstLineChars="200"/>
              <w:contextualSpacing/>
              <w:rPr>
                <w:rFonts w:asciiTheme="minorEastAsia" w:hAnsiTheme="minorEastAsia"/>
                <w:szCs w:val="21"/>
              </w:rPr>
            </w:pPr>
            <w:r>
              <w:rPr>
                <w:rFonts w:hint="eastAsia" w:asciiTheme="minorEastAsia" w:hAnsiTheme="minorEastAsia"/>
                <w:szCs w:val="21"/>
              </w:rPr>
              <w:t>I路以上0-30 V可变电压输出</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88" w:lineRule="auto"/>
              <w:contextualSpacing/>
              <w:rPr>
                <w:rFonts w:asciiTheme="minorEastAsia" w:hAnsiTheme="minorEastAsia"/>
                <w:szCs w:val="21"/>
              </w:rPr>
            </w:pPr>
            <w:r>
              <w:rPr>
                <w:rFonts w:hint="eastAsia" w:asciiTheme="minorEastAsia" w:hAnsiTheme="minorEastAsia"/>
                <w:szCs w:val="21"/>
              </w:rPr>
              <w:t>多品牌适用</w:t>
            </w:r>
          </w:p>
        </w:tc>
      </w:tr>
      <w:tr>
        <w:tblPrEx>
          <w:tblCellMar>
            <w:top w:w="0" w:type="dxa"/>
            <w:left w:w="108" w:type="dxa"/>
            <w:bottom w:w="0" w:type="dxa"/>
            <w:right w:w="108" w:type="dxa"/>
          </w:tblCellMar>
        </w:tblPrEx>
        <w:trPr>
          <w:trHeight w:val="20" w:hRule="atLeast"/>
          <w:jc w:val="center"/>
        </w:trPr>
        <w:tc>
          <w:tcPr>
            <w:tcW w:w="789" w:type="dxa"/>
            <w:tcBorders>
              <w:top w:val="single" w:color="auto" w:sz="4" w:space="0"/>
              <w:left w:val="single" w:color="auto" w:sz="4" w:space="0"/>
              <w:bottom w:val="single" w:color="auto" w:sz="4" w:space="0"/>
              <w:right w:val="single" w:color="auto" w:sz="4" w:space="0"/>
            </w:tcBorders>
            <w:vAlign w:val="center"/>
          </w:tcPr>
          <w:p>
            <w:pPr>
              <w:spacing w:line="288" w:lineRule="auto"/>
              <w:ind w:firstLine="420" w:firstLineChars="200"/>
              <w:contextualSpacing/>
              <w:rPr>
                <w:rFonts w:asciiTheme="minorEastAsia" w:hAnsiTheme="minorEastAsia"/>
                <w:szCs w:val="21"/>
              </w:rPr>
            </w:pPr>
            <w:r>
              <w:rPr>
                <w:rFonts w:hint="eastAsia" w:asciiTheme="minorEastAsia" w:hAnsiTheme="minorEastAsia"/>
                <w:szCs w:val="21"/>
              </w:rPr>
              <w:t>7</w:t>
            </w:r>
          </w:p>
        </w:tc>
        <w:tc>
          <w:tcPr>
            <w:tcW w:w="2249" w:type="dxa"/>
            <w:tcBorders>
              <w:top w:val="single" w:color="auto" w:sz="4" w:space="0"/>
              <w:left w:val="nil"/>
              <w:bottom w:val="single" w:color="auto" w:sz="4" w:space="0"/>
              <w:right w:val="single" w:color="auto" w:sz="4" w:space="0"/>
            </w:tcBorders>
            <w:vAlign w:val="center"/>
          </w:tcPr>
          <w:p>
            <w:pPr>
              <w:spacing w:line="288" w:lineRule="auto"/>
              <w:ind w:firstLine="420" w:firstLineChars="200"/>
              <w:contextualSpacing/>
              <w:rPr>
                <w:rFonts w:asciiTheme="minorEastAsia" w:hAnsiTheme="minorEastAsia"/>
                <w:szCs w:val="21"/>
              </w:rPr>
            </w:pPr>
            <w:r>
              <w:rPr>
                <w:rFonts w:hint="eastAsia" w:asciiTheme="minorEastAsia" w:hAnsiTheme="minorEastAsia"/>
                <w:szCs w:val="21"/>
              </w:rPr>
              <w:t>放大镜台灯</w:t>
            </w:r>
          </w:p>
        </w:tc>
        <w:tc>
          <w:tcPr>
            <w:tcW w:w="4060" w:type="dxa"/>
            <w:tcBorders>
              <w:top w:val="single" w:color="auto" w:sz="4" w:space="0"/>
              <w:left w:val="nil"/>
              <w:bottom w:val="single" w:color="auto" w:sz="4" w:space="0"/>
              <w:right w:val="single" w:color="auto" w:sz="4" w:space="0"/>
            </w:tcBorders>
            <w:vAlign w:val="center"/>
          </w:tcPr>
          <w:p>
            <w:pPr>
              <w:spacing w:line="288" w:lineRule="auto"/>
              <w:ind w:firstLine="420" w:firstLineChars="200"/>
              <w:contextualSpacing/>
              <w:rPr>
                <w:rFonts w:asciiTheme="minorEastAsia" w:hAnsiTheme="minorEastAsia"/>
                <w:szCs w:val="21"/>
              </w:rPr>
            </w:pPr>
            <w:r>
              <w:rPr>
                <w:rFonts w:hint="eastAsia" w:asciiTheme="minorEastAsia" w:hAnsiTheme="minorEastAsia"/>
                <w:szCs w:val="21"/>
              </w:rPr>
              <w:t>高强照明、五倍放大功能</w:t>
            </w:r>
          </w:p>
        </w:tc>
        <w:tc>
          <w:tcPr>
            <w:tcW w:w="1485" w:type="dxa"/>
            <w:tcBorders>
              <w:top w:val="single" w:color="auto" w:sz="4" w:space="0"/>
              <w:left w:val="nil"/>
              <w:bottom w:val="single" w:color="auto" w:sz="4" w:space="0"/>
              <w:right w:val="single" w:color="auto" w:sz="4" w:space="0"/>
            </w:tcBorders>
            <w:vAlign w:val="center"/>
          </w:tcPr>
          <w:p>
            <w:pPr>
              <w:spacing w:line="288" w:lineRule="auto"/>
              <w:contextualSpacing/>
              <w:rPr>
                <w:rFonts w:asciiTheme="minorEastAsia" w:hAnsiTheme="minorEastAsia"/>
                <w:szCs w:val="21"/>
              </w:rPr>
            </w:pPr>
            <w:r>
              <w:rPr>
                <w:rFonts w:hint="eastAsia" w:asciiTheme="minorEastAsia" w:hAnsiTheme="minorEastAsia"/>
                <w:szCs w:val="21"/>
              </w:rPr>
              <w:t>多品牌适用</w:t>
            </w:r>
          </w:p>
        </w:tc>
      </w:tr>
      <w:tr>
        <w:tblPrEx>
          <w:tblCellMar>
            <w:top w:w="0" w:type="dxa"/>
            <w:left w:w="108" w:type="dxa"/>
            <w:bottom w:w="0" w:type="dxa"/>
            <w:right w:w="108" w:type="dxa"/>
          </w:tblCellMar>
        </w:tblPrEx>
        <w:trPr>
          <w:trHeight w:val="20" w:hRule="atLeast"/>
          <w:jc w:val="center"/>
        </w:trPr>
        <w:tc>
          <w:tcPr>
            <w:tcW w:w="789" w:type="dxa"/>
            <w:tcBorders>
              <w:top w:val="single" w:color="auto" w:sz="4" w:space="0"/>
              <w:left w:val="single" w:color="auto" w:sz="4" w:space="0"/>
              <w:bottom w:val="single" w:color="auto" w:sz="4" w:space="0"/>
              <w:right w:val="single" w:color="auto" w:sz="4" w:space="0"/>
            </w:tcBorders>
            <w:vAlign w:val="center"/>
          </w:tcPr>
          <w:p>
            <w:pPr>
              <w:spacing w:line="288" w:lineRule="auto"/>
              <w:ind w:firstLine="420" w:firstLineChars="200"/>
              <w:contextualSpacing/>
              <w:rPr>
                <w:rFonts w:asciiTheme="minorEastAsia" w:hAnsiTheme="minorEastAsia"/>
                <w:szCs w:val="21"/>
              </w:rPr>
            </w:pPr>
            <w:r>
              <w:rPr>
                <w:rFonts w:hint="eastAsia" w:asciiTheme="minorEastAsia" w:hAnsiTheme="minorEastAsia"/>
                <w:szCs w:val="21"/>
              </w:rPr>
              <w:t>8</w:t>
            </w:r>
          </w:p>
        </w:tc>
        <w:tc>
          <w:tcPr>
            <w:tcW w:w="2249" w:type="dxa"/>
            <w:tcBorders>
              <w:top w:val="single" w:color="auto" w:sz="4" w:space="0"/>
              <w:left w:val="nil"/>
              <w:bottom w:val="single" w:color="auto" w:sz="4" w:space="0"/>
              <w:right w:val="single" w:color="auto" w:sz="4" w:space="0"/>
            </w:tcBorders>
            <w:vAlign w:val="center"/>
          </w:tcPr>
          <w:p>
            <w:pPr>
              <w:spacing w:line="288" w:lineRule="auto"/>
              <w:ind w:firstLine="420" w:firstLineChars="200"/>
              <w:contextualSpacing/>
              <w:rPr>
                <w:rFonts w:asciiTheme="minorEastAsia" w:hAnsiTheme="minorEastAsia"/>
                <w:szCs w:val="21"/>
              </w:rPr>
            </w:pPr>
            <w:r>
              <w:rPr>
                <w:rFonts w:hint="eastAsia" w:asciiTheme="minorEastAsia" w:hAnsiTheme="minorEastAsia"/>
                <w:szCs w:val="21"/>
              </w:rPr>
              <w:t>工具箱（含工具）</w:t>
            </w:r>
          </w:p>
        </w:tc>
        <w:tc>
          <w:tcPr>
            <w:tcW w:w="4060" w:type="dxa"/>
            <w:tcBorders>
              <w:top w:val="single" w:color="auto" w:sz="4" w:space="0"/>
              <w:left w:val="nil"/>
              <w:bottom w:val="single" w:color="auto" w:sz="4" w:space="0"/>
              <w:right w:val="single" w:color="auto" w:sz="4" w:space="0"/>
            </w:tcBorders>
            <w:vAlign w:val="center"/>
          </w:tcPr>
          <w:p>
            <w:pPr>
              <w:spacing w:line="288" w:lineRule="auto"/>
              <w:ind w:firstLine="420" w:firstLineChars="200"/>
              <w:contextualSpacing/>
              <w:rPr>
                <w:rFonts w:asciiTheme="minorEastAsia" w:hAnsiTheme="minorEastAsia"/>
                <w:szCs w:val="21"/>
              </w:rPr>
            </w:pPr>
            <w:r>
              <w:rPr>
                <w:rFonts w:hint="eastAsia" w:asciiTheme="minorEastAsia" w:hAnsiTheme="minorEastAsia"/>
                <w:szCs w:val="21"/>
              </w:rPr>
              <w:t>内含螺丝刀套件、毛刷、洗板水壶、吸锡枪、尖嘴钳、偏口钳、焊锡丝、防静电镊子</w:t>
            </w:r>
          </w:p>
        </w:tc>
        <w:tc>
          <w:tcPr>
            <w:tcW w:w="1485" w:type="dxa"/>
            <w:tcBorders>
              <w:top w:val="single" w:color="auto" w:sz="4" w:space="0"/>
              <w:left w:val="nil"/>
              <w:bottom w:val="single" w:color="auto" w:sz="4" w:space="0"/>
              <w:right w:val="single" w:color="auto" w:sz="4" w:space="0"/>
            </w:tcBorders>
            <w:vAlign w:val="center"/>
          </w:tcPr>
          <w:p>
            <w:pPr>
              <w:spacing w:line="288" w:lineRule="auto"/>
              <w:contextualSpacing/>
              <w:rPr>
                <w:rFonts w:asciiTheme="minorEastAsia" w:hAnsiTheme="minorEastAsia"/>
                <w:szCs w:val="21"/>
              </w:rPr>
            </w:pPr>
            <w:r>
              <w:rPr>
                <w:rFonts w:hint="eastAsia" w:asciiTheme="minorEastAsia" w:hAnsiTheme="minorEastAsia"/>
                <w:szCs w:val="21"/>
              </w:rPr>
              <w:t>多品牌适用</w:t>
            </w:r>
          </w:p>
        </w:tc>
      </w:tr>
      <w:tr>
        <w:tblPrEx>
          <w:tblCellMar>
            <w:top w:w="0" w:type="dxa"/>
            <w:left w:w="108" w:type="dxa"/>
            <w:bottom w:w="0" w:type="dxa"/>
            <w:right w:w="108" w:type="dxa"/>
          </w:tblCellMar>
        </w:tblPrEx>
        <w:trPr>
          <w:trHeight w:val="20" w:hRule="atLeast"/>
          <w:jc w:val="center"/>
        </w:trPr>
        <w:tc>
          <w:tcPr>
            <w:tcW w:w="789" w:type="dxa"/>
            <w:tcBorders>
              <w:top w:val="single" w:color="auto" w:sz="4" w:space="0"/>
              <w:left w:val="single" w:color="auto" w:sz="4" w:space="0"/>
              <w:bottom w:val="single" w:color="auto" w:sz="4" w:space="0"/>
              <w:right w:val="single" w:color="auto" w:sz="4" w:space="0"/>
            </w:tcBorders>
            <w:vAlign w:val="center"/>
          </w:tcPr>
          <w:p>
            <w:pPr>
              <w:spacing w:line="288" w:lineRule="auto"/>
              <w:ind w:firstLine="420" w:firstLineChars="200"/>
              <w:contextualSpacing/>
              <w:rPr>
                <w:rFonts w:asciiTheme="minorEastAsia" w:hAnsiTheme="minorEastAsia"/>
                <w:szCs w:val="21"/>
              </w:rPr>
            </w:pPr>
            <w:r>
              <w:rPr>
                <w:rFonts w:hint="eastAsia" w:asciiTheme="minorEastAsia" w:hAnsiTheme="minorEastAsia"/>
                <w:szCs w:val="21"/>
              </w:rPr>
              <w:t>9</w:t>
            </w:r>
          </w:p>
        </w:tc>
        <w:tc>
          <w:tcPr>
            <w:tcW w:w="2249" w:type="dxa"/>
            <w:tcBorders>
              <w:top w:val="single" w:color="auto" w:sz="4" w:space="0"/>
              <w:left w:val="nil"/>
              <w:bottom w:val="single" w:color="auto" w:sz="4" w:space="0"/>
              <w:right w:val="single" w:color="auto" w:sz="4" w:space="0"/>
            </w:tcBorders>
            <w:vAlign w:val="center"/>
          </w:tcPr>
          <w:p>
            <w:pPr>
              <w:spacing w:line="288" w:lineRule="auto"/>
              <w:ind w:firstLine="420" w:firstLineChars="200"/>
              <w:contextualSpacing/>
              <w:rPr>
                <w:rFonts w:asciiTheme="minorEastAsia" w:hAnsiTheme="minorEastAsia"/>
                <w:szCs w:val="21"/>
              </w:rPr>
            </w:pPr>
            <w:r>
              <w:rPr>
                <w:rFonts w:hint="eastAsia" w:asciiTheme="minorEastAsia" w:hAnsiTheme="minorEastAsia"/>
                <w:szCs w:val="21"/>
              </w:rPr>
              <w:t>电脑主机</w:t>
            </w:r>
          </w:p>
        </w:tc>
        <w:tc>
          <w:tcPr>
            <w:tcW w:w="4060" w:type="dxa"/>
            <w:tcBorders>
              <w:top w:val="single" w:color="auto" w:sz="4" w:space="0"/>
              <w:left w:val="nil"/>
              <w:bottom w:val="single" w:color="auto" w:sz="4" w:space="0"/>
              <w:right w:val="single" w:color="auto" w:sz="4" w:space="0"/>
            </w:tcBorders>
            <w:vAlign w:val="center"/>
          </w:tcPr>
          <w:p>
            <w:pPr>
              <w:spacing w:line="288" w:lineRule="auto"/>
              <w:ind w:firstLine="420" w:firstLineChars="200"/>
              <w:contextualSpacing/>
              <w:rPr>
                <w:rFonts w:asciiTheme="minorEastAsia" w:hAnsiTheme="minorEastAsia"/>
                <w:szCs w:val="21"/>
              </w:rPr>
            </w:pPr>
            <w:r>
              <w:rPr>
                <w:rFonts w:hint="eastAsia" w:asciiTheme="minorEastAsia" w:hAnsiTheme="minorEastAsia"/>
                <w:szCs w:val="21"/>
              </w:rPr>
              <w:t>主频1GHz或以上CPU，1GB或以上内存，安装Win7操作系统。</w:t>
            </w:r>
          </w:p>
        </w:tc>
        <w:tc>
          <w:tcPr>
            <w:tcW w:w="1485" w:type="dxa"/>
            <w:tcBorders>
              <w:top w:val="single" w:color="auto" w:sz="4" w:space="0"/>
              <w:left w:val="nil"/>
              <w:bottom w:val="single" w:color="auto" w:sz="4" w:space="0"/>
              <w:right w:val="single" w:color="auto" w:sz="4" w:space="0"/>
            </w:tcBorders>
            <w:vAlign w:val="center"/>
          </w:tcPr>
          <w:p>
            <w:pPr>
              <w:spacing w:line="288" w:lineRule="auto"/>
              <w:contextualSpacing/>
              <w:rPr>
                <w:rFonts w:asciiTheme="minorEastAsia" w:hAnsiTheme="minorEastAsia"/>
                <w:szCs w:val="21"/>
              </w:rPr>
            </w:pPr>
            <w:r>
              <w:rPr>
                <w:rFonts w:hint="eastAsia" w:asciiTheme="minorEastAsia" w:hAnsiTheme="minorEastAsia"/>
                <w:szCs w:val="21"/>
              </w:rPr>
              <w:t>多品牌适用</w:t>
            </w:r>
          </w:p>
        </w:tc>
      </w:tr>
      <w:tr>
        <w:tblPrEx>
          <w:tblCellMar>
            <w:top w:w="0" w:type="dxa"/>
            <w:left w:w="108" w:type="dxa"/>
            <w:bottom w:w="0" w:type="dxa"/>
            <w:right w:w="108" w:type="dxa"/>
          </w:tblCellMar>
        </w:tblPrEx>
        <w:trPr>
          <w:trHeight w:val="20" w:hRule="atLeast"/>
          <w:jc w:val="center"/>
        </w:trPr>
        <w:tc>
          <w:tcPr>
            <w:tcW w:w="789" w:type="dxa"/>
            <w:tcBorders>
              <w:top w:val="single" w:color="auto" w:sz="4" w:space="0"/>
              <w:left w:val="single" w:color="auto" w:sz="4" w:space="0"/>
              <w:bottom w:val="single" w:color="auto" w:sz="4" w:space="0"/>
              <w:right w:val="single" w:color="auto" w:sz="4" w:space="0"/>
            </w:tcBorders>
            <w:vAlign w:val="center"/>
          </w:tcPr>
          <w:p>
            <w:pPr>
              <w:spacing w:line="288" w:lineRule="auto"/>
              <w:ind w:firstLine="420" w:firstLineChars="200"/>
              <w:contextualSpacing/>
              <w:rPr>
                <w:rFonts w:asciiTheme="minorEastAsia" w:hAnsiTheme="minorEastAsia"/>
                <w:szCs w:val="21"/>
              </w:rPr>
            </w:pPr>
            <w:r>
              <w:rPr>
                <w:rFonts w:hint="eastAsia" w:asciiTheme="minorEastAsia" w:hAnsiTheme="minorEastAsia"/>
                <w:szCs w:val="21"/>
              </w:rPr>
              <w:t>10</w:t>
            </w:r>
          </w:p>
        </w:tc>
        <w:tc>
          <w:tcPr>
            <w:tcW w:w="2249" w:type="dxa"/>
            <w:tcBorders>
              <w:top w:val="single" w:color="auto" w:sz="4" w:space="0"/>
              <w:left w:val="nil"/>
              <w:bottom w:val="single" w:color="auto" w:sz="4" w:space="0"/>
              <w:right w:val="single" w:color="auto" w:sz="4" w:space="0"/>
            </w:tcBorders>
            <w:vAlign w:val="center"/>
          </w:tcPr>
          <w:p>
            <w:pPr>
              <w:spacing w:line="288" w:lineRule="auto"/>
              <w:ind w:firstLine="420" w:firstLineChars="200"/>
              <w:contextualSpacing/>
              <w:rPr>
                <w:rFonts w:asciiTheme="minorEastAsia" w:hAnsiTheme="minorEastAsia"/>
                <w:szCs w:val="21"/>
              </w:rPr>
            </w:pPr>
            <w:r>
              <w:rPr>
                <w:rFonts w:hint="eastAsia" w:asciiTheme="minorEastAsia" w:hAnsiTheme="minorEastAsia"/>
                <w:szCs w:val="21"/>
              </w:rPr>
              <w:t>电脑配件</w:t>
            </w:r>
          </w:p>
        </w:tc>
        <w:tc>
          <w:tcPr>
            <w:tcW w:w="4060" w:type="dxa"/>
            <w:tcBorders>
              <w:top w:val="single" w:color="auto" w:sz="4" w:space="0"/>
              <w:left w:val="nil"/>
              <w:bottom w:val="single" w:color="auto" w:sz="4" w:space="0"/>
              <w:right w:val="single" w:color="auto" w:sz="4" w:space="0"/>
            </w:tcBorders>
            <w:vAlign w:val="center"/>
          </w:tcPr>
          <w:p>
            <w:pPr>
              <w:spacing w:line="288" w:lineRule="auto"/>
              <w:ind w:firstLine="420" w:firstLineChars="200"/>
              <w:contextualSpacing/>
              <w:rPr>
                <w:rFonts w:asciiTheme="minorEastAsia" w:hAnsiTheme="minorEastAsia"/>
                <w:szCs w:val="21"/>
              </w:rPr>
            </w:pPr>
            <w:r>
              <w:rPr>
                <w:rFonts w:hint="eastAsia" w:asciiTheme="minorEastAsia" w:hAnsiTheme="minorEastAsia"/>
                <w:szCs w:val="21"/>
              </w:rPr>
              <w:t>CPU、内存、ATX电源等</w:t>
            </w:r>
          </w:p>
        </w:tc>
        <w:tc>
          <w:tcPr>
            <w:tcW w:w="1485" w:type="dxa"/>
            <w:tcBorders>
              <w:top w:val="single" w:color="auto" w:sz="4" w:space="0"/>
              <w:left w:val="nil"/>
              <w:bottom w:val="single" w:color="auto" w:sz="4" w:space="0"/>
              <w:right w:val="single" w:color="auto" w:sz="4" w:space="0"/>
            </w:tcBorders>
            <w:vAlign w:val="center"/>
          </w:tcPr>
          <w:p>
            <w:pPr>
              <w:spacing w:line="288" w:lineRule="auto"/>
              <w:contextualSpacing/>
              <w:rPr>
                <w:rFonts w:asciiTheme="minorEastAsia" w:hAnsiTheme="minorEastAsia"/>
                <w:szCs w:val="21"/>
              </w:rPr>
            </w:pPr>
            <w:r>
              <w:rPr>
                <w:rFonts w:hint="eastAsia" w:asciiTheme="minorEastAsia" w:hAnsiTheme="minorEastAsia"/>
                <w:szCs w:val="21"/>
              </w:rPr>
              <w:t>多品牌适用</w:t>
            </w:r>
          </w:p>
        </w:tc>
      </w:tr>
      <w:tr>
        <w:tblPrEx>
          <w:tblCellMar>
            <w:top w:w="0" w:type="dxa"/>
            <w:left w:w="108" w:type="dxa"/>
            <w:bottom w:w="0" w:type="dxa"/>
            <w:right w:w="108" w:type="dxa"/>
          </w:tblCellMar>
        </w:tblPrEx>
        <w:trPr>
          <w:trHeight w:val="20" w:hRule="atLeast"/>
          <w:jc w:val="center"/>
        </w:trPr>
        <w:tc>
          <w:tcPr>
            <w:tcW w:w="789" w:type="dxa"/>
            <w:tcBorders>
              <w:top w:val="single" w:color="auto" w:sz="4" w:space="0"/>
              <w:left w:val="single" w:color="auto" w:sz="4" w:space="0"/>
              <w:bottom w:val="single" w:color="auto" w:sz="4" w:space="0"/>
              <w:right w:val="single" w:color="auto" w:sz="4" w:space="0"/>
            </w:tcBorders>
            <w:vAlign w:val="center"/>
          </w:tcPr>
          <w:p>
            <w:pPr>
              <w:spacing w:line="288" w:lineRule="auto"/>
              <w:ind w:firstLine="420" w:firstLineChars="200"/>
              <w:contextualSpacing/>
              <w:rPr>
                <w:rFonts w:asciiTheme="minorEastAsia" w:hAnsiTheme="minorEastAsia"/>
                <w:szCs w:val="21"/>
              </w:rPr>
            </w:pPr>
            <w:r>
              <w:rPr>
                <w:rFonts w:hint="eastAsia" w:asciiTheme="minorEastAsia" w:hAnsiTheme="minorEastAsia"/>
                <w:szCs w:val="21"/>
              </w:rPr>
              <w:t>11</w:t>
            </w:r>
          </w:p>
        </w:tc>
        <w:tc>
          <w:tcPr>
            <w:tcW w:w="2249" w:type="dxa"/>
            <w:tcBorders>
              <w:top w:val="single" w:color="auto" w:sz="4" w:space="0"/>
              <w:left w:val="nil"/>
              <w:bottom w:val="single" w:color="auto" w:sz="4" w:space="0"/>
              <w:right w:val="single" w:color="auto" w:sz="4" w:space="0"/>
            </w:tcBorders>
            <w:vAlign w:val="center"/>
          </w:tcPr>
          <w:p>
            <w:pPr>
              <w:spacing w:line="288" w:lineRule="auto"/>
              <w:ind w:firstLine="420" w:firstLineChars="200"/>
              <w:contextualSpacing/>
              <w:rPr>
                <w:rFonts w:asciiTheme="minorEastAsia" w:hAnsiTheme="minorEastAsia"/>
                <w:szCs w:val="21"/>
              </w:rPr>
            </w:pPr>
            <w:r>
              <w:rPr>
                <w:rFonts w:hint="eastAsia" w:asciiTheme="minorEastAsia" w:hAnsiTheme="minorEastAsia"/>
                <w:szCs w:val="21"/>
              </w:rPr>
              <w:t>数据恢复平台</w:t>
            </w:r>
          </w:p>
        </w:tc>
        <w:tc>
          <w:tcPr>
            <w:tcW w:w="4060" w:type="dxa"/>
            <w:tcBorders>
              <w:top w:val="single" w:color="auto" w:sz="4" w:space="0"/>
              <w:left w:val="nil"/>
              <w:bottom w:val="single" w:color="auto" w:sz="4" w:space="0"/>
              <w:right w:val="single" w:color="auto" w:sz="4" w:space="0"/>
            </w:tcBorders>
            <w:vAlign w:val="center"/>
          </w:tcPr>
          <w:p>
            <w:pPr>
              <w:spacing w:line="288" w:lineRule="auto"/>
              <w:ind w:firstLine="420" w:firstLineChars="200"/>
              <w:contextualSpacing/>
              <w:rPr>
                <w:rFonts w:asciiTheme="minorEastAsia" w:hAnsiTheme="minorEastAsia"/>
                <w:szCs w:val="21"/>
              </w:rPr>
            </w:pPr>
            <w:r>
              <w:rPr>
                <w:rFonts w:hint="eastAsia" w:asciiTheme="minorEastAsia" w:hAnsiTheme="minorEastAsia"/>
                <w:szCs w:val="21"/>
              </w:rPr>
              <w:t>能够进行硬盘维修及数据恢复操作（沿用18年比赛设备）</w:t>
            </w:r>
          </w:p>
        </w:tc>
        <w:tc>
          <w:tcPr>
            <w:tcW w:w="1485" w:type="dxa"/>
            <w:tcBorders>
              <w:top w:val="single" w:color="auto" w:sz="4" w:space="0"/>
              <w:left w:val="nil"/>
              <w:bottom w:val="single" w:color="auto" w:sz="4" w:space="0"/>
              <w:right w:val="single" w:color="auto" w:sz="4" w:space="0"/>
            </w:tcBorders>
            <w:vAlign w:val="center"/>
          </w:tcPr>
          <w:p>
            <w:pPr>
              <w:spacing w:line="288" w:lineRule="auto"/>
              <w:ind w:firstLine="420" w:firstLineChars="200"/>
              <w:contextualSpacing/>
              <w:rPr>
                <w:rFonts w:asciiTheme="minorEastAsia" w:hAnsiTheme="minorEastAsia"/>
                <w:szCs w:val="21"/>
              </w:rPr>
            </w:pPr>
            <w:r>
              <w:rPr>
                <w:rFonts w:hint="eastAsia" w:asciiTheme="minorEastAsia" w:hAnsiTheme="minorEastAsia"/>
                <w:szCs w:val="21"/>
              </w:rPr>
              <w:t>中盈创信SOL-DRFIX-802</w:t>
            </w:r>
          </w:p>
        </w:tc>
      </w:tr>
    </w:tbl>
    <w:p>
      <w:pPr>
        <w:spacing w:line="288" w:lineRule="auto"/>
        <w:ind w:firstLine="420" w:firstLineChars="200"/>
        <w:contextualSpacing/>
        <w:rPr>
          <w:rFonts w:asciiTheme="minorEastAsia" w:hAnsiTheme="minorEastAsia"/>
          <w:szCs w:val="21"/>
        </w:rPr>
      </w:pPr>
      <w:r>
        <w:rPr>
          <w:rFonts w:hint="eastAsia" w:asciiTheme="minorEastAsia" w:hAnsiTheme="minorEastAsia"/>
          <w:szCs w:val="21"/>
        </w:rPr>
        <w:t>（二）技术平台标准</w:t>
      </w:r>
    </w:p>
    <w:tbl>
      <w:tblPr>
        <w:tblStyle w:val="15"/>
        <w:tblW w:w="87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2807"/>
        <w:gridCol w:w="3102"/>
        <w:gridCol w:w="1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887" w:type="dxa"/>
            <w:vAlign w:val="center"/>
          </w:tcPr>
          <w:p>
            <w:pPr>
              <w:spacing w:line="288" w:lineRule="auto"/>
              <w:contextualSpacing/>
              <w:rPr>
                <w:rFonts w:asciiTheme="minorEastAsia" w:hAnsiTheme="minorEastAsia"/>
                <w:szCs w:val="21"/>
              </w:rPr>
            </w:pPr>
            <w:r>
              <w:rPr>
                <w:rFonts w:hint="eastAsia" w:asciiTheme="minorEastAsia" w:hAnsiTheme="minorEastAsia"/>
                <w:szCs w:val="21"/>
              </w:rPr>
              <w:t>序号</w:t>
            </w:r>
          </w:p>
        </w:tc>
        <w:tc>
          <w:tcPr>
            <w:tcW w:w="2807" w:type="dxa"/>
            <w:vAlign w:val="center"/>
          </w:tcPr>
          <w:p>
            <w:pPr>
              <w:spacing w:line="288" w:lineRule="auto"/>
              <w:ind w:firstLine="420" w:firstLineChars="200"/>
              <w:contextualSpacing/>
              <w:rPr>
                <w:rFonts w:asciiTheme="minorEastAsia" w:hAnsiTheme="minorEastAsia"/>
                <w:szCs w:val="21"/>
              </w:rPr>
            </w:pPr>
            <w:r>
              <w:rPr>
                <w:rFonts w:hint="eastAsia" w:asciiTheme="minorEastAsia" w:hAnsiTheme="minorEastAsia"/>
                <w:szCs w:val="21"/>
              </w:rPr>
              <w:t>产品名称</w:t>
            </w:r>
          </w:p>
        </w:tc>
        <w:tc>
          <w:tcPr>
            <w:tcW w:w="3102" w:type="dxa"/>
            <w:vAlign w:val="center"/>
          </w:tcPr>
          <w:p>
            <w:pPr>
              <w:spacing w:line="288" w:lineRule="auto"/>
              <w:ind w:firstLine="420" w:firstLineChars="200"/>
              <w:contextualSpacing/>
              <w:rPr>
                <w:rFonts w:asciiTheme="minorEastAsia" w:hAnsiTheme="minorEastAsia"/>
                <w:szCs w:val="21"/>
              </w:rPr>
            </w:pPr>
            <w:r>
              <w:rPr>
                <w:rFonts w:hint="eastAsia" w:asciiTheme="minorEastAsia" w:hAnsiTheme="minorEastAsia"/>
                <w:szCs w:val="21"/>
              </w:rPr>
              <w:t>规格说明</w:t>
            </w:r>
          </w:p>
        </w:tc>
        <w:tc>
          <w:tcPr>
            <w:tcW w:w="1938" w:type="dxa"/>
          </w:tcPr>
          <w:p>
            <w:pPr>
              <w:spacing w:line="288" w:lineRule="auto"/>
              <w:ind w:firstLine="420" w:firstLineChars="200"/>
              <w:contextualSpacing/>
              <w:rPr>
                <w:rFonts w:asciiTheme="minorEastAsia" w:hAnsiTheme="minorEastAsia"/>
                <w:szCs w:val="21"/>
              </w:rPr>
            </w:pPr>
            <w:r>
              <w:rPr>
                <w:rFonts w:hint="eastAsia" w:asciiTheme="minorEastAsia" w:hAnsiTheme="min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887" w:type="dxa"/>
            <w:vAlign w:val="center"/>
          </w:tcPr>
          <w:p>
            <w:pPr>
              <w:spacing w:line="288" w:lineRule="auto"/>
              <w:ind w:firstLine="420" w:firstLineChars="200"/>
              <w:contextualSpacing/>
              <w:rPr>
                <w:rFonts w:asciiTheme="minorEastAsia" w:hAnsiTheme="minorEastAsia"/>
                <w:szCs w:val="21"/>
              </w:rPr>
            </w:pPr>
            <w:r>
              <w:rPr>
                <w:rFonts w:hint="eastAsia" w:asciiTheme="minorEastAsia" w:hAnsiTheme="minorEastAsia"/>
                <w:szCs w:val="21"/>
              </w:rPr>
              <w:t>1</w:t>
            </w:r>
          </w:p>
        </w:tc>
        <w:tc>
          <w:tcPr>
            <w:tcW w:w="2807" w:type="dxa"/>
            <w:vAlign w:val="center"/>
          </w:tcPr>
          <w:p>
            <w:pPr>
              <w:spacing w:line="288" w:lineRule="auto"/>
              <w:contextualSpacing/>
              <w:rPr>
                <w:rFonts w:asciiTheme="minorEastAsia" w:hAnsiTheme="minorEastAsia"/>
                <w:szCs w:val="21"/>
              </w:rPr>
            </w:pPr>
            <w:r>
              <w:rPr>
                <w:rFonts w:hint="eastAsia" w:asciiTheme="minorEastAsia" w:hAnsiTheme="minorEastAsia"/>
                <w:szCs w:val="21"/>
              </w:rPr>
              <w:t>智能检测平台中心管理系统</w:t>
            </w:r>
          </w:p>
        </w:tc>
        <w:tc>
          <w:tcPr>
            <w:tcW w:w="3102" w:type="dxa"/>
            <w:vAlign w:val="center"/>
          </w:tcPr>
          <w:p>
            <w:pPr>
              <w:spacing w:line="288" w:lineRule="auto"/>
              <w:ind w:firstLine="420" w:firstLineChars="200"/>
              <w:contextualSpacing/>
              <w:rPr>
                <w:rFonts w:asciiTheme="minorEastAsia" w:hAnsiTheme="minorEastAsia"/>
                <w:szCs w:val="21"/>
              </w:rPr>
            </w:pPr>
            <w:r>
              <w:rPr>
                <w:rFonts w:hint="eastAsia" w:asciiTheme="minorEastAsia" w:hAnsiTheme="minorEastAsia"/>
                <w:szCs w:val="21"/>
              </w:rPr>
              <w:t>中盈创信SOL-MANAGER</w:t>
            </w:r>
          </w:p>
        </w:tc>
        <w:tc>
          <w:tcPr>
            <w:tcW w:w="1938" w:type="dxa"/>
            <w:vMerge w:val="restart"/>
            <w:vAlign w:val="center"/>
          </w:tcPr>
          <w:p>
            <w:pPr>
              <w:spacing w:line="288" w:lineRule="auto"/>
              <w:ind w:firstLine="420" w:firstLineChars="200"/>
              <w:contextualSpacing/>
              <w:rPr>
                <w:rFonts w:asciiTheme="minorEastAsia" w:hAnsiTheme="minorEastAsia"/>
                <w:szCs w:val="21"/>
              </w:rPr>
            </w:pPr>
            <w:r>
              <w:rPr>
                <w:rFonts w:hint="eastAsia" w:asciiTheme="minorEastAsia" w:hAnsiTheme="minorEastAsia"/>
                <w:szCs w:val="21"/>
              </w:rPr>
              <w:t>沿用18年比赛设备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87" w:type="dxa"/>
            <w:vAlign w:val="center"/>
          </w:tcPr>
          <w:p>
            <w:pPr>
              <w:spacing w:line="288" w:lineRule="auto"/>
              <w:ind w:firstLine="420" w:firstLineChars="200"/>
              <w:contextualSpacing/>
              <w:rPr>
                <w:rFonts w:asciiTheme="minorEastAsia" w:hAnsiTheme="minorEastAsia"/>
                <w:szCs w:val="21"/>
              </w:rPr>
            </w:pPr>
            <w:r>
              <w:rPr>
                <w:rFonts w:hint="eastAsia" w:asciiTheme="minorEastAsia" w:hAnsiTheme="minorEastAsia"/>
                <w:szCs w:val="21"/>
              </w:rPr>
              <w:t>2</w:t>
            </w:r>
          </w:p>
        </w:tc>
        <w:tc>
          <w:tcPr>
            <w:tcW w:w="2807" w:type="dxa"/>
            <w:vAlign w:val="center"/>
          </w:tcPr>
          <w:p>
            <w:pPr>
              <w:spacing w:line="288" w:lineRule="auto"/>
              <w:ind w:firstLine="420" w:firstLineChars="200"/>
              <w:contextualSpacing/>
              <w:rPr>
                <w:rFonts w:asciiTheme="minorEastAsia" w:hAnsiTheme="minorEastAsia"/>
                <w:szCs w:val="21"/>
              </w:rPr>
            </w:pPr>
            <w:r>
              <w:rPr>
                <w:rFonts w:hint="eastAsia" w:asciiTheme="minorEastAsia" w:hAnsiTheme="minorEastAsia"/>
                <w:szCs w:val="21"/>
              </w:rPr>
              <w:t>智能检测软件</w:t>
            </w:r>
          </w:p>
        </w:tc>
        <w:tc>
          <w:tcPr>
            <w:tcW w:w="3102" w:type="dxa"/>
            <w:vAlign w:val="center"/>
          </w:tcPr>
          <w:p>
            <w:pPr>
              <w:spacing w:line="288" w:lineRule="auto"/>
              <w:ind w:firstLine="420" w:firstLineChars="200"/>
              <w:contextualSpacing/>
              <w:rPr>
                <w:rFonts w:asciiTheme="minorEastAsia" w:hAnsiTheme="minorEastAsia"/>
                <w:szCs w:val="21"/>
              </w:rPr>
            </w:pPr>
            <w:r>
              <w:rPr>
                <w:rFonts w:hint="eastAsia" w:asciiTheme="minorEastAsia" w:hAnsiTheme="minorEastAsia"/>
                <w:szCs w:val="21"/>
              </w:rPr>
              <w:t>中盈创信SOL-SOFT-X</w:t>
            </w:r>
          </w:p>
        </w:tc>
        <w:tc>
          <w:tcPr>
            <w:tcW w:w="1938" w:type="dxa"/>
            <w:vMerge w:val="continue"/>
          </w:tcPr>
          <w:p>
            <w:pPr>
              <w:spacing w:line="288" w:lineRule="auto"/>
              <w:ind w:firstLine="420" w:firstLineChars="200"/>
              <w:contextualSpacing/>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887" w:type="dxa"/>
            <w:vAlign w:val="center"/>
          </w:tcPr>
          <w:p>
            <w:pPr>
              <w:spacing w:line="288" w:lineRule="auto"/>
              <w:ind w:firstLine="420" w:firstLineChars="200"/>
              <w:contextualSpacing/>
              <w:rPr>
                <w:rFonts w:asciiTheme="minorEastAsia" w:hAnsiTheme="minorEastAsia"/>
                <w:szCs w:val="21"/>
              </w:rPr>
            </w:pPr>
            <w:r>
              <w:rPr>
                <w:rFonts w:hint="eastAsia" w:asciiTheme="minorEastAsia" w:hAnsiTheme="minorEastAsia"/>
                <w:szCs w:val="21"/>
              </w:rPr>
              <w:t>3</w:t>
            </w:r>
          </w:p>
        </w:tc>
        <w:tc>
          <w:tcPr>
            <w:tcW w:w="2807" w:type="dxa"/>
            <w:vAlign w:val="center"/>
          </w:tcPr>
          <w:p>
            <w:pPr>
              <w:spacing w:line="288" w:lineRule="auto"/>
              <w:ind w:firstLine="420" w:firstLineChars="200"/>
              <w:contextualSpacing/>
              <w:rPr>
                <w:rFonts w:asciiTheme="minorEastAsia" w:hAnsiTheme="minorEastAsia"/>
                <w:szCs w:val="21"/>
              </w:rPr>
            </w:pPr>
            <w:r>
              <w:rPr>
                <w:rFonts w:hint="eastAsia" w:asciiTheme="minorEastAsia" w:hAnsiTheme="minorEastAsia"/>
                <w:szCs w:val="21"/>
              </w:rPr>
              <w:t>智能检测平台</w:t>
            </w:r>
          </w:p>
        </w:tc>
        <w:tc>
          <w:tcPr>
            <w:tcW w:w="3102" w:type="dxa"/>
            <w:vAlign w:val="center"/>
          </w:tcPr>
          <w:p>
            <w:pPr>
              <w:spacing w:line="288" w:lineRule="auto"/>
              <w:ind w:firstLine="420" w:firstLineChars="200"/>
              <w:contextualSpacing/>
              <w:rPr>
                <w:rFonts w:asciiTheme="minorEastAsia" w:hAnsiTheme="minorEastAsia"/>
                <w:szCs w:val="21"/>
              </w:rPr>
            </w:pPr>
            <w:r>
              <w:rPr>
                <w:rFonts w:hint="eastAsia" w:asciiTheme="minorEastAsia" w:hAnsiTheme="minorEastAsia"/>
                <w:szCs w:val="21"/>
              </w:rPr>
              <w:t>中盈创信SOL-MONITOR</w:t>
            </w:r>
          </w:p>
        </w:tc>
        <w:tc>
          <w:tcPr>
            <w:tcW w:w="1938" w:type="dxa"/>
            <w:vMerge w:val="continue"/>
          </w:tcPr>
          <w:p>
            <w:pPr>
              <w:spacing w:line="288" w:lineRule="auto"/>
              <w:ind w:firstLine="420" w:firstLineChars="200"/>
              <w:contextualSpacing/>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87" w:type="dxa"/>
            <w:vAlign w:val="center"/>
          </w:tcPr>
          <w:p>
            <w:pPr>
              <w:spacing w:line="288" w:lineRule="auto"/>
              <w:ind w:firstLine="420" w:firstLineChars="200"/>
              <w:contextualSpacing/>
              <w:rPr>
                <w:rFonts w:asciiTheme="minorEastAsia" w:hAnsiTheme="minorEastAsia"/>
                <w:szCs w:val="21"/>
              </w:rPr>
            </w:pPr>
            <w:r>
              <w:rPr>
                <w:rFonts w:hint="eastAsia" w:asciiTheme="minorEastAsia" w:hAnsiTheme="minorEastAsia"/>
                <w:szCs w:val="21"/>
              </w:rPr>
              <w:t>4</w:t>
            </w:r>
          </w:p>
        </w:tc>
        <w:tc>
          <w:tcPr>
            <w:tcW w:w="2807" w:type="dxa"/>
            <w:vAlign w:val="center"/>
          </w:tcPr>
          <w:p>
            <w:pPr>
              <w:spacing w:line="288" w:lineRule="auto"/>
              <w:ind w:firstLine="420" w:firstLineChars="200"/>
              <w:contextualSpacing/>
              <w:rPr>
                <w:rFonts w:asciiTheme="minorEastAsia" w:hAnsiTheme="minorEastAsia"/>
                <w:szCs w:val="21"/>
              </w:rPr>
            </w:pPr>
            <w:r>
              <w:rPr>
                <w:rFonts w:hint="eastAsia" w:asciiTheme="minorEastAsia" w:hAnsiTheme="minorEastAsia"/>
                <w:szCs w:val="21"/>
              </w:rPr>
              <w:t>电脑内置操作系统软件</w:t>
            </w:r>
          </w:p>
        </w:tc>
        <w:tc>
          <w:tcPr>
            <w:tcW w:w="3102" w:type="dxa"/>
            <w:vAlign w:val="center"/>
          </w:tcPr>
          <w:p>
            <w:pPr>
              <w:spacing w:line="288" w:lineRule="auto"/>
              <w:ind w:firstLine="420" w:firstLineChars="200"/>
              <w:contextualSpacing/>
              <w:rPr>
                <w:rFonts w:asciiTheme="minorEastAsia" w:hAnsiTheme="minorEastAsia"/>
                <w:szCs w:val="21"/>
              </w:rPr>
            </w:pPr>
            <w:r>
              <w:rPr>
                <w:rFonts w:hint="eastAsia" w:asciiTheme="minorEastAsia" w:hAnsiTheme="minorEastAsia"/>
                <w:szCs w:val="21"/>
              </w:rPr>
              <w:t>Windows 7家庭板或旗舰板</w:t>
            </w:r>
          </w:p>
        </w:tc>
        <w:tc>
          <w:tcPr>
            <w:tcW w:w="1938" w:type="dxa"/>
          </w:tcPr>
          <w:p>
            <w:pPr>
              <w:spacing w:line="288" w:lineRule="auto"/>
              <w:ind w:firstLine="420" w:firstLineChars="200"/>
              <w:contextualSpacing/>
              <w:rPr>
                <w:rFonts w:asciiTheme="minorEastAsia" w:hAnsiTheme="minorEastAsia"/>
                <w:szCs w:val="21"/>
              </w:rPr>
            </w:pPr>
          </w:p>
        </w:tc>
      </w:tr>
    </w:tbl>
    <w:p>
      <w:pPr>
        <w:spacing w:line="288" w:lineRule="auto"/>
        <w:ind w:firstLine="480" w:firstLineChars="200"/>
        <w:contextualSpacing/>
        <w:rPr>
          <w:rFonts w:asciiTheme="minorEastAsia" w:hAnsiTheme="minorEastAsia"/>
          <w:sz w:val="24"/>
          <w:szCs w:val="24"/>
        </w:rPr>
      </w:pPr>
      <w:r>
        <w:rPr>
          <w:rFonts w:hint="eastAsia" w:asciiTheme="minorEastAsia" w:hAnsiTheme="minorEastAsia"/>
          <w:sz w:val="24"/>
          <w:szCs w:val="24"/>
        </w:rPr>
        <w:t xml:space="preserve">    </w:t>
      </w:r>
    </w:p>
    <w:p>
      <w:pPr>
        <w:snapToGrid w:val="0"/>
        <w:spacing w:before="156" w:beforeLines="50" w:after="156" w:afterLines="50" w:line="288" w:lineRule="auto"/>
        <w:contextualSpacing/>
        <w:rPr>
          <w:rFonts w:ascii="仿宋_GB2312" w:hAnsi="仿宋" w:eastAsia="仿宋_GB2312" w:cs="仿宋_GB2312"/>
          <w:b/>
          <w:kern w:val="0"/>
          <w:sz w:val="30"/>
          <w:szCs w:val="30"/>
        </w:rPr>
      </w:pPr>
      <w:r>
        <w:rPr>
          <w:rFonts w:hint="eastAsia" w:ascii="仿宋_GB2312" w:hAnsi="仿宋" w:eastAsia="仿宋_GB2312" w:cs="仿宋_GB2312"/>
          <w:b/>
          <w:kern w:val="0"/>
          <w:sz w:val="30"/>
          <w:szCs w:val="30"/>
        </w:rPr>
        <w:t>三、重要说明</w:t>
      </w:r>
    </w:p>
    <w:p>
      <w:pPr>
        <w:spacing w:line="360" w:lineRule="auto"/>
        <w:ind w:firstLine="480" w:firstLineChars="200"/>
        <w:contextualSpacing/>
        <w:rPr>
          <w:rFonts w:asciiTheme="minorEastAsia" w:hAnsiTheme="minorEastAsia"/>
          <w:sz w:val="24"/>
          <w:szCs w:val="24"/>
        </w:rPr>
      </w:pPr>
      <w:r>
        <w:rPr>
          <w:rFonts w:hint="eastAsia" w:asciiTheme="minorEastAsia" w:hAnsiTheme="minorEastAsia"/>
          <w:sz w:val="24"/>
          <w:szCs w:val="24"/>
        </w:rPr>
        <w:t>1.参赛队选手严格遵守赛场规章、操作规程和工艺准则，保证人身及设备安全，接受裁判员的监督和警示，文明竞赛。</w:t>
      </w:r>
    </w:p>
    <w:p>
      <w:pPr>
        <w:spacing w:line="360" w:lineRule="auto"/>
        <w:ind w:firstLine="480" w:firstLineChars="200"/>
        <w:contextualSpacing/>
        <w:rPr>
          <w:rFonts w:asciiTheme="minorEastAsia" w:hAnsiTheme="minorEastAsia"/>
          <w:sz w:val="24"/>
          <w:szCs w:val="24"/>
        </w:rPr>
      </w:pPr>
      <w:r>
        <w:rPr>
          <w:rFonts w:hint="eastAsia" w:asciiTheme="minorEastAsia" w:hAnsiTheme="minorEastAsia"/>
          <w:sz w:val="24"/>
          <w:szCs w:val="24"/>
        </w:rPr>
        <w:t>2.参赛队选手需同时携带身份证、学生证、参赛证入场，进行检录，抽取顺序号后，须将所有证件交给指导教师，不得带入赛场。参赛队选手凭证进入赛场，在场内操作期间应当始终佩带参赛凭证以备检查。</w:t>
      </w:r>
    </w:p>
    <w:p>
      <w:pPr>
        <w:spacing w:line="360" w:lineRule="auto"/>
        <w:ind w:firstLine="480" w:firstLineChars="200"/>
        <w:contextualSpacing/>
        <w:rPr>
          <w:rFonts w:asciiTheme="minorEastAsia" w:hAnsiTheme="minorEastAsia"/>
          <w:sz w:val="24"/>
          <w:szCs w:val="24"/>
        </w:rPr>
      </w:pPr>
      <w:r>
        <w:rPr>
          <w:rFonts w:hint="eastAsia" w:asciiTheme="minorEastAsia" w:hAnsiTheme="minorEastAsia"/>
          <w:sz w:val="24"/>
          <w:szCs w:val="24"/>
        </w:rPr>
        <w:t>3.参赛队选手进入赛场，不允许自行携带任何书籍和其他纸质资料（相关技术资料的电子文档由赛项执委会提供），不许携带通讯工具和存储设备（如U盘），不许携带任何检测设备和工具。</w:t>
      </w:r>
    </w:p>
    <w:p>
      <w:pPr>
        <w:spacing w:line="360" w:lineRule="auto"/>
        <w:ind w:firstLine="480" w:firstLineChars="200"/>
        <w:contextualSpacing/>
        <w:rPr>
          <w:rFonts w:asciiTheme="minorEastAsia" w:hAnsiTheme="minorEastAsia"/>
          <w:sz w:val="24"/>
          <w:szCs w:val="24"/>
        </w:rPr>
      </w:pPr>
      <w:r>
        <w:rPr>
          <w:rFonts w:hint="eastAsia" w:asciiTheme="minorEastAsia" w:hAnsiTheme="minorEastAsia"/>
          <w:sz w:val="24"/>
          <w:szCs w:val="24"/>
        </w:rPr>
        <w:t>4.各参赛队选手应在规定的时间段进入赛场熟悉环境，入场后，赛场工作人员与参赛队选手共同确认操作条件及设备状况。</w:t>
      </w:r>
    </w:p>
    <w:p>
      <w:pPr>
        <w:spacing w:line="360" w:lineRule="auto"/>
        <w:ind w:firstLine="480" w:firstLineChars="200"/>
        <w:contextualSpacing/>
        <w:rPr>
          <w:rFonts w:asciiTheme="minorEastAsia" w:hAnsiTheme="minorEastAsia"/>
          <w:sz w:val="24"/>
          <w:szCs w:val="24"/>
        </w:rPr>
      </w:pPr>
      <w:r>
        <w:rPr>
          <w:rFonts w:hint="eastAsia" w:asciiTheme="minorEastAsia" w:hAnsiTheme="minorEastAsia"/>
          <w:sz w:val="24"/>
          <w:szCs w:val="24"/>
        </w:rPr>
        <w:t>5.竞赛时，在收到开赛信号前不得启动操作，参赛选手按竞赛要求自行决定工作程序和时间安排，在指定赛位上完成竞赛项目，严禁作弊行为。</w:t>
      </w:r>
    </w:p>
    <w:p>
      <w:pPr>
        <w:spacing w:line="360" w:lineRule="auto"/>
        <w:ind w:firstLine="480" w:firstLineChars="200"/>
        <w:contextualSpacing/>
        <w:rPr>
          <w:rFonts w:asciiTheme="minorEastAsia" w:hAnsiTheme="minorEastAsia"/>
          <w:sz w:val="24"/>
          <w:szCs w:val="24"/>
        </w:rPr>
      </w:pPr>
      <w:r>
        <w:rPr>
          <w:rFonts w:hint="eastAsia" w:asciiTheme="minorEastAsia" w:hAnsiTheme="minorEastAsia"/>
          <w:sz w:val="24"/>
          <w:szCs w:val="24"/>
        </w:rPr>
        <w:t>6.竞赛过程中，因严重操作失误或安全事故不能进行比赛的（例如因操作原因发生短路导致赛场断电的、造成设备不能正常工作的），现场裁判员有权终止该队比赛。</w:t>
      </w:r>
    </w:p>
    <w:p>
      <w:pPr>
        <w:spacing w:line="360" w:lineRule="auto"/>
        <w:ind w:firstLine="480" w:firstLineChars="200"/>
        <w:contextualSpacing/>
        <w:rPr>
          <w:rFonts w:asciiTheme="minorEastAsia" w:hAnsiTheme="minorEastAsia"/>
          <w:sz w:val="24"/>
          <w:szCs w:val="24"/>
        </w:rPr>
      </w:pPr>
      <w:r>
        <w:rPr>
          <w:rFonts w:hint="eastAsia" w:asciiTheme="minorEastAsia" w:hAnsiTheme="minorEastAsia"/>
          <w:sz w:val="24"/>
          <w:szCs w:val="24"/>
        </w:rPr>
        <w:t>7.比赛期间，参赛队选手连续工作，饮水由赛场统一提供。参赛队选手休息、饮水和如厕时间均计算在比赛时间内。</w:t>
      </w:r>
    </w:p>
    <w:p>
      <w:pPr>
        <w:spacing w:line="360" w:lineRule="auto"/>
        <w:ind w:firstLine="480" w:firstLineChars="200"/>
        <w:contextualSpacing/>
        <w:rPr>
          <w:rFonts w:asciiTheme="minorEastAsia" w:hAnsiTheme="minorEastAsia"/>
          <w:sz w:val="24"/>
          <w:szCs w:val="24"/>
        </w:rPr>
      </w:pPr>
      <w:r>
        <w:rPr>
          <w:rFonts w:hint="eastAsia" w:asciiTheme="minorEastAsia" w:hAnsiTheme="minorEastAsia"/>
          <w:sz w:val="24"/>
          <w:szCs w:val="24"/>
        </w:rPr>
        <w:t>8.凡在竞赛期间内提前离开的参赛队选手，不得返回赛场。参赛队选手进出赛场不得携带任何与比赛有关的物品。</w:t>
      </w:r>
    </w:p>
    <w:p>
      <w:pPr>
        <w:spacing w:line="360" w:lineRule="auto"/>
        <w:ind w:firstLine="480" w:firstLineChars="200"/>
        <w:contextualSpacing/>
        <w:rPr>
          <w:rFonts w:asciiTheme="minorEastAsia" w:hAnsiTheme="minorEastAsia"/>
          <w:sz w:val="24"/>
          <w:szCs w:val="24"/>
        </w:rPr>
      </w:pPr>
      <w:r>
        <w:rPr>
          <w:rFonts w:hint="eastAsia" w:asciiTheme="minorEastAsia" w:hAnsiTheme="minorEastAsia"/>
          <w:sz w:val="24"/>
          <w:szCs w:val="24"/>
        </w:rPr>
        <w:t xml:space="preserve">9.在参赛期间，选手应注意保持工作环境及设备摆放符合生产操作规程。 </w:t>
      </w:r>
    </w:p>
    <w:p>
      <w:pPr>
        <w:spacing w:line="360" w:lineRule="auto"/>
        <w:ind w:firstLine="480" w:firstLineChars="200"/>
        <w:contextualSpacing/>
        <w:rPr>
          <w:rFonts w:asciiTheme="minorEastAsia" w:hAnsiTheme="minorEastAsia"/>
          <w:sz w:val="24"/>
          <w:szCs w:val="24"/>
        </w:rPr>
      </w:pPr>
      <w:r>
        <w:rPr>
          <w:rFonts w:hint="eastAsia" w:asciiTheme="minorEastAsia" w:hAnsiTheme="minorEastAsia"/>
          <w:sz w:val="24"/>
          <w:szCs w:val="24"/>
        </w:rPr>
        <w:t>10.在比赛中如遇非人为因素造成的设备故障，经裁判确认后，可向裁判长申请补足排除故障的时间。</w:t>
      </w:r>
    </w:p>
    <w:p>
      <w:pPr>
        <w:spacing w:line="360" w:lineRule="auto"/>
        <w:ind w:firstLine="480" w:firstLineChars="200"/>
        <w:contextualSpacing/>
        <w:rPr>
          <w:rFonts w:asciiTheme="minorEastAsia" w:hAnsiTheme="minorEastAsia"/>
          <w:sz w:val="24"/>
          <w:szCs w:val="24"/>
        </w:rPr>
      </w:pPr>
      <w:r>
        <w:rPr>
          <w:rFonts w:hint="eastAsia" w:asciiTheme="minorEastAsia" w:hAnsiTheme="minorEastAsia"/>
          <w:sz w:val="24"/>
          <w:szCs w:val="24"/>
        </w:rPr>
        <w:t>11.结束比赛后，参赛队选手不得再进行任何与比赛有关的操作。须根据现场裁判的指示进行板卡维修结果以及竞赛报告单的提交，在与现场裁判一起签字确认后方可离开赛位。</w:t>
      </w:r>
    </w:p>
    <w:p>
      <w:pPr>
        <w:spacing w:line="360" w:lineRule="auto"/>
        <w:ind w:firstLine="480" w:firstLineChars="200"/>
        <w:contextualSpacing/>
        <w:rPr>
          <w:rFonts w:asciiTheme="minorEastAsia" w:hAnsiTheme="minorEastAsia"/>
          <w:sz w:val="24"/>
          <w:szCs w:val="24"/>
        </w:rPr>
      </w:pPr>
      <w:r>
        <w:rPr>
          <w:rFonts w:hint="eastAsia" w:asciiTheme="minorEastAsia" w:hAnsiTheme="minorEastAsia"/>
          <w:sz w:val="24"/>
          <w:szCs w:val="24"/>
        </w:rPr>
        <w:t>12.因保密要求，参赛队选手提交的任何文件中不得出现单位名称、参赛者姓名。</w:t>
      </w:r>
    </w:p>
    <w:p>
      <w:pPr>
        <w:spacing w:line="360" w:lineRule="auto"/>
        <w:ind w:firstLine="480" w:firstLineChars="200"/>
        <w:contextualSpacing/>
        <w:rPr>
          <w:rFonts w:asciiTheme="minorEastAsia" w:hAnsiTheme="minorEastAsia"/>
          <w:sz w:val="24"/>
          <w:szCs w:val="24"/>
        </w:rPr>
      </w:pPr>
      <w:r>
        <w:rPr>
          <w:rFonts w:hint="eastAsia" w:asciiTheme="minorEastAsia" w:hAnsiTheme="minorEastAsia"/>
          <w:sz w:val="24"/>
          <w:szCs w:val="24"/>
        </w:rPr>
        <w:t>13.各参赛队选手需按照大赛要求和赛题要求提交竞赛成果，禁止在竞赛成果上做任何与竞赛无关的记号。</w:t>
      </w:r>
    </w:p>
    <w:p>
      <w:pPr>
        <w:spacing w:line="360" w:lineRule="auto"/>
        <w:ind w:firstLine="480" w:firstLineChars="200"/>
        <w:contextualSpacing/>
        <w:rPr>
          <w:rFonts w:asciiTheme="minorEastAsia" w:hAnsiTheme="minorEastAsia"/>
          <w:sz w:val="24"/>
          <w:szCs w:val="24"/>
        </w:rPr>
      </w:pPr>
    </w:p>
    <w:p>
      <w:pPr>
        <w:snapToGrid w:val="0"/>
        <w:spacing w:before="156" w:beforeLines="50" w:after="156" w:afterLines="50" w:line="288" w:lineRule="auto"/>
        <w:contextualSpacing/>
        <w:rPr>
          <w:rFonts w:ascii="仿宋_GB2312" w:hAnsi="仿宋" w:eastAsia="仿宋_GB2312" w:cs="仿宋_GB2312"/>
          <w:b/>
          <w:kern w:val="0"/>
          <w:sz w:val="30"/>
          <w:szCs w:val="30"/>
        </w:rPr>
      </w:pPr>
      <w:r>
        <w:rPr>
          <w:rFonts w:hint="eastAsia" w:ascii="仿宋_GB2312" w:hAnsi="仿宋" w:eastAsia="仿宋_GB2312" w:cs="仿宋_GB2312"/>
          <w:b/>
          <w:kern w:val="0"/>
          <w:sz w:val="30"/>
          <w:szCs w:val="30"/>
        </w:rPr>
        <w:t>四、参考资料</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560"/>
        <w:gridCol w:w="4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50" w:type="dxa"/>
            <w:vAlign w:val="center"/>
          </w:tcPr>
          <w:p>
            <w:pPr>
              <w:spacing w:line="288" w:lineRule="auto"/>
              <w:contextualSpacing/>
              <w:jc w:val="center"/>
              <w:rPr>
                <w:rFonts w:asciiTheme="minorEastAsia" w:hAnsiTheme="minorEastAsia"/>
                <w:b/>
                <w:szCs w:val="21"/>
              </w:rPr>
            </w:pPr>
            <w:r>
              <w:rPr>
                <w:rFonts w:asciiTheme="minorEastAsia" w:hAnsiTheme="minorEastAsia"/>
                <w:b/>
                <w:szCs w:val="21"/>
              </w:rPr>
              <w:t>序号</w:t>
            </w:r>
          </w:p>
        </w:tc>
        <w:tc>
          <w:tcPr>
            <w:tcW w:w="1560" w:type="dxa"/>
            <w:vAlign w:val="center"/>
          </w:tcPr>
          <w:p>
            <w:pPr>
              <w:spacing w:line="288" w:lineRule="auto"/>
              <w:contextualSpacing/>
              <w:jc w:val="center"/>
              <w:rPr>
                <w:rFonts w:asciiTheme="minorEastAsia" w:hAnsiTheme="minorEastAsia"/>
                <w:b/>
                <w:szCs w:val="21"/>
              </w:rPr>
            </w:pPr>
            <w:r>
              <w:rPr>
                <w:rFonts w:asciiTheme="minorEastAsia" w:hAnsiTheme="minorEastAsia"/>
                <w:b/>
                <w:szCs w:val="21"/>
              </w:rPr>
              <w:t>资料类型</w:t>
            </w:r>
          </w:p>
        </w:tc>
        <w:tc>
          <w:tcPr>
            <w:tcW w:w="4729" w:type="dxa"/>
            <w:vAlign w:val="center"/>
          </w:tcPr>
          <w:p>
            <w:pPr>
              <w:spacing w:line="288" w:lineRule="auto"/>
              <w:contextualSpacing/>
              <w:jc w:val="center"/>
              <w:rPr>
                <w:rFonts w:asciiTheme="minorEastAsia" w:hAnsiTheme="minorEastAsia"/>
                <w:b/>
                <w:szCs w:val="21"/>
              </w:rPr>
            </w:pPr>
            <w:r>
              <w:rPr>
                <w:rFonts w:asciiTheme="minorEastAsia" w:hAnsiTheme="minorEastAsia"/>
                <w:b/>
                <w:szCs w:val="21"/>
              </w:rPr>
              <w:t>资料名称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50" w:type="dxa"/>
            <w:vAlign w:val="center"/>
          </w:tcPr>
          <w:p>
            <w:pPr>
              <w:spacing w:line="288" w:lineRule="auto"/>
              <w:contextualSpacing/>
              <w:jc w:val="center"/>
              <w:rPr>
                <w:rFonts w:asciiTheme="minorEastAsia" w:hAnsiTheme="minorEastAsia"/>
                <w:kern w:val="0"/>
                <w:szCs w:val="21"/>
              </w:rPr>
            </w:pPr>
            <w:r>
              <w:rPr>
                <w:rFonts w:hint="eastAsia" w:asciiTheme="minorEastAsia" w:hAnsiTheme="minorEastAsia"/>
                <w:kern w:val="0"/>
                <w:szCs w:val="21"/>
              </w:rPr>
              <w:t>1</w:t>
            </w:r>
          </w:p>
        </w:tc>
        <w:tc>
          <w:tcPr>
            <w:tcW w:w="1560" w:type="dxa"/>
            <w:vAlign w:val="center"/>
          </w:tcPr>
          <w:p>
            <w:pPr>
              <w:spacing w:line="288" w:lineRule="auto"/>
              <w:contextualSpacing/>
              <w:jc w:val="center"/>
              <w:rPr>
                <w:rFonts w:asciiTheme="minorEastAsia" w:hAnsiTheme="minorEastAsia"/>
                <w:kern w:val="0"/>
                <w:szCs w:val="21"/>
              </w:rPr>
            </w:pPr>
            <w:r>
              <w:rPr>
                <w:rFonts w:hint="eastAsia" w:asciiTheme="minorEastAsia" w:hAnsiTheme="minorEastAsia"/>
                <w:kern w:val="0"/>
                <w:szCs w:val="21"/>
              </w:rPr>
              <w:t>课程教材</w:t>
            </w:r>
          </w:p>
        </w:tc>
        <w:tc>
          <w:tcPr>
            <w:tcW w:w="4729" w:type="dxa"/>
            <w:vAlign w:val="center"/>
          </w:tcPr>
          <w:p>
            <w:pPr>
              <w:widowControl/>
              <w:spacing w:line="288" w:lineRule="auto"/>
              <w:contextualSpacing/>
              <w:jc w:val="center"/>
              <w:rPr>
                <w:rFonts w:asciiTheme="minorEastAsia" w:hAnsiTheme="minorEastAsia"/>
                <w:kern w:val="0"/>
                <w:szCs w:val="21"/>
              </w:rPr>
            </w:pPr>
            <w:r>
              <w:rPr>
                <w:rFonts w:hint="eastAsia" w:asciiTheme="minorEastAsia" w:hAnsiTheme="minorEastAsia"/>
                <w:kern w:val="0"/>
                <w:szCs w:val="21"/>
              </w:rPr>
              <w:t>机工社《计算机数据恢复技术与应用》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50" w:type="dxa"/>
            <w:vAlign w:val="center"/>
          </w:tcPr>
          <w:p>
            <w:pPr>
              <w:spacing w:line="288" w:lineRule="auto"/>
              <w:contextualSpacing/>
              <w:jc w:val="center"/>
              <w:rPr>
                <w:rFonts w:asciiTheme="minorEastAsia" w:hAnsiTheme="minorEastAsia"/>
                <w:kern w:val="0"/>
                <w:szCs w:val="21"/>
              </w:rPr>
            </w:pPr>
            <w:r>
              <w:rPr>
                <w:rFonts w:hint="eastAsia" w:asciiTheme="minorEastAsia" w:hAnsiTheme="minorEastAsia"/>
                <w:kern w:val="0"/>
                <w:szCs w:val="21"/>
              </w:rPr>
              <w:t>2</w:t>
            </w:r>
          </w:p>
        </w:tc>
        <w:tc>
          <w:tcPr>
            <w:tcW w:w="1560" w:type="dxa"/>
            <w:vAlign w:val="center"/>
          </w:tcPr>
          <w:p>
            <w:pPr>
              <w:spacing w:line="288" w:lineRule="auto"/>
              <w:contextualSpacing/>
              <w:jc w:val="center"/>
              <w:rPr>
                <w:rFonts w:asciiTheme="minorEastAsia" w:hAnsiTheme="minorEastAsia"/>
                <w:kern w:val="0"/>
                <w:szCs w:val="21"/>
              </w:rPr>
            </w:pPr>
            <w:r>
              <w:rPr>
                <w:rFonts w:hint="eastAsia" w:asciiTheme="minorEastAsia" w:hAnsiTheme="minorEastAsia"/>
                <w:kern w:val="0"/>
                <w:szCs w:val="21"/>
              </w:rPr>
              <w:t>课程教材</w:t>
            </w:r>
          </w:p>
        </w:tc>
        <w:tc>
          <w:tcPr>
            <w:tcW w:w="4729" w:type="dxa"/>
            <w:vAlign w:val="center"/>
          </w:tcPr>
          <w:p>
            <w:pPr>
              <w:autoSpaceDE w:val="0"/>
              <w:autoSpaceDN w:val="0"/>
              <w:spacing w:line="288" w:lineRule="auto"/>
              <w:contextualSpacing/>
              <w:jc w:val="center"/>
              <w:rPr>
                <w:rFonts w:asciiTheme="minorEastAsia" w:hAnsiTheme="minorEastAsia"/>
                <w:kern w:val="0"/>
                <w:szCs w:val="21"/>
              </w:rPr>
            </w:pPr>
            <w:r>
              <w:rPr>
                <w:rFonts w:hint="eastAsia" w:asciiTheme="minorEastAsia" w:hAnsiTheme="minorEastAsia"/>
                <w:kern w:val="0"/>
                <w:szCs w:val="21"/>
              </w:rPr>
              <w:t>机工社《计算机主板芯片级维修与实训》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850" w:type="dxa"/>
            <w:vAlign w:val="center"/>
          </w:tcPr>
          <w:p>
            <w:pPr>
              <w:spacing w:line="288" w:lineRule="auto"/>
              <w:contextualSpacing/>
              <w:jc w:val="center"/>
              <w:rPr>
                <w:rFonts w:asciiTheme="minorEastAsia" w:hAnsiTheme="minorEastAsia"/>
                <w:kern w:val="0"/>
                <w:szCs w:val="21"/>
              </w:rPr>
            </w:pPr>
            <w:r>
              <w:rPr>
                <w:rFonts w:hint="eastAsia" w:asciiTheme="minorEastAsia" w:hAnsiTheme="minorEastAsia"/>
                <w:kern w:val="0"/>
                <w:szCs w:val="21"/>
              </w:rPr>
              <w:t>3</w:t>
            </w:r>
          </w:p>
        </w:tc>
        <w:tc>
          <w:tcPr>
            <w:tcW w:w="1560" w:type="dxa"/>
            <w:vAlign w:val="center"/>
          </w:tcPr>
          <w:p>
            <w:pPr>
              <w:spacing w:line="288" w:lineRule="auto"/>
              <w:contextualSpacing/>
              <w:jc w:val="center"/>
              <w:rPr>
                <w:rFonts w:asciiTheme="minorEastAsia" w:hAnsiTheme="minorEastAsia"/>
                <w:kern w:val="0"/>
                <w:szCs w:val="21"/>
              </w:rPr>
            </w:pPr>
            <w:r>
              <w:rPr>
                <w:rFonts w:hint="eastAsia" w:asciiTheme="minorEastAsia" w:hAnsiTheme="minorEastAsia"/>
                <w:kern w:val="0"/>
                <w:szCs w:val="21"/>
              </w:rPr>
              <w:t>课程教材</w:t>
            </w:r>
          </w:p>
        </w:tc>
        <w:tc>
          <w:tcPr>
            <w:tcW w:w="4729" w:type="dxa"/>
            <w:vAlign w:val="center"/>
          </w:tcPr>
          <w:p>
            <w:pPr>
              <w:spacing w:line="288" w:lineRule="auto"/>
              <w:contextualSpacing/>
              <w:jc w:val="center"/>
              <w:rPr>
                <w:rFonts w:asciiTheme="minorEastAsia" w:hAnsiTheme="minorEastAsia"/>
                <w:kern w:val="0"/>
                <w:szCs w:val="21"/>
              </w:rPr>
            </w:pPr>
            <w:r>
              <w:rPr>
                <w:rFonts w:hint="eastAsia" w:asciiTheme="minorEastAsia" w:hAnsiTheme="minorEastAsia"/>
                <w:kern w:val="0"/>
                <w:szCs w:val="21"/>
              </w:rPr>
              <w:t>机工社《硬盘维修与数据恢复》</w:t>
            </w:r>
          </w:p>
        </w:tc>
      </w:tr>
    </w:tbl>
    <w:p>
      <w:pPr>
        <w:adjustRightInd w:val="0"/>
        <w:snapToGrid w:val="0"/>
        <w:spacing w:line="560" w:lineRule="exact"/>
        <w:ind w:firstLine="585"/>
        <w:outlineLvl w:val="2"/>
        <w:rPr>
          <w:rFonts w:ascii="仿宋_GB2312" w:hAnsi="仿宋" w:eastAsia="仿宋_GB2312" w:cs="仿宋_GB2312"/>
          <w:b/>
          <w:kern w:val="0"/>
          <w:sz w:val="28"/>
          <w:szCs w:val="28"/>
        </w:rPr>
      </w:pPr>
    </w:p>
    <w:p>
      <w:pPr>
        <w:snapToGrid w:val="0"/>
        <w:spacing w:before="156" w:beforeLines="50" w:after="156" w:afterLines="50" w:line="288" w:lineRule="auto"/>
        <w:contextualSpacing/>
        <w:rPr>
          <w:rFonts w:ascii="仿宋_GB2312" w:hAnsi="仿宋" w:eastAsia="仿宋_GB2312" w:cs="仿宋_GB2312"/>
          <w:b/>
          <w:kern w:val="0"/>
          <w:sz w:val="30"/>
          <w:szCs w:val="30"/>
        </w:rPr>
      </w:pPr>
      <w:r>
        <w:rPr>
          <w:rFonts w:hint="eastAsia" w:ascii="仿宋_GB2312" w:hAnsi="仿宋" w:eastAsia="仿宋_GB2312" w:cs="仿宋_GB2312"/>
          <w:b/>
          <w:kern w:val="0"/>
          <w:sz w:val="28"/>
          <w:szCs w:val="28"/>
        </w:rPr>
        <w:t xml:space="preserve"> </w:t>
      </w:r>
      <w:r>
        <w:rPr>
          <w:rFonts w:hint="eastAsia" w:ascii="仿宋_GB2312" w:hAnsi="仿宋" w:eastAsia="仿宋_GB2312" w:cs="仿宋_GB2312"/>
          <w:b/>
          <w:kern w:val="0"/>
          <w:sz w:val="30"/>
          <w:szCs w:val="30"/>
        </w:rPr>
        <w:t>五、成绩评定</w:t>
      </w:r>
    </w:p>
    <w:p>
      <w:pPr>
        <w:spacing w:line="360" w:lineRule="auto"/>
        <w:ind w:firstLine="480" w:firstLineChars="200"/>
        <w:contextualSpacing/>
        <w:rPr>
          <w:rFonts w:asciiTheme="minorEastAsia" w:hAnsiTheme="minorEastAsia"/>
          <w:sz w:val="24"/>
          <w:szCs w:val="24"/>
        </w:rPr>
      </w:pPr>
      <w:r>
        <w:rPr>
          <w:rFonts w:hint="eastAsia" w:asciiTheme="minorEastAsia" w:hAnsiTheme="minorEastAsia"/>
          <w:sz w:val="24"/>
          <w:szCs w:val="24"/>
        </w:rPr>
        <w:t>本赛项评分本着公平、公正、公开的原则。评分标准在注重对参赛队选手综合能力考察的同时,也能客观反映参赛队选手的技能水平及职业素养。</w:t>
      </w:r>
    </w:p>
    <w:p>
      <w:pPr>
        <w:spacing w:line="360" w:lineRule="auto"/>
        <w:ind w:firstLine="480" w:firstLineChars="200"/>
        <w:contextualSpacing/>
        <w:rPr>
          <w:rFonts w:asciiTheme="minorEastAsia" w:hAnsiTheme="minorEastAsia"/>
          <w:sz w:val="24"/>
          <w:szCs w:val="24"/>
        </w:rPr>
      </w:pPr>
      <w:r>
        <w:rPr>
          <w:rFonts w:hint="eastAsia" w:asciiTheme="minorEastAsia" w:hAnsiTheme="minorEastAsia"/>
          <w:sz w:val="24"/>
          <w:szCs w:val="24"/>
        </w:rPr>
        <w:t>（一）评分方法及裁判分工</w:t>
      </w:r>
    </w:p>
    <w:p>
      <w:pPr>
        <w:spacing w:line="360" w:lineRule="auto"/>
        <w:ind w:firstLine="480" w:firstLineChars="200"/>
        <w:contextualSpacing/>
        <w:rPr>
          <w:rFonts w:asciiTheme="minorEastAsia" w:hAnsiTheme="minorEastAsia"/>
          <w:sz w:val="24"/>
          <w:szCs w:val="24"/>
        </w:rPr>
      </w:pPr>
      <w:r>
        <w:rPr>
          <w:rFonts w:hint="eastAsia" w:asciiTheme="minorEastAsia" w:hAnsiTheme="minorEastAsia"/>
          <w:sz w:val="24"/>
          <w:szCs w:val="24"/>
        </w:rPr>
        <w:t>本赛项配备裁判长1人，现场裁判2人。其中评分包括机评分、客观结果性评分及主观结果性评分三种。</w:t>
      </w:r>
    </w:p>
    <w:p>
      <w:pPr>
        <w:spacing w:line="360" w:lineRule="auto"/>
        <w:ind w:firstLine="480" w:firstLineChars="200"/>
        <w:contextualSpacing/>
        <w:rPr>
          <w:rFonts w:asciiTheme="minorEastAsia" w:hAnsiTheme="minorEastAsia"/>
          <w:sz w:val="24"/>
          <w:szCs w:val="24"/>
        </w:rPr>
      </w:pPr>
      <w:r>
        <w:rPr>
          <w:rFonts w:hint="eastAsia" w:asciiTheme="minorEastAsia" w:hAnsiTheme="minorEastAsia"/>
          <w:sz w:val="24"/>
          <w:szCs w:val="24"/>
        </w:rPr>
        <w:t>1.机评分：由裁判长与裁判直接从平台服务器中调取。</w:t>
      </w:r>
    </w:p>
    <w:p>
      <w:pPr>
        <w:spacing w:line="360" w:lineRule="auto"/>
        <w:ind w:firstLine="480" w:firstLineChars="200"/>
        <w:contextualSpacing/>
        <w:rPr>
          <w:rFonts w:asciiTheme="minorEastAsia" w:hAnsiTheme="minorEastAsia"/>
          <w:sz w:val="24"/>
          <w:szCs w:val="24"/>
        </w:rPr>
      </w:pPr>
      <w:r>
        <w:rPr>
          <w:rFonts w:hint="eastAsia" w:asciiTheme="minorEastAsia" w:hAnsiTheme="minorEastAsia"/>
          <w:sz w:val="24"/>
          <w:szCs w:val="24"/>
        </w:rPr>
        <w:t>对于竞赛任务1的维修结果，现场采用专用的检测平台及软件进行自动评分并记录成绩，参赛队选手在完成功能板维修后，只需通过检测平台提交结果即可。</w:t>
      </w:r>
    </w:p>
    <w:p>
      <w:pPr>
        <w:spacing w:line="360" w:lineRule="auto"/>
        <w:ind w:firstLine="480" w:firstLineChars="200"/>
        <w:contextualSpacing/>
        <w:rPr>
          <w:rFonts w:asciiTheme="minorEastAsia" w:hAnsiTheme="minorEastAsia"/>
          <w:sz w:val="24"/>
          <w:szCs w:val="24"/>
        </w:rPr>
      </w:pPr>
      <w:r>
        <w:rPr>
          <w:rFonts w:hint="eastAsia" w:asciiTheme="minorEastAsia" w:hAnsiTheme="minorEastAsia"/>
          <w:sz w:val="24"/>
          <w:szCs w:val="24"/>
        </w:rPr>
        <w:t>2.客观结果性评分：</w:t>
      </w:r>
      <w:r>
        <w:rPr>
          <w:rFonts w:asciiTheme="minorEastAsia" w:hAnsiTheme="minorEastAsia"/>
          <w:sz w:val="24"/>
          <w:szCs w:val="24"/>
        </w:rPr>
        <w:t xml:space="preserve"> </w:t>
      </w:r>
    </w:p>
    <w:p>
      <w:pPr>
        <w:spacing w:line="360" w:lineRule="auto"/>
        <w:ind w:firstLine="480" w:firstLineChars="200"/>
        <w:contextualSpacing/>
        <w:rPr>
          <w:rFonts w:asciiTheme="minorEastAsia" w:hAnsiTheme="minorEastAsia"/>
          <w:sz w:val="24"/>
          <w:szCs w:val="24"/>
        </w:rPr>
      </w:pPr>
      <w:r>
        <w:rPr>
          <w:rFonts w:hint="eastAsia" w:asciiTheme="minorEastAsia" w:hAnsiTheme="minorEastAsia"/>
          <w:sz w:val="24"/>
          <w:szCs w:val="24"/>
        </w:rPr>
        <w:t>将选手对存储设备维修及数据恢复的结果与标准答案进行对照，即可确定选手得分。</w:t>
      </w:r>
    </w:p>
    <w:p>
      <w:pPr>
        <w:spacing w:line="360" w:lineRule="auto"/>
        <w:ind w:firstLine="480" w:firstLineChars="200"/>
        <w:contextualSpacing/>
        <w:rPr>
          <w:rFonts w:asciiTheme="minorEastAsia" w:hAnsiTheme="minorEastAsia"/>
          <w:sz w:val="24"/>
          <w:szCs w:val="24"/>
        </w:rPr>
      </w:pPr>
      <w:r>
        <w:rPr>
          <w:rFonts w:hint="eastAsia" w:asciiTheme="minorEastAsia" w:hAnsiTheme="minorEastAsia"/>
          <w:sz w:val="24"/>
          <w:szCs w:val="24"/>
        </w:rPr>
        <w:t>3.主观结果性评分：</w:t>
      </w:r>
      <w:r>
        <w:rPr>
          <w:rFonts w:asciiTheme="minorEastAsia" w:hAnsiTheme="minorEastAsia"/>
          <w:sz w:val="24"/>
          <w:szCs w:val="24"/>
        </w:rPr>
        <w:t xml:space="preserve"> </w:t>
      </w:r>
    </w:p>
    <w:p>
      <w:pPr>
        <w:spacing w:line="360" w:lineRule="auto"/>
        <w:ind w:firstLine="480" w:firstLineChars="200"/>
        <w:contextualSpacing/>
        <w:rPr>
          <w:rFonts w:asciiTheme="minorEastAsia" w:hAnsiTheme="minorEastAsia"/>
          <w:sz w:val="24"/>
          <w:szCs w:val="24"/>
        </w:rPr>
      </w:pPr>
      <w:r>
        <w:rPr>
          <w:rFonts w:hint="eastAsia" w:asciiTheme="minorEastAsia" w:hAnsiTheme="minorEastAsia"/>
          <w:sz w:val="24"/>
          <w:szCs w:val="24"/>
        </w:rPr>
        <w:t>评分方法：对于竞赛任务中参赛队选手填写的维修报告，由3名评分裁判依照给定的参考答案，对选手填写的内容分别进行打分。</w:t>
      </w:r>
    </w:p>
    <w:p>
      <w:pPr>
        <w:spacing w:line="360" w:lineRule="auto"/>
        <w:ind w:firstLine="480" w:firstLineChars="200"/>
        <w:contextualSpacing/>
        <w:rPr>
          <w:rFonts w:asciiTheme="minorEastAsia" w:hAnsiTheme="minorEastAsia"/>
          <w:sz w:val="24"/>
          <w:szCs w:val="24"/>
        </w:rPr>
      </w:pPr>
      <w:r>
        <w:rPr>
          <w:rFonts w:hint="eastAsia" w:asciiTheme="minorEastAsia" w:hAnsiTheme="minorEastAsia"/>
          <w:sz w:val="24"/>
          <w:szCs w:val="24"/>
        </w:rPr>
        <w:t>4.职业素养评分：。</w:t>
      </w:r>
    </w:p>
    <w:p>
      <w:pPr>
        <w:spacing w:line="360" w:lineRule="auto"/>
        <w:ind w:firstLine="480" w:firstLineChars="200"/>
        <w:contextualSpacing/>
        <w:rPr>
          <w:rFonts w:asciiTheme="minorEastAsia" w:hAnsiTheme="minorEastAsia"/>
          <w:sz w:val="24"/>
          <w:szCs w:val="24"/>
        </w:rPr>
      </w:pPr>
      <w:r>
        <w:rPr>
          <w:rFonts w:hint="eastAsia" w:asciiTheme="minorEastAsia" w:hAnsiTheme="minorEastAsia"/>
          <w:sz w:val="24"/>
          <w:szCs w:val="24"/>
        </w:rPr>
        <w:t>评分方法：由裁判，逐个赛位进行职业素养方面情况记录并评分。</w:t>
      </w:r>
    </w:p>
    <w:p>
      <w:pPr>
        <w:spacing w:line="360" w:lineRule="auto"/>
        <w:ind w:firstLine="480" w:firstLineChars="200"/>
        <w:contextualSpacing/>
        <w:rPr>
          <w:rFonts w:asciiTheme="minorEastAsia" w:hAnsiTheme="minorEastAsia"/>
          <w:sz w:val="24"/>
          <w:szCs w:val="24"/>
        </w:rPr>
      </w:pPr>
      <w:r>
        <w:rPr>
          <w:rFonts w:hint="eastAsia" w:asciiTheme="minorEastAsia" w:hAnsiTheme="minorEastAsia"/>
          <w:sz w:val="24"/>
          <w:szCs w:val="24"/>
        </w:rPr>
        <w:t>5.评分结果若出现分值相同情况，依据任务模块得分进行排名，先比较数据恢复部分得分，再比较板卡维修部分得分，最后比较竞赛工作报告部分得分。</w:t>
      </w:r>
    </w:p>
    <w:p>
      <w:pPr>
        <w:spacing w:line="288" w:lineRule="auto"/>
        <w:ind w:firstLine="480" w:firstLineChars="200"/>
        <w:contextualSpacing/>
        <w:rPr>
          <w:rFonts w:asciiTheme="minorEastAsia" w:hAnsiTheme="minorEastAsia"/>
          <w:sz w:val="24"/>
          <w:szCs w:val="24"/>
        </w:rPr>
      </w:pPr>
    </w:p>
    <w:p>
      <w:pPr>
        <w:spacing w:line="288" w:lineRule="auto"/>
        <w:ind w:firstLine="480" w:firstLineChars="200"/>
        <w:contextualSpacing/>
        <w:rPr>
          <w:rFonts w:asciiTheme="minorEastAsia" w:hAnsiTheme="minorEastAsia"/>
          <w:sz w:val="24"/>
          <w:szCs w:val="24"/>
        </w:rPr>
      </w:pPr>
      <w:r>
        <w:rPr>
          <w:rFonts w:hint="eastAsia" w:asciiTheme="minorEastAsia" w:hAnsiTheme="minorEastAsia"/>
          <w:sz w:val="24"/>
          <w:szCs w:val="24"/>
        </w:rPr>
        <w:t>（二）评分标准</w:t>
      </w:r>
    </w:p>
    <w:p>
      <w:pPr>
        <w:spacing w:line="288" w:lineRule="auto"/>
        <w:ind w:firstLine="480" w:firstLineChars="200"/>
        <w:contextualSpacing/>
        <w:rPr>
          <w:rFonts w:asciiTheme="minorEastAsia" w:hAnsiTheme="minorEastAsia"/>
          <w:sz w:val="24"/>
          <w:szCs w:val="24"/>
        </w:rPr>
      </w:pPr>
    </w:p>
    <w:p>
      <w:pPr>
        <w:spacing w:line="288" w:lineRule="auto"/>
        <w:ind w:firstLine="480" w:firstLineChars="200"/>
        <w:contextualSpacing/>
        <w:rPr>
          <w:rFonts w:asciiTheme="minorEastAsia" w:hAnsiTheme="minorEastAsia"/>
          <w:sz w:val="24"/>
          <w:szCs w:val="24"/>
        </w:rPr>
      </w:pPr>
    </w:p>
    <w:tbl>
      <w:tblPr>
        <w:tblStyle w:val="15"/>
        <w:tblW w:w="8703" w:type="dxa"/>
        <w:jc w:val="center"/>
        <w:tblLayout w:type="fixed"/>
        <w:tblCellMar>
          <w:top w:w="0" w:type="dxa"/>
          <w:left w:w="108" w:type="dxa"/>
          <w:bottom w:w="0" w:type="dxa"/>
          <w:right w:w="108" w:type="dxa"/>
        </w:tblCellMar>
      </w:tblPr>
      <w:tblGrid>
        <w:gridCol w:w="1985"/>
        <w:gridCol w:w="850"/>
        <w:gridCol w:w="3506"/>
        <w:gridCol w:w="766"/>
        <w:gridCol w:w="1596"/>
      </w:tblGrid>
      <w:tr>
        <w:tblPrEx>
          <w:tblCellMar>
            <w:top w:w="0" w:type="dxa"/>
            <w:left w:w="108" w:type="dxa"/>
            <w:bottom w:w="0" w:type="dxa"/>
            <w:right w:w="108" w:type="dxa"/>
          </w:tblCellMar>
        </w:tblPrEx>
        <w:trPr>
          <w:jc w:val="center"/>
        </w:trPr>
        <w:tc>
          <w:tcPr>
            <w:tcW w:w="1985" w:type="dxa"/>
            <w:tcBorders>
              <w:top w:val="single" w:color="000000" w:sz="4" w:space="0"/>
              <w:left w:val="single" w:color="000000" w:sz="4" w:space="0"/>
              <w:bottom w:val="single" w:color="000000" w:sz="4" w:space="0"/>
              <w:right w:val="single" w:color="000000" w:sz="4" w:space="0"/>
            </w:tcBorders>
            <w:vAlign w:val="center"/>
          </w:tcPr>
          <w:p>
            <w:pPr>
              <w:jc w:val="center"/>
              <w:rPr>
                <w:rFonts w:cs="仿宋" w:asciiTheme="minorEastAsia" w:hAnsiTheme="minorEastAsia"/>
                <w:b/>
                <w:bCs/>
                <w:szCs w:val="21"/>
              </w:rPr>
            </w:pPr>
            <w:r>
              <w:rPr>
                <w:rFonts w:hint="eastAsia" w:cs="仿宋" w:asciiTheme="minorEastAsia" w:hAnsiTheme="minorEastAsia"/>
                <w:b/>
                <w:bCs/>
                <w:szCs w:val="21"/>
              </w:rPr>
              <w:t>一级指标</w:t>
            </w:r>
          </w:p>
        </w:tc>
        <w:tc>
          <w:tcPr>
            <w:tcW w:w="850" w:type="dxa"/>
            <w:tcBorders>
              <w:top w:val="single" w:color="000000" w:sz="4" w:space="0"/>
              <w:left w:val="single" w:color="000000" w:sz="4" w:space="0"/>
              <w:bottom w:val="single" w:color="000000" w:sz="4" w:space="0"/>
              <w:right w:val="single" w:color="000000" w:sz="4" w:space="0"/>
            </w:tcBorders>
            <w:vAlign w:val="center"/>
          </w:tcPr>
          <w:p>
            <w:pPr>
              <w:jc w:val="center"/>
              <w:rPr>
                <w:rFonts w:cs="仿宋" w:asciiTheme="minorEastAsia" w:hAnsiTheme="minorEastAsia"/>
                <w:b/>
                <w:bCs/>
                <w:szCs w:val="21"/>
              </w:rPr>
            </w:pPr>
            <w:r>
              <w:rPr>
                <w:rFonts w:hint="eastAsia" w:cs="仿宋" w:asciiTheme="minorEastAsia" w:hAnsiTheme="minorEastAsia"/>
                <w:b/>
                <w:bCs/>
                <w:szCs w:val="21"/>
              </w:rPr>
              <w:t>比例</w:t>
            </w:r>
          </w:p>
        </w:tc>
        <w:tc>
          <w:tcPr>
            <w:tcW w:w="3506" w:type="dxa"/>
            <w:tcBorders>
              <w:top w:val="single" w:color="000000" w:sz="4" w:space="0"/>
              <w:left w:val="nil"/>
              <w:bottom w:val="single" w:color="000000" w:sz="4" w:space="0"/>
              <w:right w:val="single" w:color="000000" w:sz="4" w:space="0"/>
            </w:tcBorders>
            <w:vAlign w:val="center"/>
          </w:tcPr>
          <w:p>
            <w:pPr>
              <w:jc w:val="center"/>
              <w:rPr>
                <w:rFonts w:cs="仿宋" w:asciiTheme="minorEastAsia" w:hAnsiTheme="minorEastAsia"/>
                <w:b/>
                <w:bCs/>
                <w:szCs w:val="21"/>
              </w:rPr>
            </w:pPr>
            <w:r>
              <w:rPr>
                <w:rFonts w:hint="eastAsia" w:cs="仿宋" w:asciiTheme="minorEastAsia" w:hAnsiTheme="minorEastAsia"/>
                <w:b/>
                <w:bCs/>
                <w:szCs w:val="21"/>
              </w:rPr>
              <w:t>二级指标</w:t>
            </w:r>
          </w:p>
        </w:tc>
        <w:tc>
          <w:tcPr>
            <w:tcW w:w="766" w:type="dxa"/>
            <w:tcBorders>
              <w:top w:val="single" w:color="000000" w:sz="4" w:space="0"/>
              <w:left w:val="nil"/>
              <w:bottom w:val="single" w:color="000000" w:sz="4" w:space="0"/>
              <w:right w:val="single" w:color="000000" w:sz="4" w:space="0"/>
            </w:tcBorders>
            <w:vAlign w:val="center"/>
          </w:tcPr>
          <w:p>
            <w:pPr>
              <w:jc w:val="center"/>
              <w:rPr>
                <w:rFonts w:cs="仿宋" w:asciiTheme="minorEastAsia" w:hAnsiTheme="minorEastAsia"/>
                <w:b/>
                <w:bCs/>
                <w:szCs w:val="21"/>
              </w:rPr>
            </w:pPr>
            <w:r>
              <w:rPr>
                <w:rFonts w:hint="eastAsia" w:cs="仿宋" w:asciiTheme="minorEastAsia" w:hAnsiTheme="minorEastAsia"/>
                <w:b/>
                <w:bCs/>
                <w:szCs w:val="21"/>
              </w:rPr>
              <w:t>比例</w:t>
            </w:r>
          </w:p>
        </w:tc>
        <w:tc>
          <w:tcPr>
            <w:tcW w:w="1596" w:type="dxa"/>
            <w:tcBorders>
              <w:top w:val="single" w:color="000000" w:sz="4" w:space="0"/>
              <w:left w:val="nil"/>
              <w:bottom w:val="single" w:color="000000" w:sz="4" w:space="0"/>
              <w:right w:val="single" w:color="000000" w:sz="4" w:space="0"/>
            </w:tcBorders>
            <w:vAlign w:val="center"/>
          </w:tcPr>
          <w:p>
            <w:pPr>
              <w:jc w:val="center"/>
              <w:rPr>
                <w:rFonts w:cs="仿宋" w:asciiTheme="minorEastAsia" w:hAnsiTheme="minorEastAsia"/>
                <w:b/>
                <w:bCs/>
                <w:szCs w:val="21"/>
              </w:rPr>
            </w:pPr>
            <w:r>
              <w:rPr>
                <w:rFonts w:hint="eastAsia" w:cs="仿宋" w:asciiTheme="minorEastAsia" w:hAnsiTheme="minorEastAsia"/>
                <w:b/>
                <w:bCs/>
                <w:szCs w:val="21"/>
              </w:rPr>
              <w:t>评分方法</w:t>
            </w:r>
          </w:p>
        </w:tc>
      </w:tr>
      <w:tr>
        <w:tblPrEx>
          <w:tblCellMar>
            <w:top w:w="0" w:type="dxa"/>
            <w:left w:w="108" w:type="dxa"/>
            <w:bottom w:w="0" w:type="dxa"/>
            <w:right w:w="108" w:type="dxa"/>
          </w:tblCellMar>
        </w:tblPrEx>
        <w:trPr>
          <w:jc w:val="center"/>
        </w:trPr>
        <w:tc>
          <w:tcPr>
            <w:tcW w:w="1985" w:type="dxa"/>
            <w:vMerge w:val="restart"/>
            <w:tcBorders>
              <w:top w:val="single" w:color="000000" w:sz="4" w:space="0"/>
              <w:left w:val="single" w:color="000000" w:sz="4" w:space="0"/>
              <w:right w:val="single" w:color="000000" w:sz="4" w:space="0"/>
            </w:tcBorders>
            <w:vAlign w:val="center"/>
          </w:tcPr>
          <w:p>
            <w:pPr>
              <w:jc w:val="center"/>
              <w:rPr>
                <w:rFonts w:cs="仿宋" w:asciiTheme="minorEastAsia" w:hAnsiTheme="minorEastAsia"/>
                <w:bCs/>
                <w:szCs w:val="21"/>
              </w:rPr>
            </w:pPr>
            <w:r>
              <w:rPr>
                <w:rFonts w:hint="eastAsia" w:cs="仿宋" w:asciiTheme="minorEastAsia" w:hAnsiTheme="minorEastAsia"/>
                <w:bCs/>
                <w:szCs w:val="21"/>
              </w:rPr>
              <w:t>计算机功能板的检测与维修</w:t>
            </w:r>
          </w:p>
        </w:tc>
        <w:tc>
          <w:tcPr>
            <w:tcW w:w="850" w:type="dxa"/>
            <w:vMerge w:val="restart"/>
            <w:tcBorders>
              <w:top w:val="single" w:color="000000" w:sz="4" w:space="0"/>
              <w:left w:val="single" w:color="000000" w:sz="4" w:space="0"/>
              <w:right w:val="single" w:color="000000" w:sz="4" w:space="0"/>
            </w:tcBorders>
            <w:vAlign w:val="center"/>
          </w:tcPr>
          <w:p>
            <w:pPr>
              <w:jc w:val="center"/>
              <w:rPr>
                <w:rFonts w:cs="仿宋" w:asciiTheme="minorEastAsia" w:hAnsiTheme="minorEastAsia"/>
                <w:bCs/>
                <w:szCs w:val="21"/>
              </w:rPr>
            </w:pPr>
            <w:r>
              <w:rPr>
                <w:rFonts w:hint="eastAsia" w:cs="仿宋" w:asciiTheme="minorEastAsia" w:hAnsiTheme="minorEastAsia"/>
                <w:bCs/>
                <w:szCs w:val="21"/>
              </w:rPr>
              <w:t>40%</w:t>
            </w:r>
          </w:p>
        </w:tc>
        <w:tc>
          <w:tcPr>
            <w:tcW w:w="3506" w:type="dxa"/>
            <w:tcBorders>
              <w:top w:val="single" w:color="000000" w:sz="4" w:space="0"/>
              <w:left w:val="nil"/>
              <w:bottom w:val="single" w:color="auto" w:sz="4" w:space="0"/>
              <w:right w:val="single" w:color="000000" w:sz="4" w:space="0"/>
            </w:tcBorders>
            <w:vAlign w:val="center"/>
          </w:tcPr>
          <w:p>
            <w:pPr>
              <w:jc w:val="center"/>
              <w:rPr>
                <w:rFonts w:cs="仿宋" w:asciiTheme="minorEastAsia" w:hAnsiTheme="minorEastAsia"/>
                <w:bCs/>
                <w:szCs w:val="21"/>
              </w:rPr>
            </w:pPr>
            <w:r>
              <w:rPr>
                <w:rFonts w:hint="eastAsia" w:cs="仿宋" w:asciiTheme="minorEastAsia" w:hAnsiTheme="minorEastAsia"/>
                <w:bCs/>
                <w:szCs w:val="21"/>
              </w:rPr>
              <w:t>功能板故障检测维修结果</w:t>
            </w:r>
          </w:p>
        </w:tc>
        <w:tc>
          <w:tcPr>
            <w:tcW w:w="766" w:type="dxa"/>
            <w:tcBorders>
              <w:top w:val="single" w:color="000000" w:sz="4" w:space="0"/>
              <w:left w:val="nil"/>
              <w:bottom w:val="single" w:color="auto" w:sz="4" w:space="0"/>
              <w:right w:val="single" w:color="000000" w:sz="4" w:space="0"/>
            </w:tcBorders>
            <w:vAlign w:val="center"/>
          </w:tcPr>
          <w:p>
            <w:pPr>
              <w:jc w:val="center"/>
              <w:rPr>
                <w:rFonts w:cs="仿宋" w:asciiTheme="minorEastAsia" w:hAnsiTheme="minorEastAsia"/>
                <w:bCs/>
                <w:szCs w:val="21"/>
              </w:rPr>
            </w:pPr>
            <w:r>
              <w:rPr>
                <w:rFonts w:hint="eastAsia" w:cs="仿宋" w:asciiTheme="minorEastAsia" w:hAnsiTheme="minorEastAsia"/>
                <w:bCs/>
                <w:szCs w:val="21"/>
              </w:rPr>
              <w:t>30%</w:t>
            </w:r>
          </w:p>
        </w:tc>
        <w:tc>
          <w:tcPr>
            <w:tcW w:w="1596" w:type="dxa"/>
            <w:tcBorders>
              <w:top w:val="single" w:color="000000" w:sz="4" w:space="0"/>
              <w:left w:val="nil"/>
              <w:right w:val="single" w:color="000000" w:sz="4" w:space="0"/>
            </w:tcBorders>
            <w:vAlign w:val="center"/>
          </w:tcPr>
          <w:p>
            <w:pPr>
              <w:jc w:val="center"/>
              <w:rPr>
                <w:rFonts w:cs="仿宋" w:asciiTheme="minorEastAsia" w:hAnsiTheme="minorEastAsia"/>
                <w:bCs/>
                <w:szCs w:val="21"/>
              </w:rPr>
            </w:pPr>
            <w:r>
              <w:rPr>
                <w:rFonts w:hint="eastAsia" w:cs="仿宋" w:asciiTheme="minorEastAsia" w:hAnsiTheme="minorEastAsia"/>
                <w:bCs/>
                <w:szCs w:val="21"/>
              </w:rPr>
              <w:t>机评</w:t>
            </w:r>
          </w:p>
        </w:tc>
      </w:tr>
      <w:tr>
        <w:tblPrEx>
          <w:tblCellMar>
            <w:top w:w="0" w:type="dxa"/>
            <w:left w:w="108" w:type="dxa"/>
            <w:bottom w:w="0" w:type="dxa"/>
            <w:right w:w="108" w:type="dxa"/>
          </w:tblCellMar>
        </w:tblPrEx>
        <w:trPr>
          <w:trHeight w:val="377" w:hRule="atLeast"/>
          <w:jc w:val="center"/>
        </w:trPr>
        <w:tc>
          <w:tcPr>
            <w:tcW w:w="1985" w:type="dxa"/>
            <w:vMerge w:val="continue"/>
            <w:tcBorders>
              <w:left w:val="single" w:color="000000" w:sz="4" w:space="0"/>
              <w:right w:val="single" w:color="000000" w:sz="4" w:space="0"/>
            </w:tcBorders>
            <w:vAlign w:val="center"/>
          </w:tcPr>
          <w:p>
            <w:pPr>
              <w:jc w:val="center"/>
              <w:rPr>
                <w:rFonts w:cs="仿宋" w:asciiTheme="minorEastAsia" w:hAnsiTheme="minorEastAsia"/>
                <w:bCs/>
                <w:szCs w:val="21"/>
              </w:rPr>
            </w:pPr>
          </w:p>
        </w:tc>
        <w:tc>
          <w:tcPr>
            <w:tcW w:w="850" w:type="dxa"/>
            <w:vMerge w:val="continue"/>
            <w:tcBorders>
              <w:left w:val="single" w:color="000000" w:sz="4" w:space="0"/>
              <w:right w:val="single" w:color="000000" w:sz="4" w:space="0"/>
            </w:tcBorders>
            <w:vAlign w:val="center"/>
          </w:tcPr>
          <w:p>
            <w:pPr>
              <w:jc w:val="center"/>
              <w:rPr>
                <w:rFonts w:cs="仿宋" w:asciiTheme="minorEastAsia" w:hAnsiTheme="minorEastAsia"/>
                <w:bCs/>
                <w:szCs w:val="21"/>
              </w:rPr>
            </w:pPr>
          </w:p>
        </w:tc>
        <w:tc>
          <w:tcPr>
            <w:tcW w:w="3506" w:type="dxa"/>
            <w:tcBorders>
              <w:top w:val="single" w:color="auto" w:sz="4" w:space="0"/>
              <w:left w:val="nil"/>
              <w:right w:val="single" w:color="000000" w:sz="4" w:space="0"/>
            </w:tcBorders>
            <w:vAlign w:val="center"/>
          </w:tcPr>
          <w:p>
            <w:pPr>
              <w:jc w:val="center"/>
              <w:rPr>
                <w:rFonts w:cs="仿宋" w:asciiTheme="minorEastAsia" w:hAnsiTheme="minorEastAsia"/>
                <w:bCs/>
                <w:szCs w:val="21"/>
              </w:rPr>
            </w:pPr>
            <w:r>
              <w:rPr>
                <w:rFonts w:hint="eastAsia" w:cs="仿宋" w:asciiTheme="minorEastAsia" w:hAnsiTheme="minorEastAsia"/>
                <w:bCs/>
                <w:szCs w:val="21"/>
              </w:rPr>
              <w:t>计算机功能板维修检测报告</w:t>
            </w:r>
          </w:p>
        </w:tc>
        <w:tc>
          <w:tcPr>
            <w:tcW w:w="766" w:type="dxa"/>
            <w:tcBorders>
              <w:top w:val="single" w:color="auto" w:sz="4" w:space="0"/>
              <w:left w:val="nil"/>
              <w:right w:val="single" w:color="000000" w:sz="4" w:space="0"/>
            </w:tcBorders>
            <w:vAlign w:val="center"/>
          </w:tcPr>
          <w:p>
            <w:pPr>
              <w:jc w:val="center"/>
              <w:rPr>
                <w:rFonts w:cs="仿宋" w:asciiTheme="minorEastAsia" w:hAnsiTheme="minorEastAsia"/>
                <w:bCs/>
                <w:szCs w:val="21"/>
              </w:rPr>
            </w:pPr>
            <w:r>
              <w:rPr>
                <w:rFonts w:hint="eastAsia" w:cs="仿宋" w:asciiTheme="minorEastAsia" w:hAnsiTheme="minorEastAsia"/>
                <w:bCs/>
                <w:szCs w:val="21"/>
              </w:rPr>
              <w:t>10%</w:t>
            </w:r>
          </w:p>
        </w:tc>
        <w:tc>
          <w:tcPr>
            <w:tcW w:w="1596" w:type="dxa"/>
            <w:tcBorders>
              <w:top w:val="single" w:color="auto" w:sz="4" w:space="0"/>
              <w:left w:val="nil"/>
              <w:right w:val="single" w:color="000000" w:sz="4" w:space="0"/>
            </w:tcBorders>
            <w:vAlign w:val="center"/>
          </w:tcPr>
          <w:p>
            <w:pPr>
              <w:jc w:val="center"/>
              <w:rPr>
                <w:rFonts w:cs="仿宋" w:asciiTheme="minorEastAsia" w:hAnsiTheme="minorEastAsia"/>
                <w:bCs/>
                <w:szCs w:val="21"/>
              </w:rPr>
            </w:pPr>
            <w:r>
              <w:rPr>
                <w:rFonts w:hint="eastAsia" w:cs="仿宋" w:asciiTheme="minorEastAsia" w:hAnsiTheme="minorEastAsia"/>
                <w:bCs/>
                <w:szCs w:val="21"/>
              </w:rPr>
              <w:t>主观性评分</w:t>
            </w:r>
          </w:p>
        </w:tc>
      </w:tr>
      <w:tr>
        <w:tblPrEx>
          <w:tblCellMar>
            <w:top w:w="0" w:type="dxa"/>
            <w:left w:w="108" w:type="dxa"/>
            <w:bottom w:w="0" w:type="dxa"/>
            <w:right w:w="108" w:type="dxa"/>
          </w:tblCellMar>
        </w:tblPrEx>
        <w:trPr>
          <w:trHeight w:val="619" w:hRule="atLeast"/>
          <w:jc w:val="center"/>
        </w:trPr>
        <w:tc>
          <w:tcPr>
            <w:tcW w:w="1985" w:type="dxa"/>
            <w:tcBorders>
              <w:top w:val="single" w:color="000000" w:sz="4" w:space="0"/>
              <w:left w:val="single" w:color="000000" w:sz="4" w:space="0"/>
              <w:right w:val="single" w:color="000000" w:sz="4" w:space="0"/>
            </w:tcBorders>
          </w:tcPr>
          <w:p>
            <w:pPr>
              <w:adjustRightInd w:val="0"/>
              <w:snapToGrid w:val="0"/>
              <w:jc w:val="center"/>
              <w:rPr>
                <w:rFonts w:cs="仿宋" w:asciiTheme="minorEastAsia" w:hAnsiTheme="minorEastAsia"/>
                <w:szCs w:val="21"/>
              </w:rPr>
            </w:pPr>
            <w:r>
              <w:rPr>
                <w:rFonts w:hint="eastAsia" w:cs="仿宋" w:asciiTheme="minorEastAsia" w:hAnsiTheme="minorEastAsia"/>
                <w:szCs w:val="21"/>
              </w:rPr>
              <w:t>存储设备维修及数据恢复</w:t>
            </w:r>
          </w:p>
        </w:tc>
        <w:tc>
          <w:tcPr>
            <w:tcW w:w="850" w:type="dxa"/>
            <w:tcBorders>
              <w:top w:val="single" w:color="000000" w:sz="4" w:space="0"/>
              <w:left w:val="single" w:color="000000" w:sz="4" w:space="0"/>
              <w:right w:val="single" w:color="000000" w:sz="4" w:space="0"/>
            </w:tcBorders>
            <w:vAlign w:val="center"/>
          </w:tcPr>
          <w:p>
            <w:pPr>
              <w:jc w:val="center"/>
              <w:rPr>
                <w:rFonts w:cs="仿宋" w:asciiTheme="minorEastAsia" w:hAnsiTheme="minorEastAsia"/>
                <w:bCs/>
                <w:szCs w:val="21"/>
              </w:rPr>
            </w:pPr>
            <w:r>
              <w:rPr>
                <w:rFonts w:hint="eastAsia" w:cs="仿宋" w:asciiTheme="minorEastAsia" w:hAnsiTheme="minorEastAsia"/>
                <w:bCs/>
                <w:szCs w:val="21"/>
              </w:rPr>
              <w:t>55%</w:t>
            </w:r>
          </w:p>
        </w:tc>
        <w:tc>
          <w:tcPr>
            <w:tcW w:w="3506" w:type="dxa"/>
            <w:tcBorders>
              <w:top w:val="single" w:color="000000" w:sz="4" w:space="0"/>
              <w:left w:val="nil"/>
              <w:right w:val="single" w:color="000000" w:sz="4" w:space="0"/>
            </w:tcBorders>
            <w:vAlign w:val="center"/>
          </w:tcPr>
          <w:p>
            <w:pPr>
              <w:jc w:val="center"/>
              <w:rPr>
                <w:rFonts w:cs="Times New Roman" w:asciiTheme="minorEastAsia" w:hAnsiTheme="minorEastAsia"/>
                <w:szCs w:val="21"/>
              </w:rPr>
            </w:pPr>
            <w:r>
              <w:rPr>
                <w:rFonts w:hint="eastAsia" w:cs="Times New Roman" w:asciiTheme="minorEastAsia" w:hAnsiTheme="minorEastAsia"/>
                <w:szCs w:val="21"/>
              </w:rPr>
              <w:t>存储设备数据恢复</w:t>
            </w:r>
          </w:p>
        </w:tc>
        <w:tc>
          <w:tcPr>
            <w:tcW w:w="766" w:type="dxa"/>
            <w:tcBorders>
              <w:top w:val="single" w:color="000000" w:sz="4" w:space="0"/>
              <w:left w:val="nil"/>
              <w:right w:val="single" w:color="000000" w:sz="4" w:space="0"/>
            </w:tcBorders>
            <w:vAlign w:val="center"/>
          </w:tcPr>
          <w:p>
            <w:pPr>
              <w:jc w:val="center"/>
              <w:rPr>
                <w:rFonts w:cs="Times New Roman" w:asciiTheme="minorEastAsia" w:hAnsiTheme="minorEastAsia"/>
                <w:szCs w:val="21"/>
              </w:rPr>
            </w:pPr>
            <w:r>
              <w:rPr>
                <w:rFonts w:hint="eastAsia" w:cs="Times New Roman" w:asciiTheme="minorEastAsia" w:hAnsiTheme="minorEastAsia"/>
                <w:szCs w:val="21"/>
              </w:rPr>
              <w:t>55%</w:t>
            </w:r>
          </w:p>
        </w:tc>
        <w:tc>
          <w:tcPr>
            <w:tcW w:w="1596" w:type="dxa"/>
            <w:tcBorders>
              <w:top w:val="single" w:color="000000" w:sz="4" w:space="0"/>
              <w:left w:val="nil"/>
              <w:right w:val="single" w:color="000000" w:sz="4" w:space="0"/>
            </w:tcBorders>
            <w:vAlign w:val="center"/>
          </w:tcPr>
          <w:p>
            <w:pPr>
              <w:jc w:val="center"/>
              <w:rPr>
                <w:rFonts w:cs="仿宋" w:asciiTheme="minorEastAsia" w:hAnsiTheme="minorEastAsia"/>
                <w:bCs/>
                <w:szCs w:val="21"/>
              </w:rPr>
            </w:pPr>
            <w:r>
              <w:rPr>
                <w:rFonts w:hint="eastAsia" w:cs="仿宋" w:asciiTheme="minorEastAsia" w:hAnsiTheme="minorEastAsia"/>
                <w:bCs/>
                <w:szCs w:val="21"/>
              </w:rPr>
              <w:t>客观性评分</w:t>
            </w:r>
          </w:p>
        </w:tc>
      </w:tr>
      <w:tr>
        <w:tblPrEx>
          <w:tblCellMar>
            <w:top w:w="0" w:type="dxa"/>
            <w:left w:w="108" w:type="dxa"/>
            <w:bottom w:w="0" w:type="dxa"/>
            <w:right w:w="108" w:type="dxa"/>
          </w:tblCellMar>
        </w:tblPrEx>
        <w:trPr>
          <w:jc w:val="center"/>
        </w:trPr>
        <w:tc>
          <w:tcPr>
            <w:tcW w:w="1985" w:type="dxa"/>
            <w:vMerge w:val="restart"/>
            <w:tcBorders>
              <w:top w:val="single" w:color="auto" w:sz="4" w:space="0"/>
              <w:left w:val="single" w:color="000000" w:sz="4" w:space="0"/>
              <w:right w:val="single" w:color="000000" w:sz="4" w:space="0"/>
            </w:tcBorders>
            <w:vAlign w:val="center"/>
          </w:tcPr>
          <w:p>
            <w:pPr>
              <w:adjustRightInd w:val="0"/>
              <w:snapToGrid w:val="0"/>
              <w:jc w:val="center"/>
              <w:rPr>
                <w:rFonts w:cs="仿宋" w:asciiTheme="minorEastAsia" w:hAnsiTheme="minorEastAsia"/>
                <w:szCs w:val="21"/>
              </w:rPr>
            </w:pPr>
            <w:r>
              <w:rPr>
                <w:rFonts w:hint="eastAsia" w:cs="仿宋" w:asciiTheme="minorEastAsia" w:hAnsiTheme="minorEastAsia"/>
                <w:szCs w:val="21"/>
              </w:rPr>
              <w:t>职业素养</w:t>
            </w:r>
          </w:p>
        </w:tc>
        <w:tc>
          <w:tcPr>
            <w:tcW w:w="850" w:type="dxa"/>
            <w:vMerge w:val="restart"/>
            <w:tcBorders>
              <w:top w:val="single" w:color="auto" w:sz="4" w:space="0"/>
              <w:left w:val="single" w:color="000000" w:sz="4" w:space="0"/>
              <w:right w:val="single" w:color="000000" w:sz="4" w:space="0"/>
            </w:tcBorders>
            <w:vAlign w:val="center"/>
          </w:tcPr>
          <w:p>
            <w:pPr>
              <w:jc w:val="center"/>
              <w:rPr>
                <w:rFonts w:cs="仿宋" w:asciiTheme="minorEastAsia" w:hAnsiTheme="minorEastAsia"/>
                <w:bCs/>
                <w:szCs w:val="21"/>
              </w:rPr>
            </w:pPr>
            <w:r>
              <w:rPr>
                <w:rFonts w:hint="eastAsia" w:cs="仿宋" w:asciiTheme="minorEastAsia" w:hAnsiTheme="minorEastAsia"/>
                <w:bCs/>
                <w:szCs w:val="21"/>
              </w:rPr>
              <w:t>5%</w:t>
            </w:r>
          </w:p>
        </w:tc>
        <w:tc>
          <w:tcPr>
            <w:tcW w:w="3506" w:type="dxa"/>
            <w:tcBorders>
              <w:top w:val="single" w:color="000000" w:sz="4" w:space="0"/>
              <w:left w:val="nil"/>
              <w:bottom w:val="single" w:color="000000" w:sz="4" w:space="0"/>
              <w:right w:val="single" w:color="000000" w:sz="4" w:space="0"/>
            </w:tcBorders>
            <w:vAlign w:val="center"/>
          </w:tcPr>
          <w:p>
            <w:pPr>
              <w:jc w:val="center"/>
              <w:rPr>
                <w:rFonts w:cs="仿宋" w:asciiTheme="minorEastAsia" w:hAnsiTheme="minorEastAsia"/>
                <w:bCs/>
                <w:szCs w:val="21"/>
              </w:rPr>
            </w:pPr>
            <w:r>
              <w:rPr>
                <w:rFonts w:hint="eastAsia" w:cs="仿宋" w:asciiTheme="minorEastAsia" w:hAnsiTheme="minorEastAsia"/>
                <w:bCs/>
                <w:szCs w:val="21"/>
              </w:rPr>
              <w:t>操作规范</w:t>
            </w:r>
          </w:p>
        </w:tc>
        <w:tc>
          <w:tcPr>
            <w:tcW w:w="766" w:type="dxa"/>
            <w:tcBorders>
              <w:top w:val="single" w:color="000000" w:sz="4" w:space="0"/>
              <w:left w:val="nil"/>
              <w:bottom w:val="single" w:color="000000" w:sz="4" w:space="0"/>
              <w:right w:val="single" w:color="000000" w:sz="4" w:space="0"/>
            </w:tcBorders>
            <w:vAlign w:val="center"/>
          </w:tcPr>
          <w:p>
            <w:pPr>
              <w:jc w:val="center"/>
              <w:rPr>
                <w:rFonts w:cs="仿宋" w:asciiTheme="minorEastAsia" w:hAnsiTheme="minorEastAsia"/>
                <w:bCs/>
                <w:szCs w:val="21"/>
              </w:rPr>
            </w:pPr>
            <w:r>
              <w:rPr>
                <w:rFonts w:hint="eastAsia" w:cs="仿宋" w:asciiTheme="minorEastAsia" w:hAnsiTheme="minorEastAsia"/>
                <w:bCs/>
                <w:szCs w:val="21"/>
              </w:rPr>
              <w:t>2%</w:t>
            </w:r>
          </w:p>
        </w:tc>
        <w:tc>
          <w:tcPr>
            <w:tcW w:w="1596" w:type="dxa"/>
            <w:tcBorders>
              <w:top w:val="single" w:color="000000" w:sz="4" w:space="0"/>
              <w:left w:val="nil"/>
              <w:bottom w:val="single" w:color="000000" w:sz="4" w:space="0"/>
              <w:right w:val="single" w:color="000000" w:sz="4" w:space="0"/>
            </w:tcBorders>
            <w:vAlign w:val="center"/>
          </w:tcPr>
          <w:p>
            <w:pPr>
              <w:jc w:val="center"/>
              <w:rPr>
                <w:rFonts w:cs="仿宋" w:asciiTheme="minorEastAsia" w:hAnsiTheme="minorEastAsia"/>
                <w:bCs/>
                <w:szCs w:val="21"/>
              </w:rPr>
            </w:pPr>
            <w:r>
              <w:rPr>
                <w:rFonts w:hint="eastAsia" w:cs="仿宋" w:asciiTheme="minorEastAsia" w:hAnsiTheme="minorEastAsia"/>
                <w:bCs/>
                <w:szCs w:val="21"/>
              </w:rPr>
              <w:t>主观性评分</w:t>
            </w:r>
          </w:p>
        </w:tc>
      </w:tr>
      <w:tr>
        <w:tblPrEx>
          <w:tblCellMar>
            <w:top w:w="0" w:type="dxa"/>
            <w:left w:w="108" w:type="dxa"/>
            <w:bottom w:w="0" w:type="dxa"/>
            <w:right w:w="108" w:type="dxa"/>
          </w:tblCellMar>
        </w:tblPrEx>
        <w:trPr>
          <w:jc w:val="center"/>
        </w:trPr>
        <w:tc>
          <w:tcPr>
            <w:tcW w:w="1985" w:type="dxa"/>
            <w:vMerge w:val="continue"/>
            <w:tcBorders>
              <w:top w:val="single" w:color="auto" w:sz="4" w:space="0"/>
              <w:left w:val="single" w:color="000000" w:sz="4" w:space="0"/>
              <w:right w:val="single" w:color="000000" w:sz="4" w:space="0"/>
            </w:tcBorders>
            <w:vAlign w:val="center"/>
          </w:tcPr>
          <w:p>
            <w:pPr>
              <w:adjustRightInd w:val="0"/>
              <w:snapToGrid w:val="0"/>
              <w:jc w:val="center"/>
              <w:rPr>
                <w:rFonts w:cs="仿宋" w:asciiTheme="minorEastAsia" w:hAnsiTheme="minorEastAsia"/>
                <w:szCs w:val="21"/>
              </w:rPr>
            </w:pPr>
          </w:p>
        </w:tc>
        <w:tc>
          <w:tcPr>
            <w:tcW w:w="850" w:type="dxa"/>
            <w:vMerge w:val="continue"/>
            <w:tcBorders>
              <w:top w:val="single" w:color="auto" w:sz="4" w:space="0"/>
              <w:left w:val="single" w:color="000000" w:sz="4" w:space="0"/>
              <w:right w:val="single" w:color="000000" w:sz="4" w:space="0"/>
            </w:tcBorders>
            <w:vAlign w:val="center"/>
          </w:tcPr>
          <w:p>
            <w:pPr>
              <w:jc w:val="center"/>
              <w:rPr>
                <w:rFonts w:cs="仿宋" w:asciiTheme="minorEastAsia" w:hAnsiTheme="minorEastAsia"/>
                <w:bCs/>
                <w:szCs w:val="21"/>
              </w:rPr>
            </w:pPr>
          </w:p>
        </w:tc>
        <w:tc>
          <w:tcPr>
            <w:tcW w:w="3506" w:type="dxa"/>
            <w:tcBorders>
              <w:top w:val="single" w:color="000000" w:sz="4" w:space="0"/>
              <w:left w:val="nil"/>
              <w:bottom w:val="single" w:color="000000" w:sz="4" w:space="0"/>
              <w:right w:val="single" w:color="000000" w:sz="4" w:space="0"/>
            </w:tcBorders>
            <w:vAlign w:val="center"/>
          </w:tcPr>
          <w:p>
            <w:pPr>
              <w:jc w:val="center"/>
              <w:rPr>
                <w:rFonts w:cs="仿宋" w:asciiTheme="minorEastAsia" w:hAnsiTheme="minorEastAsia"/>
                <w:bCs/>
                <w:szCs w:val="21"/>
              </w:rPr>
            </w:pPr>
            <w:r>
              <w:rPr>
                <w:rFonts w:hint="eastAsia" w:cs="仿宋" w:asciiTheme="minorEastAsia" w:hAnsiTheme="minorEastAsia"/>
                <w:bCs/>
                <w:szCs w:val="21"/>
              </w:rPr>
              <w:t>工具箱整理</w:t>
            </w:r>
          </w:p>
        </w:tc>
        <w:tc>
          <w:tcPr>
            <w:tcW w:w="766" w:type="dxa"/>
            <w:tcBorders>
              <w:top w:val="single" w:color="000000" w:sz="4" w:space="0"/>
              <w:left w:val="nil"/>
              <w:bottom w:val="single" w:color="000000" w:sz="4" w:space="0"/>
              <w:right w:val="single" w:color="000000" w:sz="4" w:space="0"/>
            </w:tcBorders>
            <w:vAlign w:val="center"/>
          </w:tcPr>
          <w:p>
            <w:pPr>
              <w:jc w:val="center"/>
              <w:rPr>
                <w:rFonts w:cs="仿宋" w:asciiTheme="minorEastAsia" w:hAnsiTheme="minorEastAsia"/>
                <w:bCs/>
                <w:szCs w:val="21"/>
              </w:rPr>
            </w:pPr>
            <w:r>
              <w:rPr>
                <w:rFonts w:hint="eastAsia" w:cs="仿宋" w:asciiTheme="minorEastAsia" w:hAnsiTheme="minorEastAsia"/>
                <w:bCs/>
                <w:szCs w:val="21"/>
              </w:rPr>
              <w:t>1%</w:t>
            </w:r>
          </w:p>
        </w:tc>
        <w:tc>
          <w:tcPr>
            <w:tcW w:w="1596" w:type="dxa"/>
            <w:tcBorders>
              <w:top w:val="single" w:color="000000" w:sz="4" w:space="0"/>
              <w:left w:val="nil"/>
              <w:bottom w:val="single" w:color="000000" w:sz="4" w:space="0"/>
              <w:right w:val="single" w:color="000000" w:sz="4" w:space="0"/>
            </w:tcBorders>
            <w:vAlign w:val="center"/>
          </w:tcPr>
          <w:p>
            <w:pPr>
              <w:jc w:val="center"/>
              <w:rPr>
                <w:rFonts w:cs="仿宋" w:asciiTheme="minorEastAsia" w:hAnsiTheme="minorEastAsia"/>
                <w:bCs/>
                <w:szCs w:val="21"/>
              </w:rPr>
            </w:pPr>
            <w:r>
              <w:rPr>
                <w:rFonts w:hint="eastAsia" w:cs="仿宋" w:asciiTheme="minorEastAsia" w:hAnsiTheme="minorEastAsia"/>
                <w:bCs/>
                <w:szCs w:val="21"/>
              </w:rPr>
              <w:t>主观性评分</w:t>
            </w:r>
          </w:p>
        </w:tc>
      </w:tr>
      <w:tr>
        <w:tblPrEx>
          <w:tblCellMar>
            <w:top w:w="0" w:type="dxa"/>
            <w:left w:w="108" w:type="dxa"/>
            <w:bottom w:w="0" w:type="dxa"/>
            <w:right w:w="108" w:type="dxa"/>
          </w:tblCellMar>
        </w:tblPrEx>
        <w:trPr>
          <w:jc w:val="center"/>
        </w:trPr>
        <w:tc>
          <w:tcPr>
            <w:tcW w:w="1985" w:type="dxa"/>
            <w:vMerge w:val="continue"/>
            <w:tcBorders>
              <w:left w:val="single" w:color="000000" w:sz="4" w:space="0"/>
              <w:bottom w:val="single" w:color="000000" w:sz="4" w:space="0"/>
              <w:right w:val="single" w:color="000000" w:sz="4" w:space="0"/>
            </w:tcBorders>
            <w:vAlign w:val="center"/>
          </w:tcPr>
          <w:p>
            <w:pPr>
              <w:adjustRightInd w:val="0"/>
              <w:snapToGrid w:val="0"/>
              <w:jc w:val="center"/>
              <w:rPr>
                <w:rFonts w:cs="仿宋" w:asciiTheme="minorEastAsia" w:hAnsiTheme="minorEastAsia"/>
                <w:szCs w:val="21"/>
              </w:rPr>
            </w:pPr>
          </w:p>
        </w:tc>
        <w:tc>
          <w:tcPr>
            <w:tcW w:w="850" w:type="dxa"/>
            <w:vMerge w:val="continue"/>
            <w:tcBorders>
              <w:left w:val="single" w:color="000000" w:sz="4" w:space="0"/>
              <w:bottom w:val="single" w:color="000000" w:sz="4" w:space="0"/>
              <w:right w:val="single" w:color="000000" w:sz="4" w:space="0"/>
            </w:tcBorders>
            <w:vAlign w:val="center"/>
          </w:tcPr>
          <w:p>
            <w:pPr>
              <w:jc w:val="center"/>
              <w:rPr>
                <w:rFonts w:cs="仿宋" w:asciiTheme="minorEastAsia" w:hAnsiTheme="minorEastAsia"/>
                <w:bCs/>
                <w:szCs w:val="21"/>
              </w:rPr>
            </w:pPr>
          </w:p>
        </w:tc>
        <w:tc>
          <w:tcPr>
            <w:tcW w:w="3506" w:type="dxa"/>
            <w:tcBorders>
              <w:top w:val="single" w:color="000000" w:sz="4" w:space="0"/>
              <w:left w:val="nil"/>
              <w:bottom w:val="single" w:color="auto" w:sz="4" w:space="0"/>
              <w:right w:val="single" w:color="000000" w:sz="4" w:space="0"/>
            </w:tcBorders>
            <w:shd w:val="clear" w:color="auto" w:fill="auto"/>
            <w:vAlign w:val="center"/>
          </w:tcPr>
          <w:p>
            <w:pPr>
              <w:jc w:val="center"/>
              <w:rPr>
                <w:rFonts w:cs="仿宋" w:asciiTheme="minorEastAsia" w:hAnsiTheme="minorEastAsia"/>
                <w:bCs/>
                <w:szCs w:val="21"/>
              </w:rPr>
            </w:pPr>
            <w:r>
              <w:rPr>
                <w:rFonts w:hint="eastAsia" w:cs="仿宋" w:asciiTheme="minorEastAsia" w:hAnsiTheme="minorEastAsia"/>
                <w:bCs/>
                <w:szCs w:val="21"/>
              </w:rPr>
              <w:t>工位整洁</w:t>
            </w:r>
          </w:p>
        </w:tc>
        <w:tc>
          <w:tcPr>
            <w:tcW w:w="766" w:type="dxa"/>
            <w:tcBorders>
              <w:top w:val="single" w:color="000000" w:sz="4" w:space="0"/>
              <w:left w:val="nil"/>
              <w:bottom w:val="single" w:color="000000" w:sz="4" w:space="0"/>
              <w:right w:val="single" w:color="000000" w:sz="4" w:space="0"/>
            </w:tcBorders>
            <w:shd w:val="clear" w:color="auto" w:fill="auto"/>
            <w:vAlign w:val="center"/>
          </w:tcPr>
          <w:p>
            <w:pPr>
              <w:jc w:val="center"/>
              <w:rPr>
                <w:rFonts w:cs="仿宋" w:asciiTheme="minorEastAsia" w:hAnsiTheme="minorEastAsia"/>
                <w:bCs/>
                <w:szCs w:val="21"/>
              </w:rPr>
            </w:pPr>
            <w:r>
              <w:rPr>
                <w:rFonts w:hint="eastAsia" w:cs="仿宋" w:asciiTheme="minorEastAsia" w:hAnsiTheme="minorEastAsia"/>
                <w:bCs/>
                <w:szCs w:val="21"/>
              </w:rPr>
              <w:t>2%</w:t>
            </w:r>
          </w:p>
        </w:tc>
        <w:tc>
          <w:tcPr>
            <w:tcW w:w="1596" w:type="dxa"/>
            <w:tcBorders>
              <w:top w:val="single" w:color="000000" w:sz="4" w:space="0"/>
              <w:left w:val="nil"/>
              <w:bottom w:val="single" w:color="000000" w:sz="4" w:space="0"/>
              <w:right w:val="single" w:color="000000" w:sz="4" w:space="0"/>
            </w:tcBorders>
            <w:shd w:val="clear" w:color="auto" w:fill="auto"/>
            <w:vAlign w:val="center"/>
          </w:tcPr>
          <w:p>
            <w:pPr>
              <w:jc w:val="center"/>
              <w:rPr>
                <w:rFonts w:cs="仿宋" w:asciiTheme="minorEastAsia" w:hAnsiTheme="minorEastAsia"/>
                <w:bCs/>
                <w:szCs w:val="21"/>
              </w:rPr>
            </w:pPr>
            <w:r>
              <w:rPr>
                <w:rFonts w:hint="eastAsia" w:cs="仿宋" w:asciiTheme="minorEastAsia" w:hAnsiTheme="minorEastAsia"/>
                <w:bCs/>
                <w:szCs w:val="21"/>
              </w:rPr>
              <w:t>主观性评分</w:t>
            </w:r>
          </w:p>
        </w:tc>
      </w:tr>
    </w:tbl>
    <w:p>
      <w:pPr>
        <w:spacing w:line="360" w:lineRule="auto"/>
        <w:ind w:firstLine="560" w:firstLineChars="200"/>
        <w:contextualSpacing/>
        <w:rPr>
          <w:rFonts w:asciiTheme="minorEastAsia" w:hAnsiTheme="minorEastAsia"/>
          <w:sz w:val="24"/>
          <w:szCs w:val="24"/>
        </w:rPr>
      </w:pPr>
      <w:r>
        <w:rPr>
          <w:rFonts w:hint="eastAsia" w:ascii="仿宋_GB2312" w:hAnsi="仿宋" w:eastAsia="仿宋_GB2312" w:cs="仿宋_GB2312"/>
          <w:sz w:val="28"/>
          <w:szCs w:val="28"/>
        </w:rPr>
        <w:t>（</w:t>
      </w:r>
      <w:r>
        <w:rPr>
          <w:rFonts w:hint="eastAsia" w:asciiTheme="minorEastAsia" w:hAnsiTheme="minorEastAsia"/>
          <w:sz w:val="24"/>
          <w:szCs w:val="24"/>
        </w:rPr>
        <w:t>三）成绩复核与公布</w:t>
      </w:r>
    </w:p>
    <w:p>
      <w:pPr>
        <w:spacing w:line="360" w:lineRule="auto"/>
        <w:ind w:firstLine="480" w:firstLineChars="200"/>
        <w:contextualSpacing/>
        <w:rPr>
          <w:rFonts w:asciiTheme="minorEastAsia" w:hAnsiTheme="minorEastAsia"/>
          <w:sz w:val="24"/>
          <w:szCs w:val="24"/>
        </w:rPr>
      </w:pPr>
      <w:r>
        <w:rPr>
          <w:rFonts w:hint="eastAsia" w:asciiTheme="minorEastAsia" w:hAnsiTheme="minorEastAsia"/>
          <w:sz w:val="24"/>
          <w:szCs w:val="24"/>
        </w:rPr>
        <w:t>1.为保障成绩评判的准确性，监督组将对赛项总成绩排名前30%的所有参赛队伍（选手）的成绩进行复核；对其余成绩进行抽检复核，抽检覆盖率不得低于15%。如发现成绩错误以书面方式及时告知裁判长，由裁判长更正成绩并签字确认。复核、抽检错误率超过5%的，裁判组将对所有成绩进行复核。</w:t>
      </w:r>
    </w:p>
    <w:p>
      <w:pPr>
        <w:spacing w:line="360" w:lineRule="auto"/>
        <w:ind w:firstLine="480" w:firstLineChars="200"/>
        <w:contextualSpacing/>
        <w:rPr>
          <w:rFonts w:asciiTheme="minorEastAsia" w:hAnsiTheme="minorEastAsia"/>
          <w:sz w:val="24"/>
          <w:szCs w:val="24"/>
        </w:rPr>
      </w:pPr>
      <w:r>
        <w:rPr>
          <w:rFonts w:hint="eastAsia" w:asciiTheme="minorEastAsia" w:hAnsiTheme="minorEastAsia"/>
          <w:sz w:val="24"/>
          <w:szCs w:val="24"/>
        </w:rPr>
        <w:t>2．竞赛成绩经复核无误后，由项目专家组长、裁判长、监督人员审核签字后确定。若有异议，经过规定程序仲裁后，按照仲裁结果公布比赛成绩。</w:t>
      </w:r>
    </w:p>
    <w:p>
      <w:pPr>
        <w:tabs>
          <w:tab w:val="left" w:pos="7310"/>
        </w:tabs>
        <w:spacing w:line="360" w:lineRule="auto"/>
        <w:ind w:firstLine="480" w:firstLineChars="200"/>
        <w:contextualSpacing/>
        <w:rPr>
          <w:rFonts w:asciiTheme="minorEastAsia" w:hAnsiTheme="minorEastAsia"/>
          <w:sz w:val="24"/>
          <w:szCs w:val="24"/>
        </w:rPr>
      </w:pPr>
      <w:r>
        <w:rPr>
          <w:rFonts w:hint="eastAsia" w:asciiTheme="minorEastAsia" w:hAnsiTheme="minorEastAsia"/>
          <w:sz w:val="24"/>
          <w:szCs w:val="24"/>
        </w:rPr>
        <w:t>（四）个人成绩的计算</w:t>
      </w:r>
    </w:p>
    <w:p>
      <w:pPr>
        <w:tabs>
          <w:tab w:val="left" w:pos="7310"/>
        </w:tabs>
        <w:spacing w:line="360" w:lineRule="auto"/>
        <w:ind w:firstLine="480" w:firstLineChars="200"/>
        <w:contextualSpacing/>
        <w:rPr>
          <w:rFonts w:asciiTheme="minorEastAsia" w:hAnsiTheme="minorEastAsia"/>
          <w:sz w:val="24"/>
          <w:szCs w:val="24"/>
        </w:rPr>
      </w:pPr>
      <w:r>
        <w:rPr>
          <w:rFonts w:hint="eastAsia" w:asciiTheme="minorEastAsia" w:hAnsiTheme="minorEastAsia"/>
          <w:sz w:val="24"/>
          <w:szCs w:val="24"/>
        </w:rPr>
        <w:t>取参赛选手理论考试成绩乘以</w:t>
      </w:r>
      <w:r>
        <w:rPr>
          <w:rFonts w:asciiTheme="minorEastAsia" w:hAnsiTheme="minorEastAsia"/>
          <w:sz w:val="24"/>
          <w:szCs w:val="24"/>
        </w:rPr>
        <w:t>0.</w:t>
      </w:r>
      <w:r>
        <w:rPr>
          <w:rFonts w:hint="eastAsia" w:asciiTheme="minorEastAsia" w:hAnsiTheme="minorEastAsia"/>
          <w:sz w:val="24"/>
          <w:szCs w:val="24"/>
        </w:rPr>
        <w:t>3，再加上其实际操作成绩乘以</w:t>
      </w:r>
      <w:r>
        <w:rPr>
          <w:rFonts w:asciiTheme="minorEastAsia" w:hAnsiTheme="minorEastAsia"/>
          <w:sz w:val="24"/>
          <w:szCs w:val="24"/>
        </w:rPr>
        <w:t>0.</w:t>
      </w:r>
      <w:r>
        <w:rPr>
          <w:rFonts w:hint="eastAsia" w:asciiTheme="minorEastAsia" w:hAnsiTheme="minorEastAsia"/>
          <w:sz w:val="24"/>
          <w:szCs w:val="24"/>
        </w:rPr>
        <w:t>7，二者之和即为参赛选手的总成绩。</w:t>
      </w:r>
    </w:p>
    <w:p>
      <w:pPr>
        <w:tabs>
          <w:tab w:val="left" w:pos="7310"/>
        </w:tabs>
        <w:spacing w:line="360" w:lineRule="auto"/>
        <w:ind w:firstLine="480" w:firstLineChars="200"/>
        <w:contextualSpacing/>
        <w:rPr>
          <w:rFonts w:asciiTheme="minorEastAsia" w:hAnsiTheme="minorEastAsia"/>
          <w:sz w:val="24"/>
          <w:szCs w:val="24"/>
        </w:rPr>
      </w:pPr>
      <w:r>
        <w:rPr>
          <w:rFonts w:hint="eastAsia" w:asciiTheme="minorEastAsia" w:hAnsiTheme="minorEastAsia"/>
          <w:sz w:val="24"/>
          <w:szCs w:val="24"/>
        </w:rPr>
        <w:t>（五）团队成绩计算</w:t>
      </w:r>
    </w:p>
    <w:p>
      <w:pPr>
        <w:tabs>
          <w:tab w:val="left" w:pos="7310"/>
        </w:tabs>
        <w:spacing w:line="360" w:lineRule="auto"/>
        <w:ind w:firstLine="480" w:firstLineChars="200"/>
        <w:contextualSpacing/>
        <w:rPr>
          <w:rFonts w:asciiTheme="minorEastAsia" w:hAnsiTheme="minorEastAsia"/>
          <w:sz w:val="24"/>
          <w:szCs w:val="24"/>
        </w:rPr>
      </w:pPr>
      <w:r>
        <w:rPr>
          <w:rFonts w:hint="eastAsia" w:asciiTheme="minorEastAsia" w:hAnsiTheme="minorEastAsia"/>
          <w:sz w:val="24"/>
          <w:szCs w:val="24"/>
        </w:rPr>
        <w:t>团队中每组个人成绩之和即为团队成绩。</w:t>
      </w:r>
    </w:p>
    <w:p>
      <w:pPr>
        <w:tabs>
          <w:tab w:val="left" w:pos="7310"/>
        </w:tabs>
        <w:spacing w:line="360" w:lineRule="auto"/>
        <w:ind w:firstLine="480" w:firstLineChars="200"/>
        <w:contextualSpacing/>
        <w:rPr>
          <w:rFonts w:asciiTheme="minorEastAsia" w:hAnsiTheme="minorEastAsia"/>
          <w:sz w:val="24"/>
          <w:szCs w:val="24"/>
        </w:rPr>
      </w:pPr>
      <w:r>
        <w:rPr>
          <w:rFonts w:hint="eastAsia" w:asciiTheme="minorEastAsia" w:hAnsiTheme="minorEastAsia"/>
          <w:sz w:val="24"/>
          <w:szCs w:val="24"/>
        </w:rPr>
        <w:t>（六）比赛排名</w:t>
      </w:r>
    </w:p>
    <w:p>
      <w:pPr>
        <w:tabs>
          <w:tab w:val="left" w:pos="7310"/>
        </w:tabs>
        <w:spacing w:line="360" w:lineRule="auto"/>
        <w:ind w:firstLine="480" w:firstLineChars="200"/>
        <w:contextualSpacing/>
        <w:rPr>
          <w:rFonts w:asciiTheme="minorEastAsia" w:hAnsiTheme="minorEastAsia"/>
          <w:sz w:val="24"/>
          <w:szCs w:val="24"/>
        </w:rPr>
      </w:pPr>
      <w:r>
        <w:rPr>
          <w:rFonts w:hint="eastAsia" w:asciiTheme="minorEastAsia" w:hAnsiTheme="minorEastAsia"/>
          <w:sz w:val="24"/>
          <w:szCs w:val="24"/>
        </w:rPr>
        <w:t>参赛单位及个人成绩均按由高到低进行排序。</w:t>
      </w:r>
    </w:p>
    <w:p>
      <w:pPr>
        <w:snapToGrid w:val="0"/>
        <w:spacing w:before="156" w:beforeLines="50" w:after="156" w:afterLines="50" w:line="288" w:lineRule="auto"/>
        <w:contextualSpacing/>
        <w:rPr>
          <w:rFonts w:ascii="仿宋_GB2312" w:hAnsi="仿宋" w:eastAsia="仿宋_GB2312" w:cs="仿宋_GB2312"/>
          <w:b/>
          <w:kern w:val="0"/>
          <w:sz w:val="30"/>
          <w:szCs w:val="30"/>
        </w:rPr>
      </w:pPr>
      <w:r>
        <w:rPr>
          <w:rFonts w:hint="eastAsia" w:ascii="仿宋_GB2312" w:hAnsi="仿宋" w:eastAsia="仿宋_GB2312" w:cs="仿宋_GB2312"/>
          <w:b/>
          <w:kern w:val="0"/>
          <w:sz w:val="30"/>
          <w:szCs w:val="30"/>
        </w:rPr>
        <w:t>六、申诉与仲裁</w:t>
      </w:r>
    </w:p>
    <w:p>
      <w:pPr>
        <w:spacing w:line="360" w:lineRule="auto"/>
        <w:ind w:firstLine="480" w:firstLineChars="200"/>
        <w:contextualSpacing/>
        <w:rPr>
          <w:rFonts w:asciiTheme="minorEastAsia" w:hAnsiTheme="minorEastAsia"/>
          <w:sz w:val="24"/>
          <w:szCs w:val="24"/>
        </w:rPr>
      </w:pPr>
      <w:r>
        <w:rPr>
          <w:rFonts w:hint="eastAsia" w:asciiTheme="minorEastAsia" w:hAnsiTheme="minorEastAsia"/>
          <w:sz w:val="24"/>
          <w:szCs w:val="24"/>
        </w:rPr>
        <w:t>（一）申诉</w:t>
      </w:r>
    </w:p>
    <w:p>
      <w:pPr>
        <w:tabs>
          <w:tab w:val="left" w:pos="7310"/>
        </w:tabs>
        <w:spacing w:line="360" w:lineRule="auto"/>
        <w:ind w:firstLine="480" w:firstLineChars="200"/>
        <w:contextualSpacing/>
        <w:rPr>
          <w:rFonts w:asciiTheme="minorEastAsia" w:hAnsiTheme="minorEastAsia"/>
          <w:sz w:val="24"/>
          <w:szCs w:val="24"/>
        </w:rPr>
      </w:pPr>
      <w:r>
        <w:rPr>
          <w:rFonts w:hint="eastAsia" w:asciiTheme="minorEastAsia" w:hAnsiTheme="minorEastAsia"/>
          <w:sz w:val="24"/>
          <w:szCs w:val="24"/>
        </w:rPr>
        <w:t>（1）参赛队对不符合竞赛规定的软硬件设备，有失公正的评判，以及对工作人员的违规行为等，均可提出申诉；</w:t>
      </w:r>
    </w:p>
    <w:p>
      <w:pPr>
        <w:tabs>
          <w:tab w:val="left" w:pos="7310"/>
        </w:tabs>
        <w:spacing w:line="360" w:lineRule="auto"/>
        <w:ind w:firstLine="480" w:firstLineChars="200"/>
        <w:contextualSpacing/>
        <w:rPr>
          <w:rFonts w:asciiTheme="minorEastAsia" w:hAnsiTheme="minorEastAsia"/>
          <w:sz w:val="24"/>
          <w:szCs w:val="24"/>
        </w:rPr>
      </w:pPr>
      <w:r>
        <w:rPr>
          <w:rFonts w:hint="eastAsia" w:asciiTheme="minorEastAsia" w:hAnsiTheme="minorEastAsia"/>
          <w:sz w:val="24"/>
          <w:szCs w:val="24"/>
        </w:rPr>
        <w:t>（2）申诉时，应递交由参赛队领队亲笔签字同意的书面报告，报告应对申诉事件的现象、发生的时间、涉及的人员、申诉依据与理由等进行充分、实事求是的叙述。事实依据不充分、仅凭主观臆断的申诉不予受理；</w:t>
      </w:r>
    </w:p>
    <w:p>
      <w:pPr>
        <w:tabs>
          <w:tab w:val="left" w:pos="7310"/>
        </w:tabs>
        <w:spacing w:line="360" w:lineRule="auto"/>
        <w:ind w:firstLine="480" w:firstLineChars="200"/>
        <w:contextualSpacing/>
        <w:rPr>
          <w:rFonts w:asciiTheme="minorEastAsia" w:hAnsiTheme="minorEastAsia"/>
          <w:sz w:val="24"/>
          <w:szCs w:val="24"/>
        </w:rPr>
      </w:pPr>
      <w:r>
        <w:rPr>
          <w:rFonts w:hint="eastAsia" w:asciiTheme="minorEastAsia" w:hAnsiTheme="minorEastAsia"/>
          <w:sz w:val="24"/>
          <w:szCs w:val="24"/>
        </w:rPr>
        <w:t>（3）申诉时效：竞赛结束后</w:t>
      </w:r>
      <w:r>
        <w:rPr>
          <w:rFonts w:asciiTheme="minorEastAsia" w:hAnsiTheme="minorEastAsia"/>
          <w:sz w:val="24"/>
          <w:szCs w:val="24"/>
        </w:rPr>
        <w:t>1</w:t>
      </w:r>
      <w:r>
        <w:rPr>
          <w:rFonts w:hint="eastAsia" w:asciiTheme="minorEastAsia" w:hAnsiTheme="minorEastAsia"/>
          <w:sz w:val="24"/>
          <w:szCs w:val="24"/>
        </w:rPr>
        <w:t>小时内提出，超过时效将不予受理申诉；</w:t>
      </w:r>
    </w:p>
    <w:p>
      <w:pPr>
        <w:tabs>
          <w:tab w:val="left" w:pos="7310"/>
        </w:tabs>
        <w:spacing w:line="360" w:lineRule="auto"/>
        <w:ind w:firstLine="480" w:firstLineChars="200"/>
        <w:contextualSpacing/>
        <w:rPr>
          <w:rFonts w:asciiTheme="minorEastAsia" w:hAnsiTheme="minorEastAsia"/>
          <w:sz w:val="24"/>
          <w:szCs w:val="24"/>
        </w:rPr>
      </w:pPr>
      <w:r>
        <w:rPr>
          <w:rFonts w:hint="eastAsia" w:asciiTheme="minorEastAsia" w:hAnsiTheme="minorEastAsia"/>
          <w:sz w:val="24"/>
          <w:szCs w:val="24"/>
        </w:rPr>
        <w:t>（4）申诉处理：赛场专设仲裁工作组受理申诉，收到申诉报告之后，根据申诉事由进行审查，</w:t>
      </w:r>
      <w:r>
        <w:rPr>
          <w:rFonts w:asciiTheme="minorEastAsia" w:hAnsiTheme="minorEastAsia"/>
          <w:sz w:val="24"/>
          <w:szCs w:val="24"/>
        </w:rPr>
        <w:t>3</w:t>
      </w:r>
      <w:r>
        <w:rPr>
          <w:rFonts w:hint="eastAsia" w:asciiTheme="minorEastAsia" w:hAnsiTheme="minorEastAsia"/>
          <w:sz w:val="24"/>
          <w:szCs w:val="24"/>
        </w:rPr>
        <w:t>小时内书面通知申诉方，告知申诉处理结果；</w:t>
      </w:r>
    </w:p>
    <w:p>
      <w:pPr>
        <w:tabs>
          <w:tab w:val="left" w:pos="7310"/>
        </w:tabs>
        <w:spacing w:line="360" w:lineRule="auto"/>
        <w:ind w:firstLine="480" w:firstLineChars="200"/>
        <w:contextualSpacing/>
        <w:rPr>
          <w:rFonts w:asciiTheme="minorEastAsia" w:hAnsiTheme="minorEastAsia"/>
          <w:sz w:val="24"/>
          <w:szCs w:val="24"/>
        </w:rPr>
      </w:pPr>
      <w:r>
        <w:rPr>
          <w:rFonts w:hint="eastAsia" w:asciiTheme="minorEastAsia" w:hAnsiTheme="minorEastAsia"/>
          <w:sz w:val="24"/>
          <w:szCs w:val="24"/>
        </w:rPr>
        <w:t>（5）申诉人不得无故拒不接受处理结果，不允许采取过激行为刁难、攻击工作人员，否则视为放弃申诉。</w:t>
      </w:r>
    </w:p>
    <w:p>
      <w:pPr>
        <w:spacing w:line="360" w:lineRule="auto"/>
        <w:ind w:firstLine="480" w:firstLineChars="200"/>
        <w:contextualSpacing/>
        <w:rPr>
          <w:rFonts w:asciiTheme="minorEastAsia" w:hAnsiTheme="minorEastAsia"/>
          <w:sz w:val="24"/>
          <w:szCs w:val="24"/>
        </w:rPr>
      </w:pPr>
      <w:r>
        <w:rPr>
          <w:rFonts w:hint="eastAsia" w:asciiTheme="minorEastAsia" w:hAnsiTheme="minorEastAsia"/>
          <w:sz w:val="24"/>
          <w:szCs w:val="24"/>
        </w:rPr>
        <w:t>（二）仲裁</w:t>
      </w:r>
    </w:p>
    <w:p>
      <w:pPr>
        <w:tabs>
          <w:tab w:val="left" w:pos="7310"/>
        </w:tabs>
        <w:spacing w:line="360" w:lineRule="auto"/>
        <w:ind w:firstLine="480" w:firstLineChars="200"/>
        <w:contextualSpacing/>
        <w:rPr>
          <w:rFonts w:asciiTheme="minorEastAsia" w:hAnsiTheme="minorEastAsia"/>
          <w:sz w:val="24"/>
          <w:szCs w:val="24"/>
        </w:rPr>
      </w:pPr>
      <w:r>
        <w:rPr>
          <w:rFonts w:hint="eastAsia" w:asciiTheme="minorEastAsia" w:hAnsiTheme="minorEastAsia"/>
          <w:sz w:val="24"/>
          <w:szCs w:val="24"/>
        </w:rPr>
        <w:t>（1）组委会下设仲裁工作组，负责受理竞赛中出现的所有申诉并进行仲裁，以保证竞赛的顺利进行和竞赛结果公平、公正；</w:t>
      </w:r>
    </w:p>
    <w:p>
      <w:pPr>
        <w:tabs>
          <w:tab w:val="left" w:pos="7310"/>
        </w:tabs>
        <w:spacing w:line="360" w:lineRule="auto"/>
        <w:ind w:firstLine="480" w:firstLineChars="200"/>
        <w:contextualSpacing/>
        <w:rPr>
          <w:rFonts w:asciiTheme="minorEastAsia" w:hAnsiTheme="minorEastAsia"/>
          <w:sz w:val="24"/>
          <w:szCs w:val="24"/>
        </w:rPr>
      </w:pPr>
      <w:r>
        <w:rPr>
          <w:rFonts w:hint="eastAsia" w:asciiTheme="minorEastAsia" w:hAnsiTheme="minorEastAsia"/>
          <w:sz w:val="24"/>
          <w:szCs w:val="24"/>
        </w:rPr>
        <w:t>（2）仲裁工作组的裁决为最终裁决，参赛队不得因申诉或对处理意见不服而停止比赛或滋事，否则按弃权处理。</w:t>
      </w:r>
    </w:p>
    <w:p>
      <w:pPr>
        <w:tabs>
          <w:tab w:val="left" w:pos="7310"/>
        </w:tabs>
        <w:spacing w:line="360" w:lineRule="auto"/>
        <w:ind w:firstLine="480" w:firstLineChars="200"/>
        <w:contextualSpacing/>
        <w:rPr>
          <w:rFonts w:asciiTheme="minorEastAsia" w:hAnsiTheme="minorEastAsia"/>
          <w:sz w:val="24"/>
          <w:szCs w:val="24"/>
        </w:rPr>
      </w:pPr>
    </w:p>
    <w:p>
      <w:pPr>
        <w:adjustRightInd w:val="0"/>
        <w:snapToGrid w:val="0"/>
        <w:spacing w:line="360" w:lineRule="auto"/>
        <w:outlineLvl w:val="2"/>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Light">
    <w:altName w:val="宋体"/>
    <w:panose1 w:val="00000000000000000000"/>
    <w:charset w:val="86"/>
    <w:family w:val="auto"/>
    <w:pitch w:val="default"/>
    <w:sig w:usb0="00000000" w:usb1="00000000" w:usb2="00000016" w:usb3="00000000" w:csb0="0004000F" w:csb1="00000000"/>
  </w:font>
  <w:font w:name="Microsoft YaHei UI">
    <w:altName w:val="宋体"/>
    <w:panose1 w:val="00000000000000000000"/>
    <w:charset w:val="86"/>
    <w:family w:val="swiss"/>
    <w:pitch w:val="default"/>
    <w:sig w:usb0="00000000" w:usb1="00000000" w:usb2="00000016" w:usb3="00000000" w:csb0="0004001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ordWrap w:val="0"/>
      <w:jc w:val="right"/>
      <w:rPr>
        <w:b/>
        <w:color w:val="FF0000"/>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D29"/>
    <w:rsid w:val="00075722"/>
    <w:rsid w:val="00081D05"/>
    <w:rsid w:val="000F0177"/>
    <w:rsid w:val="001447C3"/>
    <w:rsid w:val="001A31C1"/>
    <w:rsid w:val="00235AAD"/>
    <w:rsid w:val="0028015B"/>
    <w:rsid w:val="00300B03"/>
    <w:rsid w:val="00381D29"/>
    <w:rsid w:val="003A35BD"/>
    <w:rsid w:val="004457EF"/>
    <w:rsid w:val="00482249"/>
    <w:rsid w:val="004E2363"/>
    <w:rsid w:val="005146CA"/>
    <w:rsid w:val="005233FE"/>
    <w:rsid w:val="005333AF"/>
    <w:rsid w:val="00582978"/>
    <w:rsid w:val="00583D29"/>
    <w:rsid w:val="005B5BC6"/>
    <w:rsid w:val="005D473E"/>
    <w:rsid w:val="00603CB0"/>
    <w:rsid w:val="006469C9"/>
    <w:rsid w:val="006863C4"/>
    <w:rsid w:val="006A3F50"/>
    <w:rsid w:val="006F48E5"/>
    <w:rsid w:val="007307BF"/>
    <w:rsid w:val="007535A8"/>
    <w:rsid w:val="007749FC"/>
    <w:rsid w:val="007A3A77"/>
    <w:rsid w:val="007A43D8"/>
    <w:rsid w:val="008164CE"/>
    <w:rsid w:val="008F64B1"/>
    <w:rsid w:val="008F78C1"/>
    <w:rsid w:val="00925838"/>
    <w:rsid w:val="00970019"/>
    <w:rsid w:val="009B6A9D"/>
    <w:rsid w:val="009C00F8"/>
    <w:rsid w:val="00A0207E"/>
    <w:rsid w:val="00A351CC"/>
    <w:rsid w:val="00A741B1"/>
    <w:rsid w:val="00A8381C"/>
    <w:rsid w:val="00AE3ED1"/>
    <w:rsid w:val="00B442A5"/>
    <w:rsid w:val="00B53A10"/>
    <w:rsid w:val="00BF06D9"/>
    <w:rsid w:val="00CA0316"/>
    <w:rsid w:val="00D839AF"/>
    <w:rsid w:val="00DB1AF9"/>
    <w:rsid w:val="00DC31DB"/>
    <w:rsid w:val="00DE3B25"/>
    <w:rsid w:val="00E80F1E"/>
    <w:rsid w:val="00F62D60"/>
    <w:rsid w:val="00F859FE"/>
    <w:rsid w:val="041559BA"/>
    <w:rsid w:val="04750F29"/>
    <w:rsid w:val="0DB5006A"/>
    <w:rsid w:val="0F3169C2"/>
    <w:rsid w:val="16064A63"/>
    <w:rsid w:val="1685202E"/>
    <w:rsid w:val="18713F2F"/>
    <w:rsid w:val="195748E2"/>
    <w:rsid w:val="1A712DE4"/>
    <w:rsid w:val="1CD40CF8"/>
    <w:rsid w:val="1F294FFE"/>
    <w:rsid w:val="21AD59B3"/>
    <w:rsid w:val="253A4CFE"/>
    <w:rsid w:val="2C8A6B3B"/>
    <w:rsid w:val="2F411849"/>
    <w:rsid w:val="303E7333"/>
    <w:rsid w:val="30762D28"/>
    <w:rsid w:val="30784385"/>
    <w:rsid w:val="328049FD"/>
    <w:rsid w:val="32A62A43"/>
    <w:rsid w:val="32CC4DF6"/>
    <w:rsid w:val="34541312"/>
    <w:rsid w:val="34BD6CBA"/>
    <w:rsid w:val="350A3026"/>
    <w:rsid w:val="35180BFC"/>
    <w:rsid w:val="370C7643"/>
    <w:rsid w:val="397A1872"/>
    <w:rsid w:val="3C6B5AEC"/>
    <w:rsid w:val="40454391"/>
    <w:rsid w:val="40EE064A"/>
    <w:rsid w:val="43285CBC"/>
    <w:rsid w:val="44E501A0"/>
    <w:rsid w:val="46D77B2D"/>
    <w:rsid w:val="4B114787"/>
    <w:rsid w:val="4DDD4040"/>
    <w:rsid w:val="525C4D62"/>
    <w:rsid w:val="565D6B79"/>
    <w:rsid w:val="578F544E"/>
    <w:rsid w:val="5B4C23F1"/>
    <w:rsid w:val="5F423CF8"/>
    <w:rsid w:val="5F744446"/>
    <w:rsid w:val="5F8C6B8D"/>
    <w:rsid w:val="60FB1277"/>
    <w:rsid w:val="616217B1"/>
    <w:rsid w:val="618F68AB"/>
    <w:rsid w:val="61B63045"/>
    <w:rsid w:val="63784F71"/>
    <w:rsid w:val="645D7526"/>
    <w:rsid w:val="64D400F8"/>
    <w:rsid w:val="65417F74"/>
    <w:rsid w:val="688174C6"/>
    <w:rsid w:val="6C1113C7"/>
    <w:rsid w:val="6C880278"/>
    <w:rsid w:val="6D2148F0"/>
    <w:rsid w:val="6E1E7341"/>
    <w:rsid w:val="6E273BD6"/>
    <w:rsid w:val="70951BA7"/>
    <w:rsid w:val="723A573A"/>
    <w:rsid w:val="73221549"/>
    <w:rsid w:val="75422754"/>
    <w:rsid w:val="75CC33C5"/>
    <w:rsid w:val="7AC56844"/>
    <w:rsid w:val="7AD33138"/>
    <w:rsid w:val="7D0C582C"/>
    <w:rsid w:val="7D733F39"/>
    <w:rsid w:val="7D8550C4"/>
    <w:rsid w:val="7DA91341"/>
    <w:rsid w:val="7E303C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1"/>
    <w:qFormat/>
    <w:uiPriority w:val="9"/>
    <w:pPr>
      <w:keepNext/>
      <w:keepLines/>
      <w:spacing w:before="340" w:after="330" w:line="578" w:lineRule="auto"/>
      <w:outlineLvl w:val="0"/>
    </w:pPr>
    <w:rPr>
      <w:rFonts w:ascii="Calibri" w:hAnsi="Calibri" w:eastAsia="宋体" w:cs="Times New Roman"/>
      <w:b/>
      <w:bCs/>
      <w:kern w:val="44"/>
      <w:sz w:val="44"/>
      <w:szCs w:val="44"/>
    </w:rPr>
  </w:style>
  <w:style w:type="paragraph" w:styleId="3">
    <w:name w:val="heading 2"/>
    <w:basedOn w:val="1"/>
    <w:next w:val="1"/>
    <w:link w:val="22"/>
    <w:qFormat/>
    <w:uiPriority w:val="9"/>
    <w:pPr>
      <w:keepNext/>
      <w:keepLines/>
      <w:spacing w:before="260" w:after="260" w:line="416" w:lineRule="auto"/>
      <w:outlineLvl w:val="1"/>
    </w:pPr>
    <w:rPr>
      <w:rFonts w:ascii="Cambria" w:hAnsi="Cambria" w:eastAsia="宋体" w:cs="Times New Roman"/>
      <w:b/>
      <w:bCs/>
      <w:kern w:val="0"/>
      <w:sz w:val="32"/>
      <w:szCs w:val="32"/>
    </w:rPr>
  </w:style>
  <w:style w:type="paragraph" w:styleId="4">
    <w:name w:val="heading 3"/>
    <w:basedOn w:val="1"/>
    <w:next w:val="1"/>
    <w:link w:val="33"/>
    <w:qFormat/>
    <w:uiPriority w:val="9"/>
    <w:pPr>
      <w:keepNext/>
      <w:keepLines/>
      <w:spacing w:before="260" w:after="260" w:line="413" w:lineRule="auto"/>
      <w:outlineLvl w:val="2"/>
    </w:pPr>
    <w:rPr>
      <w:rFonts w:ascii="Times New Roman" w:hAnsi="Times New Roman" w:eastAsia="宋体" w:cs="Times New Roman"/>
      <w:b/>
      <w:bCs/>
      <w:sz w:val="32"/>
      <w:szCs w:val="32"/>
    </w:rPr>
  </w:style>
  <w:style w:type="paragraph" w:styleId="5">
    <w:name w:val="heading 4"/>
    <w:basedOn w:val="1"/>
    <w:next w:val="1"/>
    <w:link w:val="24"/>
    <w:qFormat/>
    <w:uiPriority w:val="9"/>
    <w:pPr>
      <w:keepNext/>
      <w:keepLines/>
      <w:spacing w:before="280" w:after="290" w:line="376" w:lineRule="auto"/>
      <w:outlineLvl w:val="3"/>
    </w:pPr>
    <w:rPr>
      <w:rFonts w:ascii="Cambria" w:hAnsi="Cambria" w:eastAsia="宋体" w:cs="Times New Roman"/>
      <w:b/>
      <w:bCs/>
      <w:kern w:val="0"/>
      <w:sz w:val="28"/>
      <w:szCs w:val="28"/>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6">
    <w:name w:val="Document Map"/>
    <w:basedOn w:val="1"/>
    <w:link w:val="27"/>
    <w:unhideWhenUsed/>
    <w:qFormat/>
    <w:uiPriority w:val="99"/>
    <w:rPr>
      <w:rFonts w:ascii="宋体" w:hAnsi="Calibri" w:eastAsia="宋体" w:cs="Times New Roman"/>
      <w:sz w:val="18"/>
      <w:szCs w:val="18"/>
    </w:rPr>
  </w:style>
  <w:style w:type="paragraph" w:styleId="7">
    <w:name w:val="annotation text"/>
    <w:basedOn w:val="1"/>
    <w:link w:val="25"/>
    <w:unhideWhenUsed/>
    <w:qFormat/>
    <w:uiPriority w:val="99"/>
    <w:pPr>
      <w:jc w:val="left"/>
    </w:pPr>
    <w:rPr>
      <w:rFonts w:ascii="Times New Roman" w:hAnsi="Times New Roman" w:eastAsia="宋体" w:cs="Times New Roman"/>
      <w:szCs w:val="24"/>
    </w:rPr>
  </w:style>
  <w:style w:type="paragraph" w:styleId="8">
    <w:name w:val="toc 3"/>
    <w:basedOn w:val="1"/>
    <w:next w:val="1"/>
    <w:qFormat/>
    <w:uiPriority w:val="39"/>
    <w:pPr>
      <w:ind w:left="840" w:leftChars="400"/>
    </w:pPr>
    <w:rPr>
      <w:rFonts w:ascii="Calibri" w:hAnsi="Calibri" w:eastAsia="宋体" w:cs="Times New Roman"/>
    </w:rPr>
  </w:style>
  <w:style w:type="paragraph" w:styleId="9">
    <w:name w:val="Date"/>
    <w:basedOn w:val="1"/>
    <w:next w:val="1"/>
    <w:link w:val="28"/>
    <w:unhideWhenUsed/>
    <w:qFormat/>
    <w:uiPriority w:val="99"/>
    <w:pPr>
      <w:ind w:left="100" w:leftChars="2500"/>
    </w:pPr>
    <w:rPr>
      <w:rFonts w:ascii="Calibri" w:hAnsi="Calibri" w:eastAsia="宋体" w:cs="Times New Roman"/>
    </w:rPr>
  </w:style>
  <w:style w:type="paragraph" w:styleId="10">
    <w:name w:val="Balloon Text"/>
    <w:basedOn w:val="1"/>
    <w:link w:val="29"/>
    <w:unhideWhenUsed/>
    <w:qFormat/>
    <w:uiPriority w:val="99"/>
    <w:rPr>
      <w:rFonts w:ascii="Calibri" w:hAnsi="Calibri" w:eastAsia="宋体" w:cs="Times New Roman"/>
      <w:sz w:val="18"/>
      <w:szCs w:val="18"/>
    </w:rPr>
  </w:style>
  <w:style w:type="paragraph" w:styleId="11">
    <w:name w:val="footer"/>
    <w:basedOn w:val="1"/>
    <w:link w:val="35"/>
    <w:unhideWhenUsed/>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12">
    <w:name w:val="header"/>
    <w:basedOn w:val="1"/>
    <w:link w:val="34"/>
    <w:unhideWhenUsed/>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13">
    <w:name w:val="toc 1"/>
    <w:basedOn w:val="1"/>
    <w:next w:val="1"/>
    <w:qFormat/>
    <w:uiPriority w:val="39"/>
    <w:rPr>
      <w:rFonts w:ascii="Calibri" w:hAnsi="Calibri" w:eastAsia="宋体" w:cs="Times New Roman"/>
    </w:rPr>
  </w:style>
  <w:style w:type="paragraph" w:styleId="14">
    <w:name w:val="annotation subject"/>
    <w:basedOn w:val="7"/>
    <w:next w:val="7"/>
    <w:link w:val="26"/>
    <w:unhideWhenUsed/>
    <w:qFormat/>
    <w:uiPriority w:val="99"/>
    <w:rPr>
      <w:rFonts w:ascii="Calibri" w:hAnsi="Calibri"/>
      <w:b/>
      <w:bCs/>
      <w:kern w:val="0"/>
      <w:sz w:val="20"/>
      <w:szCs w:val="20"/>
    </w:rPr>
  </w:style>
  <w:style w:type="table" w:styleId="16">
    <w:name w:val="Table Grid"/>
    <w:basedOn w:val="15"/>
    <w:qFormat/>
    <w:uiPriority w:val="59"/>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qFormat/>
    <w:uiPriority w:val="99"/>
    <w:rPr>
      <w:b/>
      <w:bCs/>
    </w:rPr>
  </w:style>
  <w:style w:type="character" w:styleId="19">
    <w:name w:val="Hyperlink"/>
    <w:qFormat/>
    <w:uiPriority w:val="99"/>
    <w:rPr>
      <w:color w:val="0000FF"/>
      <w:u w:val="single"/>
    </w:rPr>
  </w:style>
  <w:style w:type="character" w:styleId="20">
    <w:name w:val="annotation reference"/>
    <w:unhideWhenUsed/>
    <w:qFormat/>
    <w:uiPriority w:val="99"/>
    <w:rPr>
      <w:sz w:val="21"/>
      <w:szCs w:val="21"/>
    </w:rPr>
  </w:style>
  <w:style w:type="character" w:customStyle="1" w:styleId="21">
    <w:name w:val="标题 1 Char"/>
    <w:basedOn w:val="17"/>
    <w:link w:val="2"/>
    <w:qFormat/>
    <w:uiPriority w:val="9"/>
    <w:rPr>
      <w:rFonts w:ascii="Calibri" w:hAnsi="Calibri" w:eastAsia="宋体" w:cs="Times New Roman"/>
      <w:b/>
      <w:bCs/>
      <w:kern w:val="44"/>
      <w:sz w:val="44"/>
      <w:szCs w:val="44"/>
    </w:rPr>
  </w:style>
  <w:style w:type="character" w:customStyle="1" w:styleId="22">
    <w:name w:val="标题 2 Char"/>
    <w:basedOn w:val="17"/>
    <w:link w:val="3"/>
    <w:qFormat/>
    <w:uiPriority w:val="9"/>
    <w:rPr>
      <w:rFonts w:ascii="Cambria" w:hAnsi="Cambria" w:eastAsia="宋体" w:cs="Times New Roman"/>
      <w:b/>
      <w:bCs/>
      <w:kern w:val="0"/>
      <w:sz w:val="32"/>
      <w:szCs w:val="32"/>
    </w:rPr>
  </w:style>
  <w:style w:type="character" w:customStyle="1" w:styleId="23">
    <w:name w:val="标题 3 Char"/>
    <w:basedOn w:val="17"/>
    <w:qFormat/>
    <w:uiPriority w:val="9"/>
    <w:rPr>
      <w:b/>
      <w:bCs/>
      <w:sz w:val="32"/>
      <w:szCs w:val="32"/>
    </w:rPr>
  </w:style>
  <w:style w:type="character" w:customStyle="1" w:styleId="24">
    <w:name w:val="标题 4 Char"/>
    <w:basedOn w:val="17"/>
    <w:link w:val="5"/>
    <w:qFormat/>
    <w:uiPriority w:val="9"/>
    <w:rPr>
      <w:rFonts w:ascii="Cambria" w:hAnsi="Cambria" w:eastAsia="宋体" w:cs="Times New Roman"/>
      <w:b/>
      <w:bCs/>
      <w:kern w:val="0"/>
      <w:sz w:val="28"/>
      <w:szCs w:val="28"/>
    </w:rPr>
  </w:style>
  <w:style w:type="character" w:customStyle="1" w:styleId="25">
    <w:name w:val="批注文字 Char"/>
    <w:basedOn w:val="17"/>
    <w:link w:val="7"/>
    <w:qFormat/>
    <w:uiPriority w:val="99"/>
    <w:rPr>
      <w:rFonts w:ascii="Times New Roman" w:hAnsi="Times New Roman" w:eastAsia="宋体" w:cs="Times New Roman"/>
      <w:szCs w:val="24"/>
    </w:rPr>
  </w:style>
  <w:style w:type="character" w:customStyle="1" w:styleId="26">
    <w:name w:val="批注主题 Char"/>
    <w:basedOn w:val="25"/>
    <w:link w:val="14"/>
    <w:qFormat/>
    <w:uiPriority w:val="99"/>
    <w:rPr>
      <w:rFonts w:ascii="Calibri" w:hAnsi="Calibri" w:eastAsia="宋体" w:cs="Times New Roman"/>
      <w:b/>
      <w:bCs/>
      <w:kern w:val="0"/>
      <w:sz w:val="20"/>
      <w:szCs w:val="20"/>
    </w:rPr>
  </w:style>
  <w:style w:type="character" w:customStyle="1" w:styleId="27">
    <w:name w:val="文档结构图 Char"/>
    <w:basedOn w:val="17"/>
    <w:link w:val="6"/>
    <w:qFormat/>
    <w:uiPriority w:val="99"/>
    <w:rPr>
      <w:rFonts w:ascii="宋体" w:hAnsi="Calibri" w:eastAsia="宋体" w:cs="Times New Roman"/>
      <w:sz w:val="18"/>
      <w:szCs w:val="18"/>
    </w:rPr>
  </w:style>
  <w:style w:type="character" w:customStyle="1" w:styleId="28">
    <w:name w:val="日期 Char"/>
    <w:basedOn w:val="17"/>
    <w:link w:val="9"/>
    <w:qFormat/>
    <w:uiPriority w:val="99"/>
    <w:rPr>
      <w:rFonts w:ascii="Calibri" w:hAnsi="Calibri" w:eastAsia="宋体" w:cs="Times New Roman"/>
    </w:rPr>
  </w:style>
  <w:style w:type="character" w:customStyle="1" w:styleId="29">
    <w:name w:val="批注框文本 Char"/>
    <w:basedOn w:val="17"/>
    <w:link w:val="10"/>
    <w:qFormat/>
    <w:uiPriority w:val="99"/>
    <w:rPr>
      <w:rFonts w:ascii="Calibri" w:hAnsi="Calibri" w:eastAsia="宋体" w:cs="Times New Roman"/>
      <w:sz w:val="18"/>
      <w:szCs w:val="18"/>
    </w:rPr>
  </w:style>
  <w:style w:type="character" w:customStyle="1" w:styleId="30">
    <w:name w:val="页脚 Char"/>
    <w:basedOn w:val="17"/>
    <w:qFormat/>
    <w:uiPriority w:val="99"/>
    <w:rPr>
      <w:sz w:val="18"/>
      <w:szCs w:val="18"/>
    </w:rPr>
  </w:style>
  <w:style w:type="character" w:customStyle="1" w:styleId="31">
    <w:name w:val="页眉 Char"/>
    <w:basedOn w:val="17"/>
    <w:qFormat/>
    <w:uiPriority w:val="99"/>
    <w:rPr>
      <w:sz w:val="18"/>
      <w:szCs w:val="18"/>
    </w:rPr>
  </w:style>
  <w:style w:type="character" w:customStyle="1" w:styleId="32">
    <w:name w:val="标题 3 字符"/>
    <w:basedOn w:val="17"/>
    <w:semiHidden/>
    <w:qFormat/>
    <w:uiPriority w:val="9"/>
    <w:rPr>
      <w:rFonts w:ascii="Times New Roman" w:hAnsi="Times New Roman" w:eastAsia="宋体" w:cs="Times New Roman"/>
      <w:b/>
      <w:bCs/>
      <w:sz w:val="32"/>
      <w:szCs w:val="32"/>
    </w:rPr>
  </w:style>
  <w:style w:type="character" w:customStyle="1" w:styleId="33">
    <w:name w:val="标题 3 Char1"/>
    <w:link w:val="4"/>
    <w:qFormat/>
    <w:uiPriority w:val="9"/>
    <w:rPr>
      <w:rFonts w:ascii="Times New Roman" w:hAnsi="Times New Roman" w:eastAsia="宋体" w:cs="Times New Roman"/>
      <w:b/>
      <w:bCs/>
      <w:sz w:val="32"/>
      <w:szCs w:val="32"/>
    </w:rPr>
  </w:style>
  <w:style w:type="character" w:customStyle="1" w:styleId="34">
    <w:name w:val="页眉 Char1"/>
    <w:basedOn w:val="17"/>
    <w:link w:val="12"/>
    <w:qFormat/>
    <w:uiPriority w:val="99"/>
    <w:rPr>
      <w:rFonts w:ascii="Times New Roman" w:hAnsi="Times New Roman" w:eastAsia="宋体" w:cs="Times New Roman"/>
      <w:sz w:val="18"/>
      <w:szCs w:val="18"/>
    </w:rPr>
  </w:style>
  <w:style w:type="character" w:customStyle="1" w:styleId="35">
    <w:name w:val="页脚 Char1"/>
    <w:basedOn w:val="17"/>
    <w:link w:val="11"/>
    <w:qFormat/>
    <w:uiPriority w:val="99"/>
    <w:rPr>
      <w:rFonts w:ascii="Times New Roman" w:hAnsi="Times New Roman" w:eastAsia="宋体" w:cs="Times New Roman"/>
      <w:sz w:val="18"/>
      <w:szCs w:val="18"/>
    </w:rPr>
  </w:style>
  <w:style w:type="character" w:customStyle="1" w:styleId="36">
    <w:name w:val="5-内文 Char"/>
    <w:link w:val="37"/>
    <w:qFormat/>
    <w:locked/>
    <w:uiPriority w:val="0"/>
    <w:rPr>
      <w:rFonts w:eastAsia="仿宋_GB2312"/>
      <w:sz w:val="28"/>
    </w:rPr>
  </w:style>
  <w:style w:type="paragraph" w:customStyle="1" w:styleId="37">
    <w:name w:val="5-内文"/>
    <w:basedOn w:val="1"/>
    <w:link w:val="36"/>
    <w:qFormat/>
    <w:uiPriority w:val="0"/>
    <w:pPr>
      <w:spacing w:beforeLines="25" w:afterLines="25" w:line="300" w:lineRule="auto"/>
      <w:ind w:firstLine="200" w:firstLineChars="200"/>
    </w:pPr>
    <w:rPr>
      <w:rFonts w:eastAsia="仿宋_GB2312"/>
      <w:sz w:val="28"/>
    </w:rPr>
  </w:style>
  <w:style w:type="character" w:customStyle="1" w:styleId="38">
    <w:name w:val="标题 1 字符"/>
    <w:basedOn w:val="17"/>
    <w:qFormat/>
    <w:uiPriority w:val="9"/>
    <w:rPr>
      <w:rFonts w:ascii="Times New Roman" w:hAnsi="Times New Roman" w:eastAsia="宋体" w:cs="Times New Roman"/>
      <w:b/>
      <w:bCs/>
      <w:kern w:val="44"/>
      <w:sz w:val="44"/>
      <w:szCs w:val="44"/>
    </w:rPr>
  </w:style>
  <w:style w:type="character" w:customStyle="1" w:styleId="39">
    <w:name w:val="标题 2 字符"/>
    <w:basedOn w:val="17"/>
    <w:semiHidden/>
    <w:qFormat/>
    <w:uiPriority w:val="9"/>
    <w:rPr>
      <w:rFonts w:ascii="等线 Light" w:hAnsi="等线 Light" w:eastAsia="等线 Light" w:cs="Times New Roman"/>
      <w:b/>
      <w:bCs/>
      <w:sz w:val="32"/>
      <w:szCs w:val="32"/>
    </w:rPr>
  </w:style>
  <w:style w:type="character" w:customStyle="1" w:styleId="40">
    <w:name w:val="标题 4 字符"/>
    <w:basedOn w:val="17"/>
    <w:semiHidden/>
    <w:qFormat/>
    <w:uiPriority w:val="9"/>
    <w:rPr>
      <w:rFonts w:ascii="等线 Light" w:hAnsi="等线 Light" w:eastAsia="等线 Light" w:cs="Times New Roman"/>
      <w:b/>
      <w:bCs/>
      <w:sz w:val="28"/>
      <w:szCs w:val="28"/>
    </w:rPr>
  </w:style>
  <w:style w:type="character" w:customStyle="1" w:styleId="41">
    <w:name w:val="文档结构图 字符"/>
    <w:basedOn w:val="17"/>
    <w:semiHidden/>
    <w:qFormat/>
    <w:uiPriority w:val="99"/>
    <w:rPr>
      <w:rFonts w:ascii="Microsoft YaHei UI" w:hAnsi="Times New Roman" w:eastAsia="Microsoft YaHei UI" w:cs="Times New Roman"/>
      <w:sz w:val="18"/>
      <w:szCs w:val="18"/>
    </w:rPr>
  </w:style>
  <w:style w:type="character" w:customStyle="1" w:styleId="42">
    <w:name w:val="批注框文本 字符"/>
    <w:basedOn w:val="17"/>
    <w:semiHidden/>
    <w:qFormat/>
    <w:uiPriority w:val="99"/>
    <w:rPr>
      <w:rFonts w:ascii="Times New Roman" w:hAnsi="Times New Roman" w:eastAsia="宋体" w:cs="Times New Roman"/>
      <w:sz w:val="18"/>
      <w:szCs w:val="18"/>
    </w:rPr>
  </w:style>
  <w:style w:type="paragraph" w:customStyle="1" w:styleId="43">
    <w:name w:val="列出段落1"/>
    <w:basedOn w:val="1"/>
    <w:qFormat/>
    <w:uiPriority w:val="34"/>
    <w:pPr>
      <w:ind w:firstLine="420" w:firstLineChars="200"/>
    </w:pPr>
    <w:rPr>
      <w:rFonts w:ascii="Calibri" w:hAnsi="Calibri" w:eastAsia="宋体" w:cs="Times New Roman"/>
    </w:rPr>
  </w:style>
  <w:style w:type="character" w:customStyle="1" w:styleId="44">
    <w:name w:val="批注文字 字符"/>
    <w:basedOn w:val="17"/>
    <w:semiHidden/>
    <w:qFormat/>
    <w:uiPriority w:val="99"/>
    <w:rPr>
      <w:rFonts w:ascii="Times New Roman" w:hAnsi="Times New Roman" w:eastAsia="宋体" w:cs="Times New Roman"/>
      <w:szCs w:val="24"/>
    </w:rPr>
  </w:style>
  <w:style w:type="character" w:customStyle="1" w:styleId="45">
    <w:name w:val="批注主题 字符"/>
    <w:basedOn w:val="44"/>
    <w:semiHidden/>
    <w:qFormat/>
    <w:uiPriority w:val="99"/>
    <w:rPr>
      <w:rFonts w:ascii="Times New Roman" w:hAnsi="Times New Roman" w:eastAsia="宋体" w:cs="Times New Roman"/>
      <w:b/>
      <w:bCs/>
      <w:szCs w:val="24"/>
    </w:rPr>
  </w:style>
  <w:style w:type="table" w:customStyle="1" w:styleId="46">
    <w:name w:val="浅色网格1"/>
    <w:basedOn w:val="15"/>
    <w:qFormat/>
    <w:uiPriority w:val="62"/>
    <w:rPr>
      <w:rFonts w:ascii="Calibri" w:hAnsi="Calibri" w:eastAsia="宋体" w:cs="Times New Roman"/>
    </w:rPr>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ascii="等线" w:hAnsi="等线" w:eastAsia="宋体" w:cs="Times New Roman"/>
        <w:b/>
        <w:bCs/>
      </w:rPr>
      <w:tcPr>
        <w:tcBorders>
          <w:top w:val="single" w:color="000000" w:sz="8" w:space="0"/>
          <w:left w:val="single" w:color="000000" w:sz="8" w:space="0"/>
          <w:bottom w:val="single" w:color="000000" w:sz="18" w:space="0"/>
          <w:right w:val="single" w:color="000000" w:sz="8" w:space="0"/>
          <w:insideH w:val="nil"/>
          <w:insideV w:val="single" w:sz="8" w:space="0"/>
        </w:tcBorders>
      </w:tcPr>
    </w:tblStylePr>
    <w:tblStylePr w:type="lastRow">
      <w:pPr>
        <w:spacing w:before="0" w:after="0" w:line="240" w:lineRule="auto"/>
      </w:pPr>
      <w:rPr>
        <w:rFonts w:ascii="等线" w:hAnsi="等线" w:eastAsia="宋体" w:cs="Times New Roman"/>
        <w:b/>
        <w:bCs/>
      </w:rPr>
      <w:tcPr>
        <w:tcBorders>
          <w:top w:val="double" w:color="000000" w:sz="6" w:space="0"/>
          <w:left w:val="single" w:color="000000" w:sz="8" w:space="0"/>
          <w:bottom w:val="single" w:color="000000" w:sz="8" w:space="0"/>
          <w:right w:val="single" w:color="000000" w:sz="8" w:space="0"/>
          <w:insideH w:val="nil"/>
          <w:insideV w:val="single" w:sz="8" w:space="0"/>
        </w:tcBorders>
      </w:tcPr>
    </w:tblStylePr>
    <w:tblStylePr w:type="firstCol">
      <w:rPr>
        <w:rFonts w:ascii="等线" w:hAnsi="等线" w:eastAsia="宋体" w:cs="Times New Roman"/>
        <w:b/>
        <w:bCs/>
      </w:rPr>
    </w:tblStylePr>
    <w:tblStylePr w:type="lastCol">
      <w:rPr>
        <w:rFonts w:ascii="等线" w:hAnsi="等线" w:eastAsia="宋体" w:cs="Times New Roman"/>
        <w:b/>
        <w:bCs/>
      </w:rPr>
      <w:tcPr>
        <w:tcBorders>
          <w:top w:val="single" w:color="000000" w:sz="8" w:space="0"/>
          <w:left w:val="single" w:color="000000" w:sz="8" w:space="0"/>
          <w:bottom w:val="single" w:color="000000" w:sz="8" w:space="0"/>
          <w:right w:val="single" w:color="000000" w:sz="8" w:space="0"/>
        </w:tcBorders>
      </w:tcPr>
    </w:tblStylePr>
    <w:tblStylePr w:type="band1Vert">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cPr>
        <w:tcBorders>
          <w:top w:val="single" w:color="000000" w:sz="8" w:space="0"/>
          <w:left w:val="single" w:color="000000" w:sz="8" w:space="0"/>
          <w:bottom w:val="single" w:color="000000" w:sz="8" w:space="0"/>
          <w:right w:val="single" w:color="000000" w:sz="8" w:space="0"/>
          <w:insideV w:val="single" w:sz="8" w:space="0"/>
        </w:tcBorders>
        <w:shd w:val="clear" w:color="auto" w:fill="C0C0C0"/>
      </w:tcPr>
    </w:tblStylePr>
    <w:tblStylePr w:type="band2Horz">
      <w:tcPr>
        <w:tcBorders>
          <w:top w:val="single" w:color="000000" w:sz="8" w:space="0"/>
          <w:left w:val="single" w:color="000000" w:sz="8" w:space="0"/>
          <w:bottom w:val="single" w:color="000000" w:sz="8" w:space="0"/>
          <w:right w:val="single" w:color="000000" w:sz="8" w:space="0"/>
          <w:insideV w:val="single" w:sz="8" w:space="0"/>
        </w:tcBorders>
      </w:tcPr>
    </w:tblStylePr>
  </w:style>
  <w:style w:type="paragraph" w:customStyle="1" w:styleId="47">
    <w:name w:val="正文(首行缩进)"/>
    <w:basedOn w:val="1"/>
    <w:link w:val="48"/>
    <w:qFormat/>
    <w:uiPriority w:val="0"/>
    <w:pPr>
      <w:widowControl/>
      <w:spacing w:line="300" w:lineRule="auto"/>
      <w:ind w:firstLine="420" w:firstLineChars="200"/>
    </w:pPr>
    <w:rPr>
      <w:rFonts w:ascii="Arial" w:hAnsi="Arial" w:eastAsia="宋体" w:cs="Times New Roman"/>
      <w:kern w:val="0"/>
      <w:sz w:val="20"/>
      <w:szCs w:val="21"/>
    </w:rPr>
  </w:style>
  <w:style w:type="character" w:customStyle="1" w:styleId="48">
    <w:name w:val="正文(首行缩进) Char"/>
    <w:link w:val="47"/>
    <w:qFormat/>
    <w:locked/>
    <w:uiPriority w:val="0"/>
    <w:rPr>
      <w:rFonts w:ascii="Arial" w:hAnsi="Arial" w:eastAsia="宋体" w:cs="Times New Roman"/>
      <w:kern w:val="0"/>
      <w:sz w:val="20"/>
      <w:szCs w:val="21"/>
    </w:rPr>
  </w:style>
  <w:style w:type="paragraph" w:customStyle="1" w:styleId="49">
    <w:name w:val="列出段落11"/>
    <w:basedOn w:val="1"/>
    <w:qFormat/>
    <w:uiPriority w:val="34"/>
    <w:pPr>
      <w:spacing w:line="360" w:lineRule="auto"/>
      <w:ind w:left="720"/>
      <w:contextualSpacing/>
    </w:pPr>
    <w:rPr>
      <w:rFonts w:ascii="Arial" w:hAnsi="Arial" w:eastAsia="宋体" w:cs="Times New Roman"/>
      <w:sz w:val="24"/>
      <w:szCs w:val="24"/>
    </w:rPr>
  </w:style>
  <w:style w:type="character" w:customStyle="1" w:styleId="50">
    <w:name w:val="日期 字符"/>
    <w:basedOn w:val="17"/>
    <w:semiHidden/>
    <w:qFormat/>
    <w:uiPriority w:val="99"/>
    <w:rPr>
      <w:rFonts w:ascii="Times New Roman" w:hAnsi="Times New Roman" w:eastAsia="宋体" w:cs="Times New Roman"/>
      <w:szCs w:val="24"/>
    </w:rPr>
  </w:style>
  <w:style w:type="character" w:customStyle="1" w:styleId="51">
    <w:name w:val="3zw1"/>
    <w:qFormat/>
    <w:uiPriority w:val="99"/>
    <w:rPr>
      <w:rFonts w:cs="Times New Roman"/>
      <w:color w:val="000000"/>
      <w:sz w:val="21"/>
      <w:szCs w:val="21"/>
    </w:rPr>
  </w:style>
  <w:style w:type="paragraph" w:customStyle="1" w:styleId="52">
    <w:name w:val="List Paragraph1"/>
    <w:basedOn w:val="1"/>
    <w:qFormat/>
    <w:uiPriority w:val="99"/>
    <w:pPr>
      <w:topLinePunct/>
      <w:ind w:firstLine="420" w:firstLineChars="200"/>
    </w:pPr>
    <w:rPr>
      <w:rFonts w:ascii="宋体" w:hAnsi="宋体" w:eastAsia="宋体" w:cs="Times New Roman"/>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049327-423C-4C03-A396-58D4C6E15758}">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547</Words>
  <Characters>3123</Characters>
  <Lines>26</Lines>
  <Paragraphs>7</Paragraphs>
  <TotalTime>0</TotalTime>
  <ScaleCrop>false</ScaleCrop>
  <LinksUpToDate>false</LinksUpToDate>
  <CharactersWithSpaces>3663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2020-09-18T06:47:00Z</dcterms:created>
  <dc:creator>tmj</dc:creator>
  <cp:lastModifiedBy>朝花夕拾</cp:lastModifiedBy>
  <dcterms:modified xsi:type="dcterms:W3CDTF">2021-04-20T09:15:37Z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D5442FEA7E984D698B1B67411EB0A5B1</vt:lpwstr>
  </property>
</Properties>
</file>