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9" w:beforeLines="50" w:after="159" w:afterLines="50" w:line="288" w:lineRule="auto"/>
        <w:ind w:firstLine="643" w:firstLineChars="200"/>
        <w:contextualSpacing/>
        <w:jc w:val="center"/>
        <w:outlineLvl w:val="0"/>
        <w:rPr>
          <w:rFonts w:hint="eastAsia" w:asciiTheme="minorEastAsia" w:hAnsiTheme="minorEastAsia" w:eastAsiaTheme="minorEastAsia"/>
          <w:b/>
          <w:sz w:val="32"/>
          <w:szCs w:val="24"/>
          <w:lang w:eastAsia="zh-CN"/>
        </w:rPr>
      </w:pPr>
      <w:r>
        <w:rPr>
          <w:rFonts w:hint="eastAsia" w:asciiTheme="minorEastAsia" w:hAnsiTheme="minorEastAsia" w:eastAsiaTheme="minorEastAsia"/>
          <w:b/>
          <w:sz w:val="32"/>
          <w:szCs w:val="24"/>
        </w:rPr>
        <w:t>河北省职业院校</w:t>
      </w:r>
      <w:r>
        <w:rPr>
          <w:rFonts w:hint="eastAsia" w:asciiTheme="minorEastAsia" w:hAnsiTheme="minorEastAsia" w:eastAsiaTheme="minorEastAsia"/>
          <w:b/>
          <w:sz w:val="32"/>
          <w:szCs w:val="24"/>
          <w:lang w:eastAsia="zh-CN"/>
        </w:rPr>
        <w:t>技能大赛</w:t>
      </w:r>
    </w:p>
    <w:p>
      <w:pPr>
        <w:snapToGrid w:val="0"/>
        <w:spacing w:before="159" w:beforeLines="50" w:after="159" w:afterLines="50" w:line="288" w:lineRule="auto"/>
        <w:ind w:firstLine="643" w:firstLineChars="200"/>
        <w:contextualSpacing/>
        <w:jc w:val="center"/>
        <w:outlineLvl w:val="0"/>
        <w:rPr>
          <w:rFonts w:asciiTheme="minorEastAsia" w:hAnsiTheme="minorEastAsia" w:eastAsiaTheme="minorEastAsia"/>
          <w:b/>
          <w:sz w:val="32"/>
          <w:szCs w:val="24"/>
        </w:rPr>
      </w:pPr>
      <w:r>
        <w:rPr>
          <w:rFonts w:hint="eastAsia" w:asciiTheme="minorEastAsia" w:hAnsiTheme="minorEastAsia" w:eastAsiaTheme="minorEastAsia"/>
          <w:b/>
          <w:sz w:val="32"/>
          <w:szCs w:val="24"/>
          <w:lang w:val="en-US" w:eastAsia="zh-CN"/>
        </w:rPr>
        <w:t>城市轨道交通车辆控制赛项</w:t>
      </w:r>
      <w:r>
        <w:rPr>
          <w:rFonts w:hint="eastAsia" w:asciiTheme="minorEastAsia" w:hAnsiTheme="minorEastAsia" w:eastAsiaTheme="minorEastAsia"/>
          <w:b/>
          <w:sz w:val="32"/>
          <w:szCs w:val="24"/>
        </w:rPr>
        <w:t>竞赛规程</w:t>
      </w:r>
    </w:p>
    <w:p>
      <w:pPr>
        <w:snapToGrid w:val="0"/>
        <w:spacing w:before="159" w:beforeLines="50" w:after="159" w:afterLines="50" w:line="288" w:lineRule="auto"/>
        <w:ind w:firstLine="482" w:firstLineChars="200"/>
        <w:contextualSpacing/>
        <w:rPr>
          <w:rFonts w:cs="仿宋" w:asciiTheme="minorEastAsia" w:hAnsiTheme="minorEastAsia" w:eastAsiaTheme="minorEastAsia"/>
          <w:b/>
          <w:sz w:val="24"/>
          <w:szCs w:val="24"/>
        </w:rPr>
      </w:pPr>
    </w:p>
    <w:p>
      <w:pPr>
        <w:snapToGrid w:val="0"/>
        <w:spacing w:before="159" w:beforeLines="50" w:after="159" w:afterLines="50" w:line="288" w:lineRule="auto"/>
        <w:ind w:firstLine="482" w:firstLineChars="200"/>
        <w:contextualSpacing/>
        <w:outlineLvl w:val="0"/>
        <w:rPr>
          <w:rFonts w:cs="仿宋" w:asciiTheme="minorEastAsia" w:hAnsiTheme="minorEastAsia" w:eastAsiaTheme="minorEastAsia"/>
          <w:b/>
          <w:sz w:val="24"/>
          <w:szCs w:val="24"/>
        </w:rPr>
      </w:pPr>
      <w:r>
        <w:rPr>
          <w:rFonts w:hint="eastAsia" w:cs="仿宋" w:asciiTheme="minorEastAsia" w:hAnsiTheme="minorEastAsia" w:eastAsiaTheme="minorEastAsia"/>
          <w:b/>
          <w:sz w:val="24"/>
          <w:szCs w:val="24"/>
        </w:rPr>
        <w:t>一、比赛的职业、标准、形式和内容</w:t>
      </w:r>
    </w:p>
    <w:p>
      <w:pPr>
        <w:spacing w:line="360" w:lineRule="auto"/>
        <w:ind w:firstLine="480" w:firstLineChars="200"/>
        <w:rPr>
          <w:rFonts w:ascii="仿宋_GB2312" w:hAnsi="Times New Roman" w:eastAsia="仿宋_GB2312"/>
          <w:sz w:val="24"/>
          <w:szCs w:val="24"/>
        </w:rPr>
      </w:pPr>
      <w:r>
        <w:rPr>
          <w:rFonts w:hint="eastAsia" w:asciiTheme="minorEastAsia" w:hAnsiTheme="minorEastAsia" w:eastAsiaTheme="minorEastAsia"/>
          <w:sz w:val="24"/>
          <w:szCs w:val="24"/>
        </w:rPr>
        <w:t>（一）职业：</w:t>
      </w:r>
      <w:r>
        <w:rPr>
          <w:rFonts w:hint="eastAsia" w:asciiTheme="minorEastAsia" w:hAnsiTheme="minorEastAsia" w:eastAsiaTheme="minorEastAsia"/>
          <w:sz w:val="24"/>
          <w:szCs w:val="24"/>
          <w:lang w:val="en-US" w:eastAsia="zh-CN"/>
        </w:rPr>
        <w:t>竞赛主要针对</w:t>
      </w:r>
      <w:r>
        <w:rPr>
          <w:rFonts w:hint="eastAsia" w:asciiTheme="minorEastAsia" w:hAnsiTheme="minorEastAsia" w:eastAsiaTheme="minorEastAsia"/>
          <w:color w:val="000000"/>
          <w:sz w:val="24"/>
          <w:szCs w:val="24"/>
        </w:rPr>
        <w:t>交通运输大类（包含铁道运输类和城市轨道交通类）和装备制造大类（包含</w:t>
      </w:r>
      <w:r>
        <w:rPr>
          <w:rFonts w:hint="eastAsia" w:asciiTheme="minorEastAsia" w:hAnsiTheme="minorEastAsia" w:eastAsiaTheme="minorEastAsia"/>
          <w:color w:val="000000"/>
          <w:sz w:val="24"/>
          <w:szCs w:val="24"/>
          <w:lang w:val="en-US" w:eastAsia="zh-CN"/>
        </w:rPr>
        <w:t>铁道装备</w:t>
      </w:r>
      <w:r>
        <w:rPr>
          <w:rFonts w:hint="eastAsia" w:asciiTheme="minorEastAsia" w:hAnsiTheme="minorEastAsia" w:eastAsiaTheme="minorEastAsia"/>
          <w:color w:val="000000"/>
          <w:sz w:val="24"/>
          <w:szCs w:val="24"/>
        </w:rPr>
        <w:t>类）</w:t>
      </w:r>
      <w:r>
        <w:rPr>
          <w:rFonts w:hint="eastAsia" w:asciiTheme="minorEastAsia" w:hAnsiTheme="minorEastAsia" w:eastAsiaTheme="minorEastAsia"/>
          <w:color w:val="000000"/>
          <w:sz w:val="24"/>
          <w:szCs w:val="24"/>
          <w:lang w:val="en-US" w:eastAsia="zh-CN"/>
        </w:rPr>
        <w:t>进行设计</w:t>
      </w:r>
      <w:r>
        <w:rPr>
          <w:rFonts w:hint="eastAsia" w:asciiTheme="minorEastAsia" w:hAnsiTheme="minorEastAsia" w:eastAsiaTheme="minorEastAsia"/>
          <w:color w:val="000000"/>
          <w:sz w:val="24"/>
          <w:szCs w:val="24"/>
        </w:rPr>
        <w:t>。铁道运输类相关专业对应的岗位有</w:t>
      </w:r>
      <w:r>
        <w:rPr>
          <w:rFonts w:hint="eastAsia" w:asciiTheme="minorEastAsia" w:hAnsiTheme="minorEastAsia" w:eastAsiaTheme="minorEastAsia"/>
          <w:color w:val="000000"/>
          <w:sz w:val="24"/>
          <w:szCs w:val="24"/>
          <w:lang w:val="en-US" w:eastAsia="zh-CN"/>
        </w:rPr>
        <w:t>铁道机车车辆制造与维护、铁道机车</w:t>
      </w:r>
      <w:r>
        <w:rPr>
          <w:rFonts w:hint="eastAsia" w:asciiTheme="minorEastAsia" w:hAnsiTheme="minorEastAsia" w:eastAsiaTheme="minorEastAsia"/>
          <w:color w:val="000000"/>
          <w:sz w:val="24"/>
          <w:szCs w:val="24"/>
        </w:rPr>
        <w:t>车辆调试与检修类工种、列车司机等；城市轨道交通类中</w:t>
      </w:r>
      <w:r>
        <w:rPr>
          <w:rFonts w:hint="eastAsia" w:asciiTheme="minorEastAsia" w:hAnsiTheme="minorEastAsia" w:eastAsiaTheme="minorEastAsia"/>
          <w:color w:val="000000"/>
          <w:sz w:val="24"/>
          <w:szCs w:val="24"/>
          <w:lang w:val="en-US" w:eastAsia="zh-CN"/>
        </w:rPr>
        <w:t>城市轨道交通</w:t>
      </w:r>
      <w:r>
        <w:rPr>
          <w:rFonts w:hint="eastAsia" w:asciiTheme="minorEastAsia" w:hAnsiTheme="minorEastAsia" w:eastAsiaTheme="minorEastAsia"/>
          <w:color w:val="000000"/>
          <w:sz w:val="24"/>
          <w:szCs w:val="24"/>
        </w:rPr>
        <w:t>车辆调试与检修类工种、列车司机等相关专业的学生，通过此赛项也可以掌握相关的</w:t>
      </w:r>
      <w:r>
        <w:rPr>
          <w:rFonts w:hint="eastAsia" w:asciiTheme="minorEastAsia" w:hAnsiTheme="minorEastAsia" w:eastAsiaTheme="minorEastAsia"/>
          <w:color w:val="000000"/>
          <w:sz w:val="24"/>
          <w:szCs w:val="24"/>
          <w:lang w:val="en-US" w:eastAsia="zh-CN"/>
        </w:rPr>
        <w:t>车辆</w:t>
      </w:r>
      <w:r>
        <w:rPr>
          <w:rFonts w:hint="eastAsia" w:asciiTheme="minorEastAsia" w:hAnsiTheme="minorEastAsia" w:eastAsiaTheme="minorEastAsia"/>
          <w:color w:val="000000"/>
          <w:sz w:val="24"/>
          <w:szCs w:val="24"/>
        </w:rPr>
        <w:t>知识，培养专业技能；另外，对于装备制造大类相关专业的学生可以通过此赛项学习</w:t>
      </w:r>
      <w:r>
        <w:rPr>
          <w:rFonts w:hint="eastAsia" w:asciiTheme="minorEastAsia" w:hAnsiTheme="minorEastAsia" w:eastAsiaTheme="minorEastAsia"/>
          <w:color w:val="000000"/>
          <w:sz w:val="24"/>
          <w:szCs w:val="24"/>
          <w:lang w:val="en-US" w:eastAsia="zh-CN"/>
        </w:rPr>
        <w:t>铁道机车车辆、城市轨道交通车辆</w:t>
      </w:r>
      <w:r>
        <w:rPr>
          <w:rFonts w:hint="eastAsia" w:asciiTheme="minorEastAsia" w:hAnsiTheme="minorEastAsia" w:eastAsiaTheme="minorEastAsia"/>
          <w:color w:val="000000"/>
          <w:sz w:val="24"/>
          <w:szCs w:val="24"/>
        </w:rPr>
        <w:t>的装配、调试与维修，对专业知识和实践能力的提高有很大帮助。</w:t>
      </w:r>
    </w:p>
    <w:p>
      <w:pPr>
        <w:spacing w:line="288" w:lineRule="auto"/>
        <w:ind w:firstLine="480" w:firstLineChars="2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（二）标准：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赛项应符合符合</w:t>
      </w:r>
      <w:r>
        <w:rPr>
          <w:rFonts w:hint="eastAsia" w:asciiTheme="minorEastAsia" w:hAnsiTheme="minorEastAsia" w:eastAsiaTheme="minorEastAsia"/>
          <w:sz w:val="24"/>
          <w:szCs w:val="24"/>
          <w:lang w:val="en-US" w:eastAsia="zh-CN"/>
        </w:rPr>
        <w:t>中国</w:t>
      </w:r>
      <w:r>
        <w:rPr>
          <w:rFonts w:hint="eastAsia" w:asciiTheme="minorEastAsia" w:hAnsiTheme="minorEastAsia" w:eastAsiaTheme="minorEastAsia"/>
          <w:sz w:val="24"/>
          <w:szCs w:val="24"/>
        </w:rPr>
        <w:t>轨道交通</w:t>
      </w:r>
      <w:r>
        <w:rPr>
          <w:rFonts w:hint="eastAsia" w:asciiTheme="minorEastAsia" w:hAnsiTheme="minorEastAsia" w:eastAsiaTheme="minorEastAsia"/>
          <w:sz w:val="24"/>
          <w:szCs w:val="24"/>
          <w:lang w:val="en-US" w:eastAsia="zh-CN"/>
        </w:rPr>
        <w:t>车辆</w:t>
      </w:r>
      <w:r>
        <w:rPr>
          <w:rFonts w:hint="eastAsia" w:asciiTheme="minorEastAsia" w:hAnsiTheme="minorEastAsia" w:eastAsiaTheme="minorEastAsia"/>
          <w:sz w:val="24"/>
          <w:szCs w:val="24"/>
        </w:rPr>
        <w:t>行业标准，同时兼容国外专业系统标准。</w:t>
      </w:r>
    </w:p>
    <w:p>
      <w:pPr>
        <w:spacing w:line="360" w:lineRule="auto"/>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1.关于印发国家职业教育改革实施方案的通知（国发〔2019〕4 号）</w:t>
      </w:r>
    </w:p>
    <w:p>
      <w:pPr>
        <w:spacing w:line="360" w:lineRule="auto"/>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GB/T 30012-2013城市轨道交通运营管理规范</w:t>
      </w:r>
    </w:p>
    <w:p>
      <w:pPr>
        <w:spacing w:line="360" w:lineRule="auto"/>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3.</w:t>
      </w:r>
      <w:r>
        <w:rPr>
          <w:rFonts w:hint="eastAsia" w:asciiTheme="minorEastAsia" w:hAnsiTheme="minorEastAsia" w:eastAsiaTheme="minorEastAsia"/>
          <w:sz w:val="24"/>
          <w:szCs w:val="24"/>
        </w:rPr>
        <w:t>GBT30013-2013城市轨道交通试运营基本条件</w:t>
      </w:r>
    </w:p>
    <w:p>
      <w:pPr>
        <w:spacing w:line="360" w:lineRule="auto"/>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4.</w:t>
      </w:r>
      <w:r>
        <w:rPr>
          <w:rFonts w:hint="eastAsia" w:asciiTheme="minorEastAsia" w:hAnsiTheme="minorEastAsia" w:eastAsiaTheme="minorEastAsia"/>
          <w:sz w:val="24"/>
          <w:szCs w:val="24"/>
        </w:rPr>
        <w:t>城市轨道交通运营管理规定（中华人民共和国交通运输部令2018年第8号）</w:t>
      </w:r>
    </w:p>
    <w:p>
      <w:pPr>
        <w:spacing w:line="360" w:lineRule="auto"/>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5.</w:t>
      </w:r>
      <w:r>
        <w:rPr>
          <w:rFonts w:hint="eastAsia" w:asciiTheme="minorEastAsia" w:hAnsiTheme="minorEastAsia" w:eastAsiaTheme="minorEastAsia"/>
          <w:sz w:val="24"/>
          <w:szCs w:val="24"/>
        </w:rPr>
        <w:t>城市轨道交通行车组织管理办法（交运规〔2019〕14号）</w:t>
      </w:r>
    </w:p>
    <w:p>
      <w:pPr>
        <w:spacing w:line="360" w:lineRule="auto"/>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6.</w:t>
      </w:r>
      <w:r>
        <w:rPr>
          <w:rFonts w:hint="eastAsia" w:asciiTheme="minorEastAsia" w:hAnsiTheme="minorEastAsia" w:eastAsiaTheme="minorEastAsia"/>
          <w:sz w:val="24"/>
          <w:szCs w:val="24"/>
        </w:rPr>
        <w:t>地铁列车司机（中国劳动社会保障出版社K68-0702）</w:t>
      </w:r>
    </w:p>
    <w:p>
      <w:pPr>
        <w:spacing w:line="360" w:lineRule="auto"/>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7.</w:t>
      </w:r>
      <w:r>
        <w:rPr>
          <w:rFonts w:hint="eastAsia" w:asciiTheme="minorEastAsia" w:hAnsiTheme="minorEastAsia" w:eastAsiaTheme="minorEastAsia"/>
          <w:sz w:val="24"/>
          <w:szCs w:val="24"/>
        </w:rPr>
        <w:t>城市轨道交通列车司机国家职业技能标准（2019年版）</w:t>
      </w:r>
    </w:p>
    <w:p>
      <w:pPr>
        <w:spacing w:line="360" w:lineRule="auto"/>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8.</w:t>
      </w:r>
      <w:r>
        <w:rPr>
          <w:rFonts w:hint="eastAsia" w:asciiTheme="minorEastAsia" w:hAnsiTheme="minorEastAsia" w:eastAsiaTheme="minorEastAsia"/>
          <w:sz w:val="24"/>
          <w:szCs w:val="24"/>
        </w:rPr>
        <w:t>城市轨道交通列车司机协会职业技能标准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9.</w:t>
      </w:r>
      <w:r>
        <w:rPr>
          <w:rFonts w:hint="eastAsia" w:asciiTheme="minorEastAsia" w:hAnsiTheme="minorEastAsia" w:eastAsiaTheme="minorEastAsia"/>
          <w:sz w:val="24"/>
          <w:szCs w:val="24"/>
        </w:rPr>
        <w:t>GB 50490-2009城市轨道交通技术标准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10.LD/T81.1-2006职业技能实训和鉴定设备技术规范</w:t>
      </w:r>
    </w:p>
    <w:p>
      <w:pPr>
        <w:spacing w:line="288" w:lineRule="auto"/>
        <w:ind w:firstLine="480" w:firstLineChars="2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（三）比赛形式</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 采用团队比赛形式进行。每支参赛团队由3名选手组成（性别不限），从3名选手中推选队长1名，每队设指导教师</w:t>
      </w:r>
      <w:r>
        <w:rPr>
          <w:rFonts w:asciiTheme="minorEastAsia" w:hAnsiTheme="minorEastAsia" w:eastAsiaTheme="minorEastAsia"/>
          <w:sz w:val="24"/>
          <w:szCs w:val="24"/>
        </w:rPr>
        <w:t>2</w:t>
      </w:r>
      <w:r>
        <w:rPr>
          <w:rFonts w:hint="eastAsia" w:asciiTheme="minorEastAsia" w:hAnsiTheme="minorEastAsia" w:eastAsiaTheme="minorEastAsia"/>
          <w:sz w:val="24"/>
          <w:szCs w:val="24"/>
        </w:rPr>
        <w:t>人。</w:t>
      </w:r>
    </w:p>
    <w:p>
      <w:pPr>
        <w:spacing w:line="360" w:lineRule="auto"/>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w:t>
      </w:r>
      <w:r>
        <w:rPr>
          <w:rFonts w:hint="eastAsia" w:asciiTheme="minorEastAsia" w:hAnsiTheme="minorEastAsia" w:eastAsiaTheme="minorEastAsia"/>
          <w:sz w:val="24"/>
          <w:szCs w:val="24"/>
        </w:rPr>
        <w:t>技能操作内容分为</w:t>
      </w:r>
      <w:r>
        <w:rPr>
          <w:rFonts w:hint="eastAsia" w:asciiTheme="minorEastAsia" w:hAnsiTheme="minorEastAsia" w:eastAsiaTheme="minorEastAsia"/>
          <w:sz w:val="24"/>
          <w:szCs w:val="24"/>
          <w:lang w:val="en-US" w:eastAsia="zh-CN"/>
        </w:rPr>
        <w:t>3</w:t>
      </w:r>
      <w:r>
        <w:rPr>
          <w:rFonts w:hint="eastAsia" w:asciiTheme="minorEastAsia" w:hAnsiTheme="minorEastAsia" w:eastAsiaTheme="minorEastAsia"/>
          <w:sz w:val="24"/>
          <w:szCs w:val="24"/>
        </w:rPr>
        <w:t>个项目模块：控制逻辑编程</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车辆控制电路原理分析与设计、车辆调试与故障排查处理。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比赛由参赛团队队长组织，自由分工完成全部内容，满分100分，比赛时间</w:t>
      </w:r>
      <w:r>
        <w:rPr>
          <w:rFonts w:hint="eastAsia" w:asciiTheme="minorEastAsia" w:hAnsiTheme="minorEastAsia" w:eastAsiaTheme="minorEastAsia"/>
          <w:sz w:val="24"/>
          <w:szCs w:val="24"/>
          <w:lang w:eastAsia="zh-CN"/>
        </w:rPr>
        <w:t>60</w:t>
      </w:r>
      <w:r>
        <w:rPr>
          <w:rFonts w:hint="eastAsia" w:asciiTheme="minorEastAsia" w:hAnsiTheme="minorEastAsia" w:eastAsiaTheme="minorEastAsia"/>
          <w:sz w:val="24"/>
          <w:szCs w:val="24"/>
        </w:rPr>
        <w:t>分钟。</w:t>
      </w:r>
    </w:p>
    <w:p>
      <w:pPr>
        <w:spacing w:line="288" w:lineRule="auto"/>
        <w:ind w:firstLine="480" w:firstLineChars="2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（四）比赛内容</w:t>
      </w:r>
    </w:p>
    <w:p>
      <w:pPr>
        <w:spacing w:line="360" w:lineRule="auto"/>
        <w:ind w:firstLine="480" w:firstLineChars="200"/>
        <w:jc w:val="lef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竞赛内容主要包括：</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7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335" w:type="dxa"/>
            <w:vAlign w:val="center"/>
          </w:tcPr>
          <w:p>
            <w:pPr>
              <w:rPr>
                <w:rFonts w:hint="default" w:ascii="仿宋_GB2312" w:hAnsi="仿宋_GB2312" w:eastAsia="仿宋_GB2312" w:cs="仿宋_GB2312"/>
                <w:b/>
                <w:bCs/>
                <w:kern w:val="0"/>
                <w:sz w:val="24"/>
                <w:szCs w:val="24"/>
                <w:lang w:val="en-US" w:eastAsia="zh-CN"/>
              </w:rPr>
            </w:pPr>
            <w:r>
              <w:rPr>
                <w:rFonts w:hint="eastAsia" w:ascii="仿宋_GB2312" w:hAnsi="仿宋_GB2312" w:eastAsia="仿宋_GB2312" w:cs="仿宋_GB2312"/>
                <w:b/>
                <w:bCs/>
                <w:kern w:val="0"/>
                <w:sz w:val="24"/>
                <w:szCs w:val="24"/>
                <w:lang w:val="en-US" w:eastAsia="zh-CN"/>
              </w:rPr>
              <w:t>比赛项目</w:t>
            </w:r>
          </w:p>
        </w:tc>
        <w:tc>
          <w:tcPr>
            <w:tcW w:w="7220" w:type="dxa"/>
            <w:vAlign w:val="center"/>
          </w:tcPr>
          <w:p>
            <w:pP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335" w:type="dxa"/>
            <w:vAlign w:val="center"/>
          </w:tcPr>
          <w:p>
            <w:pPr>
              <w:rPr>
                <w:rFonts w:hint="eastAsia" w:ascii="仿宋_GB2312" w:hAnsi="仿宋_GB2312" w:eastAsia="仿宋_GB2312" w:cs="仿宋_GB2312"/>
                <w:b/>
                <w:bCs/>
                <w:kern w:val="0"/>
                <w:sz w:val="24"/>
                <w:szCs w:val="24"/>
                <w:lang w:val="en-US" w:eastAsia="zh-CN"/>
              </w:rPr>
            </w:pPr>
            <w:r>
              <w:rPr>
                <w:rFonts w:hint="eastAsia" w:ascii="仿宋_GB2312" w:hAnsi="仿宋_GB2312" w:eastAsia="仿宋_GB2312" w:cs="仿宋_GB2312"/>
                <w:kern w:val="0"/>
                <w:sz w:val="24"/>
                <w:szCs w:val="24"/>
              </w:rPr>
              <w:t>控制逻辑编程</w:t>
            </w:r>
          </w:p>
        </w:tc>
        <w:tc>
          <w:tcPr>
            <w:tcW w:w="7220" w:type="dxa"/>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涉及车辆报站指示灯、客室车门控制单元等模块的知识。要求选手根据任务书中的题目要求完成1道车辆报站指示灯控制逻辑编程试题，以及完成1道门控单元的控制逻辑编程试题，共2道试题。</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b/>
                <w:bCs/>
                <w:kern w:val="0"/>
                <w:sz w:val="24"/>
                <w:szCs w:val="24"/>
              </w:rPr>
            </w:pPr>
            <w:r>
              <w:rPr>
                <w:rFonts w:hint="eastAsia" w:ascii="仿宋_GB2312" w:hAnsi="仿宋_GB2312" w:eastAsia="仿宋_GB2312" w:cs="仿宋_GB2312"/>
                <w:kern w:val="0"/>
                <w:sz w:val="24"/>
                <w:szCs w:val="24"/>
              </w:rPr>
              <w:t>比赛过程中，选手首先通过PLC编程终端进行逻辑编程，然后将程序写入指定PLC模块，最后结合车辆工况模拟屏进行调试。比赛结束后，编程结果由计算机进行自动验证与评分。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1335" w:type="dxa"/>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车辆控制电路原理分析与设计</w:t>
            </w:r>
          </w:p>
        </w:tc>
        <w:tc>
          <w:tcPr>
            <w:tcW w:w="7220" w:type="dxa"/>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涉及受电弓和主断控制电路、牵引和制动控制电路、车门控制电路等几大主要电路模块的知识。项目要求选手在电路设计及验证软件平台上完成，根据任务书中的题目要求完成1道车辆控制电路的分析与错误修正试题（</w:t>
            </w:r>
            <w:r>
              <w:rPr>
                <w:rFonts w:hint="eastAsia" w:ascii="仿宋_GB2312" w:hAnsi="仿宋_GB2312" w:eastAsia="仿宋_GB2312" w:cs="仿宋_GB2312"/>
                <w:kern w:val="0"/>
                <w:sz w:val="24"/>
                <w:szCs w:val="24"/>
                <w:lang w:val="en-US" w:eastAsia="zh-CN"/>
              </w:rPr>
              <w:t>从主断控制与监视、停放制动控制与监视、客室门控制、车门监视中选取1道</w:t>
            </w:r>
            <w:r>
              <w:rPr>
                <w:rFonts w:hint="eastAsia" w:ascii="仿宋_GB2312" w:hAnsi="仿宋_GB2312" w:eastAsia="仿宋_GB2312" w:cs="仿宋_GB2312"/>
                <w:kern w:val="0"/>
                <w:sz w:val="24"/>
                <w:szCs w:val="24"/>
              </w:rPr>
              <w:t>），以及完成1道车辆控制电路的设计试题（</w:t>
            </w:r>
            <w:r>
              <w:rPr>
                <w:rFonts w:hint="eastAsia" w:ascii="仿宋_GB2312" w:hAnsi="仿宋_GB2312" w:eastAsia="仿宋_GB2312" w:cs="仿宋_GB2312"/>
                <w:kern w:val="0"/>
                <w:sz w:val="24"/>
                <w:szCs w:val="24"/>
                <w:lang w:val="en-US" w:eastAsia="zh-CN"/>
              </w:rPr>
              <w:t>从受电弓控制、车门监视、牵引及制动指令中选取1道</w:t>
            </w:r>
            <w:r>
              <w:rPr>
                <w:rFonts w:hint="eastAsia" w:ascii="仿宋_GB2312" w:hAnsi="仿宋_GB2312" w:eastAsia="仿宋_GB2312" w:cs="仿宋_GB2312"/>
                <w:kern w:val="0"/>
                <w:sz w:val="24"/>
                <w:szCs w:val="24"/>
              </w:rPr>
              <w:t>），共2道试题。</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比赛过程中，选手首先通过软件平台修改和绘制出电路原理图，然后结合调试面板进行电路调试，调试完成后提交，提交后计算机对设计结果进行自动验证与评分。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335" w:type="dxa"/>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车辆调试与故障排查处理</w:t>
            </w:r>
          </w:p>
        </w:tc>
        <w:tc>
          <w:tcPr>
            <w:tcW w:w="7220" w:type="dxa"/>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选手需要结合司机操纵台、继电器柜和工况模拟屏进行整车控制原理调试。要求完成受电弓和主断控制电路、牵引和制动控制电路、车门控制电路3种类型共6个控制回路的调试。</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在调试过程中，</w:t>
            </w:r>
            <w:r>
              <w:rPr>
                <w:rFonts w:hint="eastAsia" w:ascii="仿宋_GB2312" w:hAnsi="仿宋_GB2312" w:eastAsia="仿宋_GB2312" w:cs="仿宋_GB2312"/>
                <w:kern w:val="0"/>
                <w:sz w:val="24"/>
                <w:szCs w:val="24"/>
                <w:lang w:val="en-US" w:eastAsia="zh-CN"/>
              </w:rPr>
              <w:t>6个控制电路中</w:t>
            </w:r>
            <w:bookmarkStart w:id="0" w:name="_GoBack"/>
            <w:bookmarkEnd w:id="0"/>
            <w:r>
              <w:rPr>
                <w:rFonts w:hint="eastAsia" w:ascii="仿宋_GB2312" w:hAnsi="仿宋_GB2312" w:eastAsia="仿宋_GB2312" w:cs="仿宋_GB2312"/>
                <w:kern w:val="0"/>
                <w:sz w:val="24"/>
                <w:szCs w:val="24"/>
                <w:lang w:val="en-US" w:eastAsia="zh-CN"/>
              </w:rPr>
              <w:t>由选手抽取4个控制电路。4个电路中会随机设置故障</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lang w:val="en-US" w:eastAsia="zh-CN"/>
              </w:rPr>
              <w:t>另外2个电路不设置故障。</w:t>
            </w:r>
            <w:r>
              <w:rPr>
                <w:rFonts w:hint="eastAsia" w:ascii="仿宋_GB2312" w:hAnsi="仿宋_GB2312" w:eastAsia="仿宋_GB2312" w:cs="仿宋_GB2312"/>
                <w:kern w:val="0"/>
                <w:sz w:val="24"/>
                <w:szCs w:val="24"/>
              </w:rPr>
              <w:t>要求选手根据调试现象以及任务书中提供的电路原理图进行故障排查与处理，若有元器件损坏，选手可携故障元器件到指定地点进行更换。</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本项目预设的故障种类包括：微型断路器损坏、继电器损坏（线圈及触点均有可能故障）、导线虚接或断开、导线混接或连接错误等。</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故障处理及调试完成后，将列车驾驶至指定调试地点，最后清理赛场，结束比赛。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335" w:type="dxa"/>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现场管理及安全</w:t>
            </w:r>
          </w:p>
        </w:tc>
        <w:tc>
          <w:tcPr>
            <w:tcW w:w="7220" w:type="dxa"/>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严格遵守大赛规章制度，遵守安全操作规范、赛项工艺标准、行业作业标准、职业素养等。</w:t>
            </w:r>
          </w:p>
        </w:tc>
      </w:tr>
    </w:tbl>
    <w:p>
      <w:pPr>
        <w:spacing w:line="360" w:lineRule="auto"/>
        <w:jc w:val="left"/>
        <w:rPr>
          <w:rFonts w:hint="eastAsia" w:asciiTheme="minorEastAsia" w:hAnsiTheme="minorEastAsia" w:eastAsiaTheme="minorEastAsia"/>
          <w:color w:val="000000"/>
          <w:sz w:val="24"/>
          <w:szCs w:val="24"/>
        </w:rPr>
      </w:pPr>
    </w:p>
    <w:p>
      <w:pPr>
        <w:snapToGrid w:val="0"/>
        <w:spacing w:before="159" w:beforeLines="50" w:after="159" w:afterLines="50" w:line="288" w:lineRule="auto"/>
        <w:ind w:firstLine="482" w:firstLineChars="200"/>
        <w:contextualSpacing/>
        <w:outlineLvl w:val="0"/>
        <w:rPr>
          <w:rFonts w:cs="仿宋" w:asciiTheme="minorEastAsia" w:hAnsiTheme="minorEastAsia" w:eastAsiaTheme="minorEastAsia"/>
          <w:b/>
          <w:sz w:val="24"/>
          <w:szCs w:val="24"/>
        </w:rPr>
      </w:pPr>
      <w:r>
        <w:rPr>
          <w:rFonts w:hint="eastAsia" w:cs="仿宋" w:asciiTheme="minorEastAsia" w:hAnsiTheme="minorEastAsia" w:eastAsiaTheme="minorEastAsia"/>
          <w:b/>
          <w:sz w:val="24"/>
          <w:szCs w:val="24"/>
        </w:rPr>
        <w:t>二、比赛的软硬件环境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1"/>
        <w:rPr>
          <w:rFonts w:asciiTheme="minorEastAsia" w:hAnsiTheme="minorEastAsia" w:eastAsiaTheme="minorEastAsia"/>
          <w:b/>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1</w:t>
      </w:r>
      <w:r>
        <w:rPr>
          <w:rFonts w:hint="eastAsia" w:asciiTheme="minorEastAsia" w:hAnsiTheme="minorEastAsia" w:eastAsiaTheme="minorEastAsia"/>
          <w:sz w:val="24"/>
          <w:szCs w:val="24"/>
        </w:rPr>
        <w:t>）硬件环境（每个竞赛位）</w:t>
      </w:r>
    </w:p>
    <w:tbl>
      <w:tblPr>
        <w:tblStyle w:val="7"/>
        <w:tblW w:w="9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2869"/>
        <w:gridCol w:w="1551"/>
        <w:gridCol w:w="3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序号</w:t>
            </w:r>
          </w:p>
        </w:tc>
        <w:tc>
          <w:tcPr>
            <w:tcW w:w="2869"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设备名称</w:t>
            </w:r>
          </w:p>
        </w:tc>
        <w:tc>
          <w:tcPr>
            <w:tcW w:w="1551" w:type="dxa"/>
            <w:tcBorders>
              <w:top w:val="single" w:color="auto" w:sz="4" w:space="0"/>
              <w:left w:val="single" w:color="auto" w:sz="4" w:space="0"/>
              <w:bottom w:val="single" w:color="auto" w:sz="4" w:space="0"/>
              <w:right w:val="single" w:color="auto" w:sz="4" w:space="0"/>
            </w:tcBorders>
            <w:vAlign w:val="center"/>
          </w:tcPr>
          <w:p>
            <w:pPr>
              <w:spacing w:line="288" w:lineRule="auto"/>
              <w:contextualSpacing/>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设备数量</w:t>
            </w:r>
          </w:p>
        </w:tc>
        <w:tc>
          <w:tcPr>
            <w:tcW w:w="3819" w:type="dxa"/>
            <w:tcBorders>
              <w:top w:val="single" w:color="auto" w:sz="4" w:space="0"/>
              <w:left w:val="single" w:color="auto" w:sz="4" w:space="0"/>
              <w:bottom w:val="single" w:color="auto" w:sz="4" w:space="0"/>
              <w:right w:val="single" w:color="auto" w:sz="4" w:space="0"/>
            </w:tcBorders>
            <w:vAlign w:val="center"/>
          </w:tcPr>
          <w:p>
            <w:pPr>
              <w:spacing w:line="288" w:lineRule="auto"/>
              <w:contextualSpacing/>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1</w:t>
            </w:r>
          </w:p>
        </w:tc>
        <w:tc>
          <w:tcPr>
            <w:tcW w:w="2869" w:type="dxa"/>
            <w:tcBorders>
              <w:top w:val="single" w:color="auto" w:sz="4" w:space="0"/>
              <w:left w:val="single" w:color="auto" w:sz="4" w:space="0"/>
              <w:bottom w:val="single" w:color="auto" w:sz="4" w:space="0"/>
              <w:right w:val="single" w:color="auto" w:sz="4" w:space="0"/>
            </w:tcBorders>
            <w:vAlign w:val="center"/>
          </w:tcPr>
          <w:p>
            <w:pPr>
              <w:widowControl/>
              <w:spacing w:line="288" w:lineRule="auto"/>
              <w:contextualSpacing/>
              <w:jc w:val="center"/>
              <w:rPr>
                <w:rFonts w:hint="eastAsia" w:ascii="仿宋" w:hAnsi="仿宋" w:cs="宋体" w:eastAsiaTheme="minorEastAsia"/>
                <w:color w:val="000000"/>
                <w:kern w:val="0"/>
                <w:sz w:val="24"/>
                <w:szCs w:val="24"/>
                <w:lang w:val="en-US" w:eastAsia="zh-CN"/>
              </w:rPr>
            </w:pPr>
            <w:r>
              <w:rPr>
                <w:rFonts w:hint="eastAsia" w:ascii="仿宋" w:hAnsi="仿宋" w:eastAsia="仿宋" w:cs="宋体"/>
                <w:color w:val="000000"/>
                <w:kern w:val="0"/>
                <w:sz w:val="24"/>
                <w:szCs w:val="24"/>
                <w:lang w:val="en-US" w:eastAsia="zh-CN"/>
              </w:rPr>
              <w:t>城市轨道交通车辆控制系统</w:t>
            </w:r>
            <w:r>
              <w:rPr>
                <w:rFonts w:hint="eastAsia" w:ascii="仿宋" w:hAnsi="仿宋" w:eastAsia="仿宋" w:cs="宋体"/>
                <w:color w:val="000000"/>
                <w:kern w:val="0"/>
                <w:sz w:val="24"/>
                <w:szCs w:val="24"/>
              </w:rPr>
              <w:t>大赛</w:t>
            </w:r>
            <w:r>
              <w:rPr>
                <w:rFonts w:hint="eastAsia" w:ascii="仿宋" w:hAnsi="仿宋" w:eastAsia="仿宋" w:cs="宋体"/>
                <w:color w:val="000000"/>
                <w:kern w:val="0"/>
                <w:sz w:val="24"/>
                <w:szCs w:val="24"/>
                <w:lang w:val="en-US" w:eastAsia="zh-CN"/>
              </w:rPr>
              <w:t>设备</w:t>
            </w:r>
          </w:p>
        </w:tc>
        <w:tc>
          <w:tcPr>
            <w:tcW w:w="1551" w:type="dxa"/>
            <w:tcBorders>
              <w:top w:val="single" w:color="auto" w:sz="4" w:space="0"/>
              <w:left w:val="single" w:color="auto" w:sz="4" w:space="0"/>
              <w:bottom w:val="single" w:color="auto" w:sz="4" w:space="0"/>
              <w:right w:val="single" w:color="auto" w:sz="4" w:space="0"/>
            </w:tcBorders>
            <w:vAlign w:val="center"/>
          </w:tcPr>
          <w:p>
            <w:pPr>
              <w:spacing w:line="288" w:lineRule="auto"/>
              <w:contextualSpacing/>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1套</w:t>
            </w:r>
          </w:p>
        </w:tc>
        <w:tc>
          <w:tcPr>
            <w:tcW w:w="3819" w:type="dxa"/>
            <w:tcBorders>
              <w:top w:val="single" w:color="auto" w:sz="4" w:space="0"/>
              <w:left w:val="single" w:color="auto" w:sz="4" w:space="0"/>
              <w:bottom w:val="single" w:color="auto" w:sz="4" w:space="0"/>
              <w:right w:val="single" w:color="auto" w:sz="4" w:space="0"/>
            </w:tcBorders>
            <w:vAlign w:val="center"/>
          </w:tcPr>
          <w:p>
            <w:pPr>
              <w:spacing w:line="288" w:lineRule="auto"/>
              <w:contextualSpacing/>
              <w:jc w:val="center"/>
              <w:rPr>
                <w:rFonts w:ascii="仿宋" w:hAnsi="仿宋" w:eastAsia="仿宋" w:cs="宋体"/>
                <w:color w:val="000000"/>
                <w:kern w:val="0"/>
                <w:sz w:val="24"/>
                <w:szCs w:val="24"/>
              </w:rPr>
            </w:pPr>
          </w:p>
        </w:tc>
      </w:tr>
    </w:tbl>
    <w:p>
      <w:pPr>
        <w:spacing w:line="288" w:lineRule="auto"/>
        <w:contextualSpacing/>
        <w:rPr>
          <w:rFonts w:asciiTheme="minorEastAsia" w:hAnsiTheme="minorEastAsia" w:eastAsiaTheme="minorEastAsia"/>
          <w:b/>
          <w:sz w:val="24"/>
          <w:szCs w:val="24"/>
        </w:rPr>
      </w:pPr>
    </w:p>
    <w:p>
      <w:pPr>
        <w:keepNext w:val="0"/>
        <w:keepLines w:val="0"/>
        <w:pageBreakBefore w:val="0"/>
        <w:widowControl w:val="0"/>
        <w:kinsoku/>
        <w:wordWrap/>
        <w:overflowPunct/>
        <w:topLinePunct w:val="0"/>
        <w:autoSpaceDE/>
        <w:autoSpaceDN/>
        <w:bidi w:val="0"/>
        <w:adjustRightInd/>
        <w:snapToGrid/>
        <w:spacing w:line="360" w:lineRule="auto"/>
        <w:contextualSpacing/>
        <w:textAlignment w:val="auto"/>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赛场配套设备及安全作业要求。</w:t>
      </w:r>
    </w:p>
    <w:p>
      <w:pPr>
        <w:keepNext w:val="0"/>
        <w:keepLines w:val="0"/>
        <w:pageBreakBefore w:val="0"/>
        <w:widowControl w:val="0"/>
        <w:kinsoku/>
        <w:wordWrap/>
        <w:overflowPunct/>
        <w:topLinePunct w:val="0"/>
        <w:autoSpaceDE/>
        <w:autoSpaceDN/>
        <w:bidi w:val="0"/>
        <w:adjustRightInd/>
        <w:snapToGrid/>
        <w:spacing w:line="360" w:lineRule="auto"/>
        <w:contextualSpacing/>
        <w:textAlignment w:val="auto"/>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lang w:eastAsia="zh-CN"/>
        </w:rPr>
        <w:t>【</w:t>
      </w:r>
      <w:r>
        <w:rPr>
          <w:rFonts w:hint="eastAsia" w:asciiTheme="minorEastAsia" w:hAnsiTheme="minorEastAsia" w:eastAsiaTheme="minorEastAsia"/>
          <w:bCs/>
          <w:color w:val="000000"/>
          <w:sz w:val="24"/>
          <w:szCs w:val="24"/>
          <w:lang w:val="en-US" w:eastAsia="zh-CN"/>
        </w:rPr>
        <w:t>1</w:t>
      </w:r>
      <w:r>
        <w:rPr>
          <w:rFonts w:hint="eastAsia" w:asciiTheme="minorEastAsia" w:hAnsiTheme="minorEastAsia" w:eastAsiaTheme="minorEastAsia"/>
          <w:bCs/>
          <w:color w:val="000000"/>
          <w:sz w:val="24"/>
          <w:szCs w:val="24"/>
          <w:lang w:eastAsia="zh-CN"/>
        </w:rPr>
        <w:t>】</w:t>
      </w:r>
      <w:r>
        <w:rPr>
          <w:rFonts w:hint="eastAsia" w:asciiTheme="minorEastAsia" w:hAnsiTheme="minorEastAsia" w:eastAsiaTheme="minorEastAsia"/>
          <w:bCs/>
          <w:color w:val="000000"/>
          <w:sz w:val="24"/>
          <w:szCs w:val="24"/>
        </w:rPr>
        <w:t>工具配置清单。</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0"/>
        <w:gridCol w:w="2036"/>
        <w:gridCol w:w="1615"/>
        <w:gridCol w:w="993"/>
        <w:gridCol w:w="876"/>
        <w:gridCol w:w="2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6" w:type="dxa"/>
            <w:gridSpan w:val="6"/>
            <w:shd w:val="clear" w:color="auto" w:fill="auto"/>
            <w:noWrap w:val="0"/>
            <w:vAlign w:val="top"/>
          </w:tcPr>
          <w:p>
            <w:pPr>
              <w:spacing w:line="288" w:lineRule="auto"/>
              <w:ind w:firstLine="480" w:firstLineChars="200"/>
              <w:contextualSpacing/>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作业工具清单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880" w:type="dxa"/>
            <w:shd w:val="clear" w:color="auto" w:fill="auto"/>
            <w:noWrap w:val="0"/>
            <w:vAlign w:val="top"/>
          </w:tcPr>
          <w:p>
            <w:pPr>
              <w:spacing w:line="288" w:lineRule="auto"/>
              <w:contextualSpacing/>
              <w:jc w:val="center"/>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序号</w:t>
            </w:r>
          </w:p>
        </w:tc>
        <w:tc>
          <w:tcPr>
            <w:tcW w:w="2036" w:type="dxa"/>
            <w:shd w:val="clear" w:color="auto" w:fill="auto"/>
            <w:noWrap w:val="0"/>
            <w:vAlign w:val="top"/>
          </w:tcPr>
          <w:p>
            <w:pPr>
              <w:spacing w:line="288" w:lineRule="auto"/>
              <w:ind w:firstLine="480" w:firstLineChars="200"/>
              <w:contextualSpacing/>
              <w:jc w:val="center"/>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名称</w:t>
            </w:r>
          </w:p>
        </w:tc>
        <w:tc>
          <w:tcPr>
            <w:tcW w:w="1615" w:type="dxa"/>
            <w:shd w:val="clear" w:color="auto" w:fill="auto"/>
            <w:noWrap w:val="0"/>
            <w:vAlign w:val="top"/>
          </w:tcPr>
          <w:p>
            <w:pPr>
              <w:spacing w:line="288" w:lineRule="auto"/>
              <w:contextualSpacing/>
              <w:jc w:val="center"/>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型号/规格</w:t>
            </w:r>
          </w:p>
        </w:tc>
        <w:tc>
          <w:tcPr>
            <w:tcW w:w="993" w:type="dxa"/>
            <w:shd w:val="clear" w:color="auto" w:fill="auto"/>
            <w:noWrap w:val="0"/>
            <w:vAlign w:val="top"/>
          </w:tcPr>
          <w:p>
            <w:pPr>
              <w:spacing w:line="288" w:lineRule="auto"/>
              <w:contextualSpacing/>
              <w:jc w:val="center"/>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数量</w:t>
            </w:r>
          </w:p>
        </w:tc>
        <w:tc>
          <w:tcPr>
            <w:tcW w:w="876" w:type="dxa"/>
            <w:shd w:val="clear" w:color="auto" w:fill="auto"/>
            <w:noWrap w:val="0"/>
            <w:vAlign w:val="top"/>
          </w:tcPr>
          <w:p>
            <w:pPr>
              <w:spacing w:line="288" w:lineRule="auto"/>
              <w:contextualSpacing/>
              <w:jc w:val="center"/>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单位</w:t>
            </w:r>
          </w:p>
        </w:tc>
        <w:tc>
          <w:tcPr>
            <w:tcW w:w="2256" w:type="dxa"/>
            <w:shd w:val="clear" w:color="auto" w:fill="auto"/>
            <w:noWrap w:val="0"/>
            <w:vAlign w:val="top"/>
          </w:tcPr>
          <w:p>
            <w:pPr>
              <w:spacing w:line="288" w:lineRule="auto"/>
              <w:ind w:firstLine="480" w:firstLineChars="200"/>
              <w:contextualSpacing/>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shd w:val="clear" w:color="auto" w:fill="auto"/>
            <w:noWrap w:val="0"/>
            <w:vAlign w:val="top"/>
          </w:tcPr>
          <w:p>
            <w:pPr>
              <w:spacing w:line="288" w:lineRule="auto"/>
              <w:contextualSpacing/>
              <w:jc w:val="center"/>
              <w:rPr>
                <w:rFonts w:hint="eastAsia" w:asciiTheme="minorEastAsia" w:hAnsiTheme="minorEastAsia" w:eastAsiaTheme="minorEastAsia"/>
                <w:bCs/>
                <w:color w:val="000000"/>
                <w:sz w:val="24"/>
                <w:szCs w:val="24"/>
                <w:lang w:val="en-US" w:eastAsia="zh-CN"/>
              </w:rPr>
            </w:pPr>
            <w:r>
              <w:rPr>
                <w:rFonts w:hint="eastAsia" w:asciiTheme="minorEastAsia" w:hAnsiTheme="minorEastAsia" w:eastAsiaTheme="minorEastAsia"/>
                <w:bCs/>
                <w:color w:val="000000"/>
                <w:sz w:val="24"/>
                <w:szCs w:val="24"/>
                <w:lang w:val="en-US" w:eastAsia="zh-CN"/>
              </w:rPr>
              <w:t>1</w:t>
            </w:r>
          </w:p>
        </w:tc>
        <w:tc>
          <w:tcPr>
            <w:tcW w:w="2036" w:type="dxa"/>
            <w:shd w:val="clear" w:color="auto" w:fill="auto"/>
            <w:noWrap w:val="0"/>
            <w:vAlign w:val="top"/>
          </w:tcPr>
          <w:p>
            <w:pPr>
              <w:spacing w:line="288" w:lineRule="auto"/>
              <w:ind w:firstLine="480" w:firstLineChars="200"/>
              <w:contextualSpacing/>
              <w:jc w:val="center"/>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十字螺丝刀</w:t>
            </w:r>
          </w:p>
        </w:tc>
        <w:tc>
          <w:tcPr>
            <w:tcW w:w="1615" w:type="dxa"/>
            <w:shd w:val="clear" w:color="auto" w:fill="auto"/>
            <w:noWrap w:val="0"/>
            <w:vAlign w:val="top"/>
          </w:tcPr>
          <w:p>
            <w:pPr>
              <w:spacing w:line="288" w:lineRule="auto"/>
              <w:ind w:firstLine="480" w:firstLineChars="200"/>
              <w:contextualSpacing/>
              <w:jc w:val="center"/>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三寸</w:t>
            </w:r>
          </w:p>
        </w:tc>
        <w:tc>
          <w:tcPr>
            <w:tcW w:w="993" w:type="dxa"/>
            <w:shd w:val="clear" w:color="auto" w:fill="auto"/>
            <w:noWrap w:val="0"/>
            <w:vAlign w:val="top"/>
          </w:tcPr>
          <w:p>
            <w:pPr>
              <w:spacing w:line="288" w:lineRule="auto"/>
              <w:ind w:firstLine="480" w:firstLineChars="200"/>
              <w:contextualSpacing/>
              <w:jc w:val="center"/>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1</w:t>
            </w:r>
          </w:p>
        </w:tc>
        <w:tc>
          <w:tcPr>
            <w:tcW w:w="876" w:type="dxa"/>
            <w:shd w:val="clear" w:color="auto" w:fill="auto"/>
            <w:noWrap w:val="0"/>
            <w:vAlign w:val="top"/>
          </w:tcPr>
          <w:p>
            <w:pPr>
              <w:spacing w:line="288" w:lineRule="auto"/>
              <w:ind w:firstLine="480" w:firstLineChars="200"/>
              <w:contextualSpacing/>
              <w:jc w:val="center"/>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把</w:t>
            </w:r>
          </w:p>
        </w:tc>
        <w:tc>
          <w:tcPr>
            <w:tcW w:w="2256" w:type="dxa"/>
            <w:shd w:val="clear" w:color="auto" w:fill="auto"/>
            <w:noWrap w:val="0"/>
            <w:vAlign w:val="top"/>
          </w:tcPr>
          <w:p>
            <w:pPr>
              <w:spacing w:line="288" w:lineRule="auto"/>
              <w:ind w:firstLine="480" w:firstLineChars="200"/>
              <w:contextualSpacing/>
              <w:rPr>
                <w:rFonts w:hint="eastAsia" w:asciiTheme="minorEastAsia" w:hAnsiTheme="minorEastAsia" w:eastAsiaTheme="minorEastAsia"/>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shd w:val="clear" w:color="auto" w:fill="auto"/>
            <w:noWrap w:val="0"/>
            <w:vAlign w:val="top"/>
          </w:tcPr>
          <w:p>
            <w:pPr>
              <w:spacing w:line="288" w:lineRule="auto"/>
              <w:contextualSpacing/>
              <w:jc w:val="center"/>
              <w:rPr>
                <w:rFonts w:hint="eastAsia" w:asciiTheme="minorEastAsia" w:hAnsiTheme="minorEastAsia" w:eastAsiaTheme="minorEastAsia"/>
                <w:bCs/>
                <w:color w:val="000000"/>
                <w:sz w:val="24"/>
                <w:szCs w:val="24"/>
                <w:lang w:val="en-US" w:eastAsia="zh-CN"/>
              </w:rPr>
            </w:pPr>
            <w:r>
              <w:rPr>
                <w:rFonts w:hint="eastAsia" w:asciiTheme="minorEastAsia" w:hAnsiTheme="minorEastAsia" w:eastAsiaTheme="minorEastAsia"/>
                <w:bCs/>
                <w:color w:val="000000"/>
                <w:sz w:val="24"/>
                <w:szCs w:val="24"/>
                <w:lang w:val="en-US" w:eastAsia="zh-CN"/>
              </w:rPr>
              <w:t>2</w:t>
            </w:r>
          </w:p>
        </w:tc>
        <w:tc>
          <w:tcPr>
            <w:tcW w:w="2036" w:type="dxa"/>
            <w:shd w:val="clear" w:color="auto" w:fill="auto"/>
            <w:noWrap w:val="0"/>
            <w:vAlign w:val="top"/>
          </w:tcPr>
          <w:p>
            <w:pPr>
              <w:spacing w:line="288" w:lineRule="auto"/>
              <w:ind w:firstLine="480" w:firstLineChars="200"/>
              <w:contextualSpacing/>
              <w:jc w:val="center"/>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一字螺丝刀</w:t>
            </w:r>
          </w:p>
        </w:tc>
        <w:tc>
          <w:tcPr>
            <w:tcW w:w="1615" w:type="dxa"/>
            <w:shd w:val="clear" w:color="auto" w:fill="auto"/>
            <w:noWrap w:val="0"/>
            <w:vAlign w:val="top"/>
          </w:tcPr>
          <w:p>
            <w:pPr>
              <w:spacing w:line="288" w:lineRule="auto"/>
              <w:ind w:firstLine="480" w:firstLineChars="200"/>
              <w:contextualSpacing/>
              <w:jc w:val="center"/>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3×75mm</w:t>
            </w:r>
          </w:p>
        </w:tc>
        <w:tc>
          <w:tcPr>
            <w:tcW w:w="993" w:type="dxa"/>
            <w:shd w:val="clear" w:color="auto" w:fill="auto"/>
            <w:noWrap w:val="0"/>
            <w:vAlign w:val="top"/>
          </w:tcPr>
          <w:p>
            <w:pPr>
              <w:spacing w:line="288" w:lineRule="auto"/>
              <w:ind w:firstLine="480" w:firstLineChars="200"/>
              <w:contextualSpacing/>
              <w:jc w:val="center"/>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1</w:t>
            </w:r>
          </w:p>
        </w:tc>
        <w:tc>
          <w:tcPr>
            <w:tcW w:w="876" w:type="dxa"/>
            <w:shd w:val="clear" w:color="auto" w:fill="auto"/>
            <w:noWrap w:val="0"/>
            <w:vAlign w:val="top"/>
          </w:tcPr>
          <w:p>
            <w:pPr>
              <w:spacing w:line="288" w:lineRule="auto"/>
              <w:ind w:firstLine="480" w:firstLineChars="200"/>
              <w:contextualSpacing/>
              <w:jc w:val="center"/>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把</w:t>
            </w:r>
          </w:p>
        </w:tc>
        <w:tc>
          <w:tcPr>
            <w:tcW w:w="2256" w:type="dxa"/>
            <w:shd w:val="clear" w:color="auto" w:fill="auto"/>
            <w:noWrap w:val="0"/>
            <w:vAlign w:val="top"/>
          </w:tcPr>
          <w:p>
            <w:pPr>
              <w:spacing w:line="288" w:lineRule="auto"/>
              <w:ind w:firstLine="480" w:firstLineChars="200"/>
              <w:contextualSpacing/>
              <w:rPr>
                <w:rFonts w:hint="eastAsia" w:asciiTheme="minorEastAsia" w:hAnsiTheme="minorEastAsia" w:eastAsiaTheme="minorEastAsia"/>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shd w:val="clear" w:color="auto" w:fill="auto"/>
            <w:noWrap w:val="0"/>
            <w:vAlign w:val="top"/>
          </w:tcPr>
          <w:p>
            <w:pPr>
              <w:spacing w:line="288" w:lineRule="auto"/>
              <w:contextualSpacing/>
              <w:jc w:val="center"/>
              <w:rPr>
                <w:rFonts w:hint="eastAsia" w:asciiTheme="minorEastAsia" w:hAnsiTheme="minorEastAsia" w:eastAsiaTheme="minorEastAsia"/>
                <w:bCs/>
                <w:color w:val="000000"/>
                <w:sz w:val="24"/>
                <w:szCs w:val="24"/>
                <w:lang w:val="en-US" w:eastAsia="zh-CN"/>
              </w:rPr>
            </w:pPr>
            <w:r>
              <w:rPr>
                <w:rFonts w:hint="eastAsia" w:asciiTheme="minorEastAsia" w:hAnsiTheme="minorEastAsia" w:eastAsiaTheme="minorEastAsia"/>
                <w:bCs/>
                <w:color w:val="000000"/>
                <w:sz w:val="24"/>
                <w:szCs w:val="24"/>
                <w:lang w:val="en-US" w:eastAsia="zh-CN"/>
              </w:rPr>
              <w:t>3</w:t>
            </w:r>
          </w:p>
        </w:tc>
        <w:tc>
          <w:tcPr>
            <w:tcW w:w="2036" w:type="dxa"/>
            <w:shd w:val="clear" w:color="auto" w:fill="auto"/>
            <w:noWrap w:val="0"/>
            <w:vAlign w:val="top"/>
          </w:tcPr>
          <w:p>
            <w:pPr>
              <w:spacing w:line="288" w:lineRule="auto"/>
              <w:ind w:firstLine="480" w:firstLineChars="200"/>
              <w:contextualSpacing/>
              <w:jc w:val="center"/>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十字螺丝刀</w:t>
            </w:r>
          </w:p>
        </w:tc>
        <w:tc>
          <w:tcPr>
            <w:tcW w:w="1615" w:type="dxa"/>
            <w:shd w:val="clear" w:color="auto" w:fill="auto"/>
            <w:noWrap w:val="0"/>
            <w:vAlign w:val="top"/>
          </w:tcPr>
          <w:p>
            <w:pPr>
              <w:spacing w:line="288" w:lineRule="auto"/>
              <w:ind w:firstLine="480" w:firstLineChars="200"/>
              <w:contextualSpacing/>
              <w:jc w:val="center"/>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3×75mm</w:t>
            </w:r>
          </w:p>
        </w:tc>
        <w:tc>
          <w:tcPr>
            <w:tcW w:w="993" w:type="dxa"/>
            <w:shd w:val="clear" w:color="auto" w:fill="auto"/>
            <w:noWrap w:val="0"/>
            <w:vAlign w:val="top"/>
          </w:tcPr>
          <w:p>
            <w:pPr>
              <w:spacing w:line="288" w:lineRule="auto"/>
              <w:ind w:firstLine="480" w:firstLineChars="200"/>
              <w:contextualSpacing/>
              <w:jc w:val="center"/>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1</w:t>
            </w:r>
          </w:p>
        </w:tc>
        <w:tc>
          <w:tcPr>
            <w:tcW w:w="876" w:type="dxa"/>
            <w:shd w:val="clear" w:color="auto" w:fill="auto"/>
            <w:noWrap w:val="0"/>
            <w:vAlign w:val="top"/>
          </w:tcPr>
          <w:p>
            <w:pPr>
              <w:spacing w:line="288" w:lineRule="auto"/>
              <w:ind w:firstLine="480" w:firstLineChars="200"/>
              <w:contextualSpacing/>
              <w:jc w:val="center"/>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把</w:t>
            </w:r>
          </w:p>
        </w:tc>
        <w:tc>
          <w:tcPr>
            <w:tcW w:w="2256" w:type="dxa"/>
            <w:shd w:val="clear" w:color="auto" w:fill="auto"/>
            <w:noWrap w:val="0"/>
            <w:vAlign w:val="top"/>
          </w:tcPr>
          <w:p>
            <w:pPr>
              <w:spacing w:line="288" w:lineRule="auto"/>
              <w:ind w:firstLine="480" w:firstLineChars="200"/>
              <w:contextualSpacing/>
              <w:rPr>
                <w:rFonts w:hint="eastAsia" w:asciiTheme="minorEastAsia" w:hAnsiTheme="minorEastAsia" w:eastAsiaTheme="minorEastAsia"/>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shd w:val="clear" w:color="auto" w:fill="auto"/>
            <w:noWrap w:val="0"/>
            <w:vAlign w:val="top"/>
          </w:tcPr>
          <w:p>
            <w:pPr>
              <w:spacing w:line="288" w:lineRule="auto"/>
              <w:contextualSpacing/>
              <w:jc w:val="center"/>
              <w:rPr>
                <w:rFonts w:hint="eastAsia" w:asciiTheme="minorEastAsia" w:hAnsiTheme="minorEastAsia" w:eastAsiaTheme="minorEastAsia"/>
                <w:bCs/>
                <w:strike/>
                <w:dstrike w:val="0"/>
                <w:color w:val="000000"/>
                <w:sz w:val="24"/>
                <w:szCs w:val="24"/>
                <w:highlight w:val="none"/>
                <w:lang w:val="en-US" w:eastAsia="zh-CN"/>
              </w:rPr>
            </w:pPr>
            <w:r>
              <w:rPr>
                <w:rFonts w:hint="eastAsia" w:asciiTheme="minorEastAsia" w:hAnsiTheme="minorEastAsia" w:eastAsiaTheme="minorEastAsia"/>
                <w:bCs/>
                <w:strike/>
                <w:dstrike w:val="0"/>
                <w:color w:val="000000"/>
                <w:sz w:val="24"/>
                <w:szCs w:val="24"/>
                <w:highlight w:val="none"/>
                <w:lang w:val="en-US" w:eastAsia="zh-CN"/>
              </w:rPr>
              <w:t>4</w:t>
            </w:r>
          </w:p>
        </w:tc>
        <w:tc>
          <w:tcPr>
            <w:tcW w:w="2036" w:type="dxa"/>
            <w:shd w:val="clear" w:color="auto" w:fill="auto"/>
            <w:noWrap w:val="0"/>
            <w:vAlign w:val="top"/>
          </w:tcPr>
          <w:p>
            <w:pPr>
              <w:spacing w:line="288" w:lineRule="auto"/>
              <w:ind w:firstLine="480" w:firstLineChars="200"/>
              <w:contextualSpacing/>
              <w:jc w:val="center"/>
              <w:rPr>
                <w:rFonts w:hint="eastAsia" w:asciiTheme="minorEastAsia" w:hAnsiTheme="minorEastAsia" w:eastAsiaTheme="minorEastAsia"/>
                <w:bCs/>
                <w:strike w:val="0"/>
                <w:dstrike w:val="0"/>
                <w:color w:val="000000"/>
                <w:sz w:val="24"/>
                <w:szCs w:val="24"/>
                <w:highlight w:val="none"/>
              </w:rPr>
            </w:pPr>
            <w:r>
              <w:rPr>
                <w:rFonts w:hint="eastAsia" w:asciiTheme="minorEastAsia" w:hAnsiTheme="minorEastAsia" w:eastAsiaTheme="minorEastAsia"/>
                <w:bCs/>
                <w:strike w:val="0"/>
                <w:dstrike w:val="0"/>
                <w:color w:val="000000"/>
                <w:sz w:val="24"/>
                <w:szCs w:val="24"/>
                <w:highlight w:val="none"/>
              </w:rPr>
              <w:t>电工胶带</w:t>
            </w:r>
          </w:p>
        </w:tc>
        <w:tc>
          <w:tcPr>
            <w:tcW w:w="1615" w:type="dxa"/>
            <w:shd w:val="clear" w:color="auto" w:fill="auto"/>
            <w:noWrap w:val="0"/>
            <w:vAlign w:val="top"/>
          </w:tcPr>
          <w:p>
            <w:pPr>
              <w:spacing w:line="288" w:lineRule="auto"/>
              <w:ind w:firstLine="480" w:firstLineChars="200"/>
              <w:contextualSpacing/>
              <w:jc w:val="center"/>
              <w:rPr>
                <w:rFonts w:hint="eastAsia" w:asciiTheme="minorEastAsia" w:hAnsiTheme="minorEastAsia" w:eastAsiaTheme="minorEastAsia"/>
                <w:bCs/>
                <w:strike w:val="0"/>
                <w:dstrike w:val="0"/>
                <w:color w:val="000000"/>
                <w:sz w:val="24"/>
                <w:szCs w:val="24"/>
                <w:highlight w:val="none"/>
              </w:rPr>
            </w:pPr>
            <w:r>
              <w:rPr>
                <w:rFonts w:hint="eastAsia" w:asciiTheme="minorEastAsia" w:hAnsiTheme="minorEastAsia" w:eastAsiaTheme="minorEastAsia"/>
                <w:bCs/>
                <w:strike w:val="0"/>
                <w:dstrike w:val="0"/>
                <w:color w:val="000000"/>
                <w:sz w:val="24"/>
                <w:szCs w:val="24"/>
                <w:highlight w:val="none"/>
              </w:rPr>
              <w:t>黑色</w:t>
            </w:r>
          </w:p>
        </w:tc>
        <w:tc>
          <w:tcPr>
            <w:tcW w:w="993" w:type="dxa"/>
            <w:shd w:val="clear" w:color="auto" w:fill="auto"/>
            <w:noWrap w:val="0"/>
            <w:vAlign w:val="top"/>
          </w:tcPr>
          <w:p>
            <w:pPr>
              <w:spacing w:line="288" w:lineRule="auto"/>
              <w:ind w:firstLine="480" w:firstLineChars="200"/>
              <w:contextualSpacing/>
              <w:jc w:val="center"/>
              <w:rPr>
                <w:rFonts w:hint="eastAsia" w:asciiTheme="minorEastAsia" w:hAnsiTheme="minorEastAsia" w:eastAsiaTheme="minorEastAsia"/>
                <w:bCs/>
                <w:strike w:val="0"/>
                <w:dstrike w:val="0"/>
                <w:color w:val="000000"/>
                <w:sz w:val="24"/>
                <w:szCs w:val="24"/>
                <w:highlight w:val="none"/>
              </w:rPr>
            </w:pPr>
            <w:r>
              <w:rPr>
                <w:rFonts w:hint="eastAsia" w:asciiTheme="minorEastAsia" w:hAnsiTheme="minorEastAsia" w:eastAsiaTheme="minorEastAsia"/>
                <w:bCs/>
                <w:strike w:val="0"/>
                <w:dstrike w:val="0"/>
                <w:color w:val="000000"/>
                <w:sz w:val="24"/>
                <w:szCs w:val="24"/>
                <w:highlight w:val="none"/>
              </w:rPr>
              <w:t>1</w:t>
            </w:r>
          </w:p>
        </w:tc>
        <w:tc>
          <w:tcPr>
            <w:tcW w:w="876" w:type="dxa"/>
            <w:shd w:val="clear" w:color="auto" w:fill="auto"/>
            <w:noWrap w:val="0"/>
            <w:vAlign w:val="top"/>
          </w:tcPr>
          <w:p>
            <w:pPr>
              <w:spacing w:line="288" w:lineRule="auto"/>
              <w:ind w:firstLine="480" w:firstLineChars="200"/>
              <w:contextualSpacing/>
              <w:jc w:val="center"/>
              <w:rPr>
                <w:rFonts w:hint="eastAsia" w:asciiTheme="minorEastAsia" w:hAnsiTheme="minorEastAsia" w:eastAsiaTheme="minorEastAsia"/>
                <w:bCs/>
                <w:strike w:val="0"/>
                <w:dstrike w:val="0"/>
                <w:color w:val="000000"/>
                <w:sz w:val="24"/>
                <w:szCs w:val="24"/>
                <w:highlight w:val="none"/>
              </w:rPr>
            </w:pPr>
            <w:r>
              <w:rPr>
                <w:rFonts w:hint="eastAsia" w:asciiTheme="minorEastAsia" w:hAnsiTheme="minorEastAsia" w:eastAsiaTheme="minorEastAsia"/>
                <w:bCs/>
                <w:strike w:val="0"/>
                <w:dstrike w:val="0"/>
                <w:color w:val="000000"/>
                <w:sz w:val="24"/>
                <w:szCs w:val="24"/>
                <w:highlight w:val="none"/>
              </w:rPr>
              <w:t>个</w:t>
            </w:r>
          </w:p>
        </w:tc>
        <w:tc>
          <w:tcPr>
            <w:tcW w:w="2256" w:type="dxa"/>
            <w:shd w:val="clear" w:color="auto" w:fill="auto"/>
            <w:noWrap w:val="0"/>
            <w:vAlign w:val="top"/>
          </w:tcPr>
          <w:p>
            <w:pPr>
              <w:spacing w:line="288" w:lineRule="auto"/>
              <w:ind w:firstLine="480" w:firstLineChars="200"/>
              <w:contextualSpacing/>
              <w:rPr>
                <w:rFonts w:hint="eastAsia" w:asciiTheme="minorEastAsia" w:hAnsiTheme="minorEastAsia" w:eastAsiaTheme="minorEastAsia"/>
                <w:bCs/>
                <w:strike/>
                <w:dstrike w:val="0"/>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shd w:val="clear" w:color="auto" w:fill="auto"/>
            <w:noWrap w:val="0"/>
            <w:vAlign w:val="top"/>
          </w:tcPr>
          <w:p>
            <w:pPr>
              <w:spacing w:line="288" w:lineRule="auto"/>
              <w:contextualSpacing/>
              <w:jc w:val="center"/>
              <w:rPr>
                <w:rFonts w:hint="eastAsia" w:asciiTheme="minorEastAsia" w:hAnsiTheme="minorEastAsia" w:eastAsiaTheme="minorEastAsia"/>
                <w:bCs/>
                <w:strike w:val="0"/>
                <w:dstrike w:val="0"/>
                <w:color w:val="000000"/>
                <w:sz w:val="24"/>
                <w:szCs w:val="24"/>
                <w:highlight w:val="none"/>
                <w:lang w:val="en-US" w:eastAsia="zh-CN"/>
              </w:rPr>
            </w:pPr>
            <w:r>
              <w:rPr>
                <w:rFonts w:hint="eastAsia" w:asciiTheme="minorEastAsia" w:hAnsiTheme="minorEastAsia" w:eastAsiaTheme="minorEastAsia"/>
                <w:bCs/>
                <w:strike w:val="0"/>
                <w:dstrike w:val="0"/>
                <w:color w:val="000000"/>
                <w:sz w:val="24"/>
                <w:szCs w:val="24"/>
                <w:highlight w:val="none"/>
                <w:lang w:val="en-US" w:eastAsia="zh-CN"/>
              </w:rPr>
              <w:t>5</w:t>
            </w:r>
          </w:p>
        </w:tc>
        <w:tc>
          <w:tcPr>
            <w:tcW w:w="2036" w:type="dxa"/>
            <w:shd w:val="clear" w:color="auto" w:fill="auto"/>
            <w:noWrap w:val="0"/>
            <w:vAlign w:val="top"/>
          </w:tcPr>
          <w:p>
            <w:pPr>
              <w:spacing w:line="288" w:lineRule="auto"/>
              <w:ind w:firstLine="480" w:firstLineChars="200"/>
              <w:contextualSpacing/>
              <w:jc w:val="center"/>
              <w:rPr>
                <w:rFonts w:hint="eastAsia" w:asciiTheme="minorEastAsia" w:hAnsiTheme="minorEastAsia" w:eastAsiaTheme="minorEastAsia"/>
                <w:bCs/>
                <w:strike w:val="0"/>
                <w:dstrike w:val="0"/>
                <w:color w:val="000000"/>
                <w:sz w:val="24"/>
                <w:szCs w:val="24"/>
                <w:highlight w:val="none"/>
              </w:rPr>
            </w:pPr>
            <w:r>
              <w:rPr>
                <w:rFonts w:hint="eastAsia" w:asciiTheme="minorEastAsia" w:hAnsiTheme="minorEastAsia" w:eastAsiaTheme="minorEastAsia"/>
                <w:bCs/>
                <w:strike w:val="0"/>
                <w:dstrike w:val="0"/>
                <w:color w:val="000000"/>
                <w:sz w:val="24"/>
                <w:szCs w:val="24"/>
                <w:highlight w:val="none"/>
              </w:rPr>
              <w:t>记号笔</w:t>
            </w:r>
          </w:p>
        </w:tc>
        <w:tc>
          <w:tcPr>
            <w:tcW w:w="1615" w:type="dxa"/>
            <w:shd w:val="clear" w:color="auto" w:fill="auto"/>
            <w:noWrap w:val="0"/>
            <w:vAlign w:val="top"/>
          </w:tcPr>
          <w:p>
            <w:pPr>
              <w:spacing w:line="288" w:lineRule="auto"/>
              <w:ind w:firstLine="480" w:firstLineChars="200"/>
              <w:contextualSpacing/>
              <w:jc w:val="center"/>
              <w:rPr>
                <w:rFonts w:hint="eastAsia" w:asciiTheme="minorEastAsia" w:hAnsiTheme="minorEastAsia" w:eastAsiaTheme="minorEastAsia"/>
                <w:bCs/>
                <w:strike w:val="0"/>
                <w:dstrike w:val="0"/>
                <w:color w:val="000000"/>
                <w:sz w:val="24"/>
                <w:szCs w:val="24"/>
                <w:highlight w:val="none"/>
              </w:rPr>
            </w:pPr>
            <w:r>
              <w:rPr>
                <w:rFonts w:hint="eastAsia" w:asciiTheme="minorEastAsia" w:hAnsiTheme="minorEastAsia" w:eastAsiaTheme="minorEastAsia"/>
                <w:bCs/>
                <w:strike w:val="0"/>
                <w:dstrike w:val="0"/>
                <w:color w:val="000000"/>
                <w:sz w:val="24"/>
                <w:szCs w:val="24"/>
                <w:highlight w:val="none"/>
              </w:rPr>
              <w:t>黑色</w:t>
            </w:r>
          </w:p>
        </w:tc>
        <w:tc>
          <w:tcPr>
            <w:tcW w:w="993" w:type="dxa"/>
            <w:shd w:val="clear" w:color="auto" w:fill="auto"/>
            <w:noWrap w:val="0"/>
            <w:vAlign w:val="top"/>
          </w:tcPr>
          <w:p>
            <w:pPr>
              <w:spacing w:line="288" w:lineRule="auto"/>
              <w:ind w:firstLine="480" w:firstLineChars="200"/>
              <w:contextualSpacing/>
              <w:jc w:val="center"/>
              <w:rPr>
                <w:rFonts w:hint="eastAsia" w:asciiTheme="minorEastAsia" w:hAnsiTheme="minorEastAsia" w:eastAsiaTheme="minorEastAsia"/>
                <w:bCs/>
                <w:strike w:val="0"/>
                <w:dstrike w:val="0"/>
                <w:color w:val="000000"/>
                <w:sz w:val="24"/>
                <w:szCs w:val="24"/>
                <w:highlight w:val="none"/>
              </w:rPr>
            </w:pPr>
            <w:r>
              <w:rPr>
                <w:rFonts w:hint="eastAsia" w:asciiTheme="minorEastAsia" w:hAnsiTheme="minorEastAsia" w:eastAsiaTheme="minorEastAsia"/>
                <w:bCs/>
                <w:strike w:val="0"/>
                <w:dstrike w:val="0"/>
                <w:color w:val="000000"/>
                <w:sz w:val="24"/>
                <w:szCs w:val="24"/>
                <w:highlight w:val="none"/>
              </w:rPr>
              <w:t>1</w:t>
            </w:r>
          </w:p>
        </w:tc>
        <w:tc>
          <w:tcPr>
            <w:tcW w:w="876" w:type="dxa"/>
            <w:shd w:val="clear" w:color="auto" w:fill="auto"/>
            <w:noWrap w:val="0"/>
            <w:vAlign w:val="top"/>
          </w:tcPr>
          <w:p>
            <w:pPr>
              <w:spacing w:line="288" w:lineRule="auto"/>
              <w:ind w:firstLine="480" w:firstLineChars="200"/>
              <w:contextualSpacing/>
              <w:jc w:val="center"/>
              <w:rPr>
                <w:rFonts w:hint="eastAsia" w:asciiTheme="minorEastAsia" w:hAnsiTheme="minorEastAsia" w:eastAsiaTheme="minorEastAsia"/>
                <w:bCs/>
                <w:strike w:val="0"/>
                <w:dstrike w:val="0"/>
                <w:color w:val="000000"/>
                <w:sz w:val="24"/>
                <w:szCs w:val="24"/>
                <w:highlight w:val="none"/>
              </w:rPr>
            </w:pPr>
            <w:r>
              <w:rPr>
                <w:rFonts w:hint="eastAsia" w:asciiTheme="minorEastAsia" w:hAnsiTheme="minorEastAsia" w:eastAsiaTheme="minorEastAsia"/>
                <w:bCs/>
                <w:strike w:val="0"/>
                <w:dstrike w:val="0"/>
                <w:color w:val="000000"/>
                <w:sz w:val="24"/>
                <w:szCs w:val="24"/>
                <w:highlight w:val="none"/>
              </w:rPr>
              <w:t>支</w:t>
            </w:r>
          </w:p>
        </w:tc>
        <w:tc>
          <w:tcPr>
            <w:tcW w:w="2256" w:type="dxa"/>
            <w:shd w:val="clear" w:color="auto" w:fill="auto"/>
            <w:noWrap w:val="0"/>
            <w:vAlign w:val="top"/>
          </w:tcPr>
          <w:p>
            <w:pPr>
              <w:spacing w:line="288" w:lineRule="auto"/>
              <w:ind w:firstLine="480" w:firstLineChars="200"/>
              <w:contextualSpacing/>
              <w:rPr>
                <w:rFonts w:hint="eastAsia" w:asciiTheme="minorEastAsia" w:hAnsiTheme="minorEastAsia" w:eastAsiaTheme="minorEastAsia"/>
                <w:bCs/>
                <w:strike w:val="0"/>
                <w:dstrike w:val="0"/>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shd w:val="clear" w:color="auto" w:fill="auto"/>
            <w:noWrap w:val="0"/>
            <w:vAlign w:val="top"/>
          </w:tcPr>
          <w:p>
            <w:pPr>
              <w:spacing w:line="288" w:lineRule="auto"/>
              <w:contextualSpacing/>
              <w:jc w:val="center"/>
              <w:rPr>
                <w:rFonts w:hint="eastAsia" w:asciiTheme="minorEastAsia" w:hAnsiTheme="minorEastAsia" w:eastAsiaTheme="minorEastAsia"/>
                <w:bCs/>
                <w:color w:val="000000"/>
                <w:sz w:val="24"/>
                <w:szCs w:val="24"/>
                <w:lang w:val="en-US" w:eastAsia="zh-CN"/>
              </w:rPr>
            </w:pPr>
            <w:r>
              <w:rPr>
                <w:rFonts w:hint="eastAsia" w:asciiTheme="minorEastAsia" w:hAnsiTheme="minorEastAsia" w:eastAsiaTheme="minorEastAsia"/>
                <w:bCs/>
                <w:color w:val="000000"/>
                <w:sz w:val="24"/>
                <w:szCs w:val="24"/>
                <w:lang w:val="en-US" w:eastAsia="zh-CN"/>
              </w:rPr>
              <w:t>6</w:t>
            </w:r>
          </w:p>
        </w:tc>
        <w:tc>
          <w:tcPr>
            <w:tcW w:w="2036" w:type="dxa"/>
            <w:shd w:val="clear" w:color="auto" w:fill="auto"/>
            <w:noWrap w:val="0"/>
            <w:vAlign w:val="top"/>
          </w:tcPr>
          <w:p>
            <w:pPr>
              <w:spacing w:line="288" w:lineRule="auto"/>
              <w:ind w:firstLine="480" w:firstLineChars="200"/>
              <w:contextualSpacing/>
              <w:jc w:val="center"/>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剪刀</w:t>
            </w:r>
          </w:p>
        </w:tc>
        <w:tc>
          <w:tcPr>
            <w:tcW w:w="1615" w:type="dxa"/>
            <w:shd w:val="clear" w:color="auto" w:fill="auto"/>
            <w:noWrap w:val="0"/>
            <w:vAlign w:val="top"/>
          </w:tcPr>
          <w:p>
            <w:pPr>
              <w:spacing w:line="288" w:lineRule="auto"/>
              <w:ind w:firstLine="480" w:firstLineChars="200"/>
              <w:contextualSpacing/>
              <w:jc w:val="center"/>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w:t>
            </w:r>
          </w:p>
        </w:tc>
        <w:tc>
          <w:tcPr>
            <w:tcW w:w="993" w:type="dxa"/>
            <w:shd w:val="clear" w:color="auto" w:fill="auto"/>
            <w:noWrap w:val="0"/>
            <w:vAlign w:val="top"/>
          </w:tcPr>
          <w:p>
            <w:pPr>
              <w:spacing w:line="288" w:lineRule="auto"/>
              <w:ind w:firstLine="480" w:firstLineChars="200"/>
              <w:contextualSpacing/>
              <w:jc w:val="center"/>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1</w:t>
            </w:r>
          </w:p>
        </w:tc>
        <w:tc>
          <w:tcPr>
            <w:tcW w:w="876" w:type="dxa"/>
            <w:shd w:val="clear" w:color="auto" w:fill="auto"/>
            <w:noWrap w:val="0"/>
            <w:vAlign w:val="top"/>
          </w:tcPr>
          <w:p>
            <w:pPr>
              <w:spacing w:line="288" w:lineRule="auto"/>
              <w:ind w:firstLine="480" w:firstLineChars="200"/>
              <w:contextualSpacing/>
              <w:jc w:val="center"/>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把</w:t>
            </w:r>
          </w:p>
        </w:tc>
        <w:tc>
          <w:tcPr>
            <w:tcW w:w="2256" w:type="dxa"/>
            <w:shd w:val="clear" w:color="auto" w:fill="auto"/>
            <w:noWrap w:val="0"/>
            <w:vAlign w:val="top"/>
          </w:tcPr>
          <w:p>
            <w:pPr>
              <w:spacing w:line="288" w:lineRule="auto"/>
              <w:ind w:firstLine="480" w:firstLineChars="200"/>
              <w:contextualSpacing/>
              <w:rPr>
                <w:rFonts w:hint="eastAsia" w:asciiTheme="minorEastAsia" w:hAnsiTheme="minorEastAsia" w:eastAsiaTheme="minorEastAsia"/>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shd w:val="clear" w:color="auto" w:fill="auto"/>
            <w:noWrap w:val="0"/>
            <w:vAlign w:val="top"/>
          </w:tcPr>
          <w:p>
            <w:pPr>
              <w:spacing w:line="288" w:lineRule="auto"/>
              <w:contextualSpacing/>
              <w:jc w:val="center"/>
              <w:rPr>
                <w:rFonts w:hint="eastAsia" w:asciiTheme="minorEastAsia" w:hAnsiTheme="minorEastAsia" w:eastAsiaTheme="minorEastAsia"/>
                <w:bCs/>
                <w:color w:val="000000"/>
                <w:sz w:val="24"/>
                <w:szCs w:val="24"/>
                <w:lang w:val="en-US" w:eastAsia="zh-CN"/>
              </w:rPr>
            </w:pPr>
            <w:r>
              <w:rPr>
                <w:rFonts w:hint="eastAsia" w:asciiTheme="minorEastAsia" w:hAnsiTheme="minorEastAsia" w:eastAsiaTheme="minorEastAsia"/>
                <w:bCs/>
                <w:color w:val="000000"/>
                <w:sz w:val="24"/>
                <w:szCs w:val="24"/>
                <w:lang w:val="en-US" w:eastAsia="zh-CN"/>
              </w:rPr>
              <w:t>7</w:t>
            </w:r>
          </w:p>
        </w:tc>
        <w:tc>
          <w:tcPr>
            <w:tcW w:w="2036" w:type="dxa"/>
            <w:shd w:val="clear" w:color="auto" w:fill="auto"/>
            <w:noWrap w:val="0"/>
            <w:vAlign w:val="top"/>
          </w:tcPr>
          <w:p>
            <w:pPr>
              <w:spacing w:line="288" w:lineRule="auto"/>
              <w:ind w:firstLine="480" w:firstLineChars="200"/>
              <w:contextualSpacing/>
              <w:jc w:val="center"/>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万用表</w:t>
            </w:r>
          </w:p>
        </w:tc>
        <w:tc>
          <w:tcPr>
            <w:tcW w:w="1615" w:type="dxa"/>
            <w:shd w:val="clear" w:color="auto" w:fill="auto"/>
            <w:noWrap w:val="0"/>
            <w:vAlign w:val="top"/>
          </w:tcPr>
          <w:p>
            <w:pPr>
              <w:spacing w:line="288" w:lineRule="auto"/>
              <w:ind w:firstLine="480" w:firstLineChars="200"/>
              <w:contextualSpacing/>
              <w:jc w:val="center"/>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数字</w:t>
            </w:r>
          </w:p>
        </w:tc>
        <w:tc>
          <w:tcPr>
            <w:tcW w:w="993" w:type="dxa"/>
            <w:shd w:val="clear" w:color="auto" w:fill="auto"/>
            <w:noWrap w:val="0"/>
            <w:vAlign w:val="top"/>
          </w:tcPr>
          <w:p>
            <w:pPr>
              <w:spacing w:line="288" w:lineRule="auto"/>
              <w:ind w:firstLine="480" w:firstLineChars="200"/>
              <w:contextualSpacing/>
              <w:jc w:val="center"/>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1</w:t>
            </w:r>
          </w:p>
        </w:tc>
        <w:tc>
          <w:tcPr>
            <w:tcW w:w="876" w:type="dxa"/>
            <w:shd w:val="clear" w:color="auto" w:fill="auto"/>
            <w:noWrap w:val="0"/>
            <w:vAlign w:val="top"/>
          </w:tcPr>
          <w:p>
            <w:pPr>
              <w:spacing w:line="288" w:lineRule="auto"/>
              <w:ind w:firstLine="480" w:firstLineChars="200"/>
              <w:contextualSpacing/>
              <w:jc w:val="center"/>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个</w:t>
            </w:r>
          </w:p>
        </w:tc>
        <w:tc>
          <w:tcPr>
            <w:tcW w:w="2256" w:type="dxa"/>
            <w:shd w:val="clear" w:color="auto" w:fill="auto"/>
            <w:noWrap w:val="0"/>
            <w:vAlign w:val="top"/>
          </w:tcPr>
          <w:p>
            <w:pPr>
              <w:spacing w:line="288" w:lineRule="auto"/>
              <w:ind w:firstLine="480" w:firstLineChars="200"/>
              <w:contextualSpacing/>
              <w:rPr>
                <w:rFonts w:hint="eastAsia" w:asciiTheme="minorEastAsia" w:hAnsiTheme="minorEastAsia" w:eastAsiaTheme="minorEastAsia"/>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shd w:val="clear" w:color="auto" w:fill="auto"/>
            <w:noWrap w:val="0"/>
            <w:vAlign w:val="top"/>
          </w:tcPr>
          <w:p>
            <w:pPr>
              <w:spacing w:line="288" w:lineRule="auto"/>
              <w:contextualSpacing/>
              <w:jc w:val="center"/>
              <w:rPr>
                <w:rFonts w:hint="eastAsia" w:asciiTheme="minorEastAsia" w:hAnsiTheme="minorEastAsia" w:eastAsiaTheme="minorEastAsia"/>
                <w:bCs/>
                <w:color w:val="000000"/>
                <w:sz w:val="24"/>
                <w:szCs w:val="24"/>
                <w:lang w:val="en-US" w:eastAsia="zh-CN"/>
              </w:rPr>
            </w:pPr>
            <w:r>
              <w:rPr>
                <w:rFonts w:hint="eastAsia" w:asciiTheme="minorEastAsia" w:hAnsiTheme="minorEastAsia" w:eastAsiaTheme="minorEastAsia"/>
                <w:bCs/>
                <w:color w:val="000000"/>
                <w:sz w:val="24"/>
                <w:szCs w:val="24"/>
                <w:lang w:val="en-US" w:eastAsia="zh-CN"/>
              </w:rPr>
              <w:t>8</w:t>
            </w:r>
          </w:p>
        </w:tc>
        <w:tc>
          <w:tcPr>
            <w:tcW w:w="2036" w:type="dxa"/>
            <w:shd w:val="clear" w:color="auto" w:fill="auto"/>
            <w:noWrap w:val="0"/>
            <w:vAlign w:val="top"/>
          </w:tcPr>
          <w:p>
            <w:pPr>
              <w:spacing w:line="288" w:lineRule="auto"/>
              <w:contextualSpacing/>
              <w:jc w:val="center"/>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纸、笔等文具</w:t>
            </w:r>
          </w:p>
        </w:tc>
        <w:tc>
          <w:tcPr>
            <w:tcW w:w="1615" w:type="dxa"/>
            <w:shd w:val="clear" w:color="auto" w:fill="auto"/>
            <w:noWrap w:val="0"/>
            <w:vAlign w:val="top"/>
          </w:tcPr>
          <w:p>
            <w:pPr>
              <w:spacing w:line="288" w:lineRule="auto"/>
              <w:ind w:firstLine="480" w:firstLineChars="200"/>
              <w:contextualSpacing/>
              <w:jc w:val="center"/>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w:t>
            </w:r>
          </w:p>
        </w:tc>
        <w:tc>
          <w:tcPr>
            <w:tcW w:w="993" w:type="dxa"/>
            <w:shd w:val="clear" w:color="auto" w:fill="auto"/>
            <w:noWrap w:val="0"/>
            <w:vAlign w:val="top"/>
          </w:tcPr>
          <w:p>
            <w:pPr>
              <w:spacing w:line="288" w:lineRule="auto"/>
              <w:ind w:firstLine="480" w:firstLineChars="200"/>
              <w:contextualSpacing/>
              <w:jc w:val="center"/>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1</w:t>
            </w:r>
          </w:p>
        </w:tc>
        <w:tc>
          <w:tcPr>
            <w:tcW w:w="876" w:type="dxa"/>
            <w:shd w:val="clear" w:color="auto" w:fill="auto"/>
            <w:noWrap w:val="0"/>
            <w:vAlign w:val="top"/>
          </w:tcPr>
          <w:p>
            <w:pPr>
              <w:spacing w:line="288" w:lineRule="auto"/>
              <w:ind w:firstLine="480" w:firstLineChars="200"/>
              <w:contextualSpacing/>
              <w:jc w:val="center"/>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套</w:t>
            </w:r>
          </w:p>
        </w:tc>
        <w:tc>
          <w:tcPr>
            <w:tcW w:w="2256" w:type="dxa"/>
            <w:shd w:val="clear" w:color="auto" w:fill="auto"/>
            <w:noWrap w:val="0"/>
            <w:vAlign w:val="top"/>
          </w:tcPr>
          <w:p>
            <w:pPr>
              <w:spacing w:line="288" w:lineRule="auto"/>
              <w:ind w:firstLine="480" w:firstLineChars="200"/>
              <w:contextualSpacing/>
              <w:rPr>
                <w:rFonts w:hint="eastAsia" w:asciiTheme="minorEastAsia" w:hAnsiTheme="minorEastAsia" w:eastAsiaTheme="minorEastAsia"/>
                <w:bCs/>
                <w:color w:val="000000"/>
                <w:sz w:val="24"/>
                <w:szCs w:val="24"/>
              </w:rPr>
            </w:pPr>
          </w:p>
        </w:tc>
      </w:tr>
    </w:tbl>
    <w:p>
      <w:pPr>
        <w:spacing w:line="288" w:lineRule="auto"/>
        <w:ind w:firstLine="480" w:firstLineChars="200"/>
        <w:contextualSpacing/>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注：比赛允许选手自带与“工具配置清单”相对应的工具入场。</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984"/>
        <w:gridCol w:w="1559"/>
        <w:gridCol w:w="1843"/>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7" w:type="dxa"/>
            <w:gridSpan w:val="5"/>
            <w:shd w:val="clear" w:color="auto" w:fill="auto"/>
            <w:noWrap w:val="0"/>
            <w:vAlign w:val="top"/>
          </w:tcPr>
          <w:p>
            <w:pPr>
              <w:spacing w:line="288" w:lineRule="auto"/>
              <w:ind w:firstLine="480" w:firstLineChars="200"/>
              <w:contextualSpacing/>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清扫工具清单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shd w:val="clear" w:color="auto" w:fill="auto"/>
            <w:noWrap w:val="0"/>
            <w:vAlign w:val="top"/>
          </w:tcPr>
          <w:p>
            <w:pPr>
              <w:spacing w:line="288" w:lineRule="auto"/>
              <w:contextualSpacing/>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序号</w:t>
            </w:r>
          </w:p>
        </w:tc>
        <w:tc>
          <w:tcPr>
            <w:tcW w:w="1984" w:type="dxa"/>
            <w:shd w:val="clear" w:color="auto" w:fill="auto"/>
            <w:noWrap w:val="0"/>
            <w:vAlign w:val="top"/>
          </w:tcPr>
          <w:p>
            <w:pPr>
              <w:spacing w:line="288" w:lineRule="auto"/>
              <w:ind w:firstLine="480" w:firstLineChars="200"/>
              <w:contextualSpacing/>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名称</w:t>
            </w:r>
          </w:p>
        </w:tc>
        <w:tc>
          <w:tcPr>
            <w:tcW w:w="1559" w:type="dxa"/>
            <w:shd w:val="clear" w:color="auto" w:fill="auto"/>
            <w:noWrap w:val="0"/>
            <w:vAlign w:val="top"/>
          </w:tcPr>
          <w:p>
            <w:pPr>
              <w:spacing w:line="288" w:lineRule="auto"/>
              <w:ind w:firstLine="480" w:firstLineChars="200"/>
              <w:contextualSpacing/>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数量</w:t>
            </w:r>
          </w:p>
        </w:tc>
        <w:tc>
          <w:tcPr>
            <w:tcW w:w="1843" w:type="dxa"/>
            <w:shd w:val="clear" w:color="auto" w:fill="auto"/>
            <w:noWrap w:val="0"/>
            <w:vAlign w:val="top"/>
          </w:tcPr>
          <w:p>
            <w:pPr>
              <w:spacing w:line="288" w:lineRule="auto"/>
              <w:ind w:firstLine="480" w:firstLineChars="200"/>
              <w:contextualSpacing/>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单位</w:t>
            </w:r>
          </w:p>
        </w:tc>
        <w:tc>
          <w:tcPr>
            <w:tcW w:w="2268" w:type="dxa"/>
            <w:shd w:val="clear" w:color="auto" w:fill="auto"/>
            <w:noWrap w:val="0"/>
            <w:vAlign w:val="top"/>
          </w:tcPr>
          <w:p>
            <w:pPr>
              <w:spacing w:line="288" w:lineRule="auto"/>
              <w:ind w:firstLine="480" w:firstLineChars="200"/>
              <w:contextualSpacing/>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shd w:val="clear" w:color="auto" w:fill="auto"/>
            <w:noWrap w:val="0"/>
            <w:vAlign w:val="top"/>
          </w:tcPr>
          <w:p>
            <w:pPr>
              <w:spacing w:line="288" w:lineRule="auto"/>
              <w:ind w:firstLine="480" w:firstLineChars="200"/>
              <w:contextualSpacing/>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1</w:t>
            </w:r>
          </w:p>
        </w:tc>
        <w:tc>
          <w:tcPr>
            <w:tcW w:w="1984" w:type="dxa"/>
            <w:shd w:val="clear" w:color="auto" w:fill="auto"/>
            <w:noWrap w:val="0"/>
            <w:vAlign w:val="top"/>
          </w:tcPr>
          <w:p>
            <w:pPr>
              <w:spacing w:line="288" w:lineRule="auto"/>
              <w:ind w:firstLine="480" w:firstLineChars="200"/>
              <w:contextualSpacing/>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扫把</w:t>
            </w:r>
          </w:p>
        </w:tc>
        <w:tc>
          <w:tcPr>
            <w:tcW w:w="1559" w:type="dxa"/>
            <w:shd w:val="clear" w:color="auto" w:fill="auto"/>
            <w:noWrap w:val="0"/>
            <w:vAlign w:val="top"/>
          </w:tcPr>
          <w:p>
            <w:pPr>
              <w:spacing w:line="288" w:lineRule="auto"/>
              <w:ind w:firstLine="480" w:firstLineChars="200"/>
              <w:contextualSpacing/>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1</w:t>
            </w:r>
          </w:p>
        </w:tc>
        <w:tc>
          <w:tcPr>
            <w:tcW w:w="1843" w:type="dxa"/>
            <w:shd w:val="clear" w:color="auto" w:fill="auto"/>
            <w:noWrap w:val="0"/>
            <w:vAlign w:val="top"/>
          </w:tcPr>
          <w:p>
            <w:pPr>
              <w:spacing w:line="288" w:lineRule="auto"/>
              <w:ind w:firstLine="480" w:firstLineChars="200"/>
              <w:contextualSpacing/>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个</w:t>
            </w:r>
          </w:p>
        </w:tc>
        <w:tc>
          <w:tcPr>
            <w:tcW w:w="2268" w:type="dxa"/>
            <w:shd w:val="clear" w:color="auto" w:fill="auto"/>
            <w:noWrap w:val="0"/>
            <w:vAlign w:val="top"/>
          </w:tcPr>
          <w:p>
            <w:pPr>
              <w:spacing w:line="288" w:lineRule="auto"/>
              <w:ind w:firstLine="480" w:firstLineChars="200"/>
              <w:contextualSpacing/>
              <w:rPr>
                <w:rFonts w:hint="eastAsia" w:asciiTheme="minorEastAsia" w:hAnsiTheme="minorEastAsia" w:eastAsiaTheme="minorEastAsia"/>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shd w:val="clear" w:color="auto" w:fill="auto"/>
            <w:noWrap w:val="0"/>
            <w:vAlign w:val="top"/>
          </w:tcPr>
          <w:p>
            <w:pPr>
              <w:spacing w:line="288" w:lineRule="auto"/>
              <w:ind w:firstLine="480" w:firstLineChars="200"/>
              <w:contextualSpacing/>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2</w:t>
            </w:r>
          </w:p>
        </w:tc>
        <w:tc>
          <w:tcPr>
            <w:tcW w:w="1984" w:type="dxa"/>
            <w:shd w:val="clear" w:color="auto" w:fill="auto"/>
            <w:noWrap w:val="0"/>
            <w:vAlign w:val="top"/>
          </w:tcPr>
          <w:p>
            <w:pPr>
              <w:spacing w:line="288" w:lineRule="auto"/>
              <w:ind w:firstLine="480" w:firstLineChars="200"/>
              <w:contextualSpacing/>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簸箕</w:t>
            </w:r>
          </w:p>
        </w:tc>
        <w:tc>
          <w:tcPr>
            <w:tcW w:w="1559" w:type="dxa"/>
            <w:shd w:val="clear" w:color="auto" w:fill="auto"/>
            <w:noWrap w:val="0"/>
            <w:vAlign w:val="top"/>
          </w:tcPr>
          <w:p>
            <w:pPr>
              <w:spacing w:line="288" w:lineRule="auto"/>
              <w:ind w:firstLine="480" w:firstLineChars="200"/>
              <w:contextualSpacing/>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1</w:t>
            </w:r>
          </w:p>
        </w:tc>
        <w:tc>
          <w:tcPr>
            <w:tcW w:w="1843" w:type="dxa"/>
            <w:shd w:val="clear" w:color="auto" w:fill="auto"/>
            <w:noWrap w:val="0"/>
            <w:vAlign w:val="top"/>
          </w:tcPr>
          <w:p>
            <w:pPr>
              <w:spacing w:line="288" w:lineRule="auto"/>
              <w:ind w:firstLine="480" w:firstLineChars="200"/>
              <w:contextualSpacing/>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个</w:t>
            </w:r>
          </w:p>
        </w:tc>
        <w:tc>
          <w:tcPr>
            <w:tcW w:w="2268" w:type="dxa"/>
            <w:shd w:val="clear" w:color="auto" w:fill="auto"/>
            <w:noWrap w:val="0"/>
            <w:vAlign w:val="top"/>
          </w:tcPr>
          <w:p>
            <w:pPr>
              <w:spacing w:line="288" w:lineRule="auto"/>
              <w:ind w:firstLine="480" w:firstLineChars="200"/>
              <w:contextualSpacing/>
              <w:rPr>
                <w:rFonts w:hint="eastAsia" w:asciiTheme="minorEastAsia" w:hAnsiTheme="minorEastAsia" w:eastAsiaTheme="minorEastAsia"/>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shd w:val="clear" w:color="auto" w:fill="auto"/>
            <w:noWrap w:val="0"/>
            <w:vAlign w:val="top"/>
          </w:tcPr>
          <w:p>
            <w:pPr>
              <w:spacing w:line="288" w:lineRule="auto"/>
              <w:ind w:firstLine="480" w:firstLineChars="200"/>
              <w:contextualSpacing/>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3</w:t>
            </w:r>
          </w:p>
        </w:tc>
        <w:tc>
          <w:tcPr>
            <w:tcW w:w="1984" w:type="dxa"/>
            <w:shd w:val="clear" w:color="auto" w:fill="auto"/>
            <w:noWrap w:val="0"/>
            <w:vAlign w:val="top"/>
          </w:tcPr>
          <w:p>
            <w:pPr>
              <w:spacing w:line="288" w:lineRule="auto"/>
              <w:ind w:firstLine="480" w:firstLineChars="200"/>
              <w:contextualSpacing/>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垃圾袋</w:t>
            </w:r>
          </w:p>
        </w:tc>
        <w:tc>
          <w:tcPr>
            <w:tcW w:w="1559" w:type="dxa"/>
            <w:shd w:val="clear" w:color="auto" w:fill="auto"/>
            <w:noWrap w:val="0"/>
            <w:vAlign w:val="top"/>
          </w:tcPr>
          <w:p>
            <w:pPr>
              <w:spacing w:line="288" w:lineRule="auto"/>
              <w:ind w:firstLine="480" w:firstLineChars="200"/>
              <w:contextualSpacing/>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1</w:t>
            </w:r>
          </w:p>
        </w:tc>
        <w:tc>
          <w:tcPr>
            <w:tcW w:w="1843" w:type="dxa"/>
            <w:shd w:val="clear" w:color="auto" w:fill="auto"/>
            <w:noWrap w:val="0"/>
            <w:vAlign w:val="top"/>
          </w:tcPr>
          <w:p>
            <w:pPr>
              <w:spacing w:line="288" w:lineRule="auto"/>
              <w:ind w:firstLine="480" w:firstLineChars="200"/>
              <w:contextualSpacing/>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个</w:t>
            </w:r>
          </w:p>
        </w:tc>
        <w:tc>
          <w:tcPr>
            <w:tcW w:w="2268" w:type="dxa"/>
            <w:shd w:val="clear" w:color="auto" w:fill="auto"/>
            <w:noWrap w:val="0"/>
            <w:vAlign w:val="top"/>
          </w:tcPr>
          <w:p>
            <w:pPr>
              <w:spacing w:line="288" w:lineRule="auto"/>
              <w:ind w:firstLine="480" w:firstLineChars="200"/>
              <w:contextualSpacing/>
              <w:rPr>
                <w:rFonts w:hint="eastAsia" w:asciiTheme="minorEastAsia" w:hAnsiTheme="minorEastAsia" w:eastAsiaTheme="minorEastAsia"/>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shd w:val="clear" w:color="auto" w:fill="auto"/>
            <w:noWrap w:val="0"/>
            <w:vAlign w:val="top"/>
          </w:tcPr>
          <w:p>
            <w:pPr>
              <w:spacing w:line="288" w:lineRule="auto"/>
              <w:ind w:firstLine="480" w:firstLineChars="200"/>
              <w:contextualSpacing/>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4</w:t>
            </w:r>
          </w:p>
        </w:tc>
        <w:tc>
          <w:tcPr>
            <w:tcW w:w="1984" w:type="dxa"/>
            <w:shd w:val="clear" w:color="auto" w:fill="auto"/>
            <w:noWrap w:val="0"/>
            <w:vAlign w:val="top"/>
          </w:tcPr>
          <w:p>
            <w:pPr>
              <w:spacing w:line="288" w:lineRule="auto"/>
              <w:ind w:firstLine="480" w:firstLineChars="200"/>
              <w:contextualSpacing/>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垃圾篓</w:t>
            </w:r>
          </w:p>
        </w:tc>
        <w:tc>
          <w:tcPr>
            <w:tcW w:w="1559" w:type="dxa"/>
            <w:shd w:val="clear" w:color="auto" w:fill="auto"/>
            <w:noWrap w:val="0"/>
            <w:vAlign w:val="top"/>
          </w:tcPr>
          <w:p>
            <w:pPr>
              <w:spacing w:line="288" w:lineRule="auto"/>
              <w:ind w:firstLine="480" w:firstLineChars="200"/>
              <w:contextualSpacing/>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1</w:t>
            </w:r>
          </w:p>
        </w:tc>
        <w:tc>
          <w:tcPr>
            <w:tcW w:w="1843" w:type="dxa"/>
            <w:shd w:val="clear" w:color="auto" w:fill="auto"/>
            <w:noWrap w:val="0"/>
            <w:vAlign w:val="top"/>
          </w:tcPr>
          <w:p>
            <w:pPr>
              <w:spacing w:line="288" w:lineRule="auto"/>
              <w:ind w:firstLine="480" w:firstLineChars="200"/>
              <w:contextualSpacing/>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个</w:t>
            </w:r>
          </w:p>
        </w:tc>
        <w:tc>
          <w:tcPr>
            <w:tcW w:w="2268" w:type="dxa"/>
            <w:shd w:val="clear" w:color="auto" w:fill="auto"/>
            <w:noWrap w:val="0"/>
            <w:vAlign w:val="top"/>
          </w:tcPr>
          <w:p>
            <w:pPr>
              <w:spacing w:line="288" w:lineRule="auto"/>
              <w:ind w:firstLine="480" w:firstLineChars="200"/>
              <w:contextualSpacing/>
              <w:rPr>
                <w:rFonts w:hint="eastAsia" w:asciiTheme="minorEastAsia" w:hAnsiTheme="minorEastAsia" w:eastAsiaTheme="minorEastAsia"/>
                <w:bCs/>
                <w:color w:val="000000"/>
                <w:sz w:val="24"/>
                <w:szCs w:val="24"/>
              </w:rPr>
            </w:pPr>
          </w:p>
        </w:tc>
      </w:tr>
    </w:tbl>
    <w:p>
      <w:pPr>
        <w:spacing w:line="288" w:lineRule="auto"/>
        <w:contextualSpacing/>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lang w:eastAsia="zh-CN"/>
        </w:rPr>
        <w:t>【</w:t>
      </w:r>
      <w:r>
        <w:rPr>
          <w:rFonts w:hint="eastAsia" w:asciiTheme="minorEastAsia" w:hAnsiTheme="minorEastAsia" w:eastAsiaTheme="minorEastAsia"/>
          <w:bCs/>
          <w:color w:val="000000"/>
          <w:sz w:val="24"/>
          <w:szCs w:val="24"/>
          <w:lang w:val="en-US" w:eastAsia="zh-CN"/>
        </w:rPr>
        <w:t>2</w:t>
      </w:r>
      <w:r>
        <w:rPr>
          <w:rFonts w:hint="eastAsia" w:asciiTheme="minorEastAsia" w:hAnsiTheme="minorEastAsia" w:eastAsiaTheme="minorEastAsia"/>
          <w:bCs/>
          <w:color w:val="000000"/>
          <w:sz w:val="24"/>
          <w:szCs w:val="24"/>
          <w:lang w:eastAsia="zh-CN"/>
        </w:rPr>
        <w:t>】</w:t>
      </w:r>
      <w:r>
        <w:rPr>
          <w:rFonts w:hint="eastAsia" w:asciiTheme="minorEastAsia" w:hAnsiTheme="minorEastAsia" w:eastAsiaTheme="minorEastAsia"/>
          <w:bCs/>
          <w:color w:val="000000"/>
          <w:sz w:val="24"/>
          <w:szCs w:val="24"/>
        </w:rPr>
        <w:t>安全防护装备配置清单。</w:t>
      </w:r>
    </w:p>
    <w:tbl>
      <w:tblPr>
        <w:tblStyle w:val="7"/>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
        <w:gridCol w:w="1696"/>
        <w:gridCol w:w="991"/>
        <w:gridCol w:w="876"/>
        <w:gridCol w:w="4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7" w:type="dxa"/>
            <w:gridSpan w:val="5"/>
            <w:shd w:val="clear" w:color="auto" w:fill="auto"/>
            <w:noWrap w:val="0"/>
            <w:vAlign w:val="center"/>
          </w:tcPr>
          <w:p>
            <w:pPr>
              <w:spacing w:line="288" w:lineRule="auto"/>
              <w:ind w:firstLine="480" w:firstLineChars="200"/>
              <w:contextualSpacing/>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安全防护装备清单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shd w:val="clear" w:color="auto" w:fill="auto"/>
            <w:noWrap w:val="0"/>
            <w:vAlign w:val="center"/>
          </w:tcPr>
          <w:p>
            <w:pPr>
              <w:spacing w:line="288" w:lineRule="auto"/>
              <w:contextualSpacing/>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序号</w:t>
            </w:r>
          </w:p>
        </w:tc>
        <w:tc>
          <w:tcPr>
            <w:tcW w:w="1696" w:type="dxa"/>
            <w:shd w:val="clear" w:color="auto" w:fill="auto"/>
            <w:noWrap w:val="0"/>
            <w:vAlign w:val="center"/>
          </w:tcPr>
          <w:p>
            <w:pPr>
              <w:spacing w:line="288" w:lineRule="auto"/>
              <w:ind w:firstLine="480" w:firstLineChars="200"/>
              <w:contextualSpacing/>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名称</w:t>
            </w:r>
          </w:p>
        </w:tc>
        <w:tc>
          <w:tcPr>
            <w:tcW w:w="991" w:type="dxa"/>
            <w:shd w:val="clear" w:color="auto" w:fill="auto"/>
            <w:noWrap w:val="0"/>
            <w:vAlign w:val="center"/>
          </w:tcPr>
          <w:p>
            <w:pPr>
              <w:spacing w:line="288" w:lineRule="auto"/>
              <w:contextualSpacing/>
              <w:jc w:val="center"/>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数量</w:t>
            </w:r>
          </w:p>
        </w:tc>
        <w:tc>
          <w:tcPr>
            <w:tcW w:w="876" w:type="dxa"/>
            <w:shd w:val="clear" w:color="auto" w:fill="auto"/>
            <w:noWrap w:val="0"/>
            <w:vAlign w:val="center"/>
          </w:tcPr>
          <w:p>
            <w:pPr>
              <w:spacing w:line="288" w:lineRule="auto"/>
              <w:contextualSpacing/>
              <w:jc w:val="center"/>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单位</w:t>
            </w:r>
          </w:p>
        </w:tc>
        <w:tc>
          <w:tcPr>
            <w:tcW w:w="4092" w:type="dxa"/>
            <w:shd w:val="clear" w:color="auto" w:fill="auto"/>
            <w:noWrap w:val="0"/>
            <w:vAlign w:val="center"/>
          </w:tcPr>
          <w:p>
            <w:pPr>
              <w:spacing w:line="288" w:lineRule="auto"/>
              <w:ind w:firstLine="480" w:firstLineChars="200"/>
              <w:contextualSpacing/>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用途及要求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shd w:val="clear" w:color="auto" w:fill="auto"/>
            <w:noWrap w:val="0"/>
            <w:vAlign w:val="center"/>
          </w:tcPr>
          <w:p>
            <w:pPr>
              <w:spacing w:line="288" w:lineRule="auto"/>
              <w:ind w:firstLine="480" w:firstLineChars="200"/>
              <w:contextualSpacing/>
              <w:rPr>
                <w:rFonts w:hint="eastAsia" w:asciiTheme="minorEastAsia" w:hAnsiTheme="minorEastAsia" w:eastAsiaTheme="minorEastAsia"/>
                <w:bCs/>
                <w:color w:val="000000"/>
                <w:sz w:val="24"/>
                <w:szCs w:val="24"/>
                <w:lang w:val="en-US" w:eastAsia="zh-CN"/>
              </w:rPr>
            </w:pPr>
            <w:r>
              <w:rPr>
                <w:rFonts w:hint="eastAsia" w:asciiTheme="minorEastAsia" w:hAnsiTheme="minorEastAsia" w:eastAsiaTheme="minorEastAsia"/>
                <w:bCs/>
                <w:color w:val="000000"/>
                <w:sz w:val="24"/>
                <w:szCs w:val="24"/>
                <w:lang w:val="en-US" w:eastAsia="zh-CN"/>
              </w:rPr>
              <w:t>1</w:t>
            </w:r>
          </w:p>
        </w:tc>
        <w:tc>
          <w:tcPr>
            <w:tcW w:w="1696" w:type="dxa"/>
            <w:shd w:val="clear" w:color="auto" w:fill="auto"/>
            <w:noWrap w:val="0"/>
            <w:vAlign w:val="center"/>
          </w:tcPr>
          <w:p>
            <w:pPr>
              <w:spacing w:line="288" w:lineRule="auto"/>
              <w:ind w:firstLine="480" w:firstLineChars="200"/>
              <w:contextualSpacing/>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工作服</w:t>
            </w:r>
          </w:p>
        </w:tc>
        <w:tc>
          <w:tcPr>
            <w:tcW w:w="991" w:type="dxa"/>
            <w:shd w:val="clear" w:color="auto" w:fill="auto"/>
            <w:noWrap w:val="0"/>
            <w:vAlign w:val="center"/>
          </w:tcPr>
          <w:p>
            <w:pPr>
              <w:spacing w:line="288" w:lineRule="auto"/>
              <w:contextualSpacing/>
              <w:jc w:val="center"/>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3</w:t>
            </w:r>
          </w:p>
        </w:tc>
        <w:tc>
          <w:tcPr>
            <w:tcW w:w="876" w:type="dxa"/>
            <w:shd w:val="clear" w:color="auto" w:fill="auto"/>
            <w:noWrap w:val="0"/>
            <w:vAlign w:val="center"/>
          </w:tcPr>
          <w:p>
            <w:pPr>
              <w:spacing w:line="288" w:lineRule="auto"/>
              <w:contextualSpacing/>
              <w:jc w:val="center"/>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套</w:t>
            </w:r>
          </w:p>
        </w:tc>
        <w:tc>
          <w:tcPr>
            <w:tcW w:w="4092" w:type="dxa"/>
            <w:shd w:val="clear" w:color="auto" w:fill="auto"/>
            <w:noWrap w:val="0"/>
            <w:vAlign w:val="center"/>
          </w:tcPr>
          <w:p>
            <w:pPr>
              <w:numPr>
                <w:ilvl w:val="0"/>
                <w:numId w:val="0"/>
              </w:numPr>
              <w:spacing w:line="288" w:lineRule="auto"/>
              <w:contextualSpacing/>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lang w:val="en-US" w:eastAsia="zh-CN"/>
              </w:rPr>
              <w:t>1.</w:t>
            </w:r>
            <w:r>
              <w:rPr>
                <w:rFonts w:hint="eastAsia" w:asciiTheme="minorEastAsia" w:hAnsiTheme="minorEastAsia" w:eastAsiaTheme="minorEastAsia"/>
                <w:bCs/>
                <w:color w:val="000000"/>
                <w:sz w:val="24"/>
                <w:szCs w:val="24"/>
              </w:rPr>
              <w:t>必须是长裤</w:t>
            </w:r>
          </w:p>
          <w:p>
            <w:pPr>
              <w:numPr>
                <w:ilvl w:val="0"/>
                <w:numId w:val="0"/>
              </w:numPr>
              <w:spacing w:line="288" w:lineRule="auto"/>
              <w:contextualSpacing/>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2.工作服必须紧身不松垮，达到三紧要求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shd w:val="clear" w:color="auto" w:fill="auto"/>
            <w:noWrap w:val="0"/>
            <w:vAlign w:val="center"/>
          </w:tcPr>
          <w:p>
            <w:pPr>
              <w:spacing w:line="288" w:lineRule="auto"/>
              <w:ind w:firstLine="480" w:firstLineChars="200"/>
              <w:contextualSpacing/>
              <w:rPr>
                <w:rFonts w:hint="eastAsia" w:asciiTheme="minorEastAsia" w:hAnsiTheme="minorEastAsia" w:eastAsiaTheme="minorEastAsia"/>
                <w:bCs/>
                <w:color w:val="000000"/>
                <w:sz w:val="24"/>
                <w:szCs w:val="24"/>
                <w:lang w:val="en-US" w:eastAsia="zh-CN"/>
              </w:rPr>
            </w:pPr>
            <w:r>
              <w:rPr>
                <w:rFonts w:hint="eastAsia" w:asciiTheme="minorEastAsia" w:hAnsiTheme="minorEastAsia" w:eastAsiaTheme="minorEastAsia"/>
                <w:bCs/>
                <w:color w:val="000000"/>
                <w:sz w:val="24"/>
                <w:szCs w:val="24"/>
                <w:lang w:val="en-US" w:eastAsia="zh-CN"/>
              </w:rPr>
              <w:t>2</w:t>
            </w:r>
          </w:p>
        </w:tc>
        <w:tc>
          <w:tcPr>
            <w:tcW w:w="1696" w:type="dxa"/>
            <w:shd w:val="clear" w:color="auto" w:fill="auto"/>
            <w:noWrap w:val="0"/>
            <w:vAlign w:val="center"/>
          </w:tcPr>
          <w:p>
            <w:pPr>
              <w:spacing w:line="288" w:lineRule="auto"/>
              <w:ind w:firstLine="480" w:firstLineChars="200"/>
              <w:contextualSpacing/>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工作手套</w:t>
            </w:r>
          </w:p>
        </w:tc>
        <w:tc>
          <w:tcPr>
            <w:tcW w:w="991" w:type="dxa"/>
            <w:shd w:val="clear" w:color="auto" w:fill="auto"/>
            <w:noWrap w:val="0"/>
            <w:vAlign w:val="center"/>
          </w:tcPr>
          <w:p>
            <w:pPr>
              <w:spacing w:line="288" w:lineRule="auto"/>
              <w:contextualSpacing/>
              <w:jc w:val="center"/>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3</w:t>
            </w:r>
          </w:p>
        </w:tc>
        <w:tc>
          <w:tcPr>
            <w:tcW w:w="876" w:type="dxa"/>
            <w:shd w:val="clear" w:color="auto" w:fill="auto"/>
            <w:noWrap w:val="0"/>
            <w:vAlign w:val="center"/>
          </w:tcPr>
          <w:p>
            <w:pPr>
              <w:spacing w:line="288" w:lineRule="auto"/>
              <w:contextualSpacing/>
              <w:jc w:val="center"/>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双</w:t>
            </w:r>
          </w:p>
        </w:tc>
        <w:tc>
          <w:tcPr>
            <w:tcW w:w="4092" w:type="dxa"/>
            <w:shd w:val="clear" w:color="auto" w:fill="auto"/>
            <w:noWrap w:val="0"/>
            <w:vAlign w:val="center"/>
          </w:tcPr>
          <w:p>
            <w:pPr>
              <w:spacing w:line="288" w:lineRule="auto"/>
              <w:contextualSpacing/>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耐磨、绝缘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shd w:val="clear" w:color="auto" w:fill="auto"/>
            <w:noWrap w:val="0"/>
            <w:vAlign w:val="center"/>
          </w:tcPr>
          <w:p>
            <w:pPr>
              <w:spacing w:line="288" w:lineRule="auto"/>
              <w:ind w:firstLine="480" w:firstLineChars="200"/>
              <w:contextualSpacing/>
              <w:rPr>
                <w:rFonts w:hint="eastAsia" w:asciiTheme="minorEastAsia" w:hAnsiTheme="minorEastAsia" w:eastAsiaTheme="minorEastAsia"/>
                <w:bCs/>
                <w:color w:val="000000"/>
                <w:sz w:val="24"/>
                <w:szCs w:val="24"/>
                <w:lang w:val="en-US" w:eastAsia="zh-CN"/>
              </w:rPr>
            </w:pPr>
            <w:r>
              <w:rPr>
                <w:rFonts w:hint="eastAsia" w:asciiTheme="minorEastAsia" w:hAnsiTheme="minorEastAsia" w:eastAsiaTheme="minorEastAsia"/>
                <w:bCs/>
                <w:color w:val="000000"/>
                <w:sz w:val="24"/>
                <w:szCs w:val="24"/>
                <w:lang w:val="en-US" w:eastAsia="zh-CN"/>
              </w:rPr>
              <w:t>3</w:t>
            </w:r>
          </w:p>
        </w:tc>
        <w:tc>
          <w:tcPr>
            <w:tcW w:w="1696" w:type="dxa"/>
            <w:shd w:val="clear" w:color="auto" w:fill="auto"/>
            <w:noWrap w:val="0"/>
            <w:vAlign w:val="center"/>
          </w:tcPr>
          <w:p>
            <w:pPr>
              <w:spacing w:line="288" w:lineRule="auto"/>
              <w:ind w:firstLine="480" w:firstLineChars="200"/>
              <w:contextualSpacing/>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安全帽</w:t>
            </w:r>
          </w:p>
        </w:tc>
        <w:tc>
          <w:tcPr>
            <w:tcW w:w="991" w:type="dxa"/>
            <w:shd w:val="clear" w:color="auto" w:fill="auto"/>
            <w:noWrap w:val="0"/>
            <w:vAlign w:val="center"/>
          </w:tcPr>
          <w:p>
            <w:pPr>
              <w:spacing w:line="288" w:lineRule="auto"/>
              <w:contextualSpacing/>
              <w:jc w:val="center"/>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3</w:t>
            </w:r>
          </w:p>
        </w:tc>
        <w:tc>
          <w:tcPr>
            <w:tcW w:w="876" w:type="dxa"/>
            <w:shd w:val="clear" w:color="auto" w:fill="auto"/>
            <w:noWrap w:val="0"/>
            <w:vAlign w:val="center"/>
          </w:tcPr>
          <w:p>
            <w:pPr>
              <w:spacing w:line="288" w:lineRule="auto"/>
              <w:contextualSpacing/>
              <w:jc w:val="center"/>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个</w:t>
            </w:r>
          </w:p>
        </w:tc>
        <w:tc>
          <w:tcPr>
            <w:tcW w:w="4092" w:type="dxa"/>
            <w:shd w:val="clear" w:color="auto" w:fill="auto"/>
            <w:noWrap w:val="0"/>
            <w:vAlign w:val="center"/>
          </w:tcPr>
          <w:p>
            <w:pPr>
              <w:spacing w:line="288" w:lineRule="auto"/>
              <w:contextualSpacing/>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1.防砸</w:t>
            </w:r>
          </w:p>
          <w:p>
            <w:pPr>
              <w:spacing w:line="288" w:lineRule="auto"/>
              <w:contextualSpacing/>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2.女生也必须佩戴且长发不得外露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shd w:val="clear" w:color="auto" w:fill="auto"/>
            <w:noWrap w:val="0"/>
            <w:vAlign w:val="center"/>
          </w:tcPr>
          <w:p>
            <w:pPr>
              <w:spacing w:line="288" w:lineRule="auto"/>
              <w:ind w:firstLine="480" w:firstLineChars="200"/>
              <w:contextualSpacing/>
              <w:rPr>
                <w:rFonts w:hint="eastAsia" w:asciiTheme="minorEastAsia" w:hAnsiTheme="minorEastAsia" w:eastAsiaTheme="minorEastAsia"/>
                <w:bCs/>
                <w:color w:val="000000"/>
                <w:sz w:val="24"/>
                <w:szCs w:val="24"/>
                <w:lang w:val="en-US" w:eastAsia="zh-CN"/>
              </w:rPr>
            </w:pPr>
            <w:r>
              <w:rPr>
                <w:rFonts w:hint="eastAsia" w:asciiTheme="minorEastAsia" w:hAnsiTheme="minorEastAsia" w:eastAsiaTheme="minorEastAsia"/>
                <w:bCs/>
                <w:color w:val="000000"/>
                <w:sz w:val="24"/>
                <w:szCs w:val="24"/>
                <w:lang w:val="en-US" w:eastAsia="zh-CN"/>
              </w:rPr>
              <w:t>4</w:t>
            </w:r>
          </w:p>
        </w:tc>
        <w:tc>
          <w:tcPr>
            <w:tcW w:w="1696" w:type="dxa"/>
            <w:shd w:val="clear" w:color="auto" w:fill="auto"/>
            <w:noWrap w:val="0"/>
            <w:vAlign w:val="center"/>
          </w:tcPr>
          <w:p>
            <w:pPr>
              <w:spacing w:line="288" w:lineRule="auto"/>
              <w:contextualSpacing/>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禁止合闸标牌</w:t>
            </w:r>
          </w:p>
        </w:tc>
        <w:tc>
          <w:tcPr>
            <w:tcW w:w="991" w:type="dxa"/>
            <w:shd w:val="clear" w:color="auto" w:fill="auto"/>
            <w:noWrap w:val="0"/>
            <w:vAlign w:val="center"/>
          </w:tcPr>
          <w:p>
            <w:pPr>
              <w:spacing w:line="288" w:lineRule="auto"/>
              <w:contextualSpacing/>
              <w:jc w:val="center"/>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1</w:t>
            </w:r>
          </w:p>
        </w:tc>
        <w:tc>
          <w:tcPr>
            <w:tcW w:w="876" w:type="dxa"/>
            <w:shd w:val="clear" w:color="auto" w:fill="auto"/>
            <w:noWrap w:val="0"/>
            <w:vAlign w:val="center"/>
          </w:tcPr>
          <w:p>
            <w:pPr>
              <w:spacing w:line="288" w:lineRule="auto"/>
              <w:contextualSpacing/>
              <w:jc w:val="center"/>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个</w:t>
            </w:r>
          </w:p>
        </w:tc>
        <w:tc>
          <w:tcPr>
            <w:tcW w:w="4092" w:type="dxa"/>
            <w:shd w:val="clear" w:color="auto" w:fill="auto"/>
            <w:noWrap w:val="0"/>
            <w:vAlign w:val="center"/>
          </w:tcPr>
          <w:p>
            <w:pPr>
              <w:spacing w:line="288" w:lineRule="auto"/>
              <w:contextualSpacing/>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防护电源合闸操作</w:t>
            </w:r>
          </w:p>
        </w:tc>
      </w:tr>
    </w:tbl>
    <w:p>
      <w:pPr>
        <w:spacing w:line="288" w:lineRule="auto"/>
        <w:ind w:firstLine="480" w:firstLineChars="200"/>
        <w:contextualSpacing/>
        <w:rPr>
          <w:rFonts w:hint="eastAsia" w:asciiTheme="minorEastAsia" w:hAnsiTheme="minorEastAsia" w:eastAsiaTheme="minorEastAsia"/>
          <w:bCs/>
          <w:color w:val="000000"/>
          <w:sz w:val="24"/>
          <w:szCs w:val="24"/>
          <w:highlight w:val="none"/>
        </w:rPr>
      </w:pPr>
      <w:r>
        <w:rPr>
          <w:rFonts w:hint="eastAsia" w:asciiTheme="minorEastAsia" w:hAnsiTheme="minorEastAsia" w:eastAsiaTheme="minorEastAsia"/>
          <w:bCs/>
          <w:color w:val="000000"/>
          <w:sz w:val="24"/>
          <w:szCs w:val="24"/>
          <w:highlight w:val="none"/>
        </w:rPr>
        <w:t>注：比赛选手自带</w:t>
      </w:r>
      <w:r>
        <w:rPr>
          <w:rFonts w:hint="eastAsia" w:asciiTheme="minorEastAsia" w:hAnsiTheme="minorEastAsia" w:eastAsiaTheme="minorEastAsia"/>
          <w:bCs/>
          <w:color w:val="000000"/>
          <w:sz w:val="24"/>
          <w:szCs w:val="24"/>
          <w:highlight w:val="none"/>
          <w:lang w:val="en-US" w:eastAsia="zh-CN"/>
        </w:rPr>
        <w:t>绝缘鞋</w:t>
      </w:r>
      <w:r>
        <w:rPr>
          <w:rFonts w:hint="eastAsia" w:asciiTheme="minorEastAsia" w:hAnsiTheme="minorEastAsia" w:eastAsiaTheme="minorEastAsia"/>
          <w:bCs/>
          <w:color w:val="000000"/>
          <w:sz w:val="24"/>
          <w:szCs w:val="24"/>
          <w:highlight w:val="none"/>
        </w:rPr>
        <w:t>入场</w:t>
      </w:r>
      <w:r>
        <w:rPr>
          <w:rFonts w:hint="eastAsia" w:asciiTheme="minorEastAsia" w:hAnsiTheme="minorEastAsia" w:eastAsiaTheme="minorEastAsia"/>
          <w:bCs/>
          <w:color w:val="000000"/>
          <w:sz w:val="24"/>
          <w:szCs w:val="24"/>
          <w:highlight w:val="none"/>
          <w:lang w:eastAsia="zh-CN"/>
        </w:rPr>
        <w:t>，</w:t>
      </w:r>
      <w:r>
        <w:rPr>
          <w:rFonts w:hint="eastAsia" w:asciiTheme="minorEastAsia" w:hAnsiTheme="minorEastAsia" w:eastAsiaTheme="minorEastAsia"/>
          <w:bCs/>
          <w:color w:val="000000"/>
          <w:sz w:val="24"/>
          <w:szCs w:val="24"/>
          <w:highlight w:val="none"/>
          <w:lang w:val="en-US" w:eastAsia="zh-CN"/>
        </w:rPr>
        <w:t>要求绝缘鞋</w:t>
      </w:r>
      <w:r>
        <w:rPr>
          <w:rFonts w:hint="eastAsia" w:asciiTheme="minorEastAsia" w:hAnsiTheme="minorEastAsia" w:eastAsiaTheme="minorEastAsia"/>
          <w:bCs/>
          <w:color w:val="000000"/>
          <w:sz w:val="24"/>
          <w:szCs w:val="24"/>
          <w:highlight w:val="none"/>
        </w:rPr>
        <w:t>绝缘、防滑、防砸、防穿刺。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textAlignment w:val="auto"/>
        <w:outlineLvl w:val="1"/>
        <w:rPr>
          <w:rFonts w:hint="eastAsia"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（2）软件环境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textAlignment w:val="auto"/>
        <w:rPr>
          <w:rFonts w:asciiTheme="minorEastAsia" w:hAnsiTheme="minorEastAsia" w:eastAsiaTheme="minorEastAsia"/>
          <w:sz w:val="24"/>
          <w:szCs w:val="24"/>
        </w:rPr>
      </w:pPr>
      <w:r>
        <w:rPr>
          <w:rFonts w:hint="eastAsia" w:asciiTheme="minorEastAsia" w:hAnsiTheme="minorEastAsia" w:eastAsiaTheme="minorEastAsia"/>
          <w:bCs/>
          <w:color w:val="000000"/>
          <w:sz w:val="24"/>
          <w:szCs w:val="24"/>
          <w:lang w:val="en-US" w:eastAsia="zh-CN"/>
        </w:rPr>
        <w:t>城市轨道交通车辆控制系统</w:t>
      </w:r>
      <w:r>
        <w:rPr>
          <w:rFonts w:hint="eastAsia" w:asciiTheme="minorEastAsia" w:hAnsiTheme="minorEastAsia" w:eastAsiaTheme="minorEastAsia"/>
          <w:bCs/>
          <w:color w:val="000000"/>
          <w:sz w:val="24"/>
          <w:szCs w:val="24"/>
        </w:rPr>
        <w:t>系统实训平台</w:t>
      </w:r>
      <w:r>
        <w:rPr>
          <w:rFonts w:hint="eastAsia" w:asciiTheme="minorEastAsia" w:hAnsiTheme="minorEastAsia" w:eastAsiaTheme="minorEastAsia"/>
          <w:sz w:val="24"/>
          <w:szCs w:val="24"/>
        </w:rPr>
        <w:t>软件。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textAlignment w:val="auto"/>
        <w:outlineLvl w:val="1"/>
        <w:rPr>
          <w:rFonts w:hint="eastAsia" w:asciiTheme="minorEastAsia" w:hAnsiTheme="minorEastAsia" w:eastAsiaTheme="minorEastAsia"/>
          <w:b w:val="0"/>
          <w:bCs/>
          <w:color w:val="000000"/>
          <w:sz w:val="24"/>
          <w:szCs w:val="24"/>
        </w:rPr>
      </w:pPr>
      <w:r>
        <w:rPr>
          <w:rFonts w:hint="eastAsia" w:asciiTheme="minorEastAsia" w:hAnsiTheme="minorEastAsia" w:eastAsiaTheme="minorEastAsia"/>
          <w:b w:val="0"/>
          <w:bCs/>
          <w:color w:val="000000"/>
          <w:sz w:val="24"/>
          <w:szCs w:val="24"/>
        </w:rPr>
        <w:t>（3）安全作业要求。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textAlignment w:val="auto"/>
        <w:rPr>
          <w:rFonts w:hint="eastAsia" w:asciiTheme="minorEastAsia" w:hAnsiTheme="minorEastAsia" w:eastAsiaTheme="minorEastAsia"/>
          <w:b w:val="0"/>
          <w:bCs/>
          <w:color w:val="000000"/>
          <w:sz w:val="24"/>
          <w:szCs w:val="24"/>
        </w:rPr>
      </w:pPr>
      <w:r>
        <w:rPr>
          <w:rFonts w:hint="eastAsia" w:asciiTheme="minorEastAsia" w:hAnsiTheme="minorEastAsia" w:eastAsiaTheme="minorEastAsia"/>
          <w:b w:val="0"/>
          <w:bCs/>
          <w:color w:val="000000"/>
          <w:sz w:val="24"/>
          <w:szCs w:val="24"/>
        </w:rPr>
        <w:t>①选手在入场前需穿戴整齐安全防护装备，入场后根据工作分工，负责设计和编程的选手可以脱下安全帽、手套。选手参与到接线工作时，以上装备需穿戴整齐。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textAlignment w:val="auto"/>
        <w:rPr>
          <w:rFonts w:hint="eastAsia" w:asciiTheme="minorEastAsia" w:hAnsiTheme="minorEastAsia" w:eastAsiaTheme="minorEastAsia"/>
          <w:b w:val="0"/>
          <w:bCs/>
          <w:color w:val="000000"/>
          <w:sz w:val="24"/>
          <w:szCs w:val="24"/>
        </w:rPr>
      </w:pPr>
      <w:r>
        <w:rPr>
          <w:rFonts w:hint="eastAsia" w:asciiTheme="minorEastAsia" w:hAnsiTheme="minorEastAsia" w:eastAsiaTheme="minorEastAsia"/>
          <w:b w:val="0"/>
          <w:bCs/>
          <w:color w:val="000000"/>
          <w:sz w:val="24"/>
          <w:szCs w:val="24"/>
        </w:rPr>
        <w:t>②选手入场后需对设备进行安全检查，如有安全隐患需报告裁判员等待指示。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textAlignment w:val="auto"/>
        <w:rPr>
          <w:rFonts w:hint="eastAsia" w:asciiTheme="minorEastAsia" w:hAnsiTheme="minorEastAsia" w:eastAsiaTheme="minorEastAsia"/>
          <w:b w:val="0"/>
          <w:bCs/>
          <w:color w:val="000000"/>
          <w:sz w:val="24"/>
          <w:szCs w:val="24"/>
        </w:rPr>
      </w:pPr>
      <w:r>
        <w:rPr>
          <w:rFonts w:hint="eastAsia" w:asciiTheme="minorEastAsia" w:hAnsiTheme="minorEastAsia" w:eastAsiaTheme="minorEastAsia"/>
          <w:b w:val="0"/>
          <w:bCs/>
          <w:color w:val="000000"/>
          <w:sz w:val="24"/>
          <w:szCs w:val="24"/>
        </w:rPr>
        <w:t>③开始接线的选手需确认继电器柜处于断电状态，柜内电源总开关挂有禁止合闸的标识。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textAlignment w:val="auto"/>
        <w:rPr>
          <w:rFonts w:hint="eastAsia" w:asciiTheme="minorEastAsia" w:hAnsiTheme="minorEastAsia" w:eastAsiaTheme="minorEastAsia"/>
          <w:b w:val="0"/>
          <w:bCs/>
          <w:color w:val="000000"/>
          <w:sz w:val="24"/>
          <w:szCs w:val="24"/>
        </w:rPr>
      </w:pPr>
      <w:r>
        <w:rPr>
          <w:rFonts w:hint="eastAsia" w:asciiTheme="minorEastAsia" w:hAnsiTheme="minorEastAsia" w:eastAsiaTheme="minorEastAsia"/>
          <w:b w:val="0"/>
          <w:bCs/>
          <w:color w:val="000000"/>
          <w:sz w:val="24"/>
          <w:szCs w:val="24"/>
        </w:rPr>
        <w:t>④选手需严格遵守禁止合闸标识的使用规则，凡是电源开关挂有此标识一律禁止接通电源。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textAlignment w:val="auto"/>
        <w:rPr>
          <w:rFonts w:hint="eastAsia" w:asciiTheme="minorEastAsia" w:hAnsiTheme="minorEastAsia" w:eastAsiaTheme="minorEastAsia"/>
          <w:b w:val="0"/>
          <w:bCs/>
          <w:color w:val="000000"/>
          <w:sz w:val="24"/>
          <w:szCs w:val="24"/>
        </w:rPr>
      </w:pPr>
      <w:r>
        <w:rPr>
          <w:rFonts w:hint="eastAsia" w:asciiTheme="minorEastAsia" w:hAnsiTheme="minorEastAsia" w:eastAsiaTheme="minorEastAsia"/>
          <w:b w:val="0"/>
          <w:bCs/>
          <w:color w:val="000000"/>
          <w:sz w:val="24"/>
          <w:szCs w:val="24"/>
        </w:rPr>
        <w:t>⑤开始调试，上电合闸前，需要三位选手同时确认（选手需对所有线路进行检查确认），安排一人摘取禁止合闸牌，即可合闸上电。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textAlignment w:val="auto"/>
        <w:rPr>
          <w:rFonts w:hint="eastAsia" w:asciiTheme="minorEastAsia" w:hAnsiTheme="minorEastAsia" w:eastAsiaTheme="minorEastAsia"/>
          <w:b w:val="0"/>
          <w:bCs/>
          <w:color w:val="000000"/>
          <w:sz w:val="24"/>
          <w:szCs w:val="24"/>
        </w:rPr>
      </w:pPr>
      <w:r>
        <w:rPr>
          <w:rFonts w:hint="eastAsia" w:asciiTheme="minorEastAsia" w:hAnsiTheme="minorEastAsia" w:eastAsiaTheme="minorEastAsia"/>
          <w:b w:val="0"/>
          <w:bCs/>
          <w:color w:val="000000"/>
          <w:sz w:val="24"/>
          <w:szCs w:val="24"/>
        </w:rPr>
        <w:t>⑥在一个调试阶段完成后，需对线路进行调整时，切断继电器柜电源开关，并挂上禁止合闸标识。如发现带电接线的将扣除相应分数。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textAlignment w:val="auto"/>
        <w:rPr>
          <w:rFonts w:hint="eastAsia" w:asciiTheme="minorEastAsia" w:hAnsiTheme="minorEastAsia" w:eastAsiaTheme="minorEastAsia"/>
          <w:b w:val="0"/>
          <w:bCs/>
          <w:color w:val="000000"/>
          <w:sz w:val="24"/>
          <w:szCs w:val="24"/>
        </w:rPr>
      </w:pPr>
      <w:r>
        <w:rPr>
          <w:rFonts w:hint="eastAsia" w:asciiTheme="minorEastAsia" w:hAnsiTheme="minorEastAsia" w:eastAsiaTheme="minorEastAsia"/>
          <w:b w:val="0"/>
          <w:bCs/>
          <w:color w:val="000000"/>
          <w:sz w:val="24"/>
          <w:szCs w:val="24"/>
        </w:rPr>
        <w:t>⑦发现设备短路及烧损设备的情况需在切断设备电源的同时上报裁判员，如不及时上报将按照相应规则扣除双倍分数。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textAlignment w:val="auto"/>
        <w:rPr>
          <w:rFonts w:hint="eastAsia" w:asciiTheme="minorEastAsia" w:hAnsiTheme="minorEastAsia" w:eastAsiaTheme="minorEastAsia"/>
          <w:b w:val="0"/>
          <w:bCs/>
          <w:color w:val="000000"/>
          <w:sz w:val="24"/>
          <w:szCs w:val="24"/>
        </w:rPr>
      </w:pPr>
      <w:r>
        <w:rPr>
          <w:rFonts w:hint="eastAsia" w:asciiTheme="minorEastAsia" w:hAnsiTheme="minorEastAsia" w:eastAsiaTheme="minorEastAsia"/>
          <w:b w:val="0"/>
          <w:bCs/>
          <w:color w:val="000000"/>
          <w:sz w:val="24"/>
          <w:szCs w:val="24"/>
        </w:rPr>
        <w:t>⑧选手入场时需明确灭火器位置，确保在发生意外燃烧时能够及时找到灭火设备。一旦发现有燃烧现象需立即停止比赛。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textAlignment w:val="auto"/>
        <w:rPr>
          <w:rFonts w:hint="eastAsia" w:asciiTheme="minorEastAsia" w:hAnsiTheme="minorEastAsia" w:eastAsiaTheme="minorEastAsia"/>
          <w:b w:val="0"/>
          <w:bCs/>
          <w:color w:val="000000"/>
          <w:sz w:val="24"/>
          <w:szCs w:val="24"/>
        </w:rPr>
      </w:pPr>
      <w:r>
        <w:rPr>
          <w:rFonts w:hint="eastAsia" w:asciiTheme="minorEastAsia" w:hAnsiTheme="minorEastAsia" w:eastAsiaTheme="minorEastAsia"/>
          <w:b w:val="0"/>
          <w:bCs/>
          <w:color w:val="000000"/>
          <w:sz w:val="24"/>
          <w:szCs w:val="24"/>
        </w:rPr>
        <w:t>⑨如因违规操作或正常操作造成人员受伤需立即上报裁判员，停止比赛进行伤情处理。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textAlignment w:val="auto"/>
        <w:rPr>
          <w:rFonts w:asciiTheme="minorEastAsia" w:hAnsiTheme="minorEastAsia" w:eastAsiaTheme="minorEastAsia"/>
          <w:b w:val="0"/>
          <w:bCs/>
          <w:color w:val="000000"/>
          <w:sz w:val="24"/>
          <w:szCs w:val="24"/>
        </w:rPr>
      </w:pPr>
      <w:r>
        <w:rPr>
          <w:rFonts w:hint="eastAsia" w:asciiTheme="minorEastAsia" w:hAnsiTheme="minorEastAsia" w:eastAsiaTheme="minorEastAsia"/>
          <w:b w:val="0"/>
          <w:bCs/>
          <w:color w:val="000000"/>
          <w:sz w:val="24"/>
          <w:szCs w:val="24"/>
        </w:rPr>
        <w:t>⑩比赛结束后选手需确认继电器柜电源关闭，挂上禁止合闸标识。赛场内不得脱下安全防护装备。</w:t>
      </w:r>
    </w:p>
    <w:p>
      <w:pPr>
        <w:snapToGrid w:val="0"/>
        <w:spacing w:before="159" w:beforeLines="50" w:after="159" w:afterLines="50" w:line="288" w:lineRule="auto"/>
        <w:ind w:firstLine="482" w:firstLineChars="200"/>
        <w:contextualSpacing/>
        <w:outlineLvl w:val="0"/>
        <w:rPr>
          <w:rFonts w:cs="仿宋" w:asciiTheme="minorEastAsia" w:hAnsiTheme="minorEastAsia" w:eastAsiaTheme="minorEastAsia"/>
          <w:b/>
          <w:sz w:val="24"/>
          <w:szCs w:val="24"/>
        </w:rPr>
      </w:pPr>
      <w:r>
        <w:rPr>
          <w:rFonts w:hint="eastAsia" w:cs="仿宋" w:asciiTheme="minorEastAsia" w:hAnsiTheme="minorEastAsia" w:eastAsiaTheme="minorEastAsia"/>
          <w:b/>
          <w:sz w:val="24"/>
          <w:szCs w:val="24"/>
        </w:rPr>
        <w:t>三、重要说明</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1</w:t>
      </w:r>
      <w:r>
        <w:rPr>
          <w:rFonts w:hint="eastAsia" w:asciiTheme="minorEastAsia" w:hAnsiTheme="minorEastAsia" w:eastAsiaTheme="minorEastAsia"/>
          <w:sz w:val="24"/>
          <w:szCs w:val="24"/>
        </w:rPr>
        <w:t>）检查硬件设备、实训工具、计算机是否完好且数量齐全。</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2</w:t>
      </w:r>
      <w:r>
        <w:rPr>
          <w:rFonts w:hint="eastAsia" w:asciiTheme="minorEastAsia" w:hAnsiTheme="minorEastAsia" w:eastAsiaTheme="minorEastAsia"/>
          <w:sz w:val="24"/>
          <w:szCs w:val="24"/>
        </w:rPr>
        <w:t>）赛场已在计算机上安装比赛所需要的软件环境，检查电脑设备是否正常。</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3</w:t>
      </w:r>
      <w:r>
        <w:rPr>
          <w:rFonts w:hint="eastAsia" w:asciiTheme="minorEastAsia" w:hAnsiTheme="minorEastAsia" w:eastAsiaTheme="minorEastAsia"/>
          <w:sz w:val="24"/>
          <w:szCs w:val="24"/>
        </w:rPr>
        <w:t>）禁止携带和使用移动存储设备、通信工具及参考资料。</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4</w:t>
      </w:r>
      <w:r>
        <w:rPr>
          <w:rFonts w:hint="eastAsia" w:asciiTheme="minorEastAsia" w:hAnsiTheme="minorEastAsia" w:eastAsiaTheme="minorEastAsia"/>
          <w:sz w:val="24"/>
          <w:szCs w:val="24"/>
        </w:rPr>
        <w:t>）操作完成后，不要关闭任何设备，不要对设备随意添加密码，离开时将试卷留在考场。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5</w:t>
      </w:r>
      <w:r>
        <w:rPr>
          <w:rFonts w:hint="eastAsia" w:asciiTheme="minorEastAsia" w:hAnsiTheme="minorEastAsia" w:eastAsiaTheme="minorEastAsia"/>
          <w:sz w:val="24"/>
          <w:szCs w:val="24"/>
        </w:rPr>
        <w:t>）不要损坏赛场准备的比赛所需要的竞赛设备、竞赛软件和竞赛材料等。</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6</w:t>
      </w:r>
      <w:r>
        <w:rPr>
          <w:rFonts w:hint="eastAsia" w:asciiTheme="minorEastAsia" w:hAnsiTheme="minorEastAsia" w:eastAsiaTheme="minorEastAsia"/>
          <w:sz w:val="24"/>
          <w:szCs w:val="24"/>
        </w:rPr>
        <w:t>）提供的材料根据大赛试题所列，足够每队使用，各参赛队不允许自带耗材。</w:t>
      </w:r>
    </w:p>
    <w:p>
      <w:pPr>
        <w:snapToGrid w:val="0"/>
        <w:spacing w:before="159" w:beforeLines="50" w:after="319" w:afterLines="100" w:line="288" w:lineRule="auto"/>
        <w:ind w:firstLine="482" w:firstLineChars="200"/>
        <w:contextualSpacing/>
        <w:outlineLvl w:val="0"/>
        <w:rPr>
          <w:rFonts w:cs="仿宋" w:asciiTheme="minorEastAsia" w:hAnsiTheme="minorEastAsia" w:eastAsiaTheme="minorEastAsia"/>
          <w:b/>
          <w:sz w:val="24"/>
          <w:szCs w:val="24"/>
        </w:rPr>
      </w:pPr>
      <w:r>
        <w:rPr>
          <w:rFonts w:hint="eastAsia" w:cs="仿宋" w:asciiTheme="minorEastAsia" w:hAnsiTheme="minorEastAsia" w:eastAsiaTheme="minorEastAsia"/>
          <w:b/>
          <w:sz w:val="24"/>
          <w:szCs w:val="24"/>
        </w:rPr>
        <w:t>四、参考资料</w:t>
      </w:r>
    </w:p>
    <w:p>
      <w:pPr>
        <w:spacing w:line="360" w:lineRule="auto"/>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 关于印发国家职业教育改革实施方案的通知（国发〔2019〕4 号）</w:t>
      </w:r>
    </w:p>
    <w:p>
      <w:pPr>
        <w:spacing w:line="360" w:lineRule="auto"/>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 GB/T 30012-2013城市轨道交通运营管理规范</w:t>
      </w:r>
    </w:p>
    <w:p>
      <w:pPr>
        <w:spacing w:line="360" w:lineRule="auto"/>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[3] GBT30013-2013城市轨道交通试运营基本条件</w:t>
      </w:r>
    </w:p>
    <w:p>
      <w:pPr>
        <w:spacing w:line="360" w:lineRule="auto"/>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[4] 城市轨道交通运营管理规定（中华人民共和国交通运输部令2018年第8号）</w:t>
      </w:r>
    </w:p>
    <w:p>
      <w:pPr>
        <w:spacing w:line="360" w:lineRule="auto"/>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[5] 城市轨道交通行车组织管理办法（交运规〔2019〕14号）</w:t>
      </w:r>
    </w:p>
    <w:p>
      <w:pPr>
        <w:spacing w:line="360" w:lineRule="auto"/>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[6] 地铁列车司机（中国劳动社会保障出版社K68-0702）</w:t>
      </w:r>
    </w:p>
    <w:p>
      <w:pPr>
        <w:spacing w:line="360" w:lineRule="auto"/>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[7] 城市轨道交通列车司机国家职业技能标准（2019年版）</w:t>
      </w:r>
    </w:p>
    <w:p>
      <w:pPr>
        <w:spacing w:line="360" w:lineRule="auto"/>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[8] 城市轨道交通列车司机协会职业技能标准</w:t>
      </w:r>
    </w:p>
    <w:p>
      <w:pPr>
        <w:spacing w:line="360" w:lineRule="auto"/>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[9] GB 50490-2009城市轨道交通技术标准</w:t>
      </w:r>
    </w:p>
    <w:p>
      <w:pPr>
        <w:spacing w:line="360" w:lineRule="auto"/>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[10]中等职业学校专业目录</w:t>
      </w:r>
    </w:p>
    <w:p>
      <w:pPr>
        <w:spacing w:line="360" w:lineRule="auto"/>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[11] 普通高等学校高等职业教育（专科）专业目录及专业简介</w:t>
      </w:r>
    </w:p>
    <w:p>
      <w:pPr>
        <w:spacing w:line="360" w:lineRule="auto"/>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[12] 普通高等学校本科专业目录</w:t>
      </w:r>
    </w:p>
    <w:p>
      <w:pPr>
        <w:snapToGrid w:val="0"/>
        <w:spacing w:before="159" w:beforeLines="50" w:after="319" w:afterLines="100" w:line="288" w:lineRule="auto"/>
        <w:ind w:firstLine="482" w:firstLineChars="200"/>
        <w:contextualSpacing/>
        <w:outlineLvl w:val="0"/>
        <w:rPr>
          <w:rFonts w:cs="仿宋" w:asciiTheme="minorEastAsia" w:hAnsiTheme="minorEastAsia" w:eastAsiaTheme="minorEastAsia"/>
          <w:b/>
          <w:sz w:val="24"/>
          <w:szCs w:val="24"/>
        </w:rPr>
      </w:pPr>
      <w:r>
        <w:rPr>
          <w:rFonts w:hint="eastAsia" w:cs="仿宋" w:asciiTheme="minorEastAsia" w:hAnsiTheme="minorEastAsia" w:eastAsiaTheme="minorEastAsia"/>
          <w:b/>
          <w:sz w:val="24"/>
          <w:szCs w:val="24"/>
        </w:rPr>
        <w:t>五、比赛流程</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竞赛项目采取任务书形式下达竞赛要求，由3名选手合作完成竞赛任务书给定的任务。竞赛时间连续</w:t>
      </w:r>
      <w:r>
        <w:rPr>
          <w:rFonts w:hint="eastAsia" w:asciiTheme="minorEastAsia" w:hAnsiTheme="minorEastAsia" w:eastAsiaTheme="minorEastAsia"/>
          <w:sz w:val="24"/>
          <w:szCs w:val="24"/>
          <w:lang w:val="en-US" w:eastAsia="zh-CN"/>
        </w:rPr>
        <w:t>1</w:t>
      </w:r>
      <w:r>
        <w:rPr>
          <w:rFonts w:hint="eastAsia" w:asciiTheme="minorEastAsia" w:hAnsiTheme="minorEastAsia" w:eastAsiaTheme="minorEastAsia"/>
          <w:sz w:val="24"/>
          <w:szCs w:val="24"/>
        </w:rPr>
        <w:t>小时。竞赛流程参照图1。</w:t>
      </w:r>
    </w:p>
    <w:p>
      <w:pPr>
        <w:snapToGrid w:val="0"/>
        <w:spacing w:line="360" w:lineRule="auto"/>
        <w:jc w:val="both"/>
        <w:rPr>
          <w:rFonts w:hint="eastAsia" w:ascii="仿宋_GB2312" w:hAnsi="仿宋" w:eastAsia="仿宋_GB2312"/>
          <w:sz w:val="24"/>
          <w:lang w:eastAsia="zh-CN"/>
        </w:rPr>
      </w:pPr>
      <w:r>
        <w:rPr>
          <w:rFonts w:hint="eastAsia" w:ascii="仿宋_GB2312" w:hAnsi="仿宋" w:eastAsia="仿宋_GB2312"/>
          <w:sz w:val="24"/>
          <w:lang w:eastAsia="zh-CN"/>
        </w:rPr>
        <w:drawing>
          <wp:inline distT="0" distB="0" distL="114300" distR="114300">
            <wp:extent cx="5467985" cy="4723130"/>
            <wp:effectExtent l="0" t="0" r="18415" b="1270"/>
            <wp:docPr id="1" name="图片 1"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无标题"/>
                    <pic:cNvPicPr>
                      <a:picLocks noChangeAspect="1"/>
                    </pic:cNvPicPr>
                  </pic:nvPicPr>
                  <pic:blipFill>
                    <a:blip r:embed="rId5"/>
                    <a:stretch>
                      <a:fillRect/>
                    </a:stretch>
                  </pic:blipFill>
                  <pic:spPr>
                    <a:xfrm>
                      <a:off x="0" y="0"/>
                      <a:ext cx="5467985" cy="4723130"/>
                    </a:xfrm>
                    <a:prstGeom prst="rect">
                      <a:avLst/>
                    </a:prstGeom>
                  </pic:spPr>
                </pic:pic>
              </a:graphicData>
            </a:graphic>
          </wp:inline>
        </w:drawing>
      </w:r>
    </w:p>
    <w:p>
      <w:pPr>
        <w:spacing w:line="360" w:lineRule="auto"/>
        <w:ind w:firstLine="480" w:firstLineChars="200"/>
        <w:rPr>
          <w:rFonts w:hint="eastAsia" w:asciiTheme="minorEastAsia" w:hAnsiTheme="minorEastAsia" w:eastAsiaTheme="minorEastAsia"/>
          <w:sz w:val="24"/>
          <w:szCs w:val="24"/>
        </w:rPr>
      </w:pPr>
    </w:p>
    <w:p>
      <w:pPr>
        <w:snapToGrid w:val="0"/>
        <w:spacing w:before="159" w:beforeLines="50" w:after="319" w:afterLines="100" w:line="288" w:lineRule="auto"/>
        <w:ind w:firstLine="482" w:firstLineChars="200"/>
        <w:contextualSpacing/>
        <w:outlineLvl w:val="0"/>
        <w:rPr>
          <w:rFonts w:hint="eastAsia" w:cs="仿宋" w:asciiTheme="minorEastAsia" w:hAnsiTheme="minorEastAsia" w:eastAsiaTheme="minorEastAsia"/>
          <w:b/>
          <w:sz w:val="24"/>
          <w:szCs w:val="24"/>
        </w:rPr>
      </w:pPr>
      <w:r>
        <w:rPr>
          <w:rFonts w:hint="eastAsia" w:cs="仿宋" w:asciiTheme="minorEastAsia" w:hAnsiTheme="minorEastAsia" w:eastAsiaTheme="minorEastAsia"/>
          <w:b/>
          <w:sz w:val="24"/>
          <w:szCs w:val="24"/>
        </w:rPr>
        <w:t>六、评分规定</w:t>
      </w:r>
    </w:p>
    <w:p>
      <w:pPr>
        <w:spacing w:line="360" w:lineRule="auto"/>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本次大赛比赛时间为</w:t>
      </w:r>
      <w:r>
        <w:rPr>
          <w:rFonts w:hint="eastAsia" w:asciiTheme="minorEastAsia" w:hAnsiTheme="minorEastAsia" w:eastAsiaTheme="minorEastAsia"/>
          <w:sz w:val="24"/>
          <w:szCs w:val="24"/>
          <w:lang w:eastAsia="zh-CN"/>
        </w:rPr>
        <w:t>60</w:t>
      </w:r>
      <w:r>
        <w:rPr>
          <w:rFonts w:hint="eastAsia" w:asciiTheme="minorEastAsia" w:hAnsiTheme="minorEastAsia" w:eastAsiaTheme="minorEastAsia"/>
          <w:sz w:val="24"/>
          <w:szCs w:val="24"/>
        </w:rPr>
        <w:t>分钟，为实际操作共计总分为100分。</w:t>
      </w:r>
    </w:p>
    <w:p>
      <w:pPr>
        <w:spacing w:line="360" w:lineRule="auto"/>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（一）评分标准</w:t>
      </w:r>
    </w:p>
    <w:p>
      <w:pPr>
        <w:spacing w:line="360" w:lineRule="auto"/>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时间为</w:t>
      </w:r>
      <w:r>
        <w:rPr>
          <w:rFonts w:hint="eastAsia" w:asciiTheme="minorEastAsia" w:hAnsiTheme="minorEastAsia" w:eastAsiaTheme="minorEastAsia"/>
          <w:sz w:val="24"/>
          <w:szCs w:val="24"/>
          <w:lang w:eastAsia="zh-CN"/>
        </w:rPr>
        <w:t>60</w:t>
      </w:r>
      <w:r>
        <w:rPr>
          <w:rFonts w:hint="eastAsia" w:asciiTheme="minorEastAsia" w:hAnsiTheme="minorEastAsia" w:eastAsiaTheme="minorEastAsia"/>
          <w:sz w:val="24"/>
          <w:szCs w:val="24"/>
        </w:rPr>
        <w:t>分钟，要求在规定时间内对轨道交通信号控制系统实训平台进行操作，按任务书要求实现比赛内容，到达规定比赛结束时间，停止一切操作，总分100分。具体评分标准如下表：</w:t>
      </w:r>
    </w:p>
    <w:tbl>
      <w:tblPr>
        <w:tblStyle w:val="7"/>
        <w:tblW w:w="103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6"/>
        <w:gridCol w:w="1417"/>
        <w:gridCol w:w="709"/>
        <w:gridCol w:w="2708"/>
        <w:gridCol w:w="850"/>
        <w:gridCol w:w="850"/>
        <w:gridCol w:w="30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4" w:hRule="atLeast"/>
          <w:tblHeader/>
          <w:jc w:val="center"/>
        </w:trPr>
        <w:tc>
          <w:tcPr>
            <w:tcW w:w="706" w:type="dxa"/>
            <w:noWrap w:val="0"/>
            <w:vAlign w:val="center"/>
          </w:tcPr>
          <w:p>
            <w:pPr>
              <w:adjustRightInd w:val="0"/>
              <w:snapToGrid w:val="0"/>
              <w:jc w:val="center"/>
              <w:rPr>
                <w:rFonts w:ascii="宋体" w:hAnsi="宋体"/>
                <w:b/>
                <w:sz w:val="24"/>
                <w:szCs w:val="28"/>
              </w:rPr>
            </w:pPr>
            <w:r>
              <w:rPr>
                <w:rFonts w:ascii="宋体" w:hAnsi="宋体"/>
                <w:b/>
                <w:sz w:val="24"/>
                <w:szCs w:val="28"/>
              </w:rPr>
              <w:t>序号</w:t>
            </w:r>
          </w:p>
        </w:tc>
        <w:tc>
          <w:tcPr>
            <w:tcW w:w="1417" w:type="dxa"/>
            <w:tcBorders>
              <w:right w:val="single" w:color="auto" w:sz="4" w:space="0"/>
            </w:tcBorders>
            <w:noWrap w:val="0"/>
            <w:vAlign w:val="center"/>
          </w:tcPr>
          <w:p>
            <w:pPr>
              <w:adjustRightInd w:val="0"/>
              <w:snapToGrid w:val="0"/>
              <w:jc w:val="center"/>
              <w:rPr>
                <w:rFonts w:ascii="宋体" w:hAnsi="宋体"/>
                <w:b/>
                <w:sz w:val="24"/>
                <w:szCs w:val="28"/>
              </w:rPr>
            </w:pPr>
            <w:r>
              <w:rPr>
                <w:rFonts w:ascii="宋体" w:hAnsi="宋体"/>
                <w:b/>
                <w:sz w:val="24"/>
                <w:szCs w:val="28"/>
              </w:rPr>
              <w:t>项目</w:t>
            </w:r>
          </w:p>
        </w:tc>
        <w:tc>
          <w:tcPr>
            <w:tcW w:w="709" w:type="dxa"/>
            <w:tcBorders>
              <w:left w:val="single" w:color="auto" w:sz="4" w:space="0"/>
            </w:tcBorders>
            <w:noWrap w:val="0"/>
            <w:vAlign w:val="center"/>
          </w:tcPr>
          <w:p>
            <w:pPr>
              <w:adjustRightInd w:val="0"/>
              <w:snapToGrid w:val="0"/>
              <w:jc w:val="center"/>
              <w:rPr>
                <w:rFonts w:ascii="宋体" w:hAnsi="宋体"/>
                <w:b/>
                <w:sz w:val="24"/>
                <w:szCs w:val="28"/>
              </w:rPr>
            </w:pPr>
            <w:r>
              <w:rPr>
                <w:rFonts w:ascii="宋体" w:hAnsi="宋体"/>
                <w:b/>
                <w:sz w:val="24"/>
                <w:szCs w:val="28"/>
              </w:rPr>
              <w:t>分值</w:t>
            </w:r>
          </w:p>
        </w:tc>
        <w:tc>
          <w:tcPr>
            <w:tcW w:w="2708" w:type="dxa"/>
            <w:noWrap w:val="0"/>
            <w:vAlign w:val="center"/>
          </w:tcPr>
          <w:p>
            <w:pPr>
              <w:adjustRightInd w:val="0"/>
              <w:snapToGrid w:val="0"/>
              <w:jc w:val="center"/>
              <w:rPr>
                <w:rFonts w:ascii="宋体" w:hAnsi="宋体"/>
                <w:b/>
                <w:sz w:val="24"/>
                <w:szCs w:val="28"/>
              </w:rPr>
            </w:pPr>
            <w:r>
              <w:rPr>
                <w:rFonts w:ascii="宋体" w:hAnsi="宋体"/>
                <w:b/>
                <w:sz w:val="24"/>
                <w:szCs w:val="28"/>
              </w:rPr>
              <w:t>内容</w:t>
            </w:r>
          </w:p>
        </w:tc>
        <w:tc>
          <w:tcPr>
            <w:tcW w:w="850" w:type="dxa"/>
            <w:noWrap w:val="0"/>
            <w:vAlign w:val="center"/>
          </w:tcPr>
          <w:p>
            <w:pPr>
              <w:adjustRightInd w:val="0"/>
              <w:snapToGrid w:val="0"/>
              <w:jc w:val="center"/>
              <w:rPr>
                <w:rFonts w:ascii="宋体" w:hAnsi="宋体"/>
                <w:b/>
                <w:sz w:val="24"/>
                <w:szCs w:val="28"/>
              </w:rPr>
            </w:pPr>
            <w:r>
              <w:rPr>
                <w:rFonts w:ascii="宋体" w:hAnsi="宋体"/>
                <w:b/>
                <w:sz w:val="24"/>
                <w:szCs w:val="28"/>
              </w:rPr>
              <w:t>分值</w:t>
            </w:r>
          </w:p>
          <w:p>
            <w:pPr>
              <w:adjustRightInd w:val="0"/>
              <w:snapToGrid w:val="0"/>
              <w:jc w:val="center"/>
              <w:rPr>
                <w:rFonts w:ascii="宋体" w:hAnsi="宋体"/>
                <w:b/>
                <w:sz w:val="24"/>
                <w:szCs w:val="28"/>
              </w:rPr>
            </w:pPr>
            <w:r>
              <w:rPr>
                <w:rFonts w:ascii="宋体" w:hAnsi="宋体"/>
                <w:b/>
                <w:sz w:val="24"/>
                <w:szCs w:val="28"/>
              </w:rPr>
              <w:t>比重</w:t>
            </w:r>
          </w:p>
        </w:tc>
        <w:tc>
          <w:tcPr>
            <w:tcW w:w="850" w:type="dxa"/>
            <w:noWrap w:val="0"/>
            <w:vAlign w:val="center"/>
          </w:tcPr>
          <w:p>
            <w:pPr>
              <w:adjustRightInd w:val="0"/>
              <w:snapToGrid w:val="0"/>
              <w:jc w:val="center"/>
              <w:rPr>
                <w:rFonts w:ascii="宋体" w:hAnsi="宋体"/>
                <w:b/>
                <w:sz w:val="24"/>
                <w:szCs w:val="28"/>
              </w:rPr>
            </w:pPr>
            <w:r>
              <w:rPr>
                <w:rFonts w:hint="eastAsia" w:ascii="宋体" w:hAnsi="宋体"/>
                <w:b/>
                <w:sz w:val="24"/>
                <w:szCs w:val="28"/>
              </w:rPr>
              <w:t>公开题量</w:t>
            </w:r>
          </w:p>
        </w:tc>
        <w:tc>
          <w:tcPr>
            <w:tcW w:w="3068" w:type="dxa"/>
            <w:noWrap w:val="0"/>
            <w:vAlign w:val="center"/>
          </w:tcPr>
          <w:p>
            <w:pPr>
              <w:adjustRightInd w:val="0"/>
              <w:snapToGrid w:val="0"/>
              <w:jc w:val="center"/>
              <w:rPr>
                <w:rFonts w:ascii="宋体" w:hAnsi="宋体"/>
                <w:b/>
                <w:sz w:val="24"/>
                <w:szCs w:val="28"/>
              </w:rPr>
            </w:pPr>
            <w:r>
              <w:rPr>
                <w:rFonts w:ascii="宋体" w:hAnsi="宋体"/>
                <w:b/>
                <w:sz w:val="24"/>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7" w:hRule="atLeast"/>
          <w:jc w:val="center"/>
        </w:trPr>
        <w:tc>
          <w:tcPr>
            <w:tcW w:w="706" w:type="dxa"/>
            <w:vMerge w:val="restart"/>
            <w:noWrap w:val="0"/>
            <w:vAlign w:val="center"/>
          </w:tcPr>
          <w:p>
            <w:pPr>
              <w:adjustRightInd w:val="0"/>
              <w:snapToGrid w:val="0"/>
              <w:jc w:val="center"/>
              <w:rPr>
                <w:rFonts w:hint="eastAsia" w:ascii="宋体" w:hAnsi="宋体" w:eastAsia="宋体"/>
                <w:sz w:val="24"/>
                <w:szCs w:val="28"/>
                <w:lang w:val="en-US" w:eastAsia="zh-CN"/>
              </w:rPr>
            </w:pPr>
            <w:r>
              <w:rPr>
                <w:rFonts w:hint="eastAsia" w:ascii="宋体" w:hAnsi="宋体"/>
                <w:sz w:val="24"/>
                <w:szCs w:val="28"/>
                <w:lang w:val="en-US" w:eastAsia="zh-CN"/>
              </w:rPr>
              <w:t>1</w:t>
            </w:r>
          </w:p>
        </w:tc>
        <w:tc>
          <w:tcPr>
            <w:tcW w:w="1417" w:type="dxa"/>
            <w:vMerge w:val="restart"/>
            <w:tcBorders>
              <w:right w:val="single" w:color="auto" w:sz="4" w:space="0"/>
            </w:tcBorders>
            <w:noWrap w:val="0"/>
            <w:vAlign w:val="center"/>
          </w:tcPr>
          <w:p>
            <w:pPr>
              <w:adjustRightInd w:val="0"/>
              <w:snapToGrid w:val="0"/>
              <w:rPr>
                <w:rFonts w:hint="eastAsia" w:ascii="宋体" w:hAnsi="宋体"/>
                <w:sz w:val="24"/>
                <w:szCs w:val="28"/>
              </w:rPr>
            </w:pPr>
            <w:r>
              <w:rPr>
                <w:rFonts w:hint="eastAsia" w:ascii="宋体" w:hAnsi="宋体"/>
                <w:sz w:val="24"/>
                <w:szCs w:val="28"/>
              </w:rPr>
              <w:t>控制逻辑编程</w:t>
            </w:r>
          </w:p>
        </w:tc>
        <w:tc>
          <w:tcPr>
            <w:tcW w:w="709" w:type="dxa"/>
            <w:vMerge w:val="restart"/>
            <w:tcBorders>
              <w:left w:val="single" w:color="auto" w:sz="4" w:space="0"/>
            </w:tcBorders>
            <w:noWrap w:val="0"/>
            <w:vAlign w:val="center"/>
          </w:tcPr>
          <w:p>
            <w:pPr>
              <w:adjustRightInd w:val="0"/>
              <w:snapToGrid w:val="0"/>
              <w:jc w:val="center"/>
              <w:rPr>
                <w:rFonts w:hint="default" w:ascii="宋体" w:hAnsi="宋体"/>
                <w:sz w:val="24"/>
                <w:szCs w:val="28"/>
                <w:lang w:val="en-US" w:eastAsia="zh-CN"/>
              </w:rPr>
            </w:pPr>
            <w:r>
              <w:rPr>
                <w:rFonts w:hint="eastAsia" w:ascii="宋体" w:hAnsi="宋体"/>
                <w:sz w:val="24"/>
                <w:szCs w:val="28"/>
                <w:lang w:val="en-US" w:eastAsia="zh-CN"/>
              </w:rPr>
              <w:t>25</w:t>
            </w:r>
          </w:p>
        </w:tc>
        <w:tc>
          <w:tcPr>
            <w:tcW w:w="2708" w:type="dxa"/>
            <w:noWrap w:val="0"/>
            <w:vAlign w:val="center"/>
          </w:tcPr>
          <w:p>
            <w:pPr>
              <w:adjustRightInd w:val="0"/>
              <w:snapToGrid w:val="0"/>
              <w:rPr>
                <w:rFonts w:hint="eastAsia" w:ascii="宋体" w:hAnsi="宋体"/>
                <w:sz w:val="24"/>
                <w:szCs w:val="28"/>
              </w:rPr>
            </w:pPr>
            <w:r>
              <w:rPr>
                <w:rFonts w:hint="eastAsia" w:ascii="宋体" w:hAnsi="宋体"/>
                <w:sz w:val="24"/>
                <w:szCs w:val="28"/>
              </w:rPr>
              <w:t>报站指示灯控制</w:t>
            </w:r>
          </w:p>
        </w:tc>
        <w:tc>
          <w:tcPr>
            <w:tcW w:w="850" w:type="dxa"/>
            <w:vMerge w:val="restart"/>
            <w:noWrap w:val="0"/>
            <w:vAlign w:val="center"/>
          </w:tcPr>
          <w:p>
            <w:pPr>
              <w:adjustRightInd w:val="0"/>
              <w:snapToGrid w:val="0"/>
              <w:jc w:val="center"/>
              <w:rPr>
                <w:rFonts w:hint="default" w:ascii="宋体" w:hAnsi="宋体" w:eastAsia="宋体"/>
                <w:sz w:val="24"/>
                <w:szCs w:val="28"/>
                <w:lang w:val="en-US" w:eastAsia="zh-CN"/>
              </w:rPr>
            </w:pPr>
            <w:r>
              <w:rPr>
                <w:rFonts w:hint="eastAsia" w:ascii="宋体" w:hAnsi="宋体"/>
                <w:sz w:val="24"/>
                <w:szCs w:val="28"/>
                <w:lang w:val="en-US" w:eastAsia="zh-CN"/>
              </w:rPr>
              <w:t>25%</w:t>
            </w:r>
          </w:p>
        </w:tc>
        <w:tc>
          <w:tcPr>
            <w:tcW w:w="850" w:type="dxa"/>
            <w:noWrap w:val="0"/>
            <w:vAlign w:val="center"/>
          </w:tcPr>
          <w:p>
            <w:pPr>
              <w:adjustRightInd w:val="0"/>
              <w:snapToGrid w:val="0"/>
              <w:jc w:val="center"/>
              <w:rPr>
                <w:rFonts w:hint="eastAsia" w:ascii="宋体" w:hAnsi="宋体" w:eastAsia="宋体"/>
                <w:sz w:val="24"/>
                <w:szCs w:val="28"/>
                <w:highlight w:val="none"/>
                <w:lang w:val="en-US" w:eastAsia="zh-CN"/>
              </w:rPr>
            </w:pPr>
            <w:r>
              <w:rPr>
                <w:rFonts w:hint="eastAsia" w:ascii="宋体" w:hAnsi="宋体"/>
                <w:sz w:val="24"/>
                <w:szCs w:val="28"/>
                <w:highlight w:val="none"/>
                <w:lang w:val="en-US" w:eastAsia="zh-CN"/>
              </w:rPr>
              <w:t>1</w:t>
            </w:r>
          </w:p>
        </w:tc>
        <w:tc>
          <w:tcPr>
            <w:tcW w:w="3068" w:type="dxa"/>
            <w:noWrap w:val="0"/>
            <w:vAlign w:val="center"/>
          </w:tcPr>
          <w:p>
            <w:pPr>
              <w:adjustRightInd w:val="0"/>
              <w:snapToGrid w:val="0"/>
              <w:rPr>
                <w:rFonts w:hint="eastAsia" w:ascii="宋体" w:hAnsi="宋体"/>
                <w:sz w:val="24"/>
                <w:szCs w:val="28"/>
              </w:rPr>
            </w:pPr>
            <w:r>
              <w:rPr>
                <w:rFonts w:hint="eastAsia" w:ascii="宋体" w:hAnsi="宋体"/>
                <w:sz w:val="24"/>
                <w:szCs w:val="28"/>
              </w:rPr>
              <w:t>必考设计题1道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706" w:type="dxa"/>
            <w:vMerge w:val="continue"/>
            <w:noWrap w:val="0"/>
            <w:vAlign w:val="center"/>
          </w:tcPr>
          <w:p>
            <w:pPr>
              <w:adjustRightInd w:val="0"/>
              <w:snapToGrid w:val="0"/>
              <w:jc w:val="center"/>
              <w:rPr>
                <w:rFonts w:ascii="宋体" w:hAnsi="宋体"/>
                <w:sz w:val="24"/>
                <w:szCs w:val="28"/>
              </w:rPr>
            </w:pPr>
          </w:p>
        </w:tc>
        <w:tc>
          <w:tcPr>
            <w:tcW w:w="1417" w:type="dxa"/>
            <w:vMerge w:val="continue"/>
            <w:tcBorders>
              <w:right w:val="single" w:color="auto" w:sz="4" w:space="0"/>
            </w:tcBorders>
            <w:noWrap w:val="0"/>
            <w:vAlign w:val="center"/>
          </w:tcPr>
          <w:p>
            <w:pPr>
              <w:adjustRightInd w:val="0"/>
              <w:snapToGrid w:val="0"/>
              <w:rPr>
                <w:rFonts w:hint="eastAsia" w:ascii="宋体" w:hAnsi="宋体"/>
                <w:sz w:val="24"/>
                <w:szCs w:val="28"/>
              </w:rPr>
            </w:pPr>
          </w:p>
        </w:tc>
        <w:tc>
          <w:tcPr>
            <w:tcW w:w="709" w:type="dxa"/>
            <w:vMerge w:val="continue"/>
            <w:tcBorders>
              <w:left w:val="single" w:color="auto" w:sz="4" w:space="0"/>
            </w:tcBorders>
            <w:noWrap w:val="0"/>
            <w:vAlign w:val="center"/>
          </w:tcPr>
          <w:p>
            <w:pPr>
              <w:adjustRightInd w:val="0"/>
              <w:snapToGrid w:val="0"/>
              <w:jc w:val="center"/>
              <w:rPr>
                <w:rFonts w:hint="eastAsia" w:ascii="宋体" w:hAnsi="宋体"/>
                <w:sz w:val="24"/>
                <w:szCs w:val="28"/>
                <w:lang w:val="en-US" w:eastAsia="zh-CN"/>
              </w:rPr>
            </w:pPr>
          </w:p>
        </w:tc>
        <w:tc>
          <w:tcPr>
            <w:tcW w:w="2708" w:type="dxa"/>
            <w:noWrap w:val="0"/>
            <w:vAlign w:val="center"/>
          </w:tcPr>
          <w:p>
            <w:pPr>
              <w:adjustRightInd w:val="0"/>
              <w:snapToGrid w:val="0"/>
              <w:rPr>
                <w:rFonts w:hint="eastAsia" w:ascii="宋体" w:hAnsi="宋体"/>
                <w:sz w:val="24"/>
                <w:szCs w:val="28"/>
              </w:rPr>
            </w:pPr>
            <w:r>
              <w:rPr>
                <w:rFonts w:hint="eastAsia" w:ascii="宋体" w:hAnsi="宋体"/>
                <w:sz w:val="24"/>
                <w:szCs w:val="28"/>
              </w:rPr>
              <w:t>门控单元逻辑设计</w:t>
            </w:r>
          </w:p>
        </w:tc>
        <w:tc>
          <w:tcPr>
            <w:tcW w:w="850" w:type="dxa"/>
            <w:vMerge w:val="continue"/>
            <w:noWrap w:val="0"/>
            <w:vAlign w:val="center"/>
          </w:tcPr>
          <w:p>
            <w:pPr>
              <w:adjustRightInd w:val="0"/>
              <w:snapToGrid w:val="0"/>
              <w:jc w:val="center"/>
              <w:rPr>
                <w:rFonts w:hint="eastAsia" w:ascii="宋体" w:hAnsi="宋体"/>
                <w:sz w:val="24"/>
                <w:szCs w:val="28"/>
              </w:rPr>
            </w:pPr>
          </w:p>
        </w:tc>
        <w:tc>
          <w:tcPr>
            <w:tcW w:w="850" w:type="dxa"/>
            <w:noWrap w:val="0"/>
            <w:vAlign w:val="center"/>
          </w:tcPr>
          <w:p>
            <w:pPr>
              <w:adjustRightInd w:val="0"/>
              <w:snapToGrid w:val="0"/>
              <w:jc w:val="center"/>
              <w:rPr>
                <w:rFonts w:hint="eastAsia" w:ascii="宋体" w:hAnsi="宋体" w:eastAsia="宋体"/>
                <w:sz w:val="24"/>
                <w:szCs w:val="28"/>
                <w:highlight w:val="none"/>
                <w:lang w:val="en-US" w:eastAsia="zh-CN"/>
              </w:rPr>
            </w:pPr>
            <w:r>
              <w:rPr>
                <w:rFonts w:hint="eastAsia" w:ascii="宋体" w:hAnsi="宋体"/>
                <w:sz w:val="24"/>
                <w:szCs w:val="28"/>
                <w:highlight w:val="none"/>
                <w:lang w:val="en-US" w:eastAsia="zh-CN"/>
              </w:rPr>
              <w:t>1</w:t>
            </w:r>
          </w:p>
        </w:tc>
        <w:tc>
          <w:tcPr>
            <w:tcW w:w="3068" w:type="dxa"/>
            <w:noWrap w:val="0"/>
            <w:vAlign w:val="center"/>
          </w:tcPr>
          <w:p>
            <w:pPr>
              <w:adjustRightInd w:val="0"/>
              <w:snapToGrid w:val="0"/>
              <w:rPr>
                <w:rFonts w:hint="eastAsia" w:ascii="宋体" w:hAnsi="宋体"/>
                <w:sz w:val="24"/>
                <w:szCs w:val="28"/>
              </w:rPr>
            </w:pPr>
            <w:r>
              <w:rPr>
                <w:rFonts w:hint="eastAsia" w:ascii="宋体" w:hAnsi="宋体"/>
                <w:sz w:val="24"/>
                <w:szCs w:val="28"/>
              </w:rPr>
              <w:t>必考设计题1道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06" w:type="dxa"/>
            <w:vMerge w:val="restart"/>
            <w:noWrap w:val="0"/>
            <w:vAlign w:val="center"/>
          </w:tcPr>
          <w:p>
            <w:pPr>
              <w:adjustRightInd w:val="0"/>
              <w:snapToGrid w:val="0"/>
              <w:jc w:val="center"/>
              <w:rPr>
                <w:rFonts w:hint="eastAsia" w:ascii="宋体" w:hAnsi="宋体" w:eastAsia="宋体"/>
                <w:sz w:val="24"/>
                <w:szCs w:val="28"/>
                <w:lang w:val="en-US" w:eastAsia="zh-CN"/>
              </w:rPr>
            </w:pPr>
            <w:r>
              <w:rPr>
                <w:rFonts w:hint="eastAsia" w:ascii="宋体" w:hAnsi="宋体"/>
                <w:sz w:val="24"/>
                <w:szCs w:val="28"/>
                <w:lang w:val="en-US" w:eastAsia="zh-CN"/>
              </w:rPr>
              <w:t>2</w:t>
            </w:r>
          </w:p>
        </w:tc>
        <w:tc>
          <w:tcPr>
            <w:tcW w:w="1417" w:type="dxa"/>
            <w:vMerge w:val="restart"/>
            <w:tcBorders>
              <w:right w:val="single" w:color="auto" w:sz="4" w:space="0"/>
            </w:tcBorders>
            <w:noWrap w:val="0"/>
            <w:vAlign w:val="center"/>
          </w:tcPr>
          <w:p>
            <w:pPr>
              <w:adjustRightInd w:val="0"/>
              <w:snapToGrid w:val="0"/>
              <w:rPr>
                <w:rFonts w:ascii="宋体" w:hAnsi="宋体"/>
                <w:sz w:val="24"/>
                <w:szCs w:val="28"/>
              </w:rPr>
            </w:pPr>
            <w:r>
              <w:rPr>
                <w:rFonts w:hint="eastAsia" w:ascii="宋体" w:hAnsi="宋体"/>
                <w:sz w:val="24"/>
                <w:szCs w:val="28"/>
              </w:rPr>
              <w:t>车辆控制电路原理分析与设计</w:t>
            </w:r>
          </w:p>
        </w:tc>
        <w:tc>
          <w:tcPr>
            <w:tcW w:w="709" w:type="dxa"/>
            <w:vMerge w:val="restart"/>
            <w:tcBorders>
              <w:left w:val="single" w:color="auto" w:sz="4" w:space="0"/>
            </w:tcBorders>
            <w:noWrap w:val="0"/>
            <w:vAlign w:val="center"/>
          </w:tcPr>
          <w:p>
            <w:pPr>
              <w:adjustRightInd w:val="0"/>
              <w:snapToGrid w:val="0"/>
              <w:jc w:val="center"/>
              <w:rPr>
                <w:rFonts w:hint="default" w:ascii="宋体" w:hAnsi="宋体" w:eastAsia="宋体"/>
                <w:sz w:val="24"/>
                <w:szCs w:val="28"/>
                <w:lang w:val="en-US" w:eastAsia="zh-CN"/>
              </w:rPr>
            </w:pPr>
            <w:r>
              <w:rPr>
                <w:rFonts w:hint="eastAsia" w:ascii="宋体" w:hAnsi="宋体"/>
                <w:sz w:val="24"/>
                <w:szCs w:val="28"/>
                <w:lang w:val="en-US" w:eastAsia="zh-CN"/>
              </w:rPr>
              <w:t>30</w:t>
            </w:r>
          </w:p>
        </w:tc>
        <w:tc>
          <w:tcPr>
            <w:tcW w:w="2708" w:type="dxa"/>
            <w:noWrap w:val="0"/>
            <w:vAlign w:val="center"/>
          </w:tcPr>
          <w:p>
            <w:pPr>
              <w:adjustRightInd w:val="0"/>
              <w:snapToGrid w:val="0"/>
              <w:rPr>
                <w:rFonts w:ascii="宋体" w:hAnsi="宋体"/>
                <w:sz w:val="24"/>
                <w:szCs w:val="28"/>
                <w:highlight w:val="none"/>
              </w:rPr>
            </w:pPr>
            <w:r>
              <w:rPr>
                <w:rFonts w:hint="eastAsia" w:ascii="宋体" w:hAnsi="宋体"/>
                <w:sz w:val="24"/>
                <w:szCs w:val="28"/>
                <w:highlight w:val="none"/>
                <w:lang w:val="en-US" w:eastAsia="zh-CN"/>
              </w:rPr>
              <w:t>画图题：受电弓控制电路、车门监视电路、牵引及制动指令电路</w:t>
            </w:r>
          </w:p>
        </w:tc>
        <w:tc>
          <w:tcPr>
            <w:tcW w:w="850" w:type="dxa"/>
            <w:noWrap w:val="0"/>
            <w:vAlign w:val="center"/>
          </w:tcPr>
          <w:p>
            <w:pPr>
              <w:adjustRightInd w:val="0"/>
              <w:snapToGrid w:val="0"/>
              <w:jc w:val="center"/>
              <w:rPr>
                <w:rFonts w:hint="default" w:ascii="宋体" w:hAnsi="宋体" w:eastAsia="宋体"/>
                <w:sz w:val="24"/>
                <w:szCs w:val="28"/>
                <w:lang w:val="en-US" w:eastAsia="zh-CN"/>
              </w:rPr>
            </w:pPr>
            <w:r>
              <w:rPr>
                <w:rFonts w:hint="eastAsia" w:ascii="宋体" w:hAnsi="宋体"/>
                <w:sz w:val="24"/>
                <w:szCs w:val="28"/>
                <w:lang w:val="en-US" w:eastAsia="zh-CN"/>
              </w:rPr>
              <w:t>20%</w:t>
            </w:r>
          </w:p>
        </w:tc>
        <w:tc>
          <w:tcPr>
            <w:tcW w:w="850" w:type="dxa"/>
            <w:noWrap w:val="0"/>
            <w:vAlign w:val="center"/>
          </w:tcPr>
          <w:p>
            <w:pPr>
              <w:adjustRightInd w:val="0"/>
              <w:snapToGrid w:val="0"/>
              <w:jc w:val="center"/>
              <w:rPr>
                <w:rFonts w:hint="default" w:ascii="宋体" w:hAnsi="宋体" w:eastAsia="宋体"/>
                <w:sz w:val="24"/>
                <w:szCs w:val="28"/>
                <w:highlight w:val="none"/>
                <w:lang w:val="en-US" w:eastAsia="zh-CN"/>
              </w:rPr>
            </w:pPr>
            <w:r>
              <w:rPr>
                <w:rFonts w:hint="eastAsia" w:ascii="宋体" w:hAnsi="宋体"/>
                <w:sz w:val="24"/>
                <w:szCs w:val="28"/>
                <w:highlight w:val="none"/>
                <w:lang w:val="en-US" w:eastAsia="zh-CN"/>
              </w:rPr>
              <w:t>2</w:t>
            </w:r>
          </w:p>
        </w:tc>
        <w:tc>
          <w:tcPr>
            <w:tcW w:w="3068" w:type="dxa"/>
            <w:vMerge w:val="restart"/>
            <w:noWrap w:val="0"/>
            <w:vAlign w:val="center"/>
          </w:tcPr>
          <w:p>
            <w:pPr>
              <w:numPr>
                <w:ilvl w:val="0"/>
                <w:numId w:val="0"/>
              </w:numPr>
              <w:adjustRightInd w:val="0"/>
              <w:snapToGrid w:val="0"/>
              <w:rPr>
                <w:rFonts w:hint="eastAsia" w:ascii="宋体" w:hAnsi="宋体" w:eastAsia="宋体"/>
                <w:sz w:val="24"/>
                <w:szCs w:val="28"/>
                <w:highlight w:val="green"/>
                <w:lang w:eastAsia="zh-CN"/>
              </w:rPr>
            </w:pPr>
            <w:r>
              <w:rPr>
                <w:rFonts w:hint="eastAsia" w:ascii="宋体" w:hAnsi="宋体"/>
                <w:sz w:val="24"/>
                <w:szCs w:val="28"/>
                <w:lang w:val="en-US" w:eastAsia="zh-CN"/>
              </w:rPr>
              <w:t>1.</w:t>
            </w:r>
            <w:r>
              <w:rPr>
                <w:rFonts w:hint="eastAsia" w:ascii="宋体" w:hAnsi="宋体"/>
                <w:sz w:val="24"/>
                <w:szCs w:val="28"/>
              </w:rPr>
              <w:t>抽取3种类型的设计题1道，进行电路设计与绘制</w:t>
            </w:r>
            <w:r>
              <w:rPr>
                <w:rFonts w:hint="eastAsia" w:ascii="宋体" w:hAnsi="宋体"/>
                <w:sz w:val="24"/>
                <w:szCs w:val="28"/>
                <w:lang w:eastAsia="zh-CN"/>
              </w:rPr>
              <w:t>。</w:t>
            </w:r>
          </w:p>
          <w:p>
            <w:pPr>
              <w:adjustRightInd w:val="0"/>
              <w:snapToGrid w:val="0"/>
              <w:rPr>
                <w:rFonts w:hint="eastAsia" w:ascii="宋体" w:hAnsi="宋体" w:eastAsia="宋体"/>
                <w:sz w:val="24"/>
                <w:szCs w:val="28"/>
                <w:highlight w:val="green"/>
                <w:lang w:eastAsia="zh-CN"/>
              </w:rPr>
            </w:pPr>
            <w:r>
              <w:rPr>
                <w:rFonts w:hint="eastAsia" w:ascii="宋体" w:hAnsi="宋体"/>
                <w:sz w:val="24"/>
                <w:szCs w:val="28"/>
                <w:lang w:val="en-US" w:eastAsia="zh-CN"/>
              </w:rPr>
              <w:t>2.</w:t>
            </w:r>
            <w:r>
              <w:rPr>
                <w:rFonts w:hint="eastAsia" w:ascii="宋体" w:hAnsi="宋体"/>
                <w:sz w:val="24"/>
                <w:szCs w:val="28"/>
              </w:rPr>
              <w:t>抽取</w:t>
            </w:r>
            <w:r>
              <w:rPr>
                <w:rFonts w:hint="eastAsia" w:ascii="宋体" w:hAnsi="宋体"/>
                <w:sz w:val="24"/>
                <w:szCs w:val="28"/>
                <w:lang w:val="en-US" w:eastAsia="zh-CN"/>
              </w:rPr>
              <w:t>4</w:t>
            </w:r>
            <w:r>
              <w:rPr>
                <w:rFonts w:hint="eastAsia" w:ascii="宋体" w:hAnsi="宋体"/>
                <w:sz w:val="24"/>
                <w:szCs w:val="28"/>
              </w:rPr>
              <w:t>种类型的</w:t>
            </w:r>
            <w:r>
              <w:rPr>
                <w:rFonts w:hint="eastAsia" w:ascii="宋体" w:hAnsi="宋体"/>
                <w:sz w:val="24"/>
                <w:szCs w:val="28"/>
                <w:lang w:val="en-US" w:eastAsia="zh-CN"/>
              </w:rPr>
              <w:t>改错</w:t>
            </w:r>
            <w:r>
              <w:rPr>
                <w:rFonts w:hint="eastAsia" w:ascii="宋体" w:hAnsi="宋体"/>
                <w:sz w:val="24"/>
                <w:szCs w:val="28"/>
              </w:rPr>
              <w:t>题1道，进行电路分析与错误修正</w:t>
            </w:r>
            <w:r>
              <w:rPr>
                <w:rFonts w:hint="eastAsia" w:ascii="宋体" w:hAnsi="宋体"/>
                <w:sz w:val="24"/>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atLeast"/>
          <w:jc w:val="center"/>
        </w:trPr>
        <w:tc>
          <w:tcPr>
            <w:tcW w:w="706" w:type="dxa"/>
            <w:vMerge w:val="continue"/>
            <w:noWrap w:val="0"/>
            <w:vAlign w:val="center"/>
          </w:tcPr>
          <w:p>
            <w:pPr>
              <w:adjustRightInd w:val="0"/>
              <w:snapToGrid w:val="0"/>
              <w:jc w:val="center"/>
              <w:rPr>
                <w:rFonts w:ascii="宋体" w:hAnsi="宋体"/>
                <w:sz w:val="24"/>
                <w:szCs w:val="28"/>
              </w:rPr>
            </w:pPr>
          </w:p>
        </w:tc>
        <w:tc>
          <w:tcPr>
            <w:tcW w:w="1417" w:type="dxa"/>
            <w:vMerge w:val="continue"/>
            <w:tcBorders>
              <w:right w:val="single" w:color="auto" w:sz="4" w:space="0"/>
            </w:tcBorders>
            <w:noWrap w:val="0"/>
            <w:vAlign w:val="center"/>
          </w:tcPr>
          <w:p>
            <w:pPr>
              <w:adjustRightInd w:val="0"/>
              <w:snapToGrid w:val="0"/>
              <w:rPr>
                <w:rFonts w:ascii="宋体" w:hAnsi="宋体"/>
                <w:sz w:val="24"/>
                <w:szCs w:val="28"/>
              </w:rPr>
            </w:pPr>
          </w:p>
        </w:tc>
        <w:tc>
          <w:tcPr>
            <w:tcW w:w="709" w:type="dxa"/>
            <w:vMerge w:val="continue"/>
            <w:tcBorders>
              <w:left w:val="single" w:color="auto" w:sz="4" w:space="0"/>
            </w:tcBorders>
            <w:noWrap w:val="0"/>
            <w:vAlign w:val="center"/>
          </w:tcPr>
          <w:p>
            <w:pPr>
              <w:adjustRightInd w:val="0"/>
              <w:snapToGrid w:val="0"/>
              <w:jc w:val="center"/>
              <w:rPr>
                <w:rFonts w:ascii="宋体" w:hAnsi="宋体"/>
                <w:sz w:val="24"/>
                <w:szCs w:val="28"/>
              </w:rPr>
            </w:pPr>
          </w:p>
        </w:tc>
        <w:tc>
          <w:tcPr>
            <w:tcW w:w="2708" w:type="dxa"/>
            <w:noWrap w:val="0"/>
            <w:vAlign w:val="center"/>
          </w:tcPr>
          <w:p>
            <w:pPr>
              <w:adjustRightInd w:val="0"/>
              <w:snapToGrid w:val="0"/>
              <w:rPr>
                <w:rFonts w:ascii="宋体" w:hAnsi="宋体"/>
                <w:sz w:val="24"/>
                <w:szCs w:val="28"/>
                <w:highlight w:val="none"/>
              </w:rPr>
            </w:pPr>
            <w:r>
              <w:rPr>
                <w:rFonts w:hint="eastAsia" w:ascii="宋体" w:hAnsi="宋体"/>
                <w:sz w:val="24"/>
                <w:szCs w:val="28"/>
                <w:highlight w:val="none"/>
                <w:lang w:val="en-US" w:eastAsia="zh-CN"/>
              </w:rPr>
              <w:t>改错题：主断控制与监视电路、停放制动控制与监视、客室门控制电路、车门监视电路</w:t>
            </w:r>
          </w:p>
        </w:tc>
        <w:tc>
          <w:tcPr>
            <w:tcW w:w="850" w:type="dxa"/>
            <w:noWrap w:val="0"/>
            <w:vAlign w:val="center"/>
          </w:tcPr>
          <w:p>
            <w:pPr>
              <w:adjustRightInd w:val="0"/>
              <w:snapToGrid w:val="0"/>
              <w:jc w:val="center"/>
              <w:rPr>
                <w:rFonts w:hint="default" w:ascii="宋体" w:hAnsi="宋体" w:eastAsia="宋体"/>
                <w:sz w:val="24"/>
                <w:szCs w:val="28"/>
                <w:lang w:val="en-US" w:eastAsia="zh-CN"/>
              </w:rPr>
            </w:pPr>
            <w:r>
              <w:rPr>
                <w:rFonts w:hint="eastAsia" w:ascii="宋体" w:hAnsi="宋体"/>
                <w:sz w:val="24"/>
                <w:szCs w:val="28"/>
                <w:lang w:val="en-US" w:eastAsia="zh-CN"/>
              </w:rPr>
              <w:t>10%</w:t>
            </w:r>
          </w:p>
        </w:tc>
        <w:tc>
          <w:tcPr>
            <w:tcW w:w="850" w:type="dxa"/>
            <w:noWrap w:val="0"/>
            <w:vAlign w:val="center"/>
          </w:tcPr>
          <w:p>
            <w:pPr>
              <w:adjustRightInd w:val="0"/>
              <w:snapToGrid w:val="0"/>
              <w:jc w:val="center"/>
              <w:rPr>
                <w:rFonts w:hint="default" w:ascii="宋体" w:hAnsi="宋体" w:eastAsia="宋体"/>
                <w:sz w:val="24"/>
                <w:szCs w:val="28"/>
                <w:highlight w:val="none"/>
                <w:lang w:val="en-US" w:eastAsia="zh-CN"/>
              </w:rPr>
            </w:pPr>
            <w:r>
              <w:rPr>
                <w:rFonts w:hint="eastAsia" w:ascii="宋体" w:hAnsi="宋体"/>
                <w:sz w:val="24"/>
                <w:szCs w:val="28"/>
                <w:highlight w:val="none"/>
                <w:lang w:val="en-US" w:eastAsia="zh-CN"/>
              </w:rPr>
              <w:t>2</w:t>
            </w:r>
          </w:p>
        </w:tc>
        <w:tc>
          <w:tcPr>
            <w:tcW w:w="3068" w:type="dxa"/>
            <w:vMerge w:val="continue"/>
            <w:noWrap w:val="0"/>
            <w:vAlign w:val="center"/>
          </w:tcPr>
          <w:p>
            <w:pPr>
              <w:adjustRightInd w:val="0"/>
              <w:snapToGrid w:val="0"/>
              <w:rPr>
                <w:rFonts w:ascii="宋体" w:hAnsi="宋体"/>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706" w:type="dxa"/>
            <w:vMerge w:val="restart"/>
            <w:noWrap w:val="0"/>
            <w:vAlign w:val="center"/>
          </w:tcPr>
          <w:p>
            <w:pPr>
              <w:adjustRightInd w:val="0"/>
              <w:snapToGrid w:val="0"/>
              <w:jc w:val="center"/>
              <w:rPr>
                <w:rFonts w:hint="eastAsia" w:ascii="宋体" w:hAnsi="宋体" w:eastAsia="宋体"/>
                <w:sz w:val="24"/>
                <w:szCs w:val="28"/>
                <w:lang w:eastAsia="zh-CN"/>
              </w:rPr>
            </w:pPr>
            <w:r>
              <w:rPr>
                <w:rFonts w:hint="eastAsia" w:ascii="宋体" w:hAnsi="宋体"/>
                <w:sz w:val="24"/>
                <w:szCs w:val="28"/>
                <w:lang w:val="en-US" w:eastAsia="zh-CN"/>
              </w:rPr>
              <w:t>2</w:t>
            </w:r>
          </w:p>
        </w:tc>
        <w:tc>
          <w:tcPr>
            <w:tcW w:w="1417" w:type="dxa"/>
            <w:vMerge w:val="restart"/>
            <w:tcBorders>
              <w:right w:val="single" w:color="auto" w:sz="4" w:space="0"/>
            </w:tcBorders>
            <w:noWrap w:val="0"/>
            <w:vAlign w:val="center"/>
          </w:tcPr>
          <w:p>
            <w:pPr>
              <w:adjustRightInd w:val="0"/>
              <w:snapToGrid w:val="0"/>
              <w:rPr>
                <w:rFonts w:ascii="宋体" w:hAnsi="宋体"/>
                <w:sz w:val="24"/>
                <w:szCs w:val="28"/>
              </w:rPr>
            </w:pPr>
            <w:r>
              <w:rPr>
                <w:rFonts w:hint="eastAsia" w:ascii="宋体" w:hAnsi="宋体"/>
                <w:sz w:val="24"/>
                <w:szCs w:val="28"/>
              </w:rPr>
              <w:t>车辆调试与故障排查处理</w:t>
            </w:r>
          </w:p>
        </w:tc>
        <w:tc>
          <w:tcPr>
            <w:tcW w:w="709" w:type="dxa"/>
            <w:vMerge w:val="restart"/>
            <w:tcBorders>
              <w:left w:val="single" w:color="auto" w:sz="4" w:space="0"/>
            </w:tcBorders>
            <w:noWrap w:val="0"/>
            <w:vAlign w:val="center"/>
          </w:tcPr>
          <w:p>
            <w:pPr>
              <w:adjustRightInd w:val="0"/>
              <w:snapToGrid w:val="0"/>
              <w:jc w:val="center"/>
              <w:rPr>
                <w:rFonts w:hint="default" w:ascii="宋体" w:hAnsi="宋体" w:eastAsia="宋体"/>
                <w:sz w:val="24"/>
                <w:szCs w:val="28"/>
                <w:lang w:val="en-US" w:eastAsia="zh-CN"/>
              </w:rPr>
            </w:pPr>
            <w:r>
              <w:rPr>
                <w:rFonts w:hint="eastAsia" w:ascii="宋体" w:hAnsi="宋体"/>
                <w:sz w:val="24"/>
                <w:szCs w:val="28"/>
                <w:lang w:val="en-US" w:eastAsia="zh-CN"/>
              </w:rPr>
              <w:t>35</w:t>
            </w:r>
          </w:p>
        </w:tc>
        <w:tc>
          <w:tcPr>
            <w:tcW w:w="2708" w:type="dxa"/>
            <w:noWrap w:val="0"/>
            <w:vAlign w:val="center"/>
          </w:tcPr>
          <w:p>
            <w:pPr>
              <w:adjustRightInd w:val="0"/>
              <w:snapToGrid w:val="0"/>
              <w:rPr>
                <w:rFonts w:ascii="宋体" w:hAnsi="宋体"/>
                <w:sz w:val="24"/>
                <w:szCs w:val="28"/>
                <w:highlight w:val="none"/>
              </w:rPr>
            </w:pPr>
            <w:r>
              <w:rPr>
                <w:rFonts w:hint="eastAsia" w:ascii="宋体" w:hAnsi="宋体"/>
                <w:sz w:val="24"/>
                <w:szCs w:val="28"/>
                <w:highlight w:val="none"/>
                <w:lang w:val="en-US" w:eastAsia="zh-CN"/>
              </w:rPr>
              <w:t>受电弓控制电路、车门监视电路、牵引及制动指令电路、主断控制与监视电路、停放制动控制与监视电路、客室门控制、车门监视电路</w:t>
            </w:r>
          </w:p>
        </w:tc>
        <w:tc>
          <w:tcPr>
            <w:tcW w:w="850" w:type="dxa"/>
            <w:noWrap w:val="0"/>
            <w:vAlign w:val="center"/>
          </w:tcPr>
          <w:p>
            <w:pPr>
              <w:adjustRightInd w:val="0"/>
              <w:snapToGrid w:val="0"/>
              <w:jc w:val="center"/>
              <w:rPr>
                <w:rFonts w:hint="eastAsia" w:ascii="宋体" w:hAnsi="宋体"/>
                <w:sz w:val="24"/>
                <w:szCs w:val="28"/>
                <w:highlight w:val="none"/>
              </w:rPr>
            </w:pPr>
            <w:r>
              <w:rPr>
                <w:rFonts w:hint="eastAsia" w:ascii="宋体" w:hAnsi="宋体"/>
                <w:sz w:val="24"/>
                <w:szCs w:val="28"/>
                <w:highlight w:val="none"/>
                <w:lang w:val="en-US" w:eastAsia="zh-CN"/>
              </w:rPr>
              <w:t>32</w:t>
            </w:r>
            <w:r>
              <w:rPr>
                <w:rFonts w:hint="eastAsia" w:ascii="宋体" w:hAnsi="宋体"/>
                <w:sz w:val="24"/>
                <w:szCs w:val="28"/>
                <w:highlight w:val="none"/>
              </w:rPr>
              <w:t>%</w:t>
            </w:r>
          </w:p>
        </w:tc>
        <w:tc>
          <w:tcPr>
            <w:tcW w:w="850" w:type="dxa"/>
            <w:noWrap w:val="0"/>
            <w:vAlign w:val="center"/>
          </w:tcPr>
          <w:p>
            <w:pPr>
              <w:adjustRightInd w:val="0"/>
              <w:snapToGrid w:val="0"/>
              <w:jc w:val="center"/>
              <w:rPr>
                <w:rFonts w:hint="eastAsia" w:ascii="宋体" w:hAnsi="宋体" w:eastAsia="宋体"/>
                <w:sz w:val="24"/>
                <w:szCs w:val="28"/>
                <w:highlight w:val="none"/>
                <w:lang w:val="en-US" w:eastAsia="zh-CN"/>
              </w:rPr>
            </w:pPr>
            <w:r>
              <w:rPr>
                <w:rFonts w:hint="eastAsia" w:ascii="宋体" w:hAnsi="宋体"/>
                <w:sz w:val="24"/>
                <w:szCs w:val="28"/>
                <w:highlight w:val="none"/>
                <w:lang w:val="en-US" w:eastAsia="zh-CN"/>
              </w:rPr>
              <w:t>4</w:t>
            </w:r>
          </w:p>
        </w:tc>
        <w:tc>
          <w:tcPr>
            <w:tcW w:w="3068" w:type="dxa"/>
            <w:tcBorders>
              <w:top w:val="single" w:color="auto" w:sz="4" w:space="0"/>
            </w:tcBorders>
            <w:noWrap w:val="0"/>
            <w:vAlign w:val="center"/>
          </w:tcPr>
          <w:p>
            <w:pPr>
              <w:adjustRightInd w:val="0"/>
              <w:snapToGrid w:val="0"/>
              <w:rPr>
                <w:rFonts w:hint="default" w:ascii="宋体" w:hAnsi="宋体"/>
                <w:sz w:val="24"/>
                <w:szCs w:val="28"/>
                <w:highlight w:val="none"/>
                <w:lang w:val="en-US" w:eastAsia="zh-CN"/>
              </w:rPr>
            </w:pPr>
            <w:r>
              <w:rPr>
                <w:rFonts w:hint="eastAsia" w:ascii="宋体" w:hAnsi="宋体"/>
                <w:sz w:val="24"/>
                <w:szCs w:val="28"/>
                <w:highlight w:val="none"/>
                <w:lang w:val="en-US" w:eastAsia="zh-CN"/>
              </w:rPr>
              <w:t>1</w:t>
            </w:r>
            <w:r>
              <w:rPr>
                <w:rFonts w:hint="eastAsia" w:ascii="宋体" w:hAnsi="宋体"/>
                <w:sz w:val="24"/>
                <w:szCs w:val="28"/>
                <w:highlight w:val="none"/>
              </w:rPr>
              <w:t>.</w:t>
            </w:r>
            <w:r>
              <w:rPr>
                <w:rFonts w:hint="eastAsia" w:ascii="宋体" w:hAnsi="宋体"/>
                <w:sz w:val="24"/>
                <w:szCs w:val="28"/>
                <w:highlight w:val="none"/>
                <w:lang w:val="en-US" w:eastAsia="zh-CN"/>
              </w:rPr>
              <w:t>6个控制电路中由选手抽取4个</w:t>
            </w:r>
            <w:r>
              <w:rPr>
                <w:rFonts w:hint="eastAsia" w:ascii="宋体" w:hAnsi="宋体"/>
                <w:sz w:val="24"/>
                <w:szCs w:val="28"/>
                <w:highlight w:val="none"/>
              </w:rPr>
              <w:t>电</w:t>
            </w:r>
            <w:r>
              <w:rPr>
                <w:rFonts w:hint="eastAsia" w:ascii="宋体" w:hAnsi="宋体"/>
                <w:sz w:val="24"/>
                <w:szCs w:val="28"/>
                <w:highlight w:val="none"/>
                <w:lang w:val="en-US" w:eastAsia="zh-CN"/>
              </w:rPr>
              <w:t>控制电路。4个电路中会随机设置故障</w:t>
            </w:r>
            <w:r>
              <w:rPr>
                <w:rFonts w:hint="eastAsia" w:ascii="宋体" w:hAnsi="宋体"/>
                <w:sz w:val="24"/>
                <w:szCs w:val="28"/>
                <w:highlight w:val="none"/>
                <w:lang w:eastAsia="zh-CN"/>
              </w:rPr>
              <w:t>，</w:t>
            </w:r>
            <w:r>
              <w:rPr>
                <w:rFonts w:hint="eastAsia" w:ascii="宋体" w:hAnsi="宋体"/>
                <w:sz w:val="24"/>
                <w:szCs w:val="28"/>
                <w:highlight w:val="none"/>
                <w:lang w:val="en-US" w:eastAsia="zh-CN"/>
              </w:rPr>
              <w:t>另外2个电路不设置故障。</w:t>
            </w:r>
          </w:p>
          <w:p>
            <w:pPr>
              <w:numPr>
                <w:ilvl w:val="0"/>
                <w:numId w:val="0"/>
              </w:numPr>
              <w:adjustRightInd w:val="0"/>
              <w:snapToGrid w:val="0"/>
              <w:rPr>
                <w:rFonts w:hint="default" w:ascii="宋体" w:hAnsi="宋体" w:eastAsia="宋体"/>
                <w:sz w:val="24"/>
                <w:szCs w:val="28"/>
                <w:highlight w:val="none"/>
                <w:lang w:val="en-US" w:eastAsia="zh-CN"/>
              </w:rPr>
            </w:pPr>
            <w:r>
              <w:rPr>
                <w:rFonts w:hint="eastAsia" w:ascii="宋体" w:hAnsi="宋体"/>
                <w:sz w:val="24"/>
                <w:szCs w:val="28"/>
                <w:highlight w:val="none"/>
                <w:lang w:val="en-US" w:eastAsia="zh-CN"/>
              </w:rPr>
              <w:t>2.每个电路8分。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706" w:type="dxa"/>
            <w:vMerge w:val="continue"/>
            <w:noWrap w:val="0"/>
            <w:vAlign w:val="center"/>
          </w:tcPr>
          <w:p>
            <w:pPr>
              <w:adjustRightInd w:val="0"/>
              <w:snapToGrid w:val="0"/>
              <w:rPr>
                <w:rFonts w:ascii="宋体" w:hAnsi="宋体"/>
                <w:sz w:val="24"/>
                <w:szCs w:val="28"/>
              </w:rPr>
            </w:pPr>
          </w:p>
        </w:tc>
        <w:tc>
          <w:tcPr>
            <w:tcW w:w="1417" w:type="dxa"/>
            <w:vMerge w:val="continue"/>
            <w:tcBorders>
              <w:right w:val="single" w:color="auto" w:sz="4" w:space="0"/>
            </w:tcBorders>
            <w:noWrap w:val="0"/>
            <w:vAlign w:val="center"/>
          </w:tcPr>
          <w:p>
            <w:pPr>
              <w:adjustRightInd w:val="0"/>
              <w:snapToGrid w:val="0"/>
              <w:rPr>
                <w:rFonts w:hint="eastAsia" w:ascii="宋体" w:hAnsi="宋体"/>
                <w:sz w:val="24"/>
                <w:szCs w:val="28"/>
              </w:rPr>
            </w:pPr>
          </w:p>
        </w:tc>
        <w:tc>
          <w:tcPr>
            <w:tcW w:w="709" w:type="dxa"/>
            <w:vMerge w:val="continue"/>
            <w:tcBorders>
              <w:left w:val="single" w:color="auto" w:sz="4" w:space="0"/>
            </w:tcBorders>
            <w:noWrap w:val="0"/>
            <w:vAlign w:val="center"/>
          </w:tcPr>
          <w:p>
            <w:pPr>
              <w:adjustRightInd w:val="0"/>
              <w:snapToGrid w:val="0"/>
              <w:jc w:val="center"/>
              <w:rPr>
                <w:rFonts w:ascii="宋体" w:hAnsi="宋体"/>
                <w:sz w:val="24"/>
                <w:szCs w:val="28"/>
              </w:rPr>
            </w:pPr>
          </w:p>
        </w:tc>
        <w:tc>
          <w:tcPr>
            <w:tcW w:w="2708" w:type="dxa"/>
            <w:noWrap w:val="0"/>
            <w:vAlign w:val="center"/>
          </w:tcPr>
          <w:p>
            <w:pPr>
              <w:adjustRightInd w:val="0"/>
              <w:snapToGrid w:val="0"/>
              <w:rPr>
                <w:rFonts w:hint="eastAsia" w:ascii="宋体" w:hAnsi="宋体"/>
                <w:sz w:val="24"/>
                <w:szCs w:val="28"/>
                <w:highlight w:val="none"/>
              </w:rPr>
            </w:pPr>
            <w:r>
              <w:rPr>
                <w:rFonts w:hint="eastAsia" w:ascii="宋体" w:hAnsi="宋体"/>
                <w:sz w:val="24"/>
                <w:szCs w:val="28"/>
                <w:highlight w:val="none"/>
              </w:rPr>
              <w:t>列车驾驶至指定调试点</w:t>
            </w:r>
          </w:p>
        </w:tc>
        <w:tc>
          <w:tcPr>
            <w:tcW w:w="850" w:type="dxa"/>
            <w:noWrap w:val="0"/>
            <w:vAlign w:val="center"/>
          </w:tcPr>
          <w:p>
            <w:pPr>
              <w:adjustRightInd w:val="0"/>
              <w:snapToGrid w:val="0"/>
              <w:jc w:val="center"/>
              <w:rPr>
                <w:rFonts w:hint="eastAsia" w:ascii="宋体" w:hAnsi="宋体"/>
                <w:sz w:val="24"/>
                <w:szCs w:val="28"/>
                <w:highlight w:val="none"/>
              </w:rPr>
            </w:pPr>
            <w:r>
              <w:rPr>
                <w:rFonts w:hint="eastAsia" w:ascii="宋体" w:hAnsi="宋体"/>
                <w:sz w:val="24"/>
                <w:szCs w:val="28"/>
                <w:highlight w:val="none"/>
                <w:lang w:val="en-US" w:eastAsia="zh-CN"/>
              </w:rPr>
              <w:t>3</w:t>
            </w:r>
            <w:r>
              <w:rPr>
                <w:rFonts w:hint="eastAsia" w:ascii="宋体" w:hAnsi="宋体"/>
                <w:sz w:val="24"/>
                <w:szCs w:val="28"/>
                <w:highlight w:val="none"/>
              </w:rPr>
              <w:t>%</w:t>
            </w:r>
          </w:p>
        </w:tc>
        <w:tc>
          <w:tcPr>
            <w:tcW w:w="850" w:type="dxa"/>
            <w:noWrap w:val="0"/>
            <w:vAlign w:val="center"/>
          </w:tcPr>
          <w:p>
            <w:pPr>
              <w:adjustRightInd w:val="0"/>
              <w:snapToGrid w:val="0"/>
              <w:jc w:val="center"/>
              <w:rPr>
                <w:rFonts w:hint="eastAsia" w:ascii="宋体" w:hAnsi="宋体"/>
                <w:sz w:val="24"/>
                <w:szCs w:val="28"/>
                <w:highlight w:val="none"/>
              </w:rPr>
            </w:pPr>
            <w:r>
              <w:rPr>
                <w:rFonts w:hint="eastAsia" w:ascii="宋体" w:hAnsi="宋体"/>
                <w:sz w:val="24"/>
                <w:szCs w:val="28"/>
                <w:highlight w:val="none"/>
              </w:rPr>
              <w:t>\</w:t>
            </w:r>
          </w:p>
        </w:tc>
        <w:tc>
          <w:tcPr>
            <w:tcW w:w="3068" w:type="dxa"/>
            <w:tcBorders>
              <w:top w:val="single" w:color="auto" w:sz="4" w:space="0"/>
            </w:tcBorders>
            <w:noWrap w:val="0"/>
            <w:vAlign w:val="center"/>
          </w:tcPr>
          <w:p>
            <w:pPr>
              <w:adjustRightInd w:val="0"/>
              <w:snapToGrid w:val="0"/>
              <w:rPr>
                <w:rFonts w:hint="eastAsia" w:ascii="宋体" w:hAnsi="宋体"/>
                <w:sz w:val="24"/>
                <w:szCs w:val="28"/>
                <w:highlight w:val="none"/>
              </w:rPr>
            </w:pPr>
            <w:r>
              <w:rPr>
                <w:rFonts w:hint="eastAsia" w:ascii="宋体" w:hAnsi="宋体"/>
                <w:sz w:val="24"/>
                <w:szCs w:val="28"/>
                <w:highlight w:val="none"/>
              </w:rPr>
              <w:t>必考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jc w:val="center"/>
        </w:trPr>
        <w:tc>
          <w:tcPr>
            <w:tcW w:w="706" w:type="dxa"/>
            <w:noWrap w:val="0"/>
            <w:vAlign w:val="center"/>
          </w:tcPr>
          <w:p>
            <w:pPr>
              <w:adjustRightInd w:val="0"/>
              <w:snapToGrid w:val="0"/>
              <w:jc w:val="center"/>
              <w:rPr>
                <w:rFonts w:hint="eastAsia" w:ascii="宋体" w:hAnsi="宋体" w:eastAsia="宋体"/>
                <w:sz w:val="24"/>
                <w:szCs w:val="28"/>
                <w:lang w:eastAsia="zh-CN"/>
              </w:rPr>
            </w:pPr>
            <w:r>
              <w:rPr>
                <w:rFonts w:hint="eastAsia" w:ascii="宋体" w:hAnsi="宋体"/>
                <w:sz w:val="24"/>
                <w:szCs w:val="28"/>
                <w:lang w:val="en-US" w:eastAsia="zh-CN"/>
              </w:rPr>
              <w:t>3</w:t>
            </w:r>
          </w:p>
        </w:tc>
        <w:tc>
          <w:tcPr>
            <w:tcW w:w="1417" w:type="dxa"/>
            <w:tcBorders>
              <w:right w:val="single" w:color="auto" w:sz="4" w:space="0"/>
            </w:tcBorders>
            <w:noWrap w:val="0"/>
            <w:vAlign w:val="center"/>
          </w:tcPr>
          <w:p>
            <w:pPr>
              <w:adjustRightInd w:val="0"/>
              <w:snapToGrid w:val="0"/>
              <w:rPr>
                <w:rFonts w:ascii="宋体" w:hAnsi="宋体"/>
                <w:sz w:val="24"/>
                <w:szCs w:val="28"/>
              </w:rPr>
            </w:pPr>
            <w:r>
              <w:rPr>
                <w:rFonts w:hint="eastAsia" w:ascii="宋体" w:hAnsi="宋体"/>
                <w:sz w:val="24"/>
                <w:szCs w:val="28"/>
              </w:rPr>
              <w:t>职业素养</w:t>
            </w:r>
          </w:p>
        </w:tc>
        <w:tc>
          <w:tcPr>
            <w:tcW w:w="709" w:type="dxa"/>
            <w:tcBorders>
              <w:left w:val="single" w:color="auto" w:sz="4" w:space="0"/>
            </w:tcBorders>
            <w:noWrap w:val="0"/>
            <w:vAlign w:val="center"/>
          </w:tcPr>
          <w:p>
            <w:pPr>
              <w:adjustRightInd w:val="0"/>
              <w:snapToGrid w:val="0"/>
              <w:jc w:val="center"/>
              <w:rPr>
                <w:rFonts w:hint="default" w:ascii="宋体" w:hAnsi="宋体" w:eastAsia="宋体"/>
                <w:sz w:val="24"/>
                <w:szCs w:val="28"/>
                <w:lang w:val="en-US" w:eastAsia="zh-CN"/>
              </w:rPr>
            </w:pPr>
            <w:r>
              <w:rPr>
                <w:rFonts w:hint="eastAsia" w:ascii="宋体" w:hAnsi="宋体"/>
                <w:sz w:val="24"/>
                <w:szCs w:val="28"/>
                <w:lang w:val="en-US" w:eastAsia="zh-CN"/>
              </w:rPr>
              <w:t>10</w:t>
            </w:r>
          </w:p>
        </w:tc>
        <w:tc>
          <w:tcPr>
            <w:tcW w:w="2708" w:type="dxa"/>
            <w:noWrap w:val="0"/>
            <w:vAlign w:val="center"/>
          </w:tcPr>
          <w:p>
            <w:pPr>
              <w:adjustRightInd w:val="0"/>
              <w:snapToGrid w:val="0"/>
              <w:rPr>
                <w:rFonts w:ascii="宋体" w:hAnsi="宋体"/>
                <w:bCs/>
                <w:sz w:val="24"/>
                <w:szCs w:val="28"/>
              </w:rPr>
            </w:pPr>
            <w:r>
              <w:rPr>
                <w:rFonts w:hint="eastAsia" w:ascii="宋体" w:hAnsi="宋体"/>
                <w:bCs/>
                <w:sz w:val="24"/>
                <w:szCs w:val="28"/>
              </w:rPr>
              <w:t>着装、操作规范、安全意识等</w:t>
            </w:r>
          </w:p>
        </w:tc>
        <w:tc>
          <w:tcPr>
            <w:tcW w:w="850" w:type="dxa"/>
            <w:noWrap w:val="0"/>
            <w:vAlign w:val="center"/>
          </w:tcPr>
          <w:p>
            <w:pPr>
              <w:adjustRightInd w:val="0"/>
              <w:snapToGrid w:val="0"/>
              <w:jc w:val="center"/>
              <w:rPr>
                <w:rFonts w:hint="eastAsia" w:ascii="宋体" w:hAnsi="宋体"/>
                <w:sz w:val="24"/>
                <w:szCs w:val="28"/>
              </w:rPr>
            </w:pPr>
            <w:r>
              <w:rPr>
                <w:rFonts w:hint="eastAsia" w:ascii="宋体" w:hAnsi="宋体"/>
                <w:sz w:val="24"/>
                <w:szCs w:val="28"/>
                <w:lang w:val="en-US" w:eastAsia="zh-CN"/>
              </w:rPr>
              <w:t>10</w:t>
            </w:r>
            <w:r>
              <w:rPr>
                <w:rFonts w:hint="eastAsia" w:ascii="宋体" w:hAnsi="宋体"/>
                <w:sz w:val="24"/>
                <w:szCs w:val="28"/>
              </w:rPr>
              <w:t>%</w:t>
            </w:r>
          </w:p>
        </w:tc>
        <w:tc>
          <w:tcPr>
            <w:tcW w:w="850" w:type="dxa"/>
            <w:noWrap w:val="0"/>
            <w:vAlign w:val="center"/>
          </w:tcPr>
          <w:p>
            <w:pPr>
              <w:adjustRightInd w:val="0"/>
              <w:snapToGrid w:val="0"/>
              <w:jc w:val="center"/>
              <w:rPr>
                <w:rFonts w:ascii="宋体" w:hAnsi="宋体"/>
                <w:sz w:val="24"/>
                <w:szCs w:val="28"/>
              </w:rPr>
            </w:pPr>
            <w:r>
              <w:rPr>
                <w:rFonts w:hint="eastAsia" w:ascii="宋体" w:hAnsi="宋体"/>
                <w:sz w:val="24"/>
                <w:szCs w:val="28"/>
              </w:rPr>
              <w:t>\</w:t>
            </w:r>
          </w:p>
        </w:tc>
        <w:tc>
          <w:tcPr>
            <w:tcW w:w="3068" w:type="dxa"/>
            <w:noWrap w:val="0"/>
            <w:vAlign w:val="center"/>
          </w:tcPr>
          <w:p>
            <w:pPr>
              <w:adjustRightInd w:val="0"/>
              <w:snapToGrid w:val="0"/>
              <w:rPr>
                <w:rFonts w:ascii="宋体" w:hAnsi="宋体"/>
                <w:sz w:val="24"/>
                <w:szCs w:val="28"/>
              </w:rPr>
            </w:pPr>
            <w:r>
              <w:rPr>
                <w:rFonts w:hint="eastAsia" w:ascii="宋体" w:hAnsi="宋体"/>
                <w:sz w:val="24"/>
                <w:szCs w:val="28"/>
              </w:rPr>
              <w:t>必考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jc w:val="center"/>
        </w:trPr>
        <w:tc>
          <w:tcPr>
            <w:tcW w:w="2123" w:type="dxa"/>
            <w:gridSpan w:val="2"/>
            <w:tcBorders>
              <w:right w:val="single" w:color="auto" w:sz="4" w:space="0"/>
            </w:tcBorders>
            <w:noWrap w:val="0"/>
            <w:vAlign w:val="center"/>
          </w:tcPr>
          <w:p>
            <w:pPr>
              <w:adjustRightInd w:val="0"/>
              <w:snapToGrid w:val="0"/>
              <w:jc w:val="center"/>
              <w:rPr>
                <w:rFonts w:ascii="宋体" w:hAnsi="宋体"/>
                <w:sz w:val="24"/>
                <w:szCs w:val="28"/>
              </w:rPr>
            </w:pPr>
            <w:r>
              <w:rPr>
                <w:rFonts w:hint="eastAsia" w:ascii="宋体" w:hAnsi="宋体"/>
                <w:sz w:val="24"/>
                <w:szCs w:val="28"/>
              </w:rPr>
              <w:t>合计</w:t>
            </w:r>
          </w:p>
        </w:tc>
        <w:tc>
          <w:tcPr>
            <w:tcW w:w="709" w:type="dxa"/>
            <w:tcBorders>
              <w:left w:val="single" w:color="auto" w:sz="4" w:space="0"/>
            </w:tcBorders>
            <w:noWrap w:val="0"/>
            <w:vAlign w:val="center"/>
          </w:tcPr>
          <w:p>
            <w:pPr>
              <w:adjustRightInd w:val="0"/>
              <w:snapToGrid w:val="0"/>
              <w:rPr>
                <w:rFonts w:ascii="宋体" w:hAnsi="宋体"/>
                <w:sz w:val="24"/>
                <w:szCs w:val="28"/>
              </w:rPr>
            </w:pPr>
            <w:r>
              <w:rPr>
                <w:rFonts w:ascii="宋体" w:hAnsi="宋体"/>
                <w:sz w:val="24"/>
                <w:szCs w:val="28"/>
              </w:rPr>
              <w:t>10</w:t>
            </w:r>
            <w:r>
              <w:rPr>
                <w:rFonts w:hint="eastAsia" w:ascii="宋体" w:hAnsi="宋体"/>
                <w:sz w:val="24"/>
                <w:szCs w:val="28"/>
              </w:rPr>
              <w:t>0</w:t>
            </w:r>
          </w:p>
        </w:tc>
        <w:tc>
          <w:tcPr>
            <w:tcW w:w="2708" w:type="dxa"/>
            <w:noWrap w:val="0"/>
            <w:vAlign w:val="center"/>
          </w:tcPr>
          <w:p>
            <w:pPr>
              <w:adjustRightInd w:val="0"/>
              <w:snapToGrid w:val="0"/>
              <w:jc w:val="center"/>
              <w:rPr>
                <w:rFonts w:ascii="宋体" w:hAnsi="宋体"/>
                <w:bCs/>
                <w:sz w:val="24"/>
                <w:szCs w:val="28"/>
              </w:rPr>
            </w:pPr>
            <w:r>
              <w:rPr>
                <w:rFonts w:ascii="宋体" w:hAnsi="宋体"/>
                <w:bCs/>
                <w:sz w:val="24"/>
                <w:szCs w:val="28"/>
              </w:rPr>
              <w:t>——</w:t>
            </w:r>
          </w:p>
        </w:tc>
        <w:tc>
          <w:tcPr>
            <w:tcW w:w="850" w:type="dxa"/>
            <w:noWrap w:val="0"/>
            <w:vAlign w:val="center"/>
          </w:tcPr>
          <w:p>
            <w:pPr>
              <w:adjustRightInd w:val="0"/>
              <w:snapToGrid w:val="0"/>
              <w:jc w:val="center"/>
              <w:rPr>
                <w:rFonts w:ascii="宋体" w:hAnsi="宋体"/>
                <w:sz w:val="24"/>
                <w:szCs w:val="28"/>
              </w:rPr>
            </w:pPr>
            <w:r>
              <w:rPr>
                <w:rFonts w:ascii="宋体" w:hAnsi="宋体"/>
                <w:sz w:val="24"/>
                <w:szCs w:val="28"/>
              </w:rPr>
              <w:t>100</w:t>
            </w:r>
            <w:r>
              <w:rPr>
                <w:rFonts w:hint="eastAsia" w:ascii="宋体" w:hAnsi="宋体"/>
                <w:sz w:val="24"/>
                <w:szCs w:val="28"/>
              </w:rPr>
              <w:t>%</w:t>
            </w:r>
          </w:p>
        </w:tc>
        <w:tc>
          <w:tcPr>
            <w:tcW w:w="850" w:type="dxa"/>
            <w:noWrap w:val="0"/>
            <w:vAlign w:val="center"/>
          </w:tcPr>
          <w:p>
            <w:pPr>
              <w:adjustRightInd w:val="0"/>
              <w:snapToGrid w:val="0"/>
              <w:jc w:val="center"/>
              <w:rPr>
                <w:rFonts w:ascii="宋体" w:hAnsi="宋体"/>
                <w:sz w:val="24"/>
                <w:szCs w:val="28"/>
              </w:rPr>
            </w:pPr>
            <w:r>
              <w:rPr>
                <w:rFonts w:hint="eastAsia" w:ascii="宋体" w:hAnsi="宋体"/>
                <w:sz w:val="24"/>
                <w:szCs w:val="28"/>
              </w:rPr>
              <w:t>——</w:t>
            </w:r>
          </w:p>
        </w:tc>
        <w:tc>
          <w:tcPr>
            <w:tcW w:w="3068" w:type="dxa"/>
            <w:noWrap w:val="0"/>
            <w:vAlign w:val="center"/>
          </w:tcPr>
          <w:p>
            <w:pPr>
              <w:adjustRightInd w:val="0"/>
              <w:snapToGrid w:val="0"/>
              <w:jc w:val="center"/>
              <w:rPr>
                <w:rFonts w:ascii="宋体" w:hAnsi="宋体"/>
                <w:bCs/>
                <w:sz w:val="24"/>
                <w:szCs w:val="28"/>
              </w:rPr>
            </w:pPr>
            <w:r>
              <w:rPr>
                <w:rFonts w:ascii="宋体" w:hAnsi="宋体"/>
                <w:bCs/>
                <w:sz w:val="24"/>
                <w:szCs w:val="28"/>
              </w:rPr>
              <w:t>——</w:t>
            </w:r>
          </w:p>
        </w:tc>
      </w:tr>
    </w:tbl>
    <w:p>
      <w:pPr>
        <w:shd w:val="clear"/>
        <w:spacing w:line="288" w:lineRule="auto"/>
        <w:contextualSpacing/>
        <w:outlineLvl w:val="1"/>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xml:space="preserve"> </w:t>
      </w:r>
    </w:p>
    <w:p>
      <w:pPr>
        <w:shd w:val="clear"/>
        <w:spacing w:line="288" w:lineRule="auto"/>
        <w:contextualSpacing/>
        <w:outlineLvl w:val="1"/>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(二)违规违纪评判</w:t>
      </w:r>
    </w:p>
    <w:p>
      <w:pPr>
        <w:shd w:val="clear"/>
        <w:spacing w:line="360" w:lineRule="auto"/>
        <w:ind w:firstLine="480" w:firstLineChars="20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在竞赛过程中，选手如有不服从裁判判决、扰乱赛场秩序、舞弊等不文明行为，由裁判按照规定扣减相应分数并且给予警告，情节严重的取消竞赛资格，竞赛成绩记0分。</w:t>
      </w:r>
    </w:p>
    <w:p>
      <w:pPr>
        <w:shd w:val="clear"/>
        <w:spacing w:line="360" w:lineRule="auto"/>
        <w:ind w:firstLine="480" w:firstLineChars="20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参赛选手提交的答题卡与任务书上只能按要求填写工位号进行识别，不得填写指定内容之外的任何识别性标记。任务中要求提交的截图/照片、视频资料中都不允许出现本工位或者其他工位参赛选手图像、选手姓名、校名或者其他任何识别性的标记。如果出现地区、校名、姓名等其他任 何与竞赛队有关的识别信息，一经发现，竞赛试卷和作品作废，比赛按零分处理，并且提请大赛组委会进行处罚。</w:t>
      </w:r>
    </w:p>
    <w:p>
      <w:pPr>
        <w:shd w:val="clear"/>
        <w:spacing w:line="360" w:lineRule="auto"/>
        <w:ind w:firstLine="480" w:firstLineChars="20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竞赛任务书、竞赛工具、竞赛器材及竞赛材料等不得带出竞赛场地，一经发现，竞赛作品作废，比赛按零分处理，并且提请大赛组委会进行处罚。</w:t>
      </w:r>
    </w:p>
    <w:p>
      <w:pPr>
        <w:shd w:val="clear"/>
        <w:spacing w:line="360" w:lineRule="auto"/>
        <w:ind w:firstLine="480" w:firstLineChars="20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正式比赛前，参赛选手需对竞赛平台中的设备工具模块及物料等进行清点确认，</w:t>
      </w:r>
      <w:r>
        <w:rPr>
          <w:rFonts w:hint="eastAsia" w:asciiTheme="minorEastAsia" w:hAnsiTheme="minorEastAsia" w:eastAsiaTheme="minorEastAsia"/>
          <w:color w:val="000000"/>
          <w:sz w:val="24"/>
          <w:szCs w:val="24"/>
          <w:highlight w:val="none"/>
        </w:rPr>
        <w:t>如果发现有缺少、损坏、冗余应立即举手示意，</w:t>
      </w:r>
      <w:r>
        <w:rPr>
          <w:rFonts w:hint="eastAsia" w:asciiTheme="minorEastAsia" w:hAnsiTheme="minorEastAsia" w:eastAsiaTheme="minorEastAsia"/>
          <w:color w:val="000000"/>
          <w:sz w:val="24"/>
          <w:szCs w:val="24"/>
        </w:rPr>
        <w:t>否则造成的后果自负</w:t>
      </w:r>
      <w:r>
        <w:rPr>
          <w:rFonts w:hint="eastAsia" w:asciiTheme="minorEastAsia" w:hAnsiTheme="minorEastAsia" w:eastAsiaTheme="minorEastAsia"/>
          <w:color w:val="000000"/>
          <w:sz w:val="24"/>
          <w:szCs w:val="24"/>
          <w:highlight w:val="none"/>
        </w:rPr>
        <w:t>。正式比赛开始后，参赛选手如测定竞赛技术平台中的设备工具模块有故障可提出更换，但该工具/模块经现场裁判与技术支持人员测定完好，确属参赛选手误判，不予任何延时。</w:t>
      </w:r>
    </w:p>
    <w:p>
      <w:pPr>
        <w:shd w:val="clear"/>
        <w:spacing w:line="360" w:lineRule="auto"/>
        <w:ind w:firstLine="480" w:firstLineChars="20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违规违纪行为相关的扣分标准如下表：</w:t>
      </w:r>
    </w:p>
    <w:p>
      <w:pPr>
        <w:shd w:val="clear"/>
        <w:spacing w:line="288" w:lineRule="auto"/>
        <w:contextualSpacing/>
        <w:rPr>
          <w:rFonts w:hint="eastAsia" w:asciiTheme="minorEastAsia" w:hAnsiTheme="minorEastAsia" w:eastAsiaTheme="minorEastAsia"/>
          <w:color w:val="000000"/>
          <w:sz w:val="24"/>
          <w:szCs w:val="24"/>
        </w:rPr>
      </w:pPr>
    </w:p>
    <w:tbl>
      <w:tblPr>
        <w:tblStyle w:val="7"/>
        <w:tblW w:w="8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2"/>
        <w:gridCol w:w="3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5902" w:type="dxa"/>
            <w:vAlign w:val="center"/>
          </w:tcPr>
          <w:p>
            <w:pPr>
              <w:shd w:val="clear"/>
              <w:rPr>
                <w:rFonts w:ascii="仿宋_GB2312" w:hAnsi="微软雅黑" w:eastAsia="仿宋_GB2312" w:cs="宋体"/>
                <w:b/>
                <w:bCs/>
                <w:kern w:val="0"/>
                <w:sz w:val="24"/>
                <w:szCs w:val="24"/>
              </w:rPr>
            </w:pPr>
            <w:r>
              <w:rPr>
                <w:rFonts w:hint="eastAsia" w:ascii="仿宋_GB2312" w:hAnsi="微软雅黑" w:eastAsia="仿宋_GB2312" w:cs="宋体"/>
                <w:b/>
                <w:bCs/>
                <w:kern w:val="0"/>
                <w:sz w:val="24"/>
                <w:szCs w:val="24"/>
              </w:rPr>
              <w:t>违规违纪行为</w:t>
            </w:r>
          </w:p>
        </w:tc>
        <w:tc>
          <w:tcPr>
            <w:tcW w:w="3016" w:type="dxa"/>
            <w:vAlign w:val="center"/>
          </w:tcPr>
          <w:p>
            <w:pPr>
              <w:shd w:val="clear"/>
              <w:rPr>
                <w:rFonts w:ascii="仿宋_GB2312" w:hAnsi="微软雅黑" w:eastAsia="仿宋_GB2312" w:cs="宋体"/>
                <w:b/>
                <w:bCs/>
                <w:kern w:val="0"/>
                <w:sz w:val="24"/>
                <w:szCs w:val="24"/>
              </w:rPr>
            </w:pPr>
            <w:r>
              <w:rPr>
                <w:rFonts w:hint="eastAsia" w:ascii="仿宋_GB2312" w:hAnsi="微软雅黑" w:eastAsia="仿宋_GB2312" w:cs="宋体"/>
                <w:b/>
                <w:bCs/>
                <w:kern w:val="0"/>
                <w:sz w:val="24"/>
                <w:szCs w:val="24"/>
              </w:rPr>
              <w:t>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5902" w:type="dxa"/>
            <w:vAlign w:val="center"/>
          </w:tcPr>
          <w:p>
            <w:pPr>
              <w:shd w:val="clear"/>
              <w:rPr>
                <w:rFonts w:ascii="仿宋" w:hAnsi="仿宋" w:eastAsia="仿宋" w:cs="宋体"/>
                <w:kern w:val="0"/>
                <w:sz w:val="24"/>
                <w:szCs w:val="24"/>
              </w:rPr>
            </w:pPr>
            <w:r>
              <w:rPr>
                <w:rFonts w:hint="eastAsia" w:ascii="仿宋" w:hAnsi="仿宋" w:eastAsia="仿宋" w:cs="宋体"/>
                <w:kern w:val="0"/>
                <w:sz w:val="24"/>
                <w:szCs w:val="24"/>
              </w:rPr>
              <w:t>在裁判长发出开始比赛指令前，提前操作</w:t>
            </w:r>
          </w:p>
        </w:tc>
        <w:tc>
          <w:tcPr>
            <w:tcW w:w="3016" w:type="dxa"/>
            <w:vAlign w:val="center"/>
          </w:tcPr>
          <w:p>
            <w:pPr>
              <w:shd w:val="clear"/>
              <w:rPr>
                <w:rFonts w:ascii="仿宋" w:hAnsi="仿宋" w:eastAsia="仿宋" w:cs="宋体"/>
                <w:kern w:val="0"/>
                <w:sz w:val="24"/>
                <w:szCs w:val="24"/>
              </w:rPr>
            </w:pPr>
            <w:r>
              <w:rPr>
                <w:rFonts w:hint="eastAsia" w:ascii="仿宋" w:hAnsi="仿宋" w:eastAsia="仿宋" w:cs="宋体"/>
                <w:kern w:val="0"/>
                <w:sz w:val="24"/>
                <w:szCs w:val="24"/>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5902" w:type="dxa"/>
            <w:vAlign w:val="center"/>
          </w:tcPr>
          <w:p>
            <w:pPr>
              <w:shd w:val="clear"/>
              <w:rPr>
                <w:rFonts w:ascii="仿宋" w:hAnsi="仿宋" w:eastAsia="仿宋" w:cs="宋体"/>
                <w:kern w:val="0"/>
                <w:sz w:val="24"/>
                <w:szCs w:val="24"/>
              </w:rPr>
            </w:pPr>
            <w:r>
              <w:rPr>
                <w:rFonts w:hint="eastAsia" w:ascii="仿宋" w:hAnsi="仿宋" w:eastAsia="仿宋" w:cs="宋体"/>
                <w:kern w:val="0"/>
                <w:sz w:val="24"/>
                <w:szCs w:val="24"/>
              </w:rPr>
              <w:t>选手签名时，使用了真实姓名或者具体参赛队</w:t>
            </w:r>
          </w:p>
        </w:tc>
        <w:tc>
          <w:tcPr>
            <w:tcW w:w="3016" w:type="dxa"/>
            <w:vAlign w:val="center"/>
          </w:tcPr>
          <w:p>
            <w:pPr>
              <w:shd w:val="clear"/>
              <w:rPr>
                <w:rFonts w:ascii="仿宋" w:hAnsi="仿宋" w:eastAsia="仿宋" w:cs="宋体"/>
                <w:kern w:val="0"/>
                <w:sz w:val="24"/>
                <w:szCs w:val="24"/>
              </w:rPr>
            </w:pPr>
            <w:r>
              <w:rPr>
                <w:rFonts w:hint="eastAsia" w:ascii="仿宋" w:hAnsi="仿宋" w:eastAsia="仿宋" w:cs="宋体"/>
                <w:kern w:val="0"/>
                <w:sz w:val="24"/>
                <w:szCs w:val="24"/>
              </w:rPr>
              <w:t>取消比赛资格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5902" w:type="dxa"/>
            <w:vAlign w:val="center"/>
          </w:tcPr>
          <w:p>
            <w:pPr>
              <w:shd w:val="clear"/>
              <w:rPr>
                <w:rFonts w:ascii="仿宋" w:hAnsi="仿宋" w:eastAsia="仿宋" w:cs="宋体"/>
                <w:kern w:val="0"/>
                <w:sz w:val="24"/>
                <w:szCs w:val="24"/>
              </w:rPr>
            </w:pPr>
            <w:r>
              <w:rPr>
                <w:rFonts w:hint="eastAsia" w:ascii="仿宋" w:hAnsi="仿宋" w:eastAsia="仿宋" w:cs="宋体"/>
                <w:kern w:val="0"/>
                <w:sz w:val="24"/>
                <w:szCs w:val="24"/>
              </w:rPr>
              <w:t>不服从裁判指令</w:t>
            </w:r>
          </w:p>
        </w:tc>
        <w:tc>
          <w:tcPr>
            <w:tcW w:w="3016" w:type="dxa"/>
            <w:vAlign w:val="center"/>
          </w:tcPr>
          <w:p>
            <w:pPr>
              <w:shd w:val="clear"/>
              <w:rPr>
                <w:rFonts w:ascii="仿宋" w:hAnsi="仿宋" w:eastAsia="仿宋" w:cs="宋体"/>
                <w:kern w:val="0"/>
                <w:sz w:val="24"/>
                <w:szCs w:val="24"/>
              </w:rPr>
            </w:pPr>
            <w:r>
              <w:rPr>
                <w:rFonts w:hint="eastAsia" w:ascii="仿宋" w:hAnsi="仿宋" w:eastAsia="仿宋" w:cs="宋体"/>
                <w:kern w:val="0"/>
                <w:sz w:val="24"/>
                <w:szCs w:val="24"/>
              </w:rPr>
              <w:t>扣5分/次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5902" w:type="dxa"/>
            <w:vAlign w:val="center"/>
          </w:tcPr>
          <w:p>
            <w:pPr>
              <w:shd w:val="clear"/>
              <w:rPr>
                <w:rFonts w:ascii="仿宋" w:hAnsi="仿宋" w:eastAsia="仿宋" w:cs="宋体"/>
                <w:kern w:val="0"/>
                <w:sz w:val="24"/>
                <w:szCs w:val="24"/>
              </w:rPr>
            </w:pPr>
            <w:r>
              <w:rPr>
                <w:rFonts w:hint="eastAsia" w:ascii="仿宋" w:hAnsi="仿宋" w:eastAsia="仿宋" w:cs="宋体"/>
                <w:kern w:val="0"/>
                <w:sz w:val="24"/>
                <w:szCs w:val="24"/>
              </w:rPr>
              <w:t>在裁判长发出结束比赛指令后，继续操作</w:t>
            </w:r>
          </w:p>
        </w:tc>
        <w:tc>
          <w:tcPr>
            <w:tcW w:w="3016" w:type="dxa"/>
            <w:vAlign w:val="center"/>
          </w:tcPr>
          <w:p>
            <w:pPr>
              <w:shd w:val="clear"/>
              <w:rPr>
                <w:rFonts w:ascii="仿宋" w:hAnsi="仿宋" w:eastAsia="仿宋" w:cs="宋体"/>
                <w:kern w:val="0"/>
                <w:sz w:val="24"/>
                <w:szCs w:val="24"/>
              </w:rPr>
            </w:pPr>
            <w:r>
              <w:rPr>
                <w:rFonts w:hint="eastAsia" w:ascii="仿宋" w:hAnsi="仿宋" w:eastAsia="仿宋" w:cs="宋体"/>
                <w:kern w:val="0"/>
                <w:sz w:val="24"/>
                <w:szCs w:val="24"/>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5902" w:type="dxa"/>
            <w:vAlign w:val="center"/>
          </w:tcPr>
          <w:p>
            <w:pPr>
              <w:shd w:val="clear"/>
              <w:rPr>
                <w:rFonts w:ascii="仿宋" w:hAnsi="仿宋" w:eastAsia="仿宋" w:cs="宋体"/>
                <w:kern w:val="0"/>
                <w:sz w:val="24"/>
                <w:szCs w:val="24"/>
              </w:rPr>
            </w:pPr>
            <w:r>
              <w:rPr>
                <w:rFonts w:hint="eastAsia" w:ascii="仿宋" w:hAnsi="仿宋" w:eastAsia="仿宋" w:cs="宋体"/>
                <w:kern w:val="0"/>
                <w:sz w:val="24"/>
                <w:szCs w:val="24"/>
              </w:rPr>
              <w:t>擅自离开本参赛队赛位</w:t>
            </w:r>
          </w:p>
        </w:tc>
        <w:tc>
          <w:tcPr>
            <w:tcW w:w="3016" w:type="dxa"/>
            <w:vAlign w:val="center"/>
          </w:tcPr>
          <w:p>
            <w:pPr>
              <w:shd w:val="clear"/>
              <w:rPr>
                <w:rFonts w:ascii="仿宋" w:hAnsi="仿宋" w:eastAsia="仿宋" w:cs="宋体"/>
                <w:kern w:val="0"/>
                <w:sz w:val="24"/>
                <w:szCs w:val="24"/>
              </w:rPr>
            </w:pPr>
            <w:r>
              <w:rPr>
                <w:rFonts w:hint="eastAsia" w:ascii="仿宋" w:hAnsi="仿宋" w:eastAsia="仿宋" w:cs="宋体"/>
                <w:kern w:val="0"/>
                <w:sz w:val="24"/>
                <w:szCs w:val="24"/>
              </w:rPr>
              <w:t>取消比赛资格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5902" w:type="dxa"/>
            <w:vAlign w:val="center"/>
          </w:tcPr>
          <w:p>
            <w:pPr>
              <w:shd w:val="clear"/>
              <w:rPr>
                <w:rFonts w:ascii="仿宋" w:hAnsi="仿宋" w:eastAsia="仿宋" w:cs="宋体"/>
                <w:kern w:val="0"/>
                <w:sz w:val="24"/>
                <w:szCs w:val="24"/>
              </w:rPr>
            </w:pPr>
            <w:r>
              <w:rPr>
                <w:rFonts w:hint="eastAsia" w:ascii="仿宋" w:hAnsi="仿宋" w:eastAsia="仿宋" w:cs="宋体"/>
                <w:kern w:val="0"/>
                <w:sz w:val="24"/>
                <w:szCs w:val="24"/>
              </w:rPr>
              <w:t>与其他赛位的选手交流</w:t>
            </w:r>
          </w:p>
        </w:tc>
        <w:tc>
          <w:tcPr>
            <w:tcW w:w="3016" w:type="dxa"/>
            <w:vAlign w:val="center"/>
          </w:tcPr>
          <w:p>
            <w:pPr>
              <w:shd w:val="clear"/>
              <w:rPr>
                <w:rFonts w:ascii="仿宋" w:hAnsi="仿宋" w:eastAsia="仿宋" w:cs="宋体"/>
                <w:kern w:val="0"/>
                <w:sz w:val="24"/>
                <w:szCs w:val="24"/>
              </w:rPr>
            </w:pPr>
            <w:r>
              <w:rPr>
                <w:rFonts w:hint="eastAsia" w:ascii="仿宋" w:hAnsi="仿宋" w:eastAsia="仿宋" w:cs="宋体"/>
                <w:kern w:val="0"/>
                <w:sz w:val="24"/>
                <w:szCs w:val="24"/>
              </w:rPr>
              <w:t>取消比赛资格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5902" w:type="dxa"/>
            <w:vAlign w:val="center"/>
          </w:tcPr>
          <w:p>
            <w:pPr>
              <w:shd w:val="clear"/>
              <w:rPr>
                <w:rFonts w:ascii="仿宋" w:hAnsi="仿宋" w:eastAsia="仿宋" w:cs="宋体"/>
                <w:kern w:val="0"/>
                <w:sz w:val="24"/>
                <w:szCs w:val="24"/>
              </w:rPr>
            </w:pPr>
            <w:r>
              <w:rPr>
                <w:rFonts w:hint="eastAsia" w:ascii="仿宋" w:hAnsi="仿宋" w:eastAsia="仿宋" w:cs="宋体"/>
                <w:kern w:val="0"/>
                <w:sz w:val="24"/>
                <w:szCs w:val="24"/>
              </w:rPr>
              <w:t>在赛场大声喧哗、无理取闹</w:t>
            </w:r>
          </w:p>
        </w:tc>
        <w:tc>
          <w:tcPr>
            <w:tcW w:w="3016" w:type="dxa"/>
            <w:vAlign w:val="center"/>
          </w:tcPr>
          <w:p>
            <w:pPr>
              <w:shd w:val="clear"/>
              <w:rPr>
                <w:rFonts w:ascii="仿宋" w:hAnsi="仿宋" w:eastAsia="仿宋" w:cs="宋体"/>
                <w:kern w:val="0"/>
                <w:sz w:val="24"/>
                <w:szCs w:val="24"/>
              </w:rPr>
            </w:pPr>
            <w:r>
              <w:rPr>
                <w:rFonts w:hint="eastAsia" w:ascii="仿宋" w:hAnsi="仿宋" w:eastAsia="仿宋" w:cs="宋体"/>
                <w:kern w:val="0"/>
                <w:sz w:val="24"/>
                <w:szCs w:val="24"/>
              </w:rPr>
              <w:t>取消比赛资格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5902" w:type="dxa"/>
            <w:vAlign w:val="center"/>
          </w:tcPr>
          <w:p>
            <w:pPr>
              <w:shd w:val="clear"/>
              <w:rPr>
                <w:rFonts w:ascii="仿宋" w:hAnsi="仿宋" w:eastAsia="仿宋" w:cs="宋体"/>
                <w:kern w:val="0"/>
                <w:sz w:val="24"/>
                <w:szCs w:val="24"/>
              </w:rPr>
            </w:pPr>
            <w:r>
              <w:rPr>
                <w:rFonts w:hint="eastAsia" w:ascii="仿宋" w:hAnsi="仿宋" w:eastAsia="仿宋" w:cs="宋体"/>
                <w:kern w:val="0"/>
                <w:sz w:val="24"/>
                <w:szCs w:val="24"/>
              </w:rPr>
              <w:t>竞赛任务书、竞赛答题卡、竞赛工具、竞赛器材及竞赛材料等带出竞赛场地</w:t>
            </w:r>
          </w:p>
        </w:tc>
        <w:tc>
          <w:tcPr>
            <w:tcW w:w="3016" w:type="dxa"/>
            <w:vAlign w:val="center"/>
          </w:tcPr>
          <w:p>
            <w:pPr>
              <w:shd w:val="clear"/>
              <w:rPr>
                <w:rFonts w:ascii="仿宋" w:hAnsi="仿宋" w:eastAsia="仿宋" w:cs="宋体"/>
                <w:kern w:val="0"/>
                <w:sz w:val="24"/>
                <w:szCs w:val="24"/>
              </w:rPr>
            </w:pPr>
            <w:r>
              <w:rPr>
                <w:rFonts w:hint="eastAsia" w:ascii="仿宋" w:hAnsi="仿宋" w:eastAsia="仿宋" w:cs="宋体"/>
                <w:kern w:val="0"/>
                <w:sz w:val="24"/>
                <w:szCs w:val="24"/>
              </w:rPr>
              <w:t>取消比赛资格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5902" w:type="dxa"/>
            <w:vAlign w:val="center"/>
          </w:tcPr>
          <w:p>
            <w:pPr>
              <w:shd w:val="clear"/>
              <w:rPr>
                <w:rFonts w:ascii="仿宋" w:hAnsi="仿宋" w:eastAsia="仿宋" w:cs="宋体"/>
                <w:kern w:val="0"/>
                <w:sz w:val="24"/>
                <w:szCs w:val="24"/>
              </w:rPr>
            </w:pPr>
            <w:r>
              <w:rPr>
                <w:rFonts w:hint="eastAsia" w:ascii="仿宋" w:hAnsi="仿宋" w:eastAsia="仿宋" w:cs="宋体"/>
                <w:kern w:val="0"/>
                <w:sz w:val="24"/>
                <w:szCs w:val="24"/>
              </w:rPr>
              <w:t>由于选手不规范操作导致技术平台出现设备损坏</w:t>
            </w:r>
          </w:p>
        </w:tc>
        <w:tc>
          <w:tcPr>
            <w:tcW w:w="3016" w:type="dxa"/>
            <w:vAlign w:val="center"/>
          </w:tcPr>
          <w:p>
            <w:pPr>
              <w:shd w:val="clear"/>
              <w:rPr>
                <w:rFonts w:ascii="仿宋" w:hAnsi="仿宋" w:eastAsia="仿宋" w:cs="宋体"/>
                <w:kern w:val="0"/>
                <w:sz w:val="24"/>
                <w:szCs w:val="24"/>
              </w:rPr>
            </w:pPr>
            <w:r>
              <w:rPr>
                <w:rFonts w:hint="eastAsia" w:ascii="仿宋" w:hAnsi="仿宋" w:eastAsia="仿宋" w:cs="宋体"/>
                <w:kern w:val="0"/>
                <w:sz w:val="24"/>
                <w:szCs w:val="24"/>
              </w:rPr>
              <w:t>裁判长可根据现场情况酌情扣5-20分</w:t>
            </w:r>
          </w:p>
        </w:tc>
      </w:tr>
    </w:tbl>
    <w:p>
      <w:pPr>
        <w:shd w:val="clear"/>
      </w:pPr>
    </w:p>
    <w:p>
      <w:pPr>
        <w:shd w:val="clear"/>
        <w:tabs>
          <w:tab w:val="left" w:pos="7310"/>
        </w:tabs>
        <w:spacing w:line="288" w:lineRule="auto"/>
        <w:ind w:firstLine="480" w:firstLineChars="200"/>
        <w:contextualSpacing/>
        <w:outlineLvl w:val="1"/>
        <w:rPr>
          <w:rFonts w:asciiTheme="minorEastAsia" w:hAnsiTheme="minorEastAsia" w:eastAsiaTheme="minorEastAsia"/>
          <w:sz w:val="24"/>
          <w:szCs w:val="24"/>
        </w:rPr>
      </w:pPr>
      <w:r>
        <w:rPr>
          <w:rFonts w:hint="eastAsia" w:asciiTheme="minorEastAsia" w:hAnsiTheme="minorEastAsia" w:eastAsiaTheme="minorEastAsia"/>
          <w:sz w:val="24"/>
          <w:szCs w:val="24"/>
        </w:rPr>
        <w:t>（三）成绩计算</w:t>
      </w:r>
    </w:p>
    <w:p>
      <w:pPr>
        <w:shd w:val="clear"/>
        <w:spacing w:line="360" w:lineRule="auto"/>
        <w:ind w:firstLine="480" w:firstLineChars="20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每支参赛队伍的成绩计算方法如下：</w:t>
      </w:r>
    </w:p>
    <w:p>
      <w:pPr>
        <w:shd w:val="clear"/>
        <w:spacing w:line="360" w:lineRule="auto"/>
        <w:ind w:firstLine="480" w:firstLineChars="20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所在团队实际操作成绩即为参赛队伍的总成绩。</w:t>
      </w:r>
    </w:p>
    <w:p>
      <w:pPr>
        <w:shd w:val="clear"/>
        <w:spacing w:line="360" w:lineRule="auto"/>
        <w:ind w:firstLine="480" w:firstLineChars="200"/>
        <w:contextualSpacing/>
        <w:outlineLvl w:val="1"/>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（四）比赛排名</w:t>
      </w:r>
    </w:p>
    <w:p>
      <w:pPr>
        <w:shd w:val="clear"/>
        <w:spacing w:line="360" w:lineRule="auto"/>
        <w:ind w:firstLine="480" w:firstLineChars="20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所有参赛团队均按总成绩，由高到低进行排序。</w:t>
      </w:r>
    </w:p>
    <w:p>
      <w:pPr>
        <w:snapToGrid w:val="0"/>
        <w:spacing w:before="159" w:beforeLines="50" w:after="319" w:afterLines="100" w:line="288" w:lineRule="auto"/>
        <w:ind w:firstLine="482" w:firstLineChars="200"/>
        <w:contextualSpacing/>
        <w:outlineLvl w:val="0"/>
        <w:rPr>
          <w:rFonts w:hint="eastAsia" w:cs="仿宋" w:asciiTheme="minorEastAsia" w:hAnsiTheme="minorEastAsia" w:eastAsiaTheme="minorEastAsia"/>
          <w:b/>
          <w:sz w:val="24"/>
          <w:szCs w:val="24"/>
        </w:rPr>
      </w:pPr>
      <w:r>
        <w:rPr>
          <w:rFonts w:hint="eastAsia" w:cs="仿宋" w:asciiTheme="minorEastAsia" w:hAnsiTheme="minorEastAsia" w:eastAsiaTheme="minorEastAsia"/>
          <w:b/>
          <w:sz w:val="24"/>
          <w:szCs w:val="24"/>
          <w:lang w:val="en-US" w:eastAsia="zh-CN"/>
        </w:rPr>
        <w:t xml:space="preserve">七、奖项设置 </w:t>
      </w:r>
    </w:p>
    <w:p>
      <w:pPr>
        <w:spacing w:line="360" w:lineRule="auto"/>
        <w:ind w:firstLine="480" w:firstLineChars="200"/>
        <w:contextualSpacing/>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lang w:val="en-US" w:eastAsia="zh-CN"/>
        </w:rPr>
        <w:t>根据河北省教育厅下发的冀教职成[2019]24号河北省职业院校校学生技能大赛的实施方案，以参赛团队数量设置一、二、三等奖。其中，参赛团队</w:t>
      </w:r>
      <w:r>
        <w:rPr>
          <w:rFonts w:hint="eastAsia" w:asciiTheme="minorEastAsia" w:hAnsiTheme="minorEastAsia" w:eastAsiaTheme="minorEastAsia"/>
          <w:color w:val="000000"/>
          <w:sz w:val="24"/>
          <w:szCs w:val="24"/>
        </w:rPr>
        <w:t>达到10个或多于10参赛队以赛项实际参赛队总数为基数，一、二、三等奖获奖比例分别为10%、20%、30%（小数点后四舍五入）。获得一等奖的团体或个人的指导教师授予省级“优秀指导教师奖”。</w:t>
      </w:r>
    </w:p>
    <w:p>
      <w:pPr>
        <w:snapToGrid w:val="0"/>
        <w:spacing w:line="288" w:lineRule="auto"/>
        <w:ind w:firstLine="482" w:firstLineChars="200"/>
        <w:contextualSpacing/>
        <w:outlineLvl w:val="0"/>
        <w:rPr>
          <w:rFonts w:cs="仿宋" w:asciiTheme="minorEastAsia" w:hAnsiTheme="minorEastAsia" w:eastAsiaTheme="minorEastAsia"/>
          <w:b/>
          <w:sz w:val="24"/>
          <w:szCs w:val="24"/>
        </w:rPr>
      </w:pPr>
      <w:r>
        <w:rPr>
          <w:rFonts w:hint="eastAsia" w:cs="仿宋" w:asciiTheme="minorEastAsia" w:hAnsiTheme="minorEastAsia" w:eastAsiaTheme="minorEastAsia"/>
          <w:b/>
          <w:sz w:val="24"/>
          <w:szCs w:val="24"/>
          <w:lang w:eastAsia="zh-CN"/>
        </w:rPr>
        <w:t>八</w:t>
      </w:r>
      <w:r>
        <w:rPr>
          <w:rFonts w:hint="eastAsia" w:cs="仿宋" w:asciiTheme="minorEastAsia" w:hAnsiTheme="minorEastAsia" w:eastAsiaTheme="minorEastAsia"/>
          <w:b/>
          <w:sz w:val="24"/>
          <w:szCs w:val="24"/>
        </w:rPr>
        <w:t>、申诉与仲裁</w:t>
      </w:r>
    </w:p>
    <w:p>
      <w:pPr>
        <w:spacing w:line="288" w:lineRule="auto"/>
        <w:ind w:firstLine="480" w:firstLineChars="200"/>
        <w:contextualSpacing/>
        <w:outlineLvl w:val="1"/>
        <w:rPr>
          <w:rFonts w:asciiTheme="minorEastAsia" w:hAnsiTheme="minorEastAsia" w:eastAsiaTheme="minorEastAsia"/>
          <w:sz w:val="24"/>
          <w:szCs w:val="24"/>
        </w:rPr>
      </w:pPr>
      <w:r>
        <w:rPr>
          <w:rFonts w:hint="eastAsia" w:asciiTheme="minorEastAsia" w:hAnsiTheme="minorEastAsia" w:eastAsiaTheme="minorEastAsia"/>
          <w:sz w:val="24"/>
          <w:szCs w:val="24"/>
        </w:rPr>
        <w:t>（一）申诉</w:t>
      </w:r>
    </w:p>
    <w:p>
      <w:pPr>
        <w:spacing w:line="360" w:lineRule="auto"/>
        <w:ind w:firstLine="480" w:firstLineChars="20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（1）参赛队对不符合竞赛规定的软硬件设备，有失公正的评判，以及对工作人员的违规行为等，均可提出申诉；</w:t>
      </w:r>
    </w:p>
    <w:p>
      <w:pPr>
        <w:spacing w:line="360" w:lineRule="auto"/>
        <w:ind w:firstLine="480" w:firstLineChars="20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申诉时，应递交由参赛队领队亲笔签字同意的书面报告，报告应对申诉事件的现象、发生的时间、涉及的人员、申诉依据与理由等进行充分、实事求是的叙述。事实依据不充分、仅凭主观臆断的申诉不予受理；</w:t>
      </w:r>
    </w:p>
    <w:p>
      <w:pPr>
        <w:spacing w:line="360" w:lineRule="auto"/>
        <w:ind w:firstLine="480" w:firstLineChars="20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（3）申诉时效：竞赛结束后</w:t>
      </w:r>
      <w:r>
        <w:rPr>
          <w:rFonts w:asciiTheme="minorEastAsia" w:hAnsiTheme="minorEastAsia" w:eastAsiaTheme="minorEastAsia"/>
          <w:color w:val="000000"/>
          <w:sz w:val="24"/>
          <w:szCs w:val="24"/>
        </w:rPr>
        <w:t>1</w:t>
      </w:r>
      <w:r>
        <w:rPr>
          <w:rFonts w:hint="eastAsia" w:asciiTheme="minorEastAsia" w:hAnsiTheme="minorEastAsia" w:eastAsiaTheme="minorEastAsia"/>
          <w:color w:val="000000"/>
          <w:sz w:val="24"/>
          <w:szCs w:val="24"/>
        </w:rPr>
        <w:t>小时内提出，超过时效将不予受理申诉；</w:t>
      </w:r>
    </w:p>
    <w:p>
      <w:pPr>
        <w:spacing w:line="360" w:lineRule="auto"/>
        <w:ind w:firstLine="480" w:firstLineChars="20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（4）申诉处理：赛场专设仲裁工作组受理申诉，收到申诉报告之后，根据申诉事由进行审查，</w:t>
      </w:r>
      <w:r>
        <w:rPr>
          <w:rFonts w:asciiTheme="minorEastAsia" w:hAnsiTheme="minorEastAsia" w:eastAsiaTheme="minorEastAsia"/>
          <w:color w:val="000000"/>
          <w:sz w:val="24"/>
          <w:szCs w:val="24"/>
        </w:rPr>
        <w:t>3</w:t>
      </w:r>
      <w:r>
        <w:rPr>
          <w:rFonts w:hint="eastAsia" w:asciiTheme="minorEastAsia" w:hAnsiTheme="minorEastAsia" w:eastAsiaTheme="minorEastAsia"/>
          <w:color w:val="000000"/>
          <w:sz w:val="24"/>
          <w:szCs w:val="24"/>
        </w:rPr>
        <w:t>小时内书面通知申诉方，告知申诉处理结果；</w:t>
      </w:r>
    </w:p>
    <w:p>
      <w:pPr>
        <w:spacing w:line="360" w:lineRule="auto"/>
        <w:ind w:firstLine="480" w:firstLineChars="20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（5）申诉人不得无故拒不接受处理结果，不允许采取过激行为刁难、攻击工作人员，否则视为放弃申诉。</w:t>
      </w:r>
    </w:p>
    <w:p>
      <w:pPr>
        <w:spacing w:line="288" w:lineRule="auto"/>
        <w:ind w:firstLine="480" w:firstLineChars="200"/>
        <w:contextualSpacing/>
        <w:outlineLvl w:val="1"/>
        <w:rPr>
          <w:rFonts w:asciiTheme="minorEastAsia" w:hAnsiTheme="minorEastAsia" w:eastAsiaTheme="minorEastAsia"/>
          <w:sz w:val="24"/>
          <w:szCs w:val="24"/>
        </w:rPr>
      </w:pPr>
      <w:r>
        <w:rPr>
          <w:rFonts w:hint="eastAsia" w:asciiTheme="minorEastAsia" w:hAnsiTheme="minorEastAsia" w:eastAsiaTheme="minorEastAsia"/>
          <w:sz w:val="24"/>
          <w:szCs w:val="24"/>
        </w:rPr>
        <w:t>（二）仲裁</w:t>
      </w:r>
    </w:p>
    <w:p>
      <w:pPr>
        <w:spacing w:line="360" w:lineRule="auto"/>
        <w:ind w:firstLine="480" w:firstLineChars="20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w:t>
      </w:r>
      <w:r>
        <w:rPr>
          <w:rFonts w:hint="eastAsia" w:asciiTheme="minorEastAsia" w:hAnsiTheme="minorEastAsia" w:eastAsiaTheme="minorEastAsia"/>
          <w:color w:val="000000"/>
          <w:sz w:val="24"/>
          <w:szCs w:val="24"/>
          <w:lang w:eastAsia="zh-CN"/>
        </w:rPr>
        <w:t>本赛项</w:t>
      </w:r>
      <w:r>
        <w:rPr>
          <w:rFonts w:hint="eastAsia" w:asciiTheme="minorEastAsia" w:hAnsiTheme="minorEastAsia" w:eastAsiaTheme="minorEastAsia"/>
          <w:color w:val="000000"/>
          <w:sz w:val="24"/>
          <w:szCs w:val="24"/>
        </w:rPr>
        <w:t>设</w:t>
      </w:r>
      <w:r>
        <w:rPr>
          <w:rFonts w:hint="eastAsia" w:asciiTheme="minorEastAsia" w:hAnsiTheme="minorEastAsia" w:eastAsiaTheme="minorEastAsia"/>
          <w:color w:val="000000"/>
          <w:sz w:val="24"/>
          <w:szCs w:val="24"/>
          <w:lang w:eastAsia="zh-CN"/>
        </w:rPr>
        <w:t>有</w:t>
      </w:r>
      <w:r>
        <w:rPr>
          <w:rFonts w:hint="eastAsia" w:asciiTheme="minorEastAsia" w:hAnsiTheme="minorEastAsia" w:eastAsiaTheme="minorEastAsia"/>
          <w:color w:val="000000"/>
          <w:sz w:val="24"/>
          <w:szCs w:val="24"/>
        </w:rPr>
        <w:t>仲裁工作组，负责受理竞赛中出现的所有申诉并进行仲裁，以保证竞赛的顺利进行和竞赛结果公平、公正；</w:t>
      </w:r>
    </w:p>
    <w:p>
      <w:pPr>
        <w:spacing w:line="360" w:lineRule="auto"/>
        <w:ind w:firstLine="480" w:firstLineChars="20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（2）仲裁工作组的裁决为最终裁决，参赛队不得因申诉或对处理意见不服而停止比赛或滋事，否则按弃权处理。</w:t>
      </w:r>
    </w:p>
    <w:p>
      <w:pPr>
        <w:spacing w:line="360" w:lineRule="auto"/>
        <w:ind w:firstLine="480" w:firstLineChars="200"/>
        <w:contextualSpacing/>
        <w:rPr>
          <w:rFonts w:asciiTheme="minorEastAsia" w:hAnsiTheme="minorEastAsia" w:eastAsiaTheme="minorEastAsia"/>
          <w:sz w:val="24"/>
          <w:szCs w:val="24"/>
        </w:rPr>
      </w:pPr>
    </w:p>
    <w:sectPr>
      <w:footerReference r:id="rId3" w:type="default"/>
      <w:pgSz w:w="11906" w:h="16838"/>
      <w:pgMar w:top="1440" w:right="1644" w:bottom="1440" w:left="1644" w:header="851" w:footer="992" w:gutter="0"/>
      <w:pgBorders>
        <w:top w:val="none" w:sz="0" w:space="0"/>
        <w:left w:val="none" w:sz="0" w:space="0"/>
        <w:bottom w:val="none" w:sz="0" w:space="0"/>
        <w:right w:val="none" w:sz="0" w:space="0"/>
      </w:pgBorders>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140"/>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246</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63"/>
    <w:rsid w:val="00001776"/>
    <w:rsid w:val="0000687E"/>
    <w:rsid w:val="00011BB0"/>
    <w:rsid w:val="00016982"/>
    <w:rsid w:val="00032414"/>
    <w:rsid w:val="000336F6"/>
    <w:rsid w:val="000412A0"/>
    <w:rsid w:val="00080AAD"/>
    <w:rsid w:val="000B35DF"/>
    <w:rsid w:val="000C0138"/>
    <w:rsid w:val="000C3A96"/>
    <w:rsid w:val="000C768F"/>
    <w:rsid w:val="000D7113"/>
    <w:rsid w:val="000E439C"/>
    <w:rsid w:val="000F20A3"/>
    <w:rsid w:val="000F49EE"/>
    <w:rsid w:val="000F7452"/>
    <w:rsid w:val="00106D3D"/>
    <w:rsid w:val="001422E5"/>
    <w:rsid w:val="001526AD"/>
    <w:rsid w:val="00152CCB"/>
    <w:rsid w:val="00174DD3"/>
    <w:rsid w:val="00181181"/>
    <w:rsid w:val="001A10DB"/>
    <w:rsid w:val="001A58ED"/>
    <w:rsid w:val="001B10B6"/>
    <w:rsid w:val="001C6476"/>
    <w:rsid w:val="001E3987"/>
    <w:rsid w:val="001F776E"/>
    <w:rsid w:val="00267381"/>
    <w:rsid w:val="0029258A"/>
    <w:rsid w:val="002A1780"/>
    <w:rsid w:val="002B3C21"/>
    <w:rsid w:val="002B680C"/>
    <w:rsid w:val="002F05B1"/>
    <w:rsid w:val="002F57E3"/>
    <w:rsid w:val="002F5FAE"/>
    <w:rsid w:val="00301E4D"/>
    <w:rsid w:val="003050AD"/>
    <w:rsid w:val="003065E9"/>
    <w:rsid w:val="0031087C"/>
    <w:rsid w:val="00311332"/>
    <w:rsid w:val="00333DE5"/>
    <w:rsid w:val="00337C41"/>
    <w:rsid w:val="00343D8A"/>
    <w:rsid w:val="00362853"/>
    <w:rsid w:val="00373823"/>
    <w:rsid w:val="003763A7"/>
    <w:rsid w:val="00381A53"/>
    <w:rsid w:val="003835C2"/>
    <w:rsid w:val="00386117"/>
    <w:rsid w:val="003B24D0"/>
    <w:rsid w:val="003B5B1B"/>
    <w:rsid w:val="003D47FF"/>
    <w:rsid w:val="003D5B7A"/>
    <w:rsid w:val="003D618B"/>
    <w:rsid w:val="003E2AB7"/>
    <w:rsid w:val="003E48F6"/>
    <w:rsid w:val="003E6DDC"/>
    <w:rsid w:val="003E765C"/>
    <w:rsid w:val="00402B81"/>
    <w:rsid w:val="00402D63"/>
    <w:rsid w:val="0041767B"/>
    <w:rsid w:val="00431A29"/>
    <w:rsid w:val="00443800"/>
    <w:rsid w:val="00467E64"/>
    <w:rsid w:val="00470F2E"/>
    <w:rsid w:val="00477587"/>
    <w:rsid w:val="00481FEC"/>
    <w:rsid w:val="0048284E"/>
    <w:rsid w:val="004905FA"/>
    <w:rsid w:val="004B75F8"/>
    <w:rsid w:val="004C0750"/>
    <w:rsid w:val="004C3986"/>
    <w:rsid w:val="004D0F67"/>
    <w:rsid w:val="004D1A6D"/>
    <w:rsid w:val="004D47E0"/>
    <w:rsid w:val="004E560B"/>
    <w:rsid w:val="00512527"/>
    <w:rsid w:val="005157A5"/>
    <w:rsid w:val="00525900"/>
    <w:rsid w:val="005367B3"/>
    <w:rsid w:val="00544D93"/>
    <w:rsid w:val="00546E49"/>
    <w:rsid w:val="00557374"/>
    <w:rsid w:val="00572B68"/>
    <w:rsid w:val="00576109"/>
    <w:rsid w:val="00576488"/>
    <w:rsid w:val="00597443"/>
    <w:rsid w:val="005A2396"/>
    <w:rsid w:val="005C56E2"/>
    <w:rsid w:val="005C6C69"/>
    <w:rsid w:val="005D2A3A"/>
    <w:rsid w:val="005D37D3"/>
    <w:rsid w:val="005F0D82"/>
    <w:rsid w:val="005F2AA1"/>
    <w:rsid w:val="00600875"/>
    <w:rsid w:val="00601498"/>
    <w:rsid w:val="00620D89"/>
    <w:rsid w:val="00641DCC"/>
    <w:rsid w:val="0066316A"/>
    <w:rsid w:val="00672BB0"/>
    <w:rsid w:val="00693428"/>
    <w:rsid w:val="00695751"/>
    <w:rsid w:val="006B19AA"/>
    <w:rsid w:val="006B373E"/>
    <w:rsid w:val="006B4A1E"/>
    <w:rsid w:val="006B5D2D"/>
    <w:rsid w:val="006D2365"/>
    <w:rsid w:val="006D6D7A"/>
    <w:rsid w:val="006E43DF"/>
    <w:rsid w:val="007039B8"/>
    <w:rsid w:val="00703F60"/>
    <w:rsid w:val="00711BDB"/>
    <w:rsid w:val="00714B76"/>
    <w:rsid w:val="00717181"/>
    <w:rsid w:val="00737F7A"/>
    <w:rsid w:val="00741BC9"/>
    <w:rsid w:val="0079410F"/>
    <w:rsid w:val="007C7838"/>
    <w:rsid w:val="007D082B"/>
    <w:rsid w:val="007D2A64"/>
    <w:rsid w:val="007D7B9A"/>
    <w:rsid w:val="007E0ED0"/>
    <w:rsid w:val="007E1300"/>
    <w:rsid w:val="007E364E"/>
    <w:rsid w:val="007F4739"/>
    <w:rsid w:val="0081431E"/>
    <w:rsid w:val="00836321"/>
    <w:rsid w:val="00846DA8"/>
    <w:rsid w:val="00851677"/>
    <w:rsid w:val="0085358B"/>
    <w:rsid w:val="00860864"/>
    <w:rsid w:val="00862A0C"/>
    <w:rsid w:val="00863C5D"/>
    <w:rsid w:val="00864466"/>
    <w:rsid w:val="008714B2"/>
    <w:rsid w:val="008768BC"/>
    <w:rsid w:val="0089604F"/>
    <w:rsid w:val="008B02BD"/>
    <w:rsid w:val="008B3732"/>
    <w:rsid w:val="008C702B"/>
    <w:rsid w:val="008E0C56"/>
    <w:rsid w:val="008F4D49"/>
    <w:rsid w:val="0092401A"/>
    <w:rsid w:val="0093298F"/>
    <w:rsid w:val="009334A9"/>
    <w:rsid w:val="00966679"/>
    <w:rsid w:val="00966A2D"/>
    <w:rsid w:val="00974DE5"/>
    <w:rsid w:val="009763E1"/>
    <w:rsid w:val="00987DA0"/>
    <w:rsid w:val="009A1E9B"/>
    <w:rsid w:val="009B2760"/>
    <w:rsid w:val="009B6EF9"/>
    <w:rsid w:val="009C0C83"/>
    <w:rsid w:val="009C4AAA"/>
    <w:rsid w:val="009D07C4"/>
    <w:rsid w:val="009D7447"/>
    <w:rsid w:val="009E2232"/>
    <w:rsid w:val="009E4806"/>
    <w:rsid w:val="009E4D3B"/>
    <w:rsid w:val="009F3B15"/>
    <w:rsid w:val="009F3F15"/>
    <w:rsid w:val="00A005E9"/>
    <w:rsid w:val="00A04380"/>
    <w:rsid w:val="00A10F6A"/>
    <w:rsid w:val="00A15D3C"/>
    <w:rsid w:val="00A258D1"/>
    <w:rsid w:val="00A2762B"/>
    <w:rsid w:val="00A32F66"/>
    <w:rsid w:val="00A47A39"/>
    <w:rsid w:val="00A47B29"/>
    <w:rsid w:val="00A54B9F"/>
    <w:rsid w:val="00A60CE1"/>
    <w:rsid w:val="00A62A7D"/>
    <w:rsid w:val="00A76130"/>
    <w:rsid w:val="00A80012"/>
    <w:rsid w:val="00A911A4"/>
    <w:rsid w:val="00A92B9D"/>
    <w:rsid w:val="00AC7CF0"/>
    <w:rsid w:val="00AD14F9"/>
    <w:rsid w:val="00AD691D"/>
    <w:rsid w:val="00AE5F56"/>
    <w:rsid w:val="00AF2E95"/>
    <w:rsid w:val="00AF4232"/>
    <w:rsid w:val="00AF6679"/>
    <w:rsid w:val="00B0669B"/>
    <w:rsid w:val="00B07E67"/>
    <w:rsid w:val="00B316F4"/>
    <w:rsid w:val="00B3412D"/>
    <w:rsid w:val="00B34BB0"/>
    <w:rsid w:val="00B553F7"/>
    <w:rsid w:val="00B613C2"/>
    <w:rsid w:val="00B72510"/>
    <w:rsid w:val="00B85E48"/>
    <w:rsid w:val="00BA0532"/>
    <w:rsid w:val="00BA22CC"/>
    <w:rsid w:val="00BA5F75"/>
    <w:rsid w:val="00BB6052"/>
    <w:rsid w:val="00BC0172"/>
    <w:rsid w:val="00BE3CCB"/>
    <w:rsid w:val="00BE62E0"/>
    <w:rsid w:val="00BE6782"/>
    <w:rsid w:val="00BF6EA6"/>
    <w:rsid w:val="00C03E63"/>
    <w:rsid w:val="00C0459D"/>
    <w:rsid w:val="00C07423"/>
    <w:rsid w:val="00C122D0"/>
    <w:rsid w:val="00C14882"/>
    <w:rsid w:val="00C33B98"/>
    <w:rsid w:val="00C363A1"/>
    <w:rsid w:val="00C41C6B"/>
    <w:rsid w:val="00C41EE1"/>
    <w:rsid w:val="00C54BC0"/>
    <w:rsid w:val="00C73F19"/>
    <w:rsid w:val="00C76C25"/>
    <w:rsid w:val="00C76F12"/>
    <w:rsid w:val="00C82F64"/>
    <w:rsid w:val="00CA7552"/>
    <w:rsid w:val="00CB3E53"/>
    <w:rsid w:val="00CD6D74"/>
    <w:rsid w:val="00CE450C"/>
    <w:rsid w:val="00D03346"/>
    <w:rsid w:val="00D31DE3"/>
    <w:rsid w:val="00D47872"/>
    <w:rsid w:val="00D53526"/>
    <w:rsid w:val="00D701DE"/>
    <w:rsid w:val="00D77EBE"/>
    <w:rsid w:val="00D83B4B"/>
    <w:rsid w:val="00D85EED"/>
    <w:rsid w:val="00DC5F79"/>
    <w:rsid w:val="00DC5FF0"/>
    <w:rsid w:val="00DC6C66"/>
    <w:rsid w:val="00DD43F6"/>
    <w:rsid w:val="00E007A3"/>
    <w:rsid w:val="00E048DA"/>
    <w:rsid w:val="00E24325"/>
    <w:rsid w:val="00E31469"/>
    <w:rsid w:val="00E372E6"/>
    <w:rsid w:val="00E51ABA"/>
    <w:rsid w:val="00E63FAA"/>
    <w:rsid w:val="00E74F7B"/>
    <w:rsid w:val="00E80E9C"/>
    <w:rsid w:val="00EA3BAE"/>
    <w:rsid w:val="00EA6341"/>
    <w:rsid w:val="00EB1EC1"/>
    <w:rsid w:val="00EB6F8A"/>
    <w:rsid w:val="00EB734D"/>
    <w:rsid w:val="00EC6D72"/>
    <w:rsid w:val="00ED30E6"/>
    <w:rsid w:val="00F062EE"/>
    <w:rsid w:val="00F12324"/>
    <w:rsid w:val="00F12B39"/>
    <w:rsid w:val="00F12CD0"/>
    <w:rsid w:val="00F16414"/>
    <w:rsid w:val="00F3184A"/>
    <w:rsid w:val="00F35A91"/>
    <w:rsid w:val="00F40EE0"/>
    <w:rsid w:val="00F4440C"/>
    <w:rsid w:val="00F55866"/>
    <w:rsid w:val="00F60F92"/>
    <w:rsid w:val="00F636CC"/>
    <w:rsid w:val="00F679B2"/>
    <w:rsid w:val="00F81DAD"/>
    <w:rsid w:val="00F90E57"/>
    <w:rsid w:val="00F92279"/>
    <w:rsid w:val="00FA7A88"/>
    <w:rsid w:val="00FC1EA9"/>
    <w:rsid w:val="00FC29CF"/>
    <w:rsid w:val="00FD20CE"/>
    <w:rsid w:val="00FE1888"/>
    <w:rsid w:val="00FE2F36"/>
    <w:rsid w:val="033C6553"/>
    <w:rsid w:val="12835C38"/>
    <w:rsid w:val="1B9E5549"/>
    <w:rsid w:val="2F865E1A"/>
    <w:rsid w:val="3499272D"/>
    <w:rsid w:val="506C1155"/>
    <w:rsid w:val="5398197C"/>
    <w:rsid w:val="55095889"/>
    <w:rsid w:val="55277002"/>
    <w:rsid w:val="59EE313A"/>
    <w:rsid w:val="5D286CC4"/>
    <w:rsid w:val="5D926524"/>
    <w:rsid w:val="68B47F83"/>
    <w:rsid w:val="6B513D12"/>
    <w:rsid w:val="788970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2"/>
    <w:qFormat/>
    <w:uiPriority w:val="9"/>
    <w:pPr>
      <w:keepNext/>
      <w:keepLines/>
      <w:spacing w:before="260" w:after="260" w:line="416" w:lineRule="auto"/>
      <w:outlineLvl w:val="1"/>
    </w:pPr>
    <w:rPr>
      <w:rFonts w:ascii="Cambria" w:hAnsi="Cambria"/>
      <w:b/>
      <w:bCs/>
      <w:sz w:val="32"/>
      <w:szCs w:val="32"/>
    </w:rPr>
  </w:style>
  <w:style w:type="paragraph" w:styleId="3">
    <w:name w:val="heading 5"/>
    <w:basedOn w:val="1"/>
    <w:next w:val="1"/>
    <w:link w:val="17"/>
    <w:semiHidden/>
    <w:unhideWhenUsed/>
    <w:qFormat/>
    <w:uiPriority w:val="9"/>
    <w:pPr>
      <w:keepNext/>
      <w:keepLines/>
      <w:spacing w:before="280" w:after="290" w:line="376" w:lineRule="auto"/>
      <w:outlineLvl w:val="4"/>
    </w:pPr>
    <w:rPr>
      <w:b/>
      <w:bCs/>
      <w:sz w:val="28"/>
      <w:szCs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qFormat/>
    <w:uiPriority w:val="99"/>
    <w:rPr>
      <w:b/>
      <w:bCs/>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标题 2 字符"/>
    <w:basedOn w:val="8"/>
    <w:link w:val="2"/>
    <w:qFormat/>
    <w:uiPriority w:val="9"/>
    <w:rPr>
      <w:rFonts w:ascii="Cambria" w:hAnsi="Cambria" w:eastAsia="宋体" w:cs="Times New Roman"/>
      <w:b/>
      <w:bCs/>
      <w:sz w:val="32"/>
      <w:szCs w:val="32"/>
    </w:rPr>
  </w:style>
  <w:style w:type="character" w:customStyle="1" w:styleId="13">
    <w:name w:val="3zw1"/>
    <w:qFormat/>
    <w:uiPriority w:val="99"/>
    <w:rPr>
      <w:rFonts w:cs="Times New Roman"/>
      <w:color w:val="000000"/>
      <w:sz w:val="21"/>
      <w:szCs w:val="21"/>
    </w:rPr>
  </w:style>
  <w:style w:type="paragraph" w:styleId="14">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15">
    <w:name w:val="List Paragraph1"/>
    <w:basedOn w:val="1"/>
    <w:qFormat/>
    <w:uiPriority w:val="99"/>
    <w:pPr>
      <w:topLinePunct/>
      <w:ind w:firstLine="420" w:firstLineChars="200"/>
    </w:pPr>
    <w:rPr>
      <w:rFonts w:ascii="宋体" w:hAnsi="宋体"/>
      <w:szCs w:val="20"/>
    </w:rPr>
  </w:style>
  <w:style w:type="paragraph" w:customStyle="1" w:styleId="16">
    <w:name w:val="彩色列表 - 着色 11"/>
    <w:basedOn w:val="1"/>
    <w:qFormat/>
    <w:uiPriority w:val="99"/>
    <w:pPr>
      <w:ind w:firstLine="420" w:firstLineChars="200"/>
    </w:pPr>
    <w:rPr>
      <w:rFonts w:ascii="Times New Roman" w:hAnsi="Times New Roman"/>
      <w:szCs w:val="24"/>
    </w:rPr>
  </w:style>
  <w:style w:type="character" w:customStyle="1" w:styleId="17">
    <w:name w:val="标题 5 字符1"/>
    <w:basedOn w:val="8"/>
    <w:link w:val="3"/>
    <w:semiHidden/>
    <w:qFormat/>
    <w:uiPriority w:val="9"/>
    <w:rPr>
      <w:rFonts w:ascii="Calibri" w:hAnsi="Calibri" w:eastAsia="宋体" w:cs="Times New Roman"/>
      <w:b/>
      <w:bCs/>
      <w:sz w:val="28"/>
      <w:szCs w:val="28"/>
    </w:rPr>
  </w:style>
  <w:style w:type="character" w:customStyle="1" w:styleId="18">
    <w:name w:val="标题 5 字符"/>
    <w:qFormat/>
    <w:uiPriority w:val="0"/>
    <w:rPr>
      <w:rFonts w:ascii="Times New Roman" w:hAnsi="Times New Roman"/>
      <w:b/>
      <w:bCs/>
      <w:kern w:val="2"/>
      <w:sz w:val="28"/>
      <w:szCs w:val="28"/>
    </w:rPr>
  </w:style>
  <w:style w:type="paragraph" w:customStyle="1" w:styleId="19">
    <w:name w:val="列出段落1"/>
    <w:basedOn w:val="1"/>
    <w:qFormat/>
    <w:uiPriority w:val="0"/>
    <w:pPr>
      <w:ind w:firstLine="420" w:firstLineChars="200"/>
    </w:pPr>
    <w:rPr>
      <w:rFonts w:ascii="Times New Roman" w:hAnsi="Times New Roman"/>
      <w:szCs w:val="20"/>
    </w:rPr>
  </w:style>
  <w:style w:type="paragraph" w:styleId="2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818</Words>
  <Characters>4663</Characters>
  <Lines>38</Lines>
  <Paragraphs>10</Paragraphs>
  <TotalTime>20</TotalTime>
  <ScaleCrop>false</ScaleCrop>
  <LinksUpToDate>false</LinksUpToDate>
  <CharactersWithSpaces>5471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2019-03-24T09:52:00Z</dcterms:created>
  <dc:creator>Windows 用户</dc:creator>
  <cp:lastModifiedBy>边风</cp:lastModifiedBy>
  <dcterms:modified xsi:type="dcterms:W3CDTF">2021-10-11T00:35:27Z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C7C978F62CCB4A7CB3651A1102B4DFAE</vt:lpwstr>
  </property>
</Properties>
</file>