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eastAsia="黑体"/>
          <w:b w:val="0"/>
          <w:bCs/>
          <w:sz w:val="36"/>
          <w:szCs w:val="36"/>
          <w:lang w:val="en-US" w:eastAsia="zh-CN"/>
        </w:rPr>
      </w:pPr>
      <w:r>
        <w:rPr>
          <w:rFonts w:hint="eastAsia" w:eastAsia="黑体"/>
          <w:b w:val="0"/>
          <w:bCs/>
          <w:sz w:val="36"/>
          <w:szCs w:val="36"/>
          <w:lang w:val="en-US" w:eastAsia="zh-CN"/>
        </w:rPr>
        <w:t>附件1</w:t>
      </w:r>
    </w:p>
    <w:p>
      <w:pPr>
        <w:snapToGrid w:val="0"/>
        <w:spacing w:line="360" w:lineRule="auto"/>
        <w:jc w:val="center"/>
        <w:rPr>
          <w:rFonts w:hint="default" w:eastAsia="黑体"/>
          <w:b/>
          <w:sz w:val="36"/>
          <w:szCs w:val="36"/>
          <w:lang w:val="en-US" w:eastAsia="zh-CN"/>
        </w:rPr>
      </w:pPr>
      <w:bookmarkStart w:id="8" w:name="_GoBack"/>
      <w:r>
        <w:rPr>
          <w:rFonts w:hint="eastAsia" w:eastAsia="黑体"/>
          <w:b/>
          <w:sz w:val="36"/>
          <w:szCs w:val="36"/>
          <w:lang w:val="en-US" w:eastAsia="zh-CN"/>
        </w:rPr>
        <w:t>2023年河北省</w:t>
      </w:r>
      <w:r>
        <w:rPr>
          <w:rFonts w:eastAsia="黑体"/>
          <w:b/>
          <w:sz w:val="36"/>
          <w:szCs w:val="36"/>
        </w:rPr>
        <w:t>职业院校技能大赛</w:t>
      </w:r>
      <w:r>
        <w:rPr>
          <w:rFonts w:hint="eastAsia" w:eastAsia="黑体"/>
          <w:b/>
          <w:sz w:val="36"/>
          <w:szCs w:val="36"/>
          <w:lang w:eastAsia="zh-CN"/>
        </w:rPr>
        <w:t>（</w:t>
      </w:r>
      <w:r>
        <w:rPr>
          <w:rFonts w:hint="eastAsia" w:eastAsia="黑体"/>
          <w:b/>
          <w:sz w:val="36"/>
          <w:szCs w:val="36"/>
          <w:lang w:val="en-US" w:eastAsia="zh-CN"/>
        </w:rPr>
        <w:t>高职组）</w:t>
      </w:r>
    </w:p>
    <w:p>
      <w:pPr>
        <w:snapToGrid w:val="0"/>
        <w:spacing w:line="360" w:lineRule="auto"/>
        <w:jc w:val="center"/>
        <w:rPr>
          <w:rFonts w:eastAsia="黑体"/>
          <w:b/>
          <w:sz w:val="36"/>
          <w:szCs w:val="36"/>
        </w:rPr>
      </w:pPr>
      <w:r>
        <w:rPr>
          <w:rFonts w:hint="eastAsia" w:eastAsia="黑体"/>
          <w:b/>
          <w:sz w:val="36"/>
          <w:szCs w:val="36"/>
          <w:lang w:eastAsia="zh-CN"/>
        </w:rPr>
        <w:t>“</w:t>
      </w:r>
      <w:r>
        <w:rPr>
          <w:rFonts w:hint="eastAsia" w:eastAsia="黑体"/>
          <w:b/>
          <w:sz w:val="36"/>
          <w:szCs w:val="36"/>
          <w:lang w:val="en-US" w:eastAsia="zh-CN"/>
        </w:rPr>
        <w:t>鸡新城疫抗体水平测定</w:t>
      </w:r>
      <w:r>
        <w:rPr>
          <w:rFonts w:hint="eastAsia" w:eastAsia="黑体"/>
          <w:b/>
          <w:sz w:val="36"/>
          <w:szCs w:val="36"/>
          <w:lang w:eastAsia="zh-CN"/>
        </w:rPr>
        <w:t>”</w:t>
      </w:r>
      <w:r>
        <w:rPr>
          <w:rFonts w:eastAsia="黑体"/>
          <w:b/>
          <w:sz w:val="36"/>
          <w:szCs w:val="36"/>
        </w:rPr>
        <w:t>赛项规程</w:t>
      </w:r>
    </w:p>
    <w:bookmarkEnd w:id="8"/>
    <w:p>
      <w:pPr>
        <w:spacing w:line="360" w:lineRule="auto"/>
        <w:ind w:firstLine="602" w:firstLineChars="200"/>
        <w:rPr>
          <w:rFonts w:eastAsia="仿宋_GB2312"/>
          <w:b/>
          <w:sz w:val="30"/>
          <w:szCs w:val="30"/>
        </w:rPr>
      </w:pPr>
      <w:bookmarkStart w:id="0" w:name="_Toc382406748"/>
      <w:r>
        <w:rPr>
          <w:rFonts w:eastAsia="仿宋_GB2312"/>
          <w:b/>
          <w:sz w:val="30"/>
          <w:szCs w:val="30"/>
        </w:rPr>
        <w:t>一、赛项名称</w:t>
      </w:r>
      <w:bookmarkEnd w:id="0"/>
    </w:p>
    <w:p>
      <w:pPr>
        <w:snapToGrid w:val="0"/>
        <w:spacing w:line="360" w:lineRule="auto"/>
        <w:ind w:firstLine="560" w:firstLineChars="200"/>
        <w:rPr>
          <w:rFonts w:eastAsia="仿宋_GB2312"/>
          <w:sz w:val="28"/>
          <w:szCs w:val="28"/>
        </w:rPr>
      </w:pPr>
      <w:r>
        <w:rPr>
          <w:rFonts w:eastAsia="仿宋_GB2312"/>
          <w:sz w:val="28"/>
          <w:szCs w:val="28"/>
        </w:rPr>
        <w:t>赛项名称：鸡新城疫抗体水平测定</w:t>
      </w:r>
    </w:p>
    <w:p>
      <w:pPr>
        <w:snapToGrid w:val="0"/>
        <w:spacing w:line="360" w:lineRule="auto"/>
        <w:ind w:firstLine="560" w:firstLineChars="200"/>
        <w:rPr>
          <w:rFonts w:eastAsia="仿宋_GB2312"/>
          <w:sz w:val="28"/>
          <w:szCs w:val="28"/>
        </w:rPr>
      </w:pPr>
      <w:r>
        <w:rPr>
          <w:rFonts w:eastAsia="仿宋_GB2312"/>
          <w:sz w:val="28"/>
          <w:szCs w:val="28"/>
        </w:rPr>
        <w:t>赛项组别：高职组</w:t>
      </w:r>
    </w:p>
    <w:p>
      <w:pPr>
        <w:snapToGrid w:val="0"/>
        <w:spacing w:line="360" w:lineRule="auto"/>
        <w:ind w:firstLine="560" w:firstLineChars="200"/>
        <w:rPr>
          <w:rFonts w:eastAsia="仿宋_GB2312"/>
          <w:sz w:val="28"/>
          <w:szCs w:val="28"/>
        </w:rPr>
      </w:pPr>
      <w:r>
        <w:rPr>
          <w:rFonts w:eastAsia="仿宋_GB2312"/>
          <w:sz w:val="28"/>
          <w:szCs w:val="28"/>
        </w:rPr>
        <w:t>赛项归属产业：农林牧渔</w:t>
      </w:r>
    </w:p>
    <w:p>
      <w:pPr>
        <w:numPr>
          <w:ilvl w:val="0"/>
          <w:numId w:val="1"/>
        </w:numPr>
        <w:spacing w:line="360" w:lineRule="auto"/>
        <w:rPr>
          <w:rFonts w:eastAsia="仿宋_GB2312"/>
          <w:b/>
          <w:sz w:val="30"/>
          <w:szCs w:val="30"/>
        </w:rPr>
      </w:pPr>
      <w:bookmarkStart w:id="1" w:name="_Toc382406749"/>
      <w:r>
        <w:rPr>
          <w:rFonts w:eastAsia="仿宋_GB2312"/>
          <w:b/>
          <w:sz w:val="30"/>
          <w:szCs w:val="30"/>
        </w:rPr>
        <w:t>竞赛目的</w:t>
      </w:r>
      <w:bookmarkEnd w:id="1"/>
    </w:p>
    <w:p>
      <w:pPr>
        <w:snapToGrid w:val="0"/>
        <w:spacing w:line="360" w:lineRule="auto"/>
        <w:ind w:firstLine="560" w:firstLineChars="200"/>
        <w:rPr>
          <w:rFonts w:eastAsia="仿宋_GB2312"/>
          <w:sz w:val="28"/>
          <w:szCs w:val="28"/>
        </w:rPr>
      </w:pPr>
      <w:r>
        <w:rPr>
          <w:rFonts w:eastAsia="仿宋_GB2312"/>
          <w:sz w:val="28"/>
          <w:szCs w:val="28"/>
        </w:rPr>
        <w:t>本赛项考核的核心技能是鸡的采血方法，1%鸡红细胞悬液配制，血凝试验操作，</w:t>
      </w:r>
      <w:r>
        <w:rPr>
          <w:rFonts w:hint="eastAsia" w:eastAsia="仿宋_GB2312"/>
          <w:sz w:val="28"/>
          <w:szCs w:val="28"/>
          <w:lang w:val="en-US" w:eastAsia="zh-CN"/>
        </w:rPr>
        <w:t>4</w:t>
      </w:r>
      <w:r>
        <w:rPr>
          <w:rFonts w:eastAsia="仿宋_GB2312"/>
          <w:sz w:val="28"/>
          <w:szCs w:val="28"/>
        </w:rPr>
        <w:t>单位病毒</w:t>
      </w:r>
      <w:r>
        <w:rPr>
          <w:rFonts w:hint="eastAsia" w:eastAsia="仿宋_GB2312"/>
          <w:sz w:val="28"/>
          <w:szCs w:val="28"/>
          <w:lang w:val="en-US" w:eastAsia="zh-CN"/>
        </w:rPr>
        <w:t>标定与配制</w:t>
      </w:r>
      <w:r>
        <w:rPr>
          <w:rFonts w:eastAsia="仿宋_GB2312"/>
          <w:sz w:val="28"/>
          <w:szCs w:val="28"/>
        </w:rPr>
        <w:t>，血凝抑制试验操作，抗体滴度报告，检测结果分析等技能。本赛项考核的核心知识是《动物微生物与免疫学》、《动物传染病》等专业课程理论知识。</w:t>
      </w:r>
    </w:p>
    <w:p>
      <w:pPr>
        <w:snapToGrid w:val="0"/>
        <w:spacing w:line="360" w:lineRule="auto"/>
        <w:ind w:firstLine="560" w:firstLineChars="200"/>
        <w:rPr>
          <w:rFonts w:eastAsia="仿宋_GB2312"/>
          <w:sz w:val="28"/>
          <w:szCs w:val="28"/>
        </w:rPr>
      </w:pPr>
      <w:r>
        <w:rPr>
          <w:rFonts w:eastAsia="仿宋_GB2312"/>
          <w:sz w:val="28"/>
          <w:szCs w:val="28"/>
        </w:rPr>
        <w:t>赛项由学校、行业共设，通过技能竞赛，能有效促进</w:t>
      </w:r>
      <w:r>
        <w:rPr>
          <w:rFonts w:hint="eastAsia" w:eastAsia="仿宋_GB2312"/>
          <w:sz w:val="28"/>
          <w:szCs w:val="28"/>
          <w:lang w:val="en-US" w:eastAsia="zh-CN"/>
        </w:rPr>
        <w:t>河北省</w:t>
      </w:r>
      <w:r>
        <w:rPr>
          <w:rFonts w:eastAsia="仿宋_GB2312"/>
          <w:sz w:val="28"/>
          <w:szCs w:val="28"/>
        </w:rPr>
        <w:t>高职院校畜牧兽医类专业之间的交流，引领专业建设与课程改革；能进一步深化学校与企业之间的合作交流，加大行业人才队伍建设力度，提升行业产业发展水平。同时，通过本赛项的资源转化，可以向社会展示畜牧兽医类专业的师生风采和建设成果，提高专业的教学水平，提升人才培养质量。</w:t>
      </w:r>
    </w:p>
    <w:p>
      <w:pPr>
        <w:spacing w:line="360" w:lineRule="auto"/>
        <w:ind w:firstLine="602" w:firstLineChars="200"/>
        <w:rPr>
          <w:rFonts w:eastAsia="仿宋_GB2312"/>
          <w:b/>
          <w:sz w:val="30"/>
          <w:szCs w:val="30"/>
        </w:rPr>
      </w:pPr>
      <w:r>
        <w:rPr>
          <w:rFonts w:eastAsia="仿宋_GB2312"/>
          <w:b/>
          <w:sz w:val="30"/>
          <w:szCs w:val="30"/>
        </w:rPr>
        <w:t>三、竞赛内容</w:t>
      </w:r>
    </w:p>
    <w:p>
      <w:pPr>
        <w:snapToGrid w:val="0"/>
        <w:spacing w:line="360" w:lineRule="auto"/>
        <w:ind w:firstLine="560" w:firstLineChars="200"/>
        <w:rPr>
          <w:rFonts w:eastAsia="仿宋_GB2312"/>
          <w:sz w:val="28"/>
          <w:szCs w:val="28"/>
        </w:rPr>
      </w:pPr>
      <w:r>
        <w:rPr>
          <w:rFonts w:eastAsia="仿宋_GB2312"/>
          <w:sz w:val="28"/>
          <w:szCs w:val="28"/>
        </w:rPr>
        <w:t>赛项分别设置理论考核和技能考核2个考评点。理论</w:t>
      </w:r>
      <w:r>
        <w:rPr>
          <w:rFonts w:hint="eastAsia" w:eastAsia="仿宋_GB2312"/>
          <w:sz w:val="28"/>
          <w:szCs w:val="28"/>
        </w:rPr>
        <w:t>考核</w:t>
      </w:r>
      <w:r>
        <w:rPr>
          <w:rFonts w:eastAsia="仿宋_GB2312"/>
          <w:sz w:val="28"/>
          <w:szCs w:val="28"/>
        </w:rPr>
        <w:t>占总成绩的30%，竞赛时长2小时，选手根据赛项提供的理论</w:t>
      </w:r>
      <w:r>
        <w:rPr>
          <w:rFonts w:hint="eastAsia" w:eastAsia="仿宋_GB2312"/>
          <w:sz w:val="28"/>
          <w:szCs w:val="28"/>
        </w:rPr>
        <w:t>试</w:t>
      </w:r>
      <w:r>
        <w:rPr>
          <w:rFonts w:eastAsia="仿宋_GB2312"/>
          <w:sz w:val="28"/>
          <w:szCs w:val="28"/>
        </w:rPr>
        <w:t>卷（填空题、单</w:t>
      </w:r>
      <w:r>
        <w:rPr>
          <w:rFonts w:hint="eastAsia" w:eastAsia="仿宋_GB2312"/>
          <w:sz w:val="28"/>
          <w:szCs w:val="28"/>
        </w:rPr>
        <w:t>项</w:t>
      </w:r>
      <w:r>
        <w:rPr>
          <w:rFonts w:eastAsia="仿宋_GB2312"/>
          <w:sz w:val="28"/>
          <w:szCs w:val="28"/>
        </w:rPr>
        <w:t>选</w:t>
      </w:r>
      <w:r>
        <w:rPr>
          <w:rFonts w:hint="eastAsia" w:eastAsia="仿宋_GB2312"/>
          <w:sz w:val="28"/>
          <w:szCs w:val="28"/>
        </w:rPr>
        <w:t>择</w:t>
      </w:r>
      <w:r>
        <w:rPr>
          <w:rFonts w:eastAsia="仿宋_GB2312"/>
          <w:sz w:val="28"/>
          <w:szCs w:val="28"/>
        </w:rPr>
        <w:t>题、</w:t>
      </w:r>
      <w:r>
        <w:rPr>
          <w:rFonts w:hint="eastAsia" w:eastAsia="仿宋_GB2312"/>
          <w:sz w:val="28"/>
          <w:szCs w:val="28"/>
        </w:rPr>
        <w:t>多项选择</w:t>
      </w:r>
      <w:r>
        <w:rPr>
          <w:rFonts w:eastAsia="仿宋_GB2312"/>
          <w:sz w:val="28"/>
          <w:szCs w:val="28"/>
        </w:rPr>
        <w:t>题、判断题、简答题、分析题）作答，主要考参赛选手的知识应用能力、分析问题和解决问题能力；技能考核占总成绩的70%，</w:t>
      </w:r>
      <w:r>
        <w:rPr>
          <w:rFonts w:hint="eastAsia" w:eastAsia="仿宋_GB2312"/>
          <w:sz w:val="28"/>
          <w:szCs w:val="28"/>
          <w:lang w:val="en-US" w:eastAsia="zh-CN"/>
        </w:rPr>
        <w:t>考</w:t>
      </w:r>
      <w:r>
        <w:rPr>
          <w:rFonts w:eastAsia="仿宋_GB2312"/>
          <w:sz w:val="28"/>
          <w:szCs w:val="28"/>
        </w:rPr>
        <w:t>核</w:t>
      </w:r>
      <w:r>
        <w:rPr>
          <w:rFonts w:hint="eastAsia" w:eastAsia="仿宋_GB2312"/>
          <w:sz w:val="28"/>
          <w:szCs w:val="28"/>
          <w:lang w:val="en-US" w:eastAsia="zh-CN"/>
        </w:rPr>
        <w:t>内容</w:t>
      </w:r>
      <w:r>
        <w:rPr>
          <w:rFonts w:eastAsia="仿宋_GB2312"/>
          <w:sz w:val="28"/>
          <w:szCs w:val="28"/>
        </w:rPr>
        <w:t>为鸡新城疫抗体水平测定（微量法），测定方法按《新城疫诊断技术》（GB/T16550-20</w:t>
      </w:r>
      <w:r>
        <w:rPr>
          <w:rFonts w:hint="eastAsia" w:eastAsia="仿宋_GB2312"/>
          <w:sz w:val="28"/>
          <w:szCs w:val="28"/>
          <w:lang w:val="en-US" w:eastAsia="zh-CN"/>
        </w:rPr>
        <w:t>20</w:t>
      </w:r>
      <w:r>
        <w:rPr>
          <w:rFonts w:eastAsia="仿宋_GB2312"/>
          <w:sz w:val="28"/>
          <w:szCs w:val="28"/>
        </w:rPr>
        <w:t>）标准，竞赛时间为3</w:t>
      </w:r>
      <w:r>
        <w:rPr>
          <w:rFonts w:hint="eastAsia" w:eastAsia="仿宋_GB2312"/>
          <w:sz w:val="28"/>
          <w:szCs w:val="28"/>
        </w:rPr>
        <w:t>小时</w:t>
      </w:r>
      <w:r>
        <w:rPr>
          <w:rFonts w:hint="eastAsia" w:eastAsia="仿宋_GB2312"/>
          <w:sz w:val="28"/>
          <w:szCs w:val="28"/>
          <w:lang w:val="en-US" w:eastAsia="zh-CN"/>
        </w:rPr>
        <w:t>50分钟，</w:t>
      </w:r>
      <w:r>
        <w:rPr>
          <w:rFonts w:eastAsia="仿宋_GB2312"/>
          <w:sz w:val="28"/>
          <w:szCs w:val="28"/>
        </w:rPr>
        <w:t>主要考核选手临床采血技术、实验规范操作能力、结果的判断能力及操作的执行能力等。</w:t>
      </w:r>
    </w:p>
    <w:p>
      <w:pPr>
        <w:snapToGrid w:val="0"/>
        <w:spacing w:line="360" w:lineRule="auto"/>
        <w:ind w:firstLine="560" w:firstLineChars="200"/>
        <w:rPr>
          <w:rFonts w:eastAsia="仿宋_GB2312"/>
          <w:sz w:val="28"/>
          <w:szCs w:val="28"/>
        </w:rPr>
      </w:pPr>
      <w:r>
        <w:rPr>
          <w:rFonts w:eastAsia="仿宋_GB2312"/>
          <w:sz w:val="28"/>
          <w:szCs w:val="28"/>
        </w:rPr>
        <w:t>具体步骤及其分值如下：</w:t>
      </w:r>
    </w:p>
    <w:p>
      <w:pPr>
        <w:snapToGrid w:val="0"/>
        <w:spacing w:line="360" w:lineRule="auto"/>
        <w:ind w:firstLine="560" w:firstLineChars="200"/>
        <w:rPr>
          <w:rFonts w:eastAsia="仿宋_GB2312"/>
          <w:sz w:val="28"/>
          <w:szCs w:val="28"/>
        </w:rPr>
      </w:pPr>
      <w:r>
        <w:rPr>
          <w:rFonts w:eastAsia="仿宋_GB2312"/>
          <w:sz w:val="28"/>
          <w:szCs w:val="28"/>
        </w:rPr>
        <w:t>（一）试验器材准备（占总成绩的</w:t>
      </w:r>
      <w:r>
        <w:rPr>
          <w:rFonts w:hint="eastAsia" w:eastAsia="仿宋_GB2312"/>
          <w:sz w:val="28"/>
          <w:szCs w:val="28"/>
          <w:lang w:val="en-US" w:eastAsia="zh-CN"/>
        </w:rPr>
        <w:t>6</w:t>
      </w:r>
      <w:r>
        <w:rPr>
          <w:rFonts w:eastAsia="仿宋_GB2312"/>
          <w:sz w:val="28"/>
          <w:szCs w:val="28"/>
        </w:rPr>
        <w:t>%）</w:t>
      </w:r>
    </w:p>
    <w:p>
      <w:pPr>
        <w:snapToGrid w:val="0"/>
        <w:spacing w:line="360" w:lineRule="auto"/>
        <w:ind w:firstLine="560" w:firstLineChars="200"/>
        <w:rPr>
          <w:rFonts w:eastAsia="仿宋_GB2312"/>
          <w:sz w:val="28"/>
          <w:szCs w:val="28"/>
        </w:rPr>
      </w:pPr>
      <w:r>
        <w:rPr>
          <w:rFonts w:eastAsia="仿宋_GB2312"/>
          <w:sz w:val="28"/>
          <w:szCs w:val="28"/>
        </w:rPr>
        <w:t>按照操作规程进行器材准备，要求器材选择正确，摆放有序，物品标识合理，桌面整洁等。</w:t>
      </w:r>
    </w:p>
    <w:p>
      <w:pPr>
        <w:snapToGrid w:val="0"/>
        <w:spacing w:line="360" w:lineRule="auto"/>
        <w:ind w:firstLine="560" w:firstLineChars="200"/>
        <w:rPr>
          <w:rFonts w:eastAsia="仿宋_GB2312"/>
          <w:sz w:val="28"/>
          <w:szCs w:val="28"/>
        </w:rPr>
      </w:pPr>
      <w:r>
        <w:rPr>
          <w:rFonts w:eastAsia="仿宋_GB2312"/>
          <w:sz w:val="28"/>
          <w:szCs w:val="28"/>
        </w:rPr>
        <w:t>（二）配制1%鸡红细胞悬液（占总成绩的1</w:t>
      </w:r>
      <w:r>
        <w:rPr>
          <w:rFonts w:hint="eastAsia" w:eastAsia="仿宋_GB2312"/>
          <w:sz w:val="28"/>
          <w:szCs w:val="28"/>
          <w:lang w:val="en-US" w:eastAsia="zh-CN"/>
        </w:rPr>
        <w:t>2</w:t>
      </w:r>
      <w:r>
        <w:rPr>
          <w:rFonts w:eastAsia="仿宋_GB2312"/>
          <w:sz w:val="28"/>
          <w:szCs w:val="28"/>
        </w:rPr>
        <w:t>%）</w:t>
      </w:r>
    </w:p>
    <w:p>
      <w:pPr>
        <w:snapToGrid w:val="0"/>
        <w:spacing w:line="360" w:lineRule="auto"/>
        <w:ind w:firstLine="560" w:firstLineChars="200"/>
        <w:rPr>
          <w:rFonts w:eastAsia="仿宋_GB2312"/>
          <w:sz w:val="28"/>
          <w:szCs w:val="28"/>
        </w:rPr>
      </w:pPr>
      <w:r>
        <w:rPr>
          <w:rFonts w:eastAsia="仿宋_GB2312"/>
          <w:sz w:val="28"/>
          <w:szCs w:val="28"/>
        </w:rPr>
        <w:t>按照操作规程进行采血、离心、洗涤、配制1%鸡红细胞悬液，要求采血规范、熟练、采血量适量、离心机使用规范、洗涤次数及洗涤时间适宜、配制过程规范、1%鸡红细胞量适宜等。</w:t>
      </w:r>
    </w:p>
    <w:p>
      <w:pPr>
        <w:snapToGrid w:val="0"/>
        <w:spacing w:line="360" w:lineRule="auto"/>
        <w:ind w:firstLine="560" w:firstLineChars="200"/>
        <w:rPr>
          <w:rFonts w:eastAsia="仿宋_GB2312"/>
          <w:sz w:val="28"/>
          <w:szCs w:val="28"/>
        </w:rPr>
      </w:pPr>
      <w:r>
        <w:rPr>
          <w:rFonts w:eastAsia="仿宋_GB2312"/>
          <w:sz w:val="28"/>
          <w:szCs w:val="28"/>
        </w:rPr>
        <w:t>（三）血凝试验（占总成绩的</w:t>
      </w:r>
      <w:r>
        <w:rPr>
          <w:rFonts w:hint="eastAsia" w:eastAsia="仿宋_GB2312"/>
          <w:sz w:val="28"/>
          <w:szCs w:val="28"/>
          <w:lang w:val="en-US" w:eastAsia="zh-CN"/>
        </w:rPr>
        <w:t>18</w:t>
      </w:r>
      <w:r>
        <w:rPr>
          <w:rFonts w:eastAsia="仿宋_GB2312"/>
          <w:sz w:val="28"/>
          <w:szCs w:val="28"/>
        </w:rPr>
        <w:t>%）</w:t>
      </w:r>
    </w:p>
    <w:p>
      <w:pPr>
        <w:snapToGrid w:val="0"/>
        <w:spacing w:line="360" w:lineRule="auto"/>
        <w:ind w:firstLine="560" w:firstLineChars="200"/>
        <w:rPr>
          <w:rFonts w:eastAsia="仿宋_GB2312"/>
          <w:sz w:val="28"/>
          <w:szCs w:val="28"/>
        </w:rPr>
      </w:pPr>
      <w:r>
        <w:rPr>
          <w:rFonts w:eastAsia="仿宋_GB2312"/>
          <w:sz w:val="28"/>
          <w:szCs w:val="28"/>
        </w:rPr>
        <w:t>按照操作规程，用微量移液器在96孔V型血凝反应板1-12孔滴加稀释液、新城疫标准抗原，充分混匀，倍比稀释后，再次滴加稀释液，再添加1%鸡红细胞悬液，充分振荡混匀，静置感作适当时间后，正确判定抗原的血凝效价。要求微量移液器使用规范、倍比稀释操作规范、结果判定正确等。</w:t>
      </w:r>
    </w:p>
    <w:p>
      <w:pPr>
        <w:snapToGrid w:val="0"/>
        <w:spacing w:line="360" w:lineRule="auto"/>
        <w:ind w:firstLine="560" w:firstLineChars="200"/>
        <w:rPr>
          <w:rFonts w:eastAsia="仿宋_GB2312"/>
          <w:sz w:val="28"/>
          <w:szCs w:val="28"/>
        </w:rPr>
      </w:pPr>
      <w:r>
        <w:rPr>
          <w:rFonts w:eastAsia="仿宋_GB2312"/>
          <w:sz w:val="28"/>
          <w:szCs w:val="28"/>
        </w:rPr>
        <w:t>（四）</w:t>
      </w:r>
      <w:r>
        <w:rPr>
          <w:rFonts w:hint="default" w:ascii="Times New Roman" w:hAnsi="Times New Roman" w:eastAsia="宋体" w:cs="Times New Roman"/>
          <w:color w:val="000000"/>
          <w:kern w:val="0"/>
          <w:sz w:val="28"/>
          <w:szCs w:val="28"/>
          <w:lang w:val="en-US" w:eastAsia="zh-CN" w:bidi="ar"/>
        </w:rPr>
        <w:t xml:space="preserve">4 </w:t>
      </w:r>
      <w:r>
        <w:rPr>
          <w:rFonts w:ascii="仿宋" w:hAnsi="仿宋" w:eastAsia="仿宋" w:cs="仿宋"/>
          <w:color w:val="000000"/>
          <w:kern w:val="0"/>
          <w:sz w:val="28"/>
          <w:szCs w:val="28"/>
          <w:lang w:val="en-US" w:eastAsia="zh-CN" w:bidi="ar"/>
        </w:rPr>
        <w:t>单位抗原标定与配制</w:t>
      </w:r>
      <w:r>
        <w:rPr>
          <w:rFonts w:eastAsia="仿宋_GB2312"/>
          <w:sz w:val="28"/>
          <w:szCs w:val="28"/>
        </w:rPr>
        <w:t>（占总成绩的</w:t>
      </w:r>
      <w:r>
        <w:rPr>
          <w:rFonts w:hint="eastAsia" w:eastAsia="仿宋_GB2312"/>
          <w:sz w:val="28"/>
          <w:szCs w:val="28"/>
          <w:lang w:val="en-US" w:eastAsia="zh-CN"/>
        </w:rPr>
        <w:t>2</w:t>
      </w:r>
      <w:r>
        <w:rPr>
          <w:rFonts w:eastAsia="仿宋_GB2312"/>
          <w:sz w:val="28"/>
          <w:szCs w:val="28"/>
        </w:rPr>
        <w:t>0%）</w:t>
      </w:r>
    </w:p>
    <w:p>
      <w:pPr>
        <w:snapToGrid w:val="0"/>
        <w:spacing w:line="360" w:lineRule="auto"/>
        <w:ind w:firstLine="560" w:firstLineChars="200"/>
        <w:rPr>
          <w:rFonts w:eastAsia="仿宋_GB2312"/>
          <w:sz w:val="28"/>
          <w:szCs w:val="28"/>
        </w:rPr>
      </w:pPr>
      <w:r>
        <w:rPr>
          <w:rFonts w:ascii="仿宋" w:hAnsi="仿宋" w:eastAsia="仿宋" w:cs="仿宋"/>
          <w:color w:val="000000"/>
          <w:kern w:val="0"/>
          <w:sz w:val="28"/>
          <w:szCs w:val="28"/>
          <w:lang w:val="en-US" w:eastAsia="zh-CN" w:bidi="ar"/>
        </w:rPr>
        <w:t xml:space="preserve">根据血凝试验结果，按照国标要求配制 </w:t>
      </w:r>
      <w:r>
        <w:rPr>
          <w:rFonts w:hint="default" w:ascii="Times New Roman" w:hAnsi="Times New Roman" w:eastAsia="宋体" w:cs="Times New Roman"/>
          <w:color w:val="000000"/>
          <w:kern w:val="0"/>
          <w:sz w:val="28"/>
          <w:szCs w:val="28"/>
          <w:lang w:val="en-US" w:eastAsia="zh-CN" w:bidi="ar"/>
        </w:rPr>
        <w:t xml:space="preserve">4 </w:t>
      </w:r>
      <w:r>
        <w:rPr>
          <w:rFonts w:hint="eastAsia" w:ascii="仿宋" w:hAnsi="仿宋" w:eastAsia="仿宋" w:cs="仿宋"/>
          <w:color w:val="000000"/>
          <w:kern w:val="0"/>
          <w:sz w:val="28"/>
          <w:szCs w:val="28"/>
          <w:lang w:val="en-US" w:eastAsia="zh-CN" w:bidi="ar"/>
        </w:rPr>
        <w:t>单位抗原。要求稀释倍数计算正确，稀释液体积加入得当、</w:t>
      </w:r>
      <w:r>
        <w:rPr>
          <w:rFonts w:hint="default" w:ascii="Times New Roman" w:hAnsi="Times New Roman" w:eastAsia="宋体" w:cs="Times New Roman"/>
          <w:color w:val="000000"/>
          <w:kern w:val="0"/>
          <w:sz w:val="28"/>
          <w:szCs w:val="28"/>
          <w:lang w:val="en-US" w:eastAsia="zh-CN" w:bidi="ar"/>
        </w:rPr>
        <w:t xml:space="preserve">4 </w:t>
      </w:r>
      <w:r>
        <w:rPr>
          <w:rFonts w:hint="eastAsia" w:ascii="仿宋" w:hAnsi="仿宋" w:eastAsia="仿宋" w:cs="仿宋"/>
          <w:color w:val="000000"/>
          <w:kern w:val="0"/>
          <w:sz w:val="28"/>
          <w:szCs w:val="28"/>
          <w:lang w:val="en-US" w:eastAsia="zh-CN" w:bidi="ar"/>
        </w:rPr>
        <w:t xml:space="preserve">单位抗原配制量适宜等。按照国标要求进行 </w:t>
      </w:r>
      <w:r>
        <w:rPr>
          <w:rFonts w:hint="default" w:ascii="Times New Roman" w:hAnsi="Times New Roman" w:eastAsia="宋体" w:cs="Times New Roman"/>
          <w:color w:val="000000"/>
          <w:kern w:val="0"/>
          <w:sz w:val="28"/>
          <w:szCs w:val="28"/>
          <w:lang w:val="en-US" w:eastAsia="zh-CN" w:bidi="ar"/>
        </w:rPr>
        <w:t xml:space="preserve">4 </w:t>
      </w:r>
      <w:r>
        <w:rPr>
          <w:rFonts w:hint="eastAsia" w:ascii="仿宋" w:hAnsi="仿宋" w:eastAsia="仿宋" w:cs="仿宋"/>
          <w:color w:val="000000"/>
          <w:kern w:val="0"/>
          <w:sz w:val="28"/>
          <w:szCs w:val="28"/>
          <w:lang w:val="en-US" w:eastAsia="zh-CN" w:bidi="ar"/>
        </w:rPr>
        <w:t xml:space="preserve">单位抗原的标定。将配制的 </w:t>
      </w:r>
      <w:r>
        <w:rPr>
          <w:rFonts w:hint="default" w:ascii="Times New Roman" w:hAnsi="Times New Roman" w:eastAsia="宋体" w:cs="Times New Roman"/>
          <w:color w:val="000000"/>
          <w:kern w:val="0"/>
          <w:sz w:val="28"/>
          <w:szCs w:val="28"/>
          <w:lang w:val="en-US" w:eastAsia="zh-CN" w:bidi="ar"/>
        </w:rPr>
        <w:t xml:space="preserve">4 </w:t>
      </w:r>
      <w:r>
        <w:rPr>
          <w:rFonts w:hint="eastAsia" w:ascii="仿宋" w:hAnsi="仿宋" w:eastAsia="仿宋" w:cs="仿宋"/>
          <w:color w:val="000000"/>
          <w:kern w:val="0"/>
          <w:sz w:val="28"/>
          <w:szCs w:val="28"/>
          <w:lang w:val="en-US" w:eastAsia="zh-CN" w:bidi="ar"/>
        </w:rPr>
        <w:t xml:space="preserve">单位抗原进行系列稀释，使最终稀释度分别为 </w:t>
      </w:r>
      <w:r>
        <w:rPr>
          <w:rFonts w:hint="default" w:ascii="Times New Roman" w:hAnsi="Times New Roman" w:eastAsia="宋体" w:cs="Times New Roman"/>
          <w:color w:val="000000"/>
          <w:kern w:val="0"/>
          <w:sz w:val="28"/>
          <w:szCs w:val="28"/>
          <w:lang w:val="en-US" w:eastAsia="zh-CN" w:bidi="ar"/>
        </w:rPr>
        <w:t>1:2</w:t>
      </w:r>
      <w:r>
        <w:rPr>
          <w:rFonts w:hint="eastAsia" w:ascii="仿宋" w:hAnsi="仿宋" w:eastAsia="仿宋" w:cs="仿宋"/>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1:3</w:t>
      </w:r>
      <w:r>
        <w:rPr>
          <w:rFonts w:hint="eastAsia" w:ascii="仿宋" w:hAnsi="仿宋" w:eastAsia="仿宋" w:cs="仿宋"/>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1:4</w:t>
      </w:r>
      <w:r>
        <w:rPr>
          <w:rFonts w:hint="eastAsia" w:ascii="仿宋" w:hAnsi="仿宋" w:eastAsia="仿宋" w:cs="仿宋"/>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1:5</w:t>
      </w:r>
      <w:r>
        <w:rPr>
          <w:rFonts w:hint="eastAsia" w:ascii="仿宋" w:hAnsi="仿宋" w:eastAsia="仿宋" w:cs="仿宋"/>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1:6</w:t>
      </w:r>
      <w:r>
        <w:rPr>
          <w:rFonts w:hint="eastAsia" w:ascii="仿宋" w:hAnsi="仿宋" w:eastAsia="仿宋" w:cs="仿宋"/>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1:7</w:t>
      </w:r>
      <w:r>
        <w:rPr>
          <w:rFonts w:hint="eastAsia" w:ascii="仿宋" w:hAnsi="仿宋" w:eastAsia="仿宋" w:cs="仿宋"/>
          <w:color w:val="000000"/>
          <w:kern w:val="0"/>
          <w:sz w:val="28"/>
          <w:szCs w:val="28"/>
          <w:lang w:val="en-US" w:eastAsia="zh-CN" w:bidi="ar"/>
        </w:rPr>
        <w:t>，然后进行血凝试验，并根据标定结果将抗原稀释度作适当调整。</w:t>
      </w:r>
    </w:p>
    <w:p>
      <w:pPr>
        <w:snapToGrid w:val="0"/>
        <w:spacing w:line="360" w:lineRule="auto"/>
        <w:ind w:firstLine="560" w:firstLineChars="200"/>
        <w:rPr>
          <w:rFonts w:eastAsia="仿宋_GB2312"/>
          <w:sz w:val="28"/>
          <w:szCs w:val="28"/>
        </w:rPr>
      </w:pPr>
      <w:r>
        <w:rPr>
          <w:rFonts w:eastAsia="仿宋_GB2312"/>
          <w:sz w:val="28"/>
          <w:szCs w:val="28"/>
        </w:rPr>
        <w:t>（五）血凝抑制试验（占总成绩的</w:t>
      </w:r>
      <w:r>
        <w:rPr>
          <w:rFonts w:hint="eastAsia" w:eastAsia="仿宋_GB2312"/>
          <w:sz w:val="28"/>
          <w:szCs w:val="28"/>
          <w:lang w:val="en-US" w:eastAsia="zh-CN"/>
        </w:rPr>
        <w:t>18</w:t>
      </w:r>
      <w:r>
        <w:rPr>
          <w:rFonts w:eastAsia="仿宋_GB2312"/>
          <w:sz w:val="28"/>
          <w:szCs w:val="28"/>
        </w:rPr>
        <w:t>%）</w:t>
      </w:r>
    </w:p>
    <w:p>
      <w:pPr>
        <w:snapToGrid w:val="0"/>
        <w:spacing w:line="360"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按照国标要求，对 </w:t>
      </w:r>
      <w:r>
        <w:rPr>
          <w:rFonts w:hint="default" w:ascii="仿宋" w:hAnsi="仿宋" w:eastAsia="仿宋" w:cs="仿宋"/>
          <w:color w:val="000000"/>
          <w:kern w:val="0"/>
          <w:sz w:val="28"/>
          <w:szCs w:val="28"/>
          <w:lang w:val="en-US" w:eastAsia="zh-CN" w:bidi="ar"/>
        </w:rPr>
        <w:t xml:space="preserve">20 </w:t>
      </w:r>
      <w:r>
        <w:rPr>
          <w:rFonts w:hint="eastAsia" w:ascii="仿宋" w:hAnsi="仿宋" w:eastAsia="仿宋" w:cs="仿宋"/>
          <w:color w:val="000000"/>
          <w:kern w:val="0"/>
          <w:sz w:val="28"/>
          <w:szCs w:val="28"/>
          <w:lang w:val="en-US" w:eastAsia="zh-CN" w:bidi="ar"/>
        </w:rPr>
        <w:t xml:space="preserve">个被检血清进行血凝抑制试验操作，并设 </w:t>
      </w:r>
    </w:p>
    <w:p>
      <w:pPr>
        <w:snapToGrid w:val="0"/>
        <w:spacing w:line="360" w:lineRule="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新城疫阳性血清对照、阴性血清对照；正确读取阴性血清、阳性血清及被检血清的结果，确定抗体滴度，完成报告。要求微量移液器使用规范、反应板各孔稀释正确、感作时间得当、对照成立、结果判定正确等。</w:t>
      </w:r>
    </w:p>
    <w:p>
      <w:pPr>
        <w:snapToGrid w:val="0"/>
        <w:spacing w:line="360" w:lineRule="auto"/>
        <w:ind w:firstLine="560" w:firstLineChars="200"/>
        <w:rPr>
          <w:rFonts w:eastAsia="仿宋_GB2312"/>
          <w:sz w:val="28"/>
          <w:szCs w:val="28"/>
        </w:rPr>
      </w:pPr>
      <w:r>
        <w:rPr>
          <w:rFonts w:eastAsia="仿宋_GB2312"/>
          <w:sz w:val="28"/>
          <w:szCs w:val="28"/>
        </w:rPr>
        <w:t>（六）抗体滴度报告（占总成绩的24%）</w:t>
      </w:r>
    </w:p>
    <w:p>
      <w:pPr>
        <w:snapToGrid w:val="0"/>
        <w:spacing w:line="360" w:lineRule="auto"/>
        <w:ind w:firstLine="560" w:firstLineChars="200"/>
        <w:rPr>
          <w:rFonts w:eastAsia="仿宋_GB2312"/>
          <w:sz w:val="28"/>
          <w:szCs w:val="28"/>
        </w:rPr>
      </w:pPr>
      <w:r>
        <w:rPr>
          <w:rFonts w:eastAsia="仿宋_GB2312"/>
          <w:sz w:val="28"/>
          <w:szCs w:val="28"/>
        </w:rPr>
        <w:t>按照操作规程，正确判定抗体滴度，完成报告。要求抗体滴度判读正确、报告方式正确、结果误差符合要求及场地整洁等。</w:t>
      </w:r>
    </w:p>
    <w:p>
      <w:pPr>
        <w:snapToGrid w:val="0"/>
        <w:spacing w:line="360" w:lineRule="auto"/>
        <w:ind w:firstLine="560" w:firstLineChars="200"/>
        <w:rPr>
          <w:rFonts w:eastAsia="仿宋_GB2312"/>
          <w:sz w:val="28"/>
          <w:szCs w:val="28"/>
        </w:rPr>
      </w:pPr>
      <w:r>
        <w:rPr>
          <w:rFonts w:eastAsia="仿宋_GB2312"/>
          <w:sz w:val="28"/>
          <w:szCs w:val="28"/>
        </w:rPr>
        <w:t>（七）结果分析（占总成绩的</w:t>
      </w:r>
      <w:r>
        <w:rPr>
          <w:rFonts w:hint="eastAsia" w:eastAsia="仿宋_GB2312"/>
          <w:sz w:val="28"/>
          <w:szCs w:val="28"/>
          <w:lang w:val="en-US" w:eastAsia="zh-CN"/>
        </w:rPr>
        <w:t>2</w:t>
      </w:r>
      <w:r>
        <w:rPr>
          <w:rFonts w:eastAsia="仿宋_GB2312"/>
          <w:sz w:val="28"/>
          <w:szCs w:val="28"/>
        </w:rPr>
        <w:t xml:space="preserve">%） </w:t>
      </w:r>
    </w:p>
    <w:p>
      <w:pPr>
        <w:snapToGrid w:val="0"/>
        <w:spacing w:line="360" w:lineRule="auto"/>
        <w:ind w:firstLine="560" w:firstLineChars="200"/>
        <w:rPr>
          <w:rFonts w:eastAsia="仿宋_GB2312"/>
          <w:sz w:val="28"/>
          <w:szCs w:val="28"/>
        </w:rPr>
      </w:pPr>
      <w:r>
        <w:rPr>
          <w:rFonts w:eastAsia="仿宋_GB2312"/>
          <w:sz w:val="28"/>
          <w:szCs w:val="28"/>
        </w:rPr>
        <w:t>对检测结果进行分析。</w:t>
      </w:r>
    </w:p>
    <w:p>
      <w:pPr>
        <w:snapToGrid w:val="0"/>
        <w:spacing w:line="360" w:lineRule="auto"/>
        <w:ind w:firstLine="602" w:firstLineChars="200"/>
        <w:rPr>
          <w:rFonts w:hint="eastAsia" w:eastAsia="仿宋_GB2312"/>
          <w:b/>
          <w:sz w:val="30"/>
          <w:szCs w:val="30"/>
          <w:lang w:val="en-US" w:eastAsia="zh-CN"/>
        </w:rPr>
      </w:pPr>
      <w:r>
        <w:rPr>
          <w:rFonts w:eastAsia="仿宋_GB2312"/>
          <w:b/>
          <w:sz w:val="30"/>
          <w:szCs w:val="30"/>
        </w:rPr>
        <w:t>四、竞赛方式</w:t>
      </w:r>
    </w:p>
    <w:p>
      <w:pPr>
        <w:numPr>
          <w:ilvl w:val="0"/>
          <w:numId w:val="0"/>
        </w:numPr>
        <w:snapToGrid w:val="0"/>
        <w:spacing w:line="360" w:lineRule="auto"/>
        <w:ind w:firstLine="560" w:firstLineChars="200"/>
        <w:rPr>
          <w:rFonts w:hint="eastAsia" w:eastAsia="仿宋_GB2312"/>
          <w:sz w:val="28"/>
          <w:szCs w:val="28"/>
          <w:lang w:val="en-US" w:eastAsia="zh-CN"/>
        </w:rPr>
      </w:pPr>
      <w:r>
        <w:rPr>
          <w:rFonts w:hint="default" w:eastAsia="仿宋_GB2312"/>
          <w:sz w:val="28"/>
          <w:szCs w:val="28"/>
          <w:lang w:val="en-US" w:eastAsia="zh-CN"/>
        </w:rPr>
        <w:t>1.</w:t>
      </w:r>
      <w:r>
        <w:rPr>
          <w:rFonts w:hint="eastAsia" w:eastAsia="仿宋_GB2312"/>
          <w:sz w:val="28"/>
          <w:szCs w:val="28"/>
          <w:lang w:val="en-US" w:eastAsia="zh-CN"/>
        </w:rPr>
        <w:t xml:space="preserve"> 本赛项为团体赛，参赛选手包括高等职业学校专科全日制在籍学生、本科院校中高职类全日制在籍学生、五年制高职四、五年级学生。每校参赛队为1队，每参赛队学生为 </w:t>
      </w:r>
      <w:r>
        <w:rPr>
          <w:rFonts w:hint="default" w:eastAsia="仿宋_GB2312"/>
          <w:sz w:val="28"/>
          <w:szCs w:val="28"/>
          <w:lang w:val="en-US" w:eastAsia="zh-CN"/>
        </w:rPr>
        <w:t xml:space="preserve">2 </w:t>
      </w:r>
      <w:r>
        <w:rPr>
          <w:rFonts w:hint="eastAsia" w:eastAsia="仿宋_GB2312"/>
          <w:sz w:val="28"/>
          <w:szCs w:val="28"/>
          <w:lang w:val="en-US" w:eastAsia="zh-CN"/>
        </w:rPr>
        <w:t xml:space="preserve">名，不得跨校组队。理论竞赛部分，选手单独完成；技能竞赛部分由 </w:t>
      </w:r>
      <w:r>
        <w:rPr>
          <w:rFonts w:hint="default" w:eastAsia="仿宋_GB2312"/>
          <w:sz w:val="28"/>
          <w:szCs w:val="28"/>
          <w:lang w:val="en-US" w:eastAsia="zh-CN"/>
        </w:rPr>
        <w:t xml:space="preserve">2 </w:t>
      </w:r>
      <w:r>
        <w:rPr>
          <w:rFonts w:hint="eastAsia" w:eastAsia="仿宋_GB2312"/>
          <w:sz w:val="28"/>
          <w:szCs w:val="28"/>
          <w:lang w:val="en-US" w:eastAsia="zh-CN"/>
        </w:rPr>
        <w:t xml:space="preserve">名选手配合完成。每个参赛队限报指导教师2名。 </w:t>
      </w:r>
    </w:p>
    <w:p>
      <w:pPr>
        <w:numPr>
          <w:ilvl w:val="0"/>
          <w:numId w:val="2"/>
        </w:numPr>
        <w:snapToGrid w:val="0"/>
        <w:spacing w:line="360" w:lineRule="auto"/>
        <w:ind w:firstLine="560" w:firstLineChars="200"/>
        <w:rPr>
          <w:rFonts w:hint="eastAsia" w:eastAsia="仿宋_GB2312"/>
          <w:sz w:val="28"/>
          <w:szCs w:val="28"/>
          <w:lang w:val="en-US" w:eastAsia="zh-CN"/>
        </w:rPr>
      </w:pPr>
      <w:r>
        <w:rPr>
          <w:rFonts w:hint="eastAsia" w:eastAsia="仿宋_GB2312"/>
          <w:sz w:val="28"/>
          <w:szCs w:val="28"/>
          <w:lang w:val="en-US" w:eastAsia="zh-CN"/>
        </w:rPr>
        <w:t xml:space="preserve">比赛由 </w:t>
      </w:r>
      <w:r>
        <w:rPr>
          <w:rFonts w:hint="default" w:eastAsia="仿宋_GB2312"/>
          <w:sz w:val="28"/>
          <w:szCs w:val="28"/>
          <w:lang w:val="en-US" w:eastAsia="zh-CN"/>
        </w:rPr>
        <w:t>202</w:t>
      </w:r>
      <w:r>
        <w:rPr>
          <w:rFonts w:hint="eastAsia" w:eastAsia="仿宋_GB2312"/>
          <w:sz w:val="28"/>
          <w:szCs w:val="28"/>
          <w:lang w:val="en-US" w:eastAsia="zh-CN"/>
        </w:rPr>
        <w:t>3年河北省职业院校技能大赛执委会统一组织。</w:t>
      </w:r>
    </w:p>
    <w:p>
      <w:pPr>
        <w:numPr>
          <w:ilvl w:val="0"/>
          <w:numId w:val="0"/>
        </w:numPr>
        <w:snapToGrid w:val="0"/>
        <w:spacing w:line="360" w:lineRule="auto"/>
        <w:ind w:firstLine="560" w:firstLineChars="200"/>
        <w:rPr>
          <w:rFonts w:hint="eastAsia" w:eastAsia="仿宋_GB2312"/>
          <w:sz w:val="28"/>
          <w:szCs w:val="28"/>
          <w:lang w:val="en-US" w:eastAsia="zh-CN"/>
        </w:rPr>
      </w:pPr>
      <w:r>
        <w:rPr>
          <w:rFonts w:hint="default" w:eastAsia="仿宋_GB2312"/>
          <w:sz w:val="28"/>
          <w:szCs w:val="28"/>
          <w:lang w:val="en-US" w:eastAsia="zh-CN"/>
        </w:rPr>
        <w:t xml:space="preserve">3. </w:t>
      </w:r>
      <w:r>
        <w:rPr>
          <w:rFonts w:hint="eastAsia" w:eastAsia="仿宋_GB2312"/>
          <w:sz w:val="28"/>
          <w:szCs w:val="28"/>
          <w:lang w:val="en-US" w:eastAsia="zh-CN"/>
        </w:rPr>
        <w:t>技能竞赛安排在第二天上午（1个赛场）；理论竞赛安排在下午（1</w:t>
      </w:r>
      <w:r>
        <w:rPr>
          <w:rFonts w:hint="default" w:eastAsia="仿宋_GB2312"/>
          <w:sz w:val="28"/>
          <w:szCs w:val="28"/>
          <w:lang w:val="en-US" w:eastAsia="zh-CN"/>
        </w:rPr>
        <w:t xml:space="preserve"> </w:t>
      </w:r>
      <w:r>
        <w:rPr>
          <w:rFonts w:hint="eastAsia" w:eastAsia="仿宋_GB2312"/>
          <w:sz w:val="28"/>
          <w:szCs w:val="28"/>
          <w:lang w:val="en-US" w:eastAsia="zh-CN"/>
        </w:rPr>
        <w:t xml:space="preserve">个考场，可容纳 40人的教室），技能竞赛赛场工位号、理论竞赛赛场座位号由选手抽签决定，竞赛用设备、材料及实验动物与工位号对应。 </w:t>
      </w:r>
    </w:p>
    <w:p>
      <w:pPr>
        <w:snapToGrid w:val="0"/>
        <w:spacing w:line="360" w:lineRule="auto"/>
        <w:ind w:firstLine="560" w:firstLineChars="200"/>
        <w:rPr>
          <w:rFonts w:eastAsia="仿宋_GB2312"/>
          <w:sz w:val="28"/>
          <w:szCs w:val="28"/>
        </w:rPr>
      </w:pPr>
      <w:r>
        <w:rPr>
          <w:rFonts w:hint="eastAsia" w:eastAsia="仿宋_GB2312"/>
          <w:sz w:val="28"/>
          <w:szCs w:val="28"/>
          <w:lang w:val="en-US" w:eastAsia="zh-CN"/>
        </w:rPr>
        <w:t>4</w:t>
      </w:r>
      <w:r>
        <w:rPr>
          <w:rFonts w:hint="default" w:eastAsia="仿宋_GB2312"/>
          <w:sz w:val="28"/>
          <w:szCs w:val="28"/>
          <w:lang w:val="en-US" w:eastAsia="zh-CN"/>
        </w:rPr>
        <w:t xml:space="preserve">. </w:t>
      </w:r>
      <w:r>
        <w:rPr>
          <w:rFonts w:hint="eastAsia" w:eastAsia="仿宋_GB2312"/>
          <w:sz w:val="28"/>
          <w:szCs w:val="28"/>
          <w:lang w:val="en-US" w:eastAsia="zh-CN"/>
        </w:rPr>
        <w:t>本赛项不邀请省外代表队参赛。</w:t>
      </w:r>
    </w:p>
    <w:p>
      <w:pPr>
        <w:snapToGrid w:val="0"/>
        <w:spacing w:line="360" w:lineRule="auto"/>
        <w:ind w:firstLine="562" w:firstLineChars="200"/>
        <w:rPr>
          <w:rFonts w:hint="eastAsia" w:eastAsia="仿宋_GB2312"/>
          <w:b/>
          <w:bCs/>
          <w:sz w:val="28"/>
          <w:szCs w:val="28"/>
          <w:lang w:val="en-US" w:eastAsia="zh-CN"/>
        </w:rPr>
      </w:pPr>
      <w:r>
        <w:rPr>
          <w:rFonts w:hint="eastAsia" w:eastAsia="仿宋_GB2312"/>
          <w:b/>
          <w:bCs/>
          <w:sz w:val="28"/>
          <w:szCs w:val="28"/>
          <w:lang w:val="en-US" w:eastAsia="zh-CN"/>
        </w:rPr>
        <w:t>五、竞赛规程</w:t>
      </w:r>
    </w:p>
    <w:p>
      <w:pPr>
        <w:snapToGrid w:val="0"/>
        <w:spacing w:line="360" w:lineRule="auto"/>
        <w:ind w:firstLine="560" w:firstLineChars="200"/>
        <w:rPr>
          <w:rFonts w:hint="eastAsia" w:eastAsia="仿宋_GB2312"/>
          <w:sz w:val="28"/>
          <w:szCs w:val="28"/>
          <w:lang w:val="en-US" w:eastAsia="zh-CN"/>
        </w:rPr>
      </w:pPr>
      <w:r>
        <w:rPr>
          <w:rFonts w:hint="eastAsia" w:eastAsia="仿宋_GB2312"/>
          <w:sz w:val="28"/>
          <w:szCs w:val="28"/>
          <w:lang w:val="en-US" w:eastAsia="zh-CN"/>
        </w:rPr>
        <w:t xml:space="preserve">竞赛规程由赛项承办院校参照 2022 年全国职业院校技能大赛相应赛项规程进行修订，并以正式文件的形式报送至河北省教育厅大赛办。 </w:t>
      </w:r>
    </w:p>
    <w:p>
      <w:pPr>
        <w:snapToGrid w:val="0"/>
        <w:spacing w:line="360" w:lineRule="auto"/>
        <w:ind w:firstLine="560" w:firstLineChars="200"/>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 xml:space="preserve">1.竞赛时间安排 </w:t>
      </w:r>
    </w:p>
    <w:p>
      <w:pPr>
        <w:snapToGrid w:val="0"/>
        <w:spacing w:line="360" w:lineRule="auto"/>
        <w:ind w:firstLine="560" w:firstLineChars="200"/>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2023年4月14日报到，4月15日比赛。</w:t>
      </w:r>
    </w:p>
    <w:p>
      <w:pPr>
        <w:snapToGrid w:val="0"/>
        <w:spacing w:line="360" w:lineRule="auto"/>
        <w:ind w:firstLine="560" w:firstLineChars="200"/>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 xml:space="preserve">2.竞赛地点：廊坊职业技术学院（大学城校区） </w:t>
      </w:r>
    </w:p>
    <w:p>
      <w:pPr>
        <w:snapToGrid w:val="0"/>
        <w:spacing w:line="360" w:lineRule="auto"/>
        <w:ind w:firstLine="560" w:firstLineChars="200"/>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 xml:space="preserve">3.赛点地址：河北省廊坊市开发区东方大学城二期居易道 </w:t>
      </w:r>
    </w:p>
    <w:p>
      <w:pPr>
        <w:snapToGrid w:val="0"/>
        <w:spacing w:line="360" w:lineRule="auto"/>
        <w:ind w:firstLine="600" w:firstLineChars="200"/>
        <w:rPr>
          <w:rFonts w:eastAsia="仿宋_GB2312"/>
          <w:bCs/>
          <w:color w:val="000000" w:themeColor="text1"/>
          <w:sz w:val="30"/>
          <w:szCs w:val="30"/>
          <w14:textFill>
            <w14:solidFill>
              <w14:schemeClr w14:val="tx1"/>
            </w14:solidFill>
          </w14:textFill>
        </w:rPr>
      </w:pPr>
      <w:r>
        <w:rPr>
          <w:rFonts w:hint="eastAsia" w:eastAsia="仿宋_GB2312"/>
          <w:bCs/>
          <w:color w:val="000000" w:themeColor="text1"/>
          <w:sz w:val="30"/>
          <w:szCs w:val="30"/>
          <w:lang w:val="en-US" w:eastAsia="zh-CN"/>
          <w14:textFill>
            <w14:solidFill>
              <w14:schemeClr w14:val="tx1"/>
            </w14:solidFill>
          </w14:textFill>
        </w:rPr>
        <w:t>4</w:t>
      </w:r>
      <w:r>
        <w:rPr>
          <w:rFonts w:eastAsia="仿宋_GB2312"/>
          <w:bCs/>
          <w:color w:val="000000" w:themeColor="text1"/>
          <w:sz w:val="30"/>
          <w:szCs w:val="30"/>
          <w14:textFill>
            <w14:solidFill>
              <w14:schemeClr w14:val="tx1"/>
            </w14:solidFill>
          </w14:textFill>
        </w:rPr>
        <w:t>. 竞赛日程</w:t>
      </w:r>
      <w:r>
        <w:rPr>
          <w:rFonts w:hint="eastAsia" w:eastAsia="仿宋_GB2312"/>
          <w:bCs/>
          <w:color w:val="000000" w:themeColor="text1"/>
          <w:sz w:val="30"/>
          <w:szCs w:val="30"/>
          <w14:textFill>
            <w14:solidFill>
              <w14:schemeClr w14:val="tx1"/>
            </w14:solidFill>
          </w14:textFill>
        </w:rPr>
        <w:t xml:space="preserve"> </w:t>
      </w:r>
      <w:r>
        <w:rPr>
          <w:rFonts w:hint="eastAsia" w:eastAsia="仿宋_GB2312"/>
          <w:bCs/>
          <w:color w:val="000000" w:themeColor="text1"/>
          <w:sz w:val="30"/>
          <w:szCs w:val="30"/>
          <w:lang w:val="en-US" w:eastAsia="zh-CN"/>
          <w14:textFill>
            <w14:solidFill>
              <w14:schemeClr w14:val="tx1"/>
            </w14:solidFill>
          </w14:textFill>
        </w:rPr>
        <w:t xml:space="preserve">  </w:t>
      </w:r>
      <w:r>
        <w:rPr>
          <w:rFonts w:eastAsia="仿宋_GB2312"/>
          <w:bCs/>
          <w:color w:val="000000" w:themeColor="text1"/>
          <w:sz w:val="30"/>
          <w:szCs w:val="30"/>
          <w14:textFill>
            <w14:solidFill>
              <w14:schemeClr w14:val="tx1"/>
            </w14:solidFill>
          </w14:textFill>
        </w:rPr>
        <w:t xml:space="preserve"> </w:t>
      </w:r>
    </w:p>
    <w:p>
      <w:pPr>
        <w:snapToGrid w:val="0"/>
        <w:spacing w:line="360" w:lineRule="auto"/>
        <w:ind w:firstLine="560" w:firstLineChars="200"/>
        <w:rPr>
          <w:rFonts w:hint="eastAsia" w:eastAsia="仿宋_GB2312"/>
          <w:sz w:val="28"/>
          <w:szCs w:val="28"/>
          <w:lang w:val="en-US" w:eastAsia="zh-CN"/>
        </w:rPr>
      </w:pPr>
      <w:r>
        <w:rPr>
          <w:rFonts w:hint="eastAsia" w:eastAsia="仿宋_GB2312"/>
          <w:sz w:val="28"/>
          <w:szCs w:val="28"/>
          <w:lang w:val="en-US" w:eastAsia="zh-CN"/>
        </w:rPr>
        <w:t>竞赛日程安排见表1。</w:t>
      </w:r>
    </w:p>
    <w:p>
      <w:pPr>
        <w:snapToGrid w:val="0"/>
        <w:spacing w:line="360" w:lineRule="auto"/>
        <w:ind w:firstLine="600" w:firstLineChars="200"/>
        <w:jc w:val="center"/>
        <w:rPr>
          <w:rFonts w:eastAsia="仿宋_GB2312"/>
          <w:bCs/>
          <w:sz w:val="30"/>
          <w:szCs w:val="30"/>
        </w:rPr>
      </w:pPr>
    </w:p>
    <w:p>
      <w:pPr>
        <w:snapToGrid w:val="0"/>
        <w:spacing w:line="360" w:lineRule="auto"/>
        <w:ind w:firstLine="600" w:firstLineChars="200"/>
        <w:jc w:val="center"/>
        <w:rPr>
          <w:rFonts w:eastAsia="仿宋_GB2312"/>
          <w:bCs/>
          <w:sz w:val="30"/>
          <w:szCs w:val="30"/>
        </w:rPr>
      </w:pPr>
    </w:p>
    <w:p>
      <w:pPr>
        <w:snapToGrid w:val="0"/>
        <w:spacing w:line="360" w:lineRule="auto"/>
        <w:ind w:firstLine="600" w:firstLineChars="200"/>
        <w:jc w:val="center"/>
        <w:rPr>
          <w:rFonts w:eastAsia="仿宋_GB2312"/>
          <w:bCs/>
          <w:sz w:val="30"/>
          <w:szCs w:val="30"/>
        </w:rPr>
      </w:pPr>
    </w:p>
    <w:p>
      <w:pPr>
        <w:snapToGrid w:val="0"/>
        <w:spacing w:line="360" w:lineRule="auto"/>
        <w:ind w:firstLine="602" w:firstLineChars="200"/>
        <w:jc w:val="center"/>
        <w:rPr>
          <w:rFonts w:eastAsia="仿宋_GB2312"/>
          <w:b/>
          <w:sz w:val="28"/>
          <w:szCs w:val="28"/>
        </w:rPr>
      </w:pPr>
      <w:r>
        <w:rPr>
          <w:rFonts w:eastAsia="仿宋_GB2312"/>
          <w:b/>
          <w:sz w:val="30"/>
          <w:szCs w:val="30"/>
        </w:rPr>
        <w:t xml:space="preserve"> </w:t>
      </w:r>
      <w:r>
        <w:rPr>
          <w:rFonts w:eastAsia="仿宋_GB2312"/>
          <w:b/>
          <w:sz w:val="28"/>
          <w:szCs w:val="28"/>
        </w:rPr>
        <w:t>表1 项目竞赛日程安排表</w:t>
      </w:r>
    </w:p>
    <w:tbl>
      <w:tblPr>
        <w:tblStyle w:val="5"/>
        <w:tblW w:w="85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1799"/>
        <w:gridCol w:w="56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noWrap w:val="0"/>
            <w:vAlign w:val="center"/>
          </w:tcPr>
          <w:p>
            <w:pPr>
              <w:widowControl/>
              <w:spacing w:line="360" w:lineRule="auto"/>
              <w:jc w:val="center"/>
              <w:rPr>
                <w:rFonts w:eastAsia="仿宋_GB2312"/>
                <w:bCs/>
                <w:sz w:val="28"/>
                <w:szCs w:val="28"/>
              </w:rPr>
            </w:pPr>
            <w:r>
              <w:rPr>
                <w:rFonts w:eastAsia="仿宋_GB2312"/>
                <w:bCs/>
                <w:sz w:val="28"/>
                <w:szCs w:val="28"/>
              </w:rPr>
              <w:t>日期</w:t>
            </w: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时间</w:t>
            </w:r>
          </w:p>
        </w:tc>
        <w:tc>
          <w:tcPr>
            <w:tcW w:w="5638" w:type="dxa"/>
            <w:noWrap w:val="0"/>
            <w:vAlign w:val="center"/>
          </w:tcPr>
          <w:p>
            <w:pPr>
              <w:widowControl/>
              <w:spacing w:line="360" w:lineRule="auto"/>
              <w:jc w:val="center"/>
              <w:rPr>
                <w:rFonts w:eastAsia="仿宋_GB2312"/>
                <w:bCs/>
                <w:sz w:val="28"/>
                <w:szCs w:val="28"/>
              </w:rPr>
            </w:pPr>
            <w:r>
              <w:rPr>
                <w:rFonts w:eastAsia="仿宋_GB2312"/>
                <w:bCs/>
                <w:sz w:val="28"/>
                <w:szCs w:val="28"/>
              </w:rPr>
              <w:t>主要工作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79" w:hRule="atLeast"/>
          <w:jc w:val="center"/>
        </w:trPr>
        <w:tc>
          <w:tcPr>
            <w:tcW w:w="1117" w:type="dxa"/>
            <w:vMerge w:val="restart"/>
            <w:noWrap w:val="0"/>
            <w:vAlign w:val="center"/>
          </w:tcPr>
          <w:p>
            <w:pPr>
              <w:spacing w:line="360" w:lineRule="auto"/>
              <w:jc w:val="center"/>
              <w:rPr>
                <w:rFonts w:eastAsia="仿宋_GB2312"/>
                <w:bCs/>
                <w:sz w:val="28"/>
                <w:szCs w:val="28"/>
              </w:rPr>
            </w:pPr>
            <w:r>
              <w:rPr>
                <w:rFonts w:eastAsia="仿宋_GB2312"/>
                <w:bCs/>
                <w:sz w:val="28"/>
                <w:szCs w:val="28"/>
              </w:rPr>
              <w:t>第1天</w:t>
            </w: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8:00~</w:t>
            </w:r>
            <w:r>
              <w:rPr>
                <w:rFonts w:hint="eastAsia" w:eastAsia="仿宋_GB2312"/>
                <w:bCs/>
                <w:sz w:val="28"/>
                <w:szCs w:val="28"/>
                <w:lang w:val="en-US" w:eastAsia="zh-CN"/>
              </w:rPr>
              <w:t>14</w:t>
            </w:r>
            <w:r>
              <w:rPr>
                <w:rFonts w:eastAsia="仿宋_GB2312"/>
                <w:bCs/>
                <w:sz w:val="28"/>
                <w:szCs w:val="28"/>
              </w:rPr>
              <w:t>:00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参赛选手、领队</w:t>
            </w:r>
            <w:r>
              <w:rPr>
                <w:rFonts w:hint="eastAsia" w:eastAsia="仿宋_GB2312"/>
                <w:bCs/>
                <w:color w:val="000000" w:themeColor="text1"/>
                <w:sz w:val="28"/>
                <w:szCs w:val="28"/>
                <w14:textFill>
                  <w14:solidFill>
                    <w14:schemeClr w14:val="tx1"/>
                  </w14:solidFill>
                </w14:textFill>
              </w:rPr>
              <w:t>、指导教师</w:t>
            </w:r>
            <w:r>
              <w:rPr>
                <w:rFonts w:eastAsia="仿宋_GB2312"/>
                <w:bCs/>
                <w:color w:val="000000" w:themeColor="text1"/>
                <w:sz w:val="28"/>
                <w:szCs w:val="28"/>
                <w14:textFill>
                  <w14:solidFill>
                    <w14:schemeClr w14:val="tx1"/>
                  </w14:solidFill>
                </w14:textFill>
              </w:rPr>
              <w:t>报到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vMerge w:val="continue"/>
            <w:noWrap w:val="0"/>
            <w:vAlign w:val="center"/>
          </w:tcPr>
          <w:p>
            <w:pPr>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8:00~1</w:t>
            </w:r>
            <w:r>
              <w:rPr>
                <w:rFonts w:hint="eastAsia" w:eastAsia="仿宋_GB2312"/>
                <w:bCs/>
                <w:sz w:val="28"/>
                <w:szCs w:val="28"/>
                <w:lang w:val="en-US" w:eastAsia="zh-CN"/>
              </w:rPr>
              <w:t>5</w:t>
            </w:r>
            <w:r>
              <w:rPr>
                <w:rFonts w:eastAsia="仿宋_GB2312"/>
                <w:bCs/>
                <w:sz w:val="28"/>
                <w:szCs w:val="28"/>
              </w:rPr>
              <w:t>:00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专家、裁判报到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vMerge w:val="continue"/>
            <w:noWrap w:val="0"/>
            <w:vAlign w:val="center"/>
          </w:tcPr>
          <w:p>
            <w:pPr>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1</w:t>
            </w:r>
            <w:r>
              <w:rPr>
                <w:rFonts w:hint="eastAsia" w:eastAsia="仿宋_GB2312"/>
                <w:bCs/>
                <w:sz w:val="28"/>
                <w:szCs w:val="28"/>
                <w:lang w:val="en-US" w:eastAsia="zh-CN"/>
              </w:rPr>
              <w:t>6</w:t>
            </w:r>
            <w:r>
              <w:rPr>
                <w:rFonts w:eastAsia="仿宋_GB2312"/>
                <w:bCs/>
                <w:sz w:val="28"/>
                <w:szCs w:val="28"/>
              </w:rPr>
              <w:t>:</w:t>
            </w:r>
            <w:r>
              <w:rPr>
                <w:rFonts w:hint="eastAsia" w:eastAsia="仿宋_GB2312"/>
                <w:bCs/>
                <w:sz w:val="28"/>
                <w:szCs w:val="28"/>
                <w:lang w:val="en-US" w:eastAsia="zh-CN"/>
              </w:rPr>
              <w:t>3</w:t>
            </w:r>
            <w:r>
              <w:rPr>
                <w:rFonts w:eastAsia="仿宋_GB2312"/>
                <w:bCs/>
                <w:sz w:val="28"/>
                <w:szCs w:val="28"/>
              </w:rPr>
              <w:t>0~1</w:t>
            </w:r>
            <w:r>
              <w:rPr>
                <w:rFonts w:hint="eastAsia" w:eastAsia="仿宋_GB2312"/>
                <w:bCs/>
                <w:sz w:val="28"/>
                <w:szCs w:val="28"/>
                <w:lang w:val="en-US" w:eastAsia="zh-CN"/>
              </w:rPr>
              <w:t>7</w:t>
            </w:r>
            <w:r>
              <w:rPr>
                <w:rFonts w:eastAsia="仿宋_GB2312"/>
                <w:bCs/>
                <w:sz w:val="28"/>
                <w:szCs w:val="28"/>
              </w:rPr>
              <w:t>:</w:t>
            </w:r>
            <w:r>
              <w:rPr>
                <w:rFonts w:hint="eastAsia" w:eastAsia="仿宋_GB2312"/>
                <w:bCs/>
                <w:sz w:val="28"/>
                <w:szCs w:val="28"/>
                <w:lang w:val="en-US" w:eastAsia="zh-CN"/>
              </w:rPr>
              <w:t>0</w:t>
            </w:r>
            <w:r>
              <w:rPr>
                <w:rFonts w:eastAsia="仿宋_GB2312"/>
                <w:bCs/>
                <w:sz w:val="28"/>
                <w:szCs w:val="28"/>
              </w:rPr>
              <w:t>0</w:t>
            </w:r>
          </w:p>
        </w:tc>
        <w:tc>
          <w:tcPr>
            <w:tcW w:w="5638" w:type="dxa"/>
            <w:noWrap w:val="0"/>
            <w:vAlign w:val="center"/>
          </w:tcPr>
          <w:p>
            <w:pPr>
              <w:widowControl/>
              <w:spacing w:line="360" w:lineRule="auto"/>
              <w:rPr>
                <w:rFonts w:hint="default" w:eastAsia="仿宋_GB2312"/>
                <w:bCs/>
                <w:color w:val="000000" w:themeColor="text1"/>
                <w:sz w:val="28"/>
                <w:szCs w:val="28"/>
                <w:lang w:val="en-US" w:eastAsia="zh-CN"/>
                <w14:textFill>
                  <w14:solidFill>
                    <w14:schemeClr w14:val="tx1"/>
                  </w14:solidFill>
                </w14:textFill>
              </w:rPr>
            </w:pPr>
            <w:r>
              <w:rPr>
                <w:rFonts w:hint="eastAsia" w:eastAsia="仿宋_GB2312"/>
                <w:bCs/>
                <w:color w:val="000000" w:themeColor="text1"/>
                <w:sz w:val="28"/>
                <w:szCs w:val="28"/>
                <w:lang w:val="en-US" w:eastAsia="zh-CN"/>
                <w14:textFill>
                  <w14:solidFill>
                    <w14:schemeClr w14:val="tx1"/>
                  </w14:solidFill>
                </w14:textFill>
              </w:rPr>
              <w:t>领队会，抽取抽签顺序号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vMerge w:val="continue"/>
            <w:noWrap w:val="0"/>
            <w:vAlign w:val="center"/>
          </w:tcPr>
          <w:p>
            <w:pPr>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hint="default" w:eastAsia="仿宋_GB2312"/>
                <w:bCs/>
                <w:sz w:val="28"/>
                <w:szCs w:val="28"/>
                <w:lang w:val="en-US"/>
              </w:rPr>
            </w:pPr>
            <w:r>
              <w:rPr>
                <w:rFonts w:eastAsia="仿宋_GB2312"/>
                <w:bCs/>
                <w:sz w:val="28"/>
                <w:szCs w:val="28"/>
              </w:rPr>
              <w:t>1</w:t>
            </w:r>
            <w:r>
              <w:rPr>
                <w:rFonts w:hint="eastAsia" w:eastAsia="仿宋_GB2312"/>
                <w:bCs/>
                <w:sz w:val="28"/>
                <w:szCs w:val="28"/>
                <w:lang w:val="en-US" w:eastAsia="zh-CN"/>
              </w:rPr>
              <w:t>6</w:t>
            </w:r>
            <w:r>
              <w:rPr>
                <w:rFonts w:eastAsia="仿宋_GB2312"/>
                <w:bCs/>
                <w:sz w:val="28"/>
                <w:szCs w:val="28"/>
              </w:rPr>
              <w:t>:30~1</w:t>
            </w:r>
            <w:r>
              <w:rPr>
                <w:rFonts w:hint="eastAsia" w:eastAsia="仿宋_GB2312"/>
                <w:bCs/>
                <w:sz w:val="28"/>
                <w:szCs w:val="28"/>
                <w:lang w:val="en-US" w:eastAsia="zh-CN"/>
              </w:rPr>
              <w:t>7:00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hint="eastAsia" w:eastAsia="仿宋_GB2312"/>
                <w:bCs/>
                <w:color w:val="000000" w:themeColor="text1"/>
                <w:sz w:val="28"/>
                <w:szCs w:val="28"/>
                <w:lang w:val="en-US" w:eastAsia="zh-CN"/>
                <w14:textFill>
                  <w14:solidFill>
                    <w14:schemeClr w14:val="tx1"/>
                  </w14:solidFill>
                </w14:textFill>
              </w:rPr>
              <w:t>全体参赛选手比赛信息检录，</w:t>
            </w:r>
            <w:r>
              <w:rPr>
                <w:rFonts w:eastAsia="仿宋_GB2312"/>
                <w:bCs/>
                <w:color w:val="000000" w:themeColor="text1"/>
                <w:sz w:val="28"/>
                <w:szCs w:val="28"/>
                <w14:textFill>
                  <w14:solidFill>
                    <w14:schemeClr w14:val="tx1"/>
                  </w14:solidFill>
                </w14:textFill>
              </w:rPr>
              <w:t>参赛选手熟悉实操现场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vMerge w:val="continue"/>
            <w:noWrap w:val="0"/>
            <w:vAlign w:val="center"/>
          </w:tcPr>
          <w:p>
            <w:pPr>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15:00~17:30</w:t>
            </w:r>
          </w:p>
        </w:tc>
        <w:tc>
          <w:tcPr>
            <w:tcW w:w="5638" w:type="dxa"/>
            <w:noWrap w:val="0"/>
            <w:vAlign w:val="center"/>
          </w:tcPr>
          <w:p>
            <w:pPr>
              <w:widowControl/>
              <w:spacing w:line="360" w:lineRule="auto"/>
              <w:rPr>
                <w:rFonts w:hint="default" w:eastAsia="仿宋_GB2312"/>
                <w:bCs/>
                <w:color w:val="000000" w:themeColor="text1"/>
                <w:sz w:val="28"/>
                <w:szCs w:val="28"/>
                <w:lang w:val="en-US" w:eastAsia="zh-CN"/>
                <w14:textFill>
                  <w14:solidFill>
                    <w14:schemeClr w14:val="tx1"/>
                  </w14:solidFill>
                </w14:textFill>
              </w:rPr>
            </w:pPr>
            <w:r>
              <w:rPr>
                <w:rFonts w:eastAsia="仿宋_GB2312"/>
                <w:bCs/>
                <w:color w:val="000000" w:themeColor="text1"/>
                <w:sz w:val="28"/>
                <w:szCs w:val="28"/>
                <w14:textFill>
                  <w14:solidFill>
                    <w14:schemeClr w14:val="tx1"/>
                  </w14:solidFill>
                </w14:textFill>
              </w:rPr>
              <w:t>裁判</w:t>
            </w:r>
            <w:r>
              <w:rPr>
                <w:rFonts w:hint="eastAsia" w:eastAsia="仿宋_GB2312"/>
                <w:bCs/>
                <w:color w:val="000000" w:themeColor="text1"/>
                <w:sz w:val="28"/>
                <w:szCs w:val="28"/>
                <w:lang w:val="en-US" w:eastAsia="zh-CN"/>
                <w14:textFill>
                  <w14:solidFill>
                    <w14:schemeClr w14:val="tx1"/>
                  </w14:solidFill>
                </w14:textFill>
              </w:rPr>
              <w:t>组会议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117" w:type="dxa"/>
            <w:vMerge w:val="continue"/>
            <w:noWrap w:val="0"/>
            <w:vAlign w:val="center"/>
          </w:tcPr>
          <w:p>
            <w:pPr>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18:00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专家检查场地封闭赛场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1117" w:type="dxa"/>
            <w:vMerge w:val="restart"/>
            <w:noWrap w:val="0"/>
            <w:vAlign w:val="center"/>
          </w:tcPr>
          <w:p>
            <w:pPr>
              <w:widowControl/>
              <w:spacing w:line="360" w:lineRule="auto"/>
              <w:rPr>
                <w:rFonts w:eastAsia="仿宋_GB2312"/>
                <w:bCs/>
                <w:sz w:val="28"/>
                <w:szCs w:val="28"/>
              </w:rPr>
            </w:pPr>
            <w:r>
              <w:rPr>
                <w:rFonts w:eastAsia="仿宋_GB2312"/>
                <w:bCs/>
                <w:sz w:val="28"/>
                <w:szCs w:val="28"/>
              </w:rPr>
              <w:t>第2天</w:t>
            </w:r>
          </w:p>
        </w:tc>
        <w:tc>
          <w:tcPr>
            <w:tcW w:w="1799" w:type="dxa"/>
            <w:noWrap w:val="0"/>
            <w:vAlign w:val="center"/>
          </w:tcPr>
          <w:p>
            <w:pPr>
              <w:widowControl/>
              <w:spacing w:line="360" w:lineRule="auto"/>
              <w:jc w:val="center"/>
              <w:rPr>
                <w:rFonts w:hint="default" w:eastAsia="仿宋_GB2312"/>
                <w:bCs/>
                <w:sz w:val="28"/>
                <w:szCs w:val="28"/>
                <w:lang w:val="en-US" w:eastAsia="zh-CN"/>
              </w:rPr>
            </w:pPr>
            <w:r>
              <w:rPr>
                <w:rFonts w:eastAsia="仿宋_GB2312"/>
                <w:bCs/>
                <w:sz w:val="28"/>
                <w:szCs w:val="28"/>
              </w:rPr>
              <w:t>7:</w:t>
            </w:r>
            <w:r>
              <w:rPr>
                <w:rFonts w:hint="eastAsia" w:eastAsia="仿宋_GB2312"/>
                <w:bCs/>
                <w:sz w:val="28"/>
                <w:szCs w:val="28"/>
                <w:lang w:val="en-US" w:eastAsia="zh-CN"/>
              </w:rPr>
              <w:t>4</w:t>
            </w:r>
            <w:r>
              <w:rPr>
                <w:rFonts w:eastAsia="仿宋_GB2312"/>
                <w:bCs/>
                <w:sz w:val="28"/>
                <w:szCs w:val="28"/>
              </w:rPr>
              <w:t>0</w:t>
            </w:r>
            <w:r>
              <w:rPr>
                <w:rFonts w:hint="eastAsia" w:eastAsia="仿宋_GB2312"/>
                <w:bCs/>
                <w:sz w:val="28"/>
                <w:szCs w:val="28"/>
                <w:lang w:val="en-US" w:eastAsia="zh-CN"/>
              </w:rPr>
              <w:t>-8:10</w:t>
            </w:r>
          </w:p>
        </w:tc>
        <w:tc>
          <w:tcPr>
            <w:tcW w:w="5638" w:type="dxa"/>
            <w:noWrap w:val="0"/>
            <w:vAlign w:val="center"/>
          </w:tcPr>
          <w:p>
            <w:pPr>
              <w:widowControl/>
              <w:spacing w:line="360" w:lineRule="auto"/>
              <w:rPr>
                <w:rFonts w:hint="default" w:eastAsia="仿宋_GB2312"/>
                <w:bCs/>
                <w:color w:val="000000" w:themeColor="text1"/>
                <w:sz w:val="28"/>
                <w:szCs w:val="28"/>
                <w:lang w:val="en-US" w:eastAsia="zh-CN"/>
                <w14:textFill>
                  <w14:solidFill>
                    <w14:schemeClr w14:val="tx1"/>
                  </w14:solidFill>
                </w14:textFill>
              </w:rPr>
            </w:pPr>
            <w:r>
              <w:rPr>
                <w:rFonts w:eastAsia="仿宋_GB2312"/>
                <w:bCs/>
                <w:color w:val="000000" w:themeColor="text1"/>
                <w:sz w:val="28"/>
                <w:szCs w:val="28"/>
                <w14:textFill>
                  <w14:solidFill>
                    <w14:schemeClr w14:val="tx1"/>
                  </w14:solidFill>
                </w14:textFill>
              </w:rPr>
              <w:t>全体参赛选手比赛检录</w:t>
            </w:r>
            <w:r>
              <w:rPr>
                <w:rFonts w:hint="eastAsia" w:eastAsia="仿宋_GB2312"/>
                <w:bCs/>
                <w:color w:val="000000" w:themeColor="text1"/>
                <w:sz w:val="28"/>
                <w:szCs w:val="28"/>
                <w:lang w:eastAsia="zh-CN"/>
                <w14:textFill>
                  <w14:solidFill>
                    <w14:schemeClr w14:val="tx1"/>
                  </w14:solidFill>
                </w14:textFill>
              </w:rPr>
              <w:t>，</w:t>
            </w:r>
            <w:r>
              <w:rPr>
                <w:rFonts w:eastAsia="仿宋_GB2312"/>
                <w:bCs/>
                <w:color w:val="000000" w:themeColor="text1"/>
                <w:sz w:val="28"/>
                <w:szCs w:val="28"/>
                <w14:textFill>
                  <w14:solidFill>
                    <w14:schemeClr w14:val="tx1"/>
                  </w14:solidFill>
                </w14:textFill>
              </w:rPr>
              <w:t>技能</w:t>
            </w:r>
            <w:r>
              <w:rPr>
                <w:rFonts w:hint="eastAsia" w:eastAsia="仿宋_GB2312"/>
                <w:bCs/>
                <w:color w:val="000000" w:themeColor="text1"/>
                <w:sz w:val="28"/>
                <w:szCs w:val="28"/>
                <w14:textFill>
                  <w14:solidFill>
                    <w14:schemeClr w14:val="tx1"/>
                  </w14:solidFill>
                </w14:textFill>
              </w:rPr>
              <w:t>竞赛</w:t>
            </w:r>
            <w:r>
              <w:rPr>
                <w:rFonts w:eastAsia="仿宋_GB2312"/>
                <w:bCs/>
                <w:color w:val="000000" w:themeColor="text1"/>
                <w:sz w:val="28"/>
                <w:szCs w:val="28"/>
                <w14:textFill>
                  <w14:solidFill>
                    <w14:schemeClr w14:val="tx1"/>
                  </w14:solidFill>
                </w14:textFill>
              </w:rPr>
              <w:t>工位号抽签，选手进入技能</w:t>
            </w:r>
            <w:r>
              <w:rPr>
                <w:rFonts w:hint="eastAsia" w:eastAsia="仿宋_GB2312"/>
                <w:bCs/>
                <w:color w:val="000000" w:themeColor="text1"/>
                <w:sz w:val="28"/>
                <w:szCs w:val="28"/>
                <w14:textFill>
                  <w14:solidFill>
                    <w14:schemeClr w14:val="tx1"/>
                  </w14:solidFill>
                </w14:textFill>
              </w:rPr>
              <w:t>竞</w:t>
            </w:r>
            <w:r>
              <w:rPr>
                <w:rFonts w:eastAsia="仿宋_GB2312"/>
                <w:bCs/>
                <w:color w:val="000000" w:themeColor="text1"/>
                <w:sz w:val="28"/>
                <w:szCs w:val="28"/>
                <w14:textFill>
                  <w14:solidFill>
                    <w14:schemeClr w14:val="tx1"/>
                  </w14:solidFill>
                </w14:textFill>
              </w:rPr>
              <w:t>赛场，按工位号就位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117" w:type="dxa"/>
            <w:vMerge w:val="continue"/>
            <w:noWrap w:val="0"/>
            <w:vAlign w:val="center"/>
          </w:tcPr>
          <w:p>
            <w:pPr>
              <w:widowControl/>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hint="default" w:eastAsia="仿宋_GB2312"/>
                <w:bCs/>
                <w:sz w:val="28"/>
                <w:szCs w:val="28"/>
                <w:lang w:val="en-US" w:eastAsia="zh-CN"/>
              </w:rPr>
            </w:pPr>
            <w:r>
              <w:rPr>
                <w:rFonts w:hint="eastAsia" w:eastAsia="仿宋_GB2312"/>
                <w:bCs/>
                <w:sz w:val="28"/>
                <w:szCs w:val="28"/>
                <w:lang w:val="en-US" w:eastAsia="zh-CN"/>
              </w:rPr>
              <w:t>7:40-8:00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技能裁判组成员进入技能</w:t>
            </w:r>
            <w:r>
              <w:rPr>
                <w:rFonts w:hint="eastAsia" w:eastAsia="仿宋_GB2312"/>
                <w:bCs/>
                <w:color w:val="000000" w:themeColor="text1"/>
                <w:sz w:val="28"/>
                <w:szCs w:val="28"/>
                <w14:textFill>
                  <w14:solidFill>
                    <w14:schemeClr w14:val="tx1"/>
                  </w14:solidFill>
                </w14:textFill>
              </w:rPr>
              <w:t>竞赛</w:t>
            </w:r>
            <w:r>
              <w:rPr>
                <w:rFonts w:eastAsia="仿宋_GB2312"/>
                <w:bCs/>
                <w:color w:val="000000" w:themeColor="text1"/>
                <w:sz w:val="28"/>
                <w:szCs w:val="28"/>
                <w14:textFill>
                  <w14:solidFill>
                    <w14:schemeClr w14:val="tx1"/>
                  </w14:solidFill>
                </w14:textFill>
              </w:rPr>
              <w:t>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79" w:hRule="atLeast"/>
          <w:jc w:val="center"/>
        </w:trPr>
        <w:tc>
          <w:tcPr>
            <w:tcW w:w="1117" w:type="dxa"/>
            <w:vMerge w:val="continue"/>
            <w:noWrap w:val="0"/>
            <w:vAlign w:val="center"/>
          </w:tcPr>
          <w:p>
            <w:pPr>
              <w:widowControl/>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8:</w:t>
            </w:r>
            <w:r>
              <w:rPr>
                <w:rFonts w:hint="eastAsia" w:eastAsia="仿宋_GB2312"/>
                <w:bCs/>
                <w:sz w:val="28"/>
                <w:szCs w:val="28"/>
                <w:lang w:val="en-US" w:eastAsia="zh-CN"/>
              </w:rPr>
              <w:t>1</w:t>
            </w:r>
            <w:r>
              <w:rPr>
                <w:rFonts w:eastAsia="仿宋_GB2312"/>
                <w:bCs/>
                <w:sz w:val="28"/>
                <w:szCs w:val="28"/>
              </w:rPr>
              <w:t>0～1</w:t>
            </w:r>
            <w:r>
              <w:rPr>
                <w:rFonts w:hint="eastAsia" w:eastAsia="仿宋_GB2312"/>
                <w:bCs/>
                <w:sz w:val="28"/>
                <w:szCs w:val="28"/>
                <w:lang w:val="en-US" w:eastAsia="zh-CN"/>
              </w:rPr>
              <w:t>2</w:t>
            </w:r>
            <w:r>
              <w:rPr>
                <w:rFonts w:eastAsia="仿宋_GB2312"/>
                <w:bCs/>
                <w:sz w:val="28"/>
                <w:szCs w:val="28"/>
              </w:rPr>
              <w:t>:</w:t>
            </w:r>
            <w:r>
              <w:rPr>
                <w:rFonts w:hint="eastAsia" w:eastAsia="仿宋_GB2312"/>
                <w:bCs/>
                <w:sz w:val="28"/>
                <w:szCs w:val="28"/>
                <w:lang w:val="en-US" w:eastAsia="zh-CN"/>
              </w:rPr>
              <w:t>0</w:t>
            </w:r>
            <w:r>
              <w:rPr>
                <w:rFonts w:eastAsia="仿宋_GB2312"/>
                <w:bCs/>
                <w:sz w:val="28"/>
                <w:szCs w:val="28"/>
              </w:rPr>
              <w:t>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选手</w:t>
            </w:r>
            <w:r>
              <w:rPr>
                <w:rFonts w:hint="eastAsia" w:eastAsia="仿宋_GB2312"/>
                <w:bCs/>
                <w:color w:val="000000" w:themeColor="text1"/>
                <w:sz w:val="28"/>
                <w:szCs w:val="28"/>
                <w14:textFill>
                  <w14:solidFill>
                    <w14:schemeClr w14:val="tx1"/>
                  </w14:solidFill>
                </w14:textFill>
              </w:rPr>
              <w:t>技能竞赛</w:t>
            </w:r>
            <w:r>
              <w:rPr>
                <w:rFonts w:eastAsia="仿宋_GB2312"/>
                <w:bCs/>
                <w:color w:val="000000" w:themeColor="text1"/>
                <w:sz w:val="28"/>
                <w:szCs w:val="28"/>
                <w14:textFill>
                  <w14:solidFill>
                    <w14:schemeClr w14:val="tx1"/>
                  </w14:solidFill>
                </w14:textFill>
              </w:rPr>
              <w:t>操作，裁判评分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vMerge w:val="continue"/>
            <w:noWrap w:val="0"/>
            <w:vAlign w:val="center"/>
          </w:tcPr>
          <w:p>
            <w:pPr>
              <w:widowControl/>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1</w:t>
            </w:r>
            <w:r>
              <w:rPr>
                <w:rFonts w:hint="eastAsia" w:eastAsia="仿宋_GB2312"/>
                <w:bCs/>
                <w:sz w:val="28"/>
                <w:szCs w:val="28"/>
                <w:lang w:val="en-US" w:eastAsia="zh-CN"/>
              </w:rPr>
              <w:t>2</w:t>
            </w:r>
            <w:r>
              <w:rPr>
                <w:rFonts w:eastAsia="仿宋_GB2312"/>
                <w:bCs/>
                <w:sz w:val="28"/>
                <w:szCs w:val="28"/>
              </w:rPr>
              <w:t>:</w:t>
            </w:r>
            <w:r>
              <w:rPr>
                <w:rFonts w:hint="eastAsia" w:eastAsia="仿宋_GB2312"/>
                <w:bCs/>
                <w:sz w:val="28"/>
                <w:szCs w:val="28"/>
                <w:lang w:val="en-US" w:eastAsia="zh-CN"/>
              </w:rPr>
              <w:t>0</w:t>
            </w:r>
            <w:r>
              <w:rPr>
                <w:rFonts w:eastAsia="仿宋_GB2312"/>
                <w:bCs/>
                <w:sz w:val="28"/>
                <w:szCs w:val="28"/>
              </w:rPr>
              <w:t>0～1</w:t>
            </w:r>
            <w:r>
              <w:rPr>
                <w:rFonts w:hint="eastAsia" w:eastAsia="仿宋_GB2312"/>
                <w:bCs/>
                <w:sz w:val="28"/>
                <w:szCs w:val="28"/>
                <w:lang w:val="en-US" w:eastAsia="zh-CN"/>
              </w:rPr>
              <w:t>4</w:t>
            </w:r>
            <w:r>
              <w:rPr>
                <w:rFonts w:eastAsia="仿宋_GB2312"/>
                <w:bCs/>
                <w:sz w:val="28"/>
                <w:szCs w:val="28"/>
              </w:rPr>
              <w:t>:00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裁判组评分汇总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vMerge w:val="continue"/>
            <w:noWrap w:val="0"/>
            <w:vAlign w:val="center"/>
          </w:tcPr>
          <w:p>
            <w:pPr>
              <w:widowControl/>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1</w:t>
            </w:r>
            <w:r>
              <w:rPr>
                <w:rFonts w:hint="eastAsia" w:eastAsia="仿宋_GB2312"/>
                <w:bCs/>
                <w:sz w:val="28"/>
                <w:szCs w:val="28"/>
                <w:lang w:val="en-US" w:eastAsia="zh-CN"/>
              </w:rPr>
              <w:t>4</w:t>
            </w:r>
            <w:r>
              <w:rPr>
                <w:rFonts w:eastAsia="仿宋_GB2312"/>
                <w:bCs/>
                <w:sz w:val="28"/>
                <w:szCs w:val="28"/>
              </w:rPr>
              <w:t>:</w:t>
            </w:r>
            <w:r>
              <w:rPr>
                <w:rFonts w:hint="eastAsia" w:eastAsia="仿宋_GB2312"/>
                <w:bCs/>
                <w:sz w:val="28"/>
                <w:szCs w:val="28"/>
                <w:lang w:val="en-US" w:eastAsia="zh-CN"/>
              </w:rPr>
              <w:t>0</w:t>
            </w:r>
            <w:r>
              <w:rPr>
                <w:rFonts w:eastAsia="仿宋_GB2312"/>
                <w:bCs/>
                <w:sz w:val="28"/>
                <w:szCs w:val="28"/>
              </w:rPr>
              <w:t>0～1</w:t>
            </w:r>
            <w:r>
              <w:rPr>
                <w:rFonts w:hint="eastAsia" w:eastAsia="仿宋_GB2312"/>
                <w:bCs/>
                <w:sz w:val="28"/>
                <w:szCs w:val="28"/>
                <w:lang w:val="en-US" w:eastAsia="zh-CN"/>
              </w:rPr>
              <w:t>6</w:t>
            </w:r>
            <w:r>
              <w:rPr>
                <w:rFonts w:eastAsia="仿宋_GB2312"/>
                <w:bCs/>
                <w:sz w:val="28"/>
                <w:szCs w:val="28"/>
              </w:rPr>
              <w:t>:</w:t>
            </w:r>
            <w:r>
              <w:rPr>
                <w:rFonts w:hint="eastAsia" w:eastAsia="仿宋_GB2312"/>
                <w:bCs/>
                <w:sz w:val="28"/>
                <w:szCs w:val="28"/>
                <w:lang w:val="en-US" w:eastAsia="zh-CN"/>
              </w:rPr>
              <w:t>0</w:t>
            </w:r>
            <w:r>
              <w:rPr>
                <w:rFonts w:eastAsia="仿宋_GB2312"/>
                <w:bCs/>
                <w:sz w:val="28"/>
                <w:szCs w:val="28"/>
              </w:rPr>
              <w:t>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选手理论</w:t>
            </w:r>
            <w:r>
              <w:rPr>
                <w:rFonts w:hint="eastAsia" w:eastAsia="仿宋_GB2312"/>
                <w:bCs/>
                <w:color w:val="000000" w:themeColor="text1"/>
                <w:sz w:val="28"/>
                <w:szCs w:val="28"/>
                <w14:textFill>
                  <w14:solidFill>
                    <w14:schemeClr w14:val="tx1"/>
                  </w14:solidFill>
                </w14:textFill>
              </w:rPr>
              <w:t>竞赛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vMerge w:val="continue"/>
            <w:noWrap w:val="0"/>
            <w:vAlign w:val="center"/>
          </w:tcPr>
          <w:p>
            <w:pPr>
              <w:widowControl/>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1</w:t>
            </w:r>
            <w:r>
              <w:rPr>
                <w:rFonts w:hint="eastAsia" w:eastAsia="仿宋_GB2312"/>
                <w:bCs/>
                <w:sz w:val="28"/>
                <w:szCs w:val="28"/>
                <w:lang w:val="en-US" w:eastAsia="zh-CN"/>
              </w:rPr>
              <w:t>6</w:t>
            </w:r>
            <w:r>
              <w:rPr>
                <w:rFonts w:eastAsia="仿宋_GB2312"/>
                <w:bCs/>
                <w:sz w:val="28"/>
                <w:szCs w:val="28"/>
              </w:rPr>
              <w:t>:</w:t>
            </w:r>
            <w:r>
              <w:rPr>
                <w:rFonts w:hint="eastAsia" w:eastAsia="仿宋_GB2312"/>
                <w:bCs/>
                <w:sz w:val="28"/>
                <w:szCs w:val="28"/>
                <w:lang w:val="en-US" w:eastAsia="zh-CN"/>
              </w:rPr>
              <w:t>0</w:t>
            </w:r>
            <w:r>
              <w:rPr>
                <w:rFonts w:eastAsia="仿宋_GB2312"/>
                <w:bCs/>
                <w:sz w:val="28"/>
                <w:szCs w:val="28"/>
              </w:rPr>
              <w:t>0～17:30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裁判组</w:t>
            </w:r>
            <w:r>
              <w:rPr>
                <w:rFonts w:hint="eastAsia" w:eastAsia="仿宋_GB2312"/>
                <w:bCs/>
                <w:color w:val="000000" w:themeColor="text1"/>
                <w:sz w:val="28"/>
                <w:szCs w:val="28"/>
                <w14:textFill>
                  <w14:solidFill>
                    <w14:schemeClr w14:val="tx1"/>
                  </w14:solidFill>
                </w14:textFill>
              </w:rPr>
              <w:t>批阅试卷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vMerge w:val="continue"/>
            <w:noWrap w:val="0"/>
            <w:vAlign w:val="center"/>
          </w:tcPr>
          <w:p>
            <w:pPr>
              <w:widowControl/>
              <w:spacing w:line="360" w:lineRule="auto"/>
              <w:jc w:val="center"/>
              <w:rPr>
                <w:rFonts w:eastAsia="仿宋_GB2312"/>
                <w:bCs/>
                <w:sz w:val="28"/>
                <w:szCs w:val="28"/>
              </w:rPr>
            </w:pPr>
          </w:p>
        </w:tc>
        <w:tc>
          <w:tcPr>
            <w:tcW w:w="1799" w:type="dxa"/>
            <w:noWrap w:val="0"/>
            <w:vAlign w:val="center"/>
          </w:tcPr>
          <w:p>
            <w:pPr>
              <w:widowControl/>
              <w:spacing w:line="360" w:lineRule="auto"/>
              <w:jc w:val="center"/>
              <w:rPr>
                <w:rFonts w:eastAsia="仿宋_GB2312"/>
                <w:bCs/>
                <w:sz w:val="28"/>
                <w:szCs w:val="28"/>
              </w:rPr>
            </w:pPr>
            <w:r>
              <w:rPr>
                <w:rFonts w:eastAsia="仿宋_GB2312"/>
                <w:bCs/>
                <w:sz w:val="28"/>
                <w:szCs w:val="28"/>
              </w:rPr>
              <w:t>17:30～18:00</w:t>
            </w:r>
          </w:p>
        </w:tc>
        <w:tc>
          <w:tcPr>
            <w:tcW w:w="5638" w:type="dxa"/>
            <w:noWrap w:val="0"/>
            <w:vAlign w:val="center"/>
          </w:tcPr>
          <w:p>
            <w:pPr>
              <w:widowControl/>
              <w:spacing w:line="360" w:lineRule="auto"/>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成绩汇总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vMerge w:val="continue"/>
            <w:noWrap w:val="0"/>
            <w:vAlign w:val="center"/>
          </w:tcPr>
          <w:p>
            <w:pPr>
              <w:widowControl/>
              <w:spacing w:line="360" w:lineRule="auto"/>
              <w:jc w:val="center"/>
              <w:rPr>
                <w:rFonts w:eastAsia="仿宋_GB2312"/>
                <w:bCs/>
                <w:sz w:val="28"/>
                <w:szCs w:val="28"/>
              </w:rPr>
            </w:pPr>
          </w:p>
        </w:tc>
        <w:tc>
          <w:tcPr>
            <w:tcW w:w="1799" w:type="dxa"/>
            <w:noWrap w:val="0"/>
            <w:vAlign w:val="center"/>
          </w:tcPr>
          <w:p>
            <w:pPr>
              <w:widowControl/>
              <w:spacing w:line="360" w:lineRule="auto"/>
              <w:jc w:val="both"/>
              <w:rPr>
                <w:rFonts w:hint="default" w:eastAsia="仿宋_GB2312"/>
                <w:bCs/>
                <w:sz w:val="28"/>
                <w:szCs w:val="28"/>
                <w:lang w:val="en-US" w:eastAsia="zh-CN"/>
              </w:rPr>
            </w:pPr>
            <w:r>
              <w:rPr>
                <w:rFonts w:hint="eastAsia" w:eastAsia="仿宋_GB2312"/>
                <w:bCs/>
                <w:sz w:val="28"/>
                <w:szCs w:val="28"/>
                <w:lang w:val="en-US" w:eastAsia="zh-CN"/>
              </w:rPr>
              <w:t>18:00</w:t>
            </w:r>
            <w:r>
              <w:rPr>
                <w:rFonts w:eastAsia="仿宋_GB2312"/>
                <w:bCs/>
                <w:sz w:val="28"/>
                <w:szCs w:val="28"/>
              </w:rPr>
              <w:t>～</w:t>
            </w:r>
            <w:r>
              <w:rPr>
                <w:rFonts w:hint="eastAsia" w:eastAsia="仿宋_GB2312"/>
                <w:bCs/>
                <w:sz w:val="28"/>
                <w:szCs w:val="28"/>
                <w:lang w:val="en-US" w:eastAsia="zh-CN"/>
              </w:rPr>
              <w:t>20:00</w:t>
            </w:r>
          </w:p>
        </w:tc>
        <w:tc>
          <w:tcPr>
            <w:tcW w:w="5638" w:type="dxa"/>
            <w:noWrap w:val="0"/>
            <w:vAlign w:val="center"/>
          </w:tcPr>
          <w:p>
            <w:pPr>
              <w:widowControl/>
              <w:spacing w:line="360" w:lineRule="auto"/>
              <w:rPr>
                <w:rFonts w:hint="default" w:eastAsia="仿宋_GB2312"/>
                <w:bCs/>
                <w:color w:val="000000" w:themeColor="text1"/>
                <w:sz w:val="28"/>
                <w:szCs w:val="28"/>
                <w:lang w:val="en-US" w:eastAsia="zh-CN"/>
                <w14:textFill>
                  <w14:solidFill>
                    <w14:schemeClr w14:val="tx1"/>
                  </w14:solidFill>
                </w14:textFill>
              </w:rPr>
            </w:pPr>
            <w:r>
              <w:rPr>
                <w:rFonts w:hint="eastAsia" w:eastAsia="仿宋_GB2312"/>
                <w:bCs/>
                <w:color w:val="000000" w:themeColor="text1"/>
                <w:sz w:val="28"/>
                <w:szCs w:val="28"/>
                <w:lang w:val="en-US" w:eastAsia="zh-CN"/>
                <w14:textFill>
                  <w14:solidFill>
                    <w14:schemeClr w14:val="tx1"/>
                  </w14:solidFill>
                </w14:textFill>
              </w:rPr>
              <w:t>成绩公示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117" w:type="dxa"/>
            <w:noWrap w:val="0"/>
            <w:vAlign w:val="center"/>
          </w:tcPr>
          <w:p>
            <w:pPr>
              <w:widowControl/>
              <w:spacing w:line="360" w:lineRule="auto"/>
              <w:jc w:val="both"/>
              <w:rPr>
                <w:rFonts w:hint="default" w:eastAsia="仿宋_GB2312"/>
                <w:bCs/>
                <w:sz w:val="28"/>
                <w:szCs w:val="28"/>
                <w:lang w:val="en-US" w:eastAsia="zh-CN"/>
              </w:rPr>
            </w:pPr>
            <w:r>
              <w:rPr>
                <w:rFonts w:hint="eastAsia" w:eastAsia="仿宋_GB2312"/>
                <w:bCs/>
                <w:sz w:val="28"/>
                <w:szCs w:val="28"/>
                <w:lang w:val="en-US" w:eastAsia="zh-CN"/>
              </w:rPr>
              <w:t>第3天</w:t>
            </w:r>
          </w:p>
        </w:tc>
        <w:tc>
          <w:tcPr>
            <w:tcW w:w="1799" w:type="dxa"/>
            <w:noWrap w:val="0"/>
            <w:vAlign w:val="center"/>
          </w:tcPr>
          <w:p>
            <w:pPr>
              <w:widowControl/>
              <w:spacing w:line="360" w:lineRule="auto"/>
              <w:jc w:val="both"/>
              <w:rPr>
                <w:rFonts w:hint="default" w:eastAsia="仿宋_GB2312"/>
                <w:bCs/>
                <w:sz w:val="28"/>
                <w:szCs w:val="28"/>
                <w:lang w:val="en-US" w:eastAsia="zh-CN"/>
              </w:rPr>
            </w:pPr>
            <w:r>
              <w:rPr>
                <w:rFonts w:hint="eastAsia" w:eastAsia="仿宋_GB2312"/>
                <w:bCs/>
                <w:sz w:val="28"/>
                <w:szCs w:val="28"/>
                <w:lang w:val="en-US" w:eastAsia="zh-CN"/>
              </w:rPr>
              <w:t>8:30</w:t>
            </w:r>
            <w:r>
              <w:rPr>
                <w:rFonts w:eastAsia="仿宋_GB2312"/>
                <w:bCs/>
                <w:sz w:val="28"/>
                <w:szCs w:val="28"/>
              </w:rPr>
              <w:t>～</w:t>
            </w:r>
            <w:r>
              <w:rPr>
                <w:rFonts w:hint="eastAsia" w:eastAsia="仿宋_GB2312"/>
                <w:bCs/>
                <w:sz w:val="28"/>
                <w:szCs w:val="28"/>
                <w:lang w:val="en-US" w:eastAsia="zh-CN"/>
              </w:rPr>
              <w:t>10</w:t>
            </w:r>
            <w:r>
              <w:rPr>
                <w:rFonts w:eastAsia="仿宋_GB2312"/>
                <w:bCs/>
                <w:sz w:val="28"/>
                <w:szCs w:val="28"/>
              </w:rPr>
              <w:t>:</w:t>
            </w:r>
            <w:r>
              <w:rPr>
                <w:rFonts w:hint="eastAsia" w:eastAsia="仿宋_GB2312"/>
                <w:bCs/>
                <w:sz w:val="28"/>
                <w:szCs w:val="28"/>
                <w:lang w:val="en-US" w:eastAsia="zh-CN"/>
              </w:rPr>
              <w:t>0</w:t>
            </w:r>
            <w:r>
              <w:rPr>
                <w:rFonts w:eastAsia="仿宋_GB2312"/>
                <w:bCs/>
                <w:sz w:val="28"/>
                <w:szCs w:val="28"/>
              </w:rPr>
              <w:t>0</w:t>
            </w:r>
          </w:p>
        </w:tc>
        <w:tc>
          <w:tcPr>
            <w:tcW w:w="5638" w:type="dxa"/>
            <w:noWrap w:val="0"/>
            <w:vAlign w:val="center"/>
          </w:tcPr>
          <w:p>
            <w:pPr>
              <w:widowControl/>
              <w:spacing w:line="360" w:lineRule="auto"/>
              <w:rPr>
                <w:rFonts w:hint="default" w:eastAsia="仿宋_GB2312"/>
                <w:bCs/>
                <w:color w:val="000000" w:themeColor="text1"/>
                <w:sz w:val="28"/>
                <w:szCs w:val="28"/>
                <w:lang w:val="en-US" w:eastAsia="zh-CN"/>
                <w14:textFill>
                  <w14:solidFill>
                    <w14:schemeClr w14:val="tx1"/>
                  </w14:solidFill>
                </w14:textFill>
              </w:rPr>
            </w:pPr>
            <w:r>
              <w:rPr>
                <w:rFonts w:hint="eastAsia" w:eastAsia="仿宋_GB2312"/>
                <w:bCs/>
                <w:color w:val="000000" w:themeColor="text1"/>
                <w:sz w:val="28"/>
                <w:szCs w:val="28"/>
                <w:lang w:val="en-US" w:eastAsia="zh-CN"/>
                <w14:textFill>
                  <w14:solidFill>
                    <w14:schemeClr w14:val="tx1"/>
                  </w14:solidFill>
                </w14:textFill>
              </w:rPr>
              <w:t>闭幕式</w:t>
            </w:r>
          </w:p>
        </w:tc>
      </w:tr>
    </w:tbl>
    <w:p>
      <w:pPr>
        <w:spacing w:line="360" w:lineRule="auto"/>
        <w:ind w:firstLine="200"/>
        <w:rPr>
          <w:rFonts w:eastAsia="仿宋_GB2312"/>
          <w:bCs/>
          <w:sz w:val="30"/>
          <w:szCs w:val="30"/>
        </w:rPr>
      </w:pPr>
      <w:r>
        <w:rPr>
          <w:rFonts w:eastAsia="仿宋_GB2312"/>
          <w:bCs/>
          <w:sz w:val="30"/>
          <w:szCs w:val="30"/>
        </w:rPr>
        <w:t xml:space="preserve">        </w:t>
      </w:r>
    </w:p>
    <w:p>
      <w:pPr>
        <w:spacing w:line="360" w:lineRule="auto"/>
        <w:ind w:firstLine="602" w:firstLineChars="200"/>
        <w:rPr>
          <w:rFonts w:eastAsia="仿宋_GB2312"/>
          <w:b/>
          <w:sz w:val="30"/>
          <w:szCs w:val="30"/>
        </w:rPr>
      </w:pPr>
      <w:r>
        <w:rPr>
          <w:rFonts w:eastAsia="仿宋_GB2312"/>
          <w:b/>
          <w:sz w:val="30"/>
          <w:szCs w:val="30"/>
        </w:rPr>
        <w:t>六、竞赛赛卷</w:t>
      </w:r>
    </w:p>
    <w:p>
      <w:pPr>
        <w:snapToGrid w:val="0"/>
        <w:spacing w:line="360" w:lineRule="auto"/>
        <w:ind w:firstLine="560" w:firstLineChars="200"/>
        <w:rPr>
          <w:rFonts w:eastAsia="仿宋_GB2312"/>
          <w:sz w:val="28"/>
          <w:szCs w:val="28"/>
        </w:rPr>
      </w:pPr>
      <w:r>
        <w:rPr>
          <w:rFonts w:eastAsia="仿宋_GB2312"/>
          <w:sz w:val="28"/>
          <w:szCs w:val="28"/>
        </w:rPr>
        <w:t>技能竞赛题为公开赛卷，见本赛项规程的竞赛内容。</w:t>
      </w:r>
    </w:p>
    <w:p>
      <w:pPr>
        <w:snapToGrid w:val="0"/>
        <w:spacing w:line="360" w:lineRule="auto"/>
        <w:ind w:firstLine="560" w:firstLineChars="200"/>
        <w:rPr>
          <w:rFonts w:hint="default" w:eastAsia="仿宋_GB2312"/>
          <w:color w:val="auto"/>
          <w:sz w:val="30"/>
          <w:szCs w:val="30"/>
          <w:lang w:val="en-US" w:eastAsia="zh-CN"/>
        </w:rPr>
      </w:pPr>
      <w:r>
        <w:rPr>
          <w:rFonts w:eastAsia="仿宋_GB2312"/>
          <w:color w:val="auto"/>
          <w:sz w:val="28"/>
          <w:szCs w:val="28"/>
        </w:rPr>
        <w:t>本赛项设理论</w:t>
      </w:r>
      <w:r>
        <w:rPr>
          <w:rFonts w:hint="eastAsia" w:eastAsia="仿宋_GB2312"/>
          <w:color w:val="auto"/>
          <w:sz w:val="28"/>
          <w:szCs w:val="28"/>
        </w:rPr>
        <w:t>竞赛</w:t>
      </w:r>
      <w:r>
        <w:rPr>
          <w:rFonts w:eastAsia="仿宋_GB2312"/>
          <w:color w:val="auto"/>
          <w:sz w:val="28"/>
          <w:szCs w:val="28"/>
        </w:rPr>
        <w:t>，</w:t>
      </w:r>
      <w:r>
        <w:rPr>
          <w:rFonts w:hint="eastAsia" w:eastAsia="仿宋_GB2312"/>
          <w:color w:val="auto"/>
          <w:sz w:val="28"/>
          <w:szCs w:val="28"/>
          <w:lang w:val="en-US" w:eastAsia="zh-CN"/>
        </w:rPr>
        <w:t>主要考核鸡新城疫抗体检测相关的理论与检测结果分析以及动物微生物的特性与检测、免疫的基本知识与应用、动物传染病防控等有关内容</w:t>
      </w:r>
      <w:r>
        <w:rPr>
          <w:rFonts w:eastAsia="仿宋_GB2312"/>
          <w:color w:val="auto"/>
          <w:sz w:val="30"/>
          <w:szCs w:val="30"/>
        </w:rPr>
        <w:t>，以及对检测结果分析等（包括客观题和主观题）。</w:t>
      </w:r>
      <w:r>
        <w:rPr>
          <w:rFonts w:hint="eastAsia" w:eastAsia="仿宋_GB2312"/>
          <w:color w:val="auto"/>
          <w:sz w:val="30"/>
          <w:szCs w:val="30"/>
          <w:lang w:val="en-US" w:eastAsia="zh-CN"/>
        </w:rPr>
        <w:t>理论竞赛样卷见以下样卷：</w:t>
      </w:r>
    </w:p>
    <w:p>
      <w:pPr>
        <w:spacing w:line="360" w:lineRule="auto"/>
        <w:jc w:val="center"/>
        <w:rPr>
          <w:rFonts w:hint="default" w:eastAsia="仿宋_GB2312"/>
          <w:b/>
          <w:bCs/>
          <w:sz w:val="32"/>
          <w:szCs w:val="32"/>
          <w:lang w:val="en-US" w:eastAsia="zh-CN"/>
        </w:rPr>
      </w:pPr>
      <w:r>
        <w:rPr>
          <w:rFonts w:hint="eastAsia" w:eastAsia="仿宋_GB2312"/>
          <w:b/>
          <w:bCs/>
          <w:sz w:val="32"/>
          <w:szCs w:val="32"/>
          <w:lang w:val="en-US" w:eastAsia="zh-CN"/>
        </w:rPr>
        <w:t>2023年河北省</w:t>
      </w:r>
      <w:r>
        <w:rPr>
          <w:rFonts w:eastAsia="仿宋_GB2312"/>
          <w:b/>
          <w:bCs/>
          <w:sz w:val="32"/>
          <w:szCs w:val="32"/>
        </w:rPr>
        <w:t>职业院校职业技能大赛</w:t>
      </w:r>
      <w:r>
        <w:rPr>
          <w:rFonts w:hint="eastAsia" w:eastAsia="仿宋_GB2312"/>
          <w:b/>
          <w:bCs/>
          <w:sz w:val="32"/>
          <w:szCs w:val="32"/>
          <w:lang w:val="en-US" w:eastAsia="zh-CN"/>
        </w:rPr>
        <w:t>（高职组）</w:t>
      </w:r>
    </w:p>
    <w:p>
      <w:pPr>
        <w:spacing w:line="360" w:lineRule="auto"/>
        <w:jc w:val="center"/>
        <w:rPr>
          <w:rFonts w:eastAsia="仿宋_GB2312"/>
          <w:b/>
          <w:bCs/>
          <w:sz w:val="32"/>
          <w:szCs w:val="32"/>
        </w:rPr>
      </w:pPr>
      <w:r>
        <w:rPr>
          <w:rFonts w:hint="eastAsia" w:eastAsia="仿宋_GB2312"/>
          <w:b/>
          <w:bCs/>
          <w:sz w:val="32"/>
          <w:szCs w:val="32"/>
          <w:lang w:eastAsia="zh-CN"/>
        </w:rPr>
        <w:t>“</w:t>
      </w:r>
      <w:r>
        <w:rPr>
          <w:rFonts w:eastAsia="仿宋_GB2312"/>
          <w:b/>
          <w:bCs/>
          <w:sz w:val="32"/>
          <w:szCs w:val="32"/>
        </w:rPr>
        <w:t>鸡新城疫抗体水平测定</w:t>
      </w:r>
      <w:r>
        <w:rPr>
          <w:rFonts w:hint="eastAsia" w:eastAsia="仿宋_GB2312"/>
          <w:b/>
          <w:bCs/>
          <w:sz w:val="32"/>
          <w:szCs w:val="32"/>
          <w:lang w:eastAsia="zh-CN"/>
        </w:rPr>
        <w:t>”</w:t>
      </w:r>
      <w:r>
        <w:rPr>
          <w:rFonts w:eastAsia="仿宋_GB2312"/>
          <w:b/>
          <w:bCs/>
          <w:sz w:val="32"/>
          <w:szCs w:val="32"/>
        </w:rPr>
        <w:t>赛项理论竞赛样卷</w:t>
      </w:r>
    </w:p>
    <w:p>
      <w:pPr>
        <w:widowControl/>
        <w:spacing w:line="360" w:lineRule="auto"/>
        <w:rPr>
          <w:rFonts w:eastAsia="仿宋_GB2312"/>
          <w:b/>
          <w:bCs/>
          <w:sz w:val="28"/>
          <w:szCs w:val="28"/>
        </w:rPr>
      </w:pPr>
      <w:r>
        <w:rPr>
          <w:rFonts w:eastAsia="仿宋_GB2312"/>
          <w:b/>
          <w:bCs/>
          <w:sz w:val="28"/>
          <w:szCs w:val="28"/>
        </w:rPr>
        <w:t>一、填空题（每空0.5分，共10分）</w:t>
      </w:r>
    </w:p>
    <w:p>
      <w:pPr>
        <w:spacing w:line="360" w:lineRule="auto"/>
        <w:ind w:firstLine="280" w:firstLineChars="100"/>
        <w:rPr>
          <w:rFonts w:eastAsia="仿宋_GB2312"/>
          <w:sz w:val="28"/>
          <w:szCs w:val="28"/>
        </w:rPr>
      </w:pPr>
      <w:r>
        <w:rPr>
          <w:rFonts w:eastAsia="仿宋_GB2312"/>
          <w:sz w:val="28"/>
          <w:szCs w:val="28"/>
        </w:rPr>
        <w:t>1. 传染病传播途径可分为</w:t>
      </w:r>
      <w:r>
        <w:rPr>
          <w:rFonts w:eastAsia="仿宋_GB2312"/>
          <w:sz w:val="28"/>
          <w:szCs w:val="28"/>
          <w:u w:val="single"/>
        </w:rPr>
        <w:t xml:space="preserve">           </w:t>
      </w:r>
      <w:r>
        <w:rPr>
          <w:rFonts w:eastAsia="仿宋_GB2312"/>
          <w:sz w:val="28"/>
          <w:szCs w:val="28"/>
        </w:rPr>
        <w:t>和</w:t>
      </w:r>
      <w:r>
        <w:rPr>
          <w:rFonts w:eastAsia="仿宋_GB2312"/>
          <w:sz w:val="28"/>
          <w:szCs w:val="28"/>
          <w:u w:val="single"/>
        </w:rPr>
        <w:t xml:space="preserve">           </w:t>
      </w:r>
      <w:r>
        <w:rPr>
          <w:rFonts w:eastAsia="仿宋_GB2312"/>
          <w:sz w:val="28"/>
          <w:szCs w:val="28"/>
        </w:rPr>
        <w:t>。</w:t>
      </w:r>
    </w:p>
    <w:p>
      <w:pPr>
        <w:spacing w:line="360" w:lineRule="auto"/>
        <w:rPr>
          <w:rFonts w:eastAsia="仿宋_GB2312"/>
          <w:sz w:val="28"/>
          <w:szCs w:val="28"/>
        </w:rPr>
      </w:pPr>
      <w:r>
        <w:rPr>
          <w:rFonts w:eastAsia="仿宋_GB2312"/>
          <w:sz w:val="28"/>
          <w:szCs w:val="28"/>
        </w:rPr>
        <w:t xml:space="preserve">     答案：垂直传播     水平传播</w:t>
      </w:r>
    </w:p>
    <w:p>
      <w:pPr>
        <w:spacing w:line="360" w:lineRule="auto"/>
        <w:rPr>
          <w:rFonts w:eastAsia="仿宋_GB2312"/>
          <w:sz w:val="28"/>
          <w:szCs w:val="28"/>
        </w:rPr>
      </w:pPr>
      <w:r>
        <w:rPr>
          <w:rFonts w:eastAsia="仿宋_GB2312"/>
          <w:sz w:val="28"/>
          <w:szCs w:val="28"/>
        </w:rPr>
        <w:t xml:space="preserve">  2. 新生幼畜溶血症属于</w:t>
      </w:r>
      <w:r>
        <w:rPr>
          <w:rFonts w:eastAsia="仿宋_GB2312"/>
          <w:sz w:val="28"/>
          <w:szCs w:val="28"/>
          <w:u w:val="single"/>
        </w:rPr>
        <w:t xml:space="preserve">      </w:t>
      </w:r>
      <w:r>
        <w:rPr>
          <w:rFonts w:eastAsia="仿宋_GB2312"/>
          <w:sz w:val="28"/>
          <w:szCs w:val="28"/>
        </w:rPr>
        <w:t>型超敏反应。</w:t>
      </w:r>
    </w:p>
    <w:p>
      <w:pPr>
        <w:spacing w:line="360" w:lineRule="auto"/>
        <w:rPr>
          <w:rFonts w:eastAsia="仿宋_GB2312"/>
          <w:sz w:val="28"/>
          <w:szCs w:val="28"/>
        </w:rPr>
      </w:pPr>
      <w:r>
        <w:rPr>
          <w:rFonts w:eastAsia="仿宋_GB2312"/>
          <w:sz w:val="28"/>
          <w:szCs w:val="28"/>
        </w:rPr>
        <w:t xml:space="preserve">     答案：Ⅱ</w:t>
      </w:r>
    </w:p>
    <w:p>
      <w:pPr>
        <w:spacing w:line="360" w:lineRule="auto"/>
        <w:rPr>
          <w:rFonts w:eastAsia="仿宋_GB2312"/>
          <w:sz w:val="28"/>
          <w:szCs w:val="28"/>
        </w:rPr>
      </w:pPr>
      <w:r>
        <w:rPr>
          <w:rFonts w:eastAsia="仿宋_GB2312"/>
          <w:sz w:val="28"/>
          <w:szCs w:val="28"/>
        </w:rPr>
        <w:t xml:space="preserve">  3. 在新城疫抗体的检测中，常用的红细胞浓度为</w:t>
      </w:r>
      <w:r>
        <w:rPr>
          <w:rFonts w:eastAsia="仿宋_GB2312"/>
          <w:sz w:val="28"/>
          <w:szCs w:val="28"/>
          <w:u w:val="single"/>
        </w:rPr>
        <w:t xml:space="preserve">     </w:t>
      </w:r>
      <w:r>
        <w:rPr>
          <w:rFonts w:eastAsia="仿宋_GB2312"/>
          <w:sz w:val="28"/>
          <w:szCs w:val="28"/>
        </w:rPr>
        <w:t xml:space="preserve"> 。</w:t>
      </w:r>
    </w:p>
    <w:p>
      <w:pPr>
        <w:spacing w:line="360" w:lineRule="auto"/>
        <w:rPr>
          <w:rFonts w:eastAsia="仿宋_GB2312"/>
          <w:sz w:val="28"/>
          <w:szCs w:val="28"/>
        </w:rPr>
      </w:pPr>
      <w:r>
        <w:rPr>
          <w:rFonts w:eastAsia="仿宋_GB2312"/>
          <w:sz w:val="28"/>
          <w:szCs w:val="28"/>
        </w:rPr>
        <w:t xml:space="preserve">     答案：1%</w:t>
      </w:r>
    </w:p>
    <w:p>
      <w:pPr>
        <w:widowControl/>
        <w:spacing w:line="360" w:lineRule="auto"/>
        <w:rPr>
          <w:rFonts w:eastAsia="仿宋_GB2312"/>
          <w:b/>
          <w:bCs/>
          <w:sz w:val="28"/>
          <w:szCs w:val="28"/>
        </w:rPr>
      </w:pPr>
      <w:r>
        <w:rPr>
          <w:rFonts w:eastAsia="仿宋_GB2312"/>
          <w:b/>
          <w:bCs/>
          <w:sz w:val="28"/>
          <w:szCs w:val="28"/>
        </w:rPr>
        <w:t>二、单项选择题（每小题1分，共10分）</w:t>
      </w:r>
    </w:p>
    <w:p>
      <w:pPr>
        <w:spacing w:line="360" w:lineRule="auto"/>
        <w:ind w:firstLine="280" w:firstLineChars="100"/>
        <w:rPr>
          <w:rFonts w:eastAsia="仿宋_GB2312"/>
          <w:sz w:val="28"/>
          <w:szCs w:val="28"/>
        </w:rPr>
      </w:pPr>
      <w:r>
        <w:rPr>
          <w:rFonts w:eastAsia="仿宋_GB2312"/>
          <w:sz w:val="28"/>
          <w:szCs w:val="28"/>
        </w:rPr>
        <w:t xml:space="preserve"> 1. 国家对动物疫病实行的主要方针是（    ）。</w:t>
      </w:r>
    </w:p>
    <w:p>
      <w:pPr>
        <w:spacing w:line="360" w:lineRule="auto"/>
        <w:ind w:firstLine="560" w:firstLineChars="200"/>
        <w:rPr>
          <w:rFonts w:eastAsia="仿宋_GB2312"/>
          <w:sz w:val="28"/>
          <w:szCs w:val="28"/>
        </w:rPr>
      </w:pPr>
      <w:r>
        <w:rPr>
          <w:rFonts w:eastAsia="仿宋_GB2312"/>
          <w:sz w:val="28"/>
          <w:szCs w:val="28"/>
        </w:rPr>
        <w:t xml:space="preserve">A. 预防      B. 检疫     C. 监督   D. 扑杀   </w:t>
      </w:r>
    </w:p>
    <w:p>
      <w:pPr>
        <w:widowControl/>
        <w:spacing w:line="360" w:lineRule="auto"/>
        <w:ind w:firstLine="555"/>
        <w:rPr>
          <w:rFonts w:eastAsia="仿宋_GB2312"/>
          <w:sz w:val="28"/>
          <w:szCs w:val="28"/>
        </w:rPr>
      </w:pPr>
      <w:r>
        <w:rPr>
          <w:rFonts w:eastAsia="仿宋_GB2312"/>
          <w:sz w:val="28"/>
          <w:szCs w:val="28"/>
        </w:rPr>
        <w:t>答案：A</w:t>
      </w:r>
    </w:p>
    <w:p>
      <w:pPr>
        <w:spacing w:line="360" w:lineRule="auto"/>
        <w:ind w:firstLine="280" w:firstLineChars="100"/>
        <w:rPr>
          <w:rFonts w:eastAsia="仿宋_GB2312"/>
          <w:sz w:val="28"/>
          <w:szCs w:val="28"/>
        </w:rPr>
      </w:pPr>
      <w:r>
        <w:rPr>
          <w:rFonts w:eastAsia="仿宋_GB2312"/>
          <w:sz w:val="28"/>
          <w:szCs w:val="28"/>
        </w:rPr>
        <w:t xml:space="preserve"> 2. 下列具有血凝活性的病毒是（    ）。</w:t>
      </w:r>
    </w:p>
    <w:p>
      <w:pPr>
        <w:spacing w:line="360" w:lineRule="auto"/>
        <w:ind w:firstLine="840" w:firstLineChars="300"/>
        <w:rPr>
          <w:rFonts w:eastAsia="仿宋_GB2312"/>
          <w:sz w:val="28"/>
          <w:szCs w:val="28"/>
        </w:rPr>
      </w:pPr>
      <w:r>
        <w:rPr>
          <w:rFonts w:eastAsia="仿宋_GB2312"/>
          <w:sz w:val="28"/>
          <w:szCs w:val="28"/>
        </w:rPr>
        <w:t xml:space="preserve">A. 禽白血病病毒     B. 马立克病毒    </w:t>
      </w:r>
    </w:p>
    <w:p>
      <w:pPr>
        <w:spacing w:line="360" w:lineRule="auto"/>
        <w:ind w:firstLine="840" w:firstLineChars="300"/>
        <w:rPr>
          <w:rFonts w:eastAsia="仿宋_GB2312"/>
          <w:sz w:val="28"/>
          <w:szCs w:val="28"/>
        </w:rPr>
      </w:pPr>
      <w:r>
        <w:rPr>
          <w:rFonts w:eastAsia="仿宋_GB2312"/>
          <w:sz w:val="28"/>
          <w:szCs w:val="28"/>
        </w:rPr>
        <w:t>C. 火鸡疱疹病毒     D. 禽流感病毒</w:t>
      </w:r>
    </w:p>
    <w:p>
      <w:pPr>
        <w:widowControl/>
        <w:spacing w:line="360" w:lineRule="auto"/>
        <w:ind w:firstLine="555"/>
        <w:rPr>
          <w:rFonts w:eastAsia="仿宋_GB2312"/>
          <w:sz w:val="28"/>
          <w:szCs w:val="28"/>
        </w:rPr>
      </w:pPr>
      <w:r>
        <w:rPr>
          <w:rFonts w:eastAsia="仿宋_GB2312"/>
          <w:sz w:val="28"/>
          <w:szCs w:val="28"/>
        </w:rPr>
        <w:t>答案：D</w:t>
      </w:r>
    </w:p>
    <w:p>
      <w:pPr>
        <w:spacing w:line="360" w:lineRule="auto"/>
        <w:ind w:firstLine="560" w:firstLineChars="200"/>
        <w:rPr>
          <w:rFonts w:eastAsia="仿宋_GB2312"/>
          <w:sz w:val="28"/>
          <w:szCs w:val="28"/>
        </w:rPr>
      </w:pPr>
      <w:r>
        <w:rPr>
          <w:rFonts w:eastAsia="仿宋_GB2312"/>
          <w:sz w:val="28"/>
          <w:szCs w:val="28"/>
        </w:rPr>
        <w:t>3. 传染病的流行过程有（   ）个基本环节</w:t>
      </w:r>
    </w:p>
    <w:p>
      <w:pPr>
        <w:spacing w:line="360" w:lineRule="auto"/>
        <w:ind w:firstLine="840" w:firstLineChars="300"/>
        <w:rPr>
          <w:rFonts w:eastAsia="仿宋_GB2312"/>
          <w:sz w:val="28"/>
          <w:szCs w:val="28"/>
        </w:rPr>
      </w:pPr>
      <w:r>
        <w:rPr>
          <w:rFonts w:eastAsia="仿宋_GB2312"/>
          <w:sz w:val="28"/>
          <w:szCs w:val="28"/>
        </w:rPr>
        <w:t xml:space="preserve">A. 5个      B. 2个    C. 3个     D. 4个   </w:t>
      </w:r>
    </w:p>
    <w:p>
      <w:pPr>
        <w:spacing w:line="360" w:lineRule="auto"/>
        <w:rPr>
          <w:rFonts w:eastAsia="仿宋_GB2312"/>
          <w:sz w:val="28"/>
          <w:szCs w:val="28"/>
        </w:rPr>
      </w:pPr>
      <w:r>
        <w:rPr>
          <w:rFonts w:eastAsia="仿宋_GB2312"/>
          <w:sz w:val="28"/>
          <w:szCs w:val="28"/>
        </w:rPr>
        <w:t xml:space="preserve">    答案：C</w:t>
      </w:r>
    </w:p>
    <w:p>
      <w:pPr>
        <w:widowControl/>
        <w:tabs>
          <w:tab w:val="center" w:pos="3940"/>
          <w:tab w:val="left" w:pos="6615"/>
          <w:tab w:val="left" w:pos="7035"/>
        </w:tabs>
        <w:spacing w:line="360" w:lineRule="auto"/>
        <w:rPr>
          <w:rFonts w:eastAsia="仿宋_GB2312"/>
          <w:b/>
          <w:bCs/>
          <w:sz w:val="28"/>
          <w:szCs w:val="28"/>
        </w:rPr>
      </w:pPr>
      <w:r>
        <w:rPr>
          <w:rFonts w:eastAsia="仿宋_GB2312"/>
          <w:b/>
          <w:bCs/>
          <w:sz w:val="28"/>
          <w:szCs w:val="28"/>
        </w:rPr>
        <w:t>三、多项选择题</w:t>
      </w:r>
      <w:r>
        <w:rPr>
          <w:rFonts w:hint="eastAsia" w:eastAsia="仿宋_GB2312"/>
          <w:b/>
          <w:bCs/>
          <w:sz w:val="28"/>
          <w:szCs w:val="28"/>
        </w:rPr>
        <w:t>（</w:t>
      </w:r>
      <w:r>
        <w:rPr>
          <w:rFonts w:eastAsia="仿宋_GB2312"/>
          <w:b/>
          <w:bCs/>
          <w:sz w:val="28"/>
          <w:szCs w:val="28"/>
        </w:rPr>
        <w:t>每题至少有2个及以上答案，多选、少选均不得分。每小题2分，共20分</w:t>
      </w:r>
      <w:r>
        <w:rPr>
          <w:rFonts w:hint="eastAsia" w:eastAsia="仿宋_GB2312"/>
          <w:b/>
          <w:bCs/>
          <w:sz w:val="28"/>
          <w:szCs w:val="28"/>
        </w:rPr>
        <w:t>）</w:t>
      </w:r>
    </w:p>
    <w:p>
      <w:pPr>
        <w:spacing w:line="360" w:lineRule="auto"/>
        <w:ind w:firstLine="280" w:firstLineChars="100"/>
        <w:rPr>
          <w:rFonts w:eastAsia="仿宋_GB2312"/>
          <w:sz w:val="28"/>
          <w:szCs w:val="28"/>
        </w:rPr>
      </w:pPr>
      <w:r>
        <w:rPr>
          <w:rFonts w:eastAsia="仿宋_GB2312"/>
          <w:sz w:val="28"/>
          <w:szCs w:val="28"/>
        </w:rPr>
        <w:t>1. 下列那种疾病属于禽一类传染病（       ）。</w:t>
      </w:r>
    </w:p>
    <w:p>
      <w:pPr>
        <w:spacing w:line="360" w:lineRule="auto"/>
        <w:ind w:left="420" w:leftChars="200"/>
        <w:rPr>
          <w:rFonts w:eastAsia="仿宋_GB2312"/>
          <w:sz w:val="28"/>
          <w:szCs w:val="28"/>
        </w:rPr>
      </w:pPr>
      <w:r>
        <w:rPr>
          <w:rFonts w:eastAsia="仿宋_GB2312"/>
          <w:sz w:val="28"/>
          <w:szCs w:val="28"/>
        </w:rPr>
        <w:t xml:space="preserve">A. 传染性支气管炎       B. 高致病性禽流感      </w:t>
      </w:r>
    </w:p>
    <w:p>
      <w:pPr>
        <w:spacing w:line="360" w:lineRule="auto"/>
        <w:ind w:left="420" w:leftChars="200"/>
        <w:rPr>
          <w:rFonts w:eastAsia="仿宋_GB2312"/>
          <w:sz w:val="28"/>
          <w:szCs w:val="28"/>
        </w:rPr>
      </w:pPr>
      <w:r>
        <w:rPr>
          <w:rFonts w:eastAsia="仿宋_GB2312"/>
          <w:sz w:val="28"/>
          <w:szCs w:val="28"/>
        </w:rPr>
        <w:t>C. 马立克氏病           D. 新城疫</w:t>
      </w:r>
    </w:p>
    <w:p>
      <w:pPr>
        <w:widowControl/>
        <w:tabs>
          <w:tab w:val="center" w:pos="3940"/>
          <w:tab w:val="left" w:pos="6615"/>
          <w:tab w:val="left" w:pos="7035"/>
        </w:tabs>
        <w:spacing w:line="360" w:lineRule="auto"/>
        <w:rPr>
          <w:rFonts w:eastAsia="仿宋_GB2312"/>
          <w:sz w:val="28"/>
          <w:szCs w:val="28"/>
        </w:rPr>
      </w:pPr>
      <w:r>
        <w:rPr>
          <w:rFonts w:eastAsia="仿宋_GB2312"/>
          <w:sz w:val="28"/>
          <w:szCs w:val="28"/>
        </w:rPr>
        <w:t xml:space="preserve">   答案：BD</w:t>
      </w:r>
    </w:p>
    <w:p>
      <w:pPr>
        <w:spacing w:line="360" w:lineRule="auto"/>
        <w:ind w:firstLine="280" w:firstLineChars="100"/>
        <w:rPr>
          <w:rFonts w:eastAsia="仿宋_GB2312"/>
          <w:sz w:val="28"/>
          <w:szCs w:val="28"/>
        </w:rPr>
      </w:pPr>
      <w:r>
        <w:rPr>
          <w:rFonts w:eastAsia="仿宋_GB2312"/>
          <w:sz w:val="28"/>
          <w:szCs w:val="28"/>
        </w:rPr>
        <w:t>2. 属于人工被动免疫生物制品的是（       ）。</w:t>
      </w:r>
    </w:p>
    <w:p>
      <w:pPr>
        <w:spacing w:line="360" w:lineRule="auto"/>
        <w:ind w:firstLine="560" w:firstLineChars="200"/>
        <w:rPr>
          <w:rFonts w:eastAsia="仿宋_GB2312"/>
          <w:sz w:val="28"/>
          <w:szCs w:val="28"/>
        </w:rPr>
      </w:pPr>
      <w:r>
        <w:rPr>
          <w:rFonts w:eastAsia="仿宋_GB2312"/>
          <w:sz w:val="28"/>
          <w:szCs w:val="28"/>
        </w:rPr>
        <w:t>A. 疫苗   B. 抗毒素     C. 高免卵黄抗体　 D. 高免血清</w:t>
      </w:r>
    </w:p>
    <w:p>
      <w:pPr>
        <w:widowControl/>
        <w:tabs>
          <w:tab w:val="center" w:pos="3940"/>
          <w:tab w:val="left" w:pos="6615"/>
          <w:tab w:val="left" w:pos="7035"/>
        </w:tabs>
        <w:spacing w:line="360" w:lineRule="auto"/>
        <w:rPr>
          <w:rFonts w:eastAsia="仿宋_GB2312"/>
          <w:sz w:val="28"/>
          <w:szCs w:val="28"/>
        </w:rPr>
      </w:pPr>
      <w:r>
        <w:rPr>
          <w:rFonts w:eastAsia="仿宋_GB2312"/>
          <w:sz w:val="28"/>
          <w:szCs w:val="28"/>
        </w:rPr>
        <w:t xml:space="preserve">   答案：BCD</w:t>
      </w:r>
    </w:p>
    <w:p>
      <w:pPr>
        <w:spacing w:line="360" w:lineRule="auto"/>
        <w:ind w:firstLine="280" w:firstLineChars="100"/>
        <w:rPr>
          <w:rFonts w:eastAsia="仿宋_GB2312"/>
          <w:sz w:val="28"/>
          <w:szCs w:val="28"/>
        </w:rPr>
      </w:pPr>
      <w:r>
        <w:rPr>
          <w:rFonts w:eastAsia="仿宋_GB2312"/>
          <w:sz w:val="28"/>
          <w:szCs w:val="28"/>
        </w:rPr>
        <w:t xml:space="preserve">3. 动物流行病学调查包括（       ）。 </w:t>
      </w:r>
    </w:p>
    <w:p>
      <w:pPr>
        <w:spacing w:line="360" w:lineRule="auto"/>
        <w:ind w:firstLine="280" w:firstLineChars="100"/>
        <w:rPr>
          <w:rFonts w:eastAsia="仿宋_GB2312"/>
          <w:sz w:val="28"/>
          <w:szCs w:val="28"/>
        </w:rPr>
      </w:pPr>
      <w:r>
        <w:rPr>
          <w:rFonts w:eastAsia="仿宋_GB2312"/>
          <w:sz w:val="28"/>
          <w:szCs w:val="28"/>
        </w:rPr>
        <w:t xml:space="preserve">  A</w:t>
      </w:r>
      <w:bookmarkStart w:id="2" w:name="_Hlk66820346"/>
      <w:r>
        <w:rPr>
          <w:rFonts w:eastAsia="仿宋_GB2312"/>
          <w:sz w:val="28"/>
          <w:szCs w:val="28"/>
        </w:rPr>
        <w:t>.</w:t>
      </w:r>
      <w:bookmarkEnd w:id="2"/>
      <w:r>
        <w:rPr>
          <w:rFonts w:eastAsia="仿宋_GB2312"/>
          <w:sz w:val="28"/>
          <w:szCs w:val="28"/>
        </w:rPr>
        <w:t xml:space="preserve"> 动物发病的时间        B. 发病的种类</w:t>
      </w:r>
    </w:p>
    <w:p>
      <w:pPr>
        <w:spacing w:line="360" w:lineRule="auto"/>
        <w:ind w:firstLine="560" w:firstLineChars="200"/>
        <w:rPr>
          <w:rFonts w:eastAsia="仿宋_GB2312"/>
          <w:sz w:val="28"/>
          <w:szCs w:val="28"/>
        </w:rPr>
      </w:pPr>
      <w:r>
        <w:rPr>
          <w:rFonts w:eastAsia="仿宋_GB2312"/>
          <w:sz w:val="28"/>
          <w:szCs w:val="28"/>
        </w:rPr>
        <w:t xml:space="preserve">C. 动物发病的数量        D. 发病（死亡）的数量 </w:t>
      </w:r>
    </w:p>
    <w:p>
      <w:pPr>
        <w:spacing w:line="360" w:lineRule="auto"/>
        <w:ind w:firstLine="280" w:firstLineChars="100"/>
        <w:rPr>
          <w:rFonts w:eastAsia="仿宋_GB2312"/>
          <w:sz w:val="28"/>
          <w:szCs w:val="28"/>
        </w:rPr>
      </w:pPr>
      <w:r>
        <w:rPr>
          <w:rFonts w:eastAsia="仿宋_GB2312"/>
          <w:sz w:val="28"/>
          <w:szCs w:val="28"/>
        </w:rPr>
        <w:t xml:space="preserve">答案：ABCD </w:t>
      </w:r>
    </w:p>
    <w:p>
      <w:pPr>
        <w:widowControl/>
        <w:tabs>
          <w:tab w:val="center" w:pos="3940"/>
          <w:tab w:val="left" w:pos="6615"/>
          <w:tab w:val="left" w:pos="7035"/>
        </w:tabs>
        <w:spacing w:line="360" w:lineRule="auto"/>
        <w:rPr>
          <w:rFonts w:eastAsia="仿宋_GB2312"/>
          <w:b/>
          <w:bCs/>
          <w:sz w:val="28"/>
          <w:szCs w:val="28"/>
        </w:rPr>
      </w:pPr>
      <w:r>
        <w:rPr>
          <w:rFonts w:eastAsia="仿宋_GB2312"/>
          <w:b/>
          <w:bCs/>
          <w:sz w:val="28"/>
          <w:szCs w:val="28"/>
        </w:rPr>
        <w:t>四、判断题</w:t>
      </w:r>
      <w:r>
        <w:rPr>
          <w:rFonts w:hint="eastAsia" w:eastAsia="仿宋_GB2312"/>
          <w:b/>
          <w:bCs/>
          <w:sz w:val="28"/>
          <w:szCs w:val="28"/>
        </w:rPr>
        <w:t>（</w:t>
      </w:r>
      <w:r>
        <w:rPr>
          <w:rFonts w:eastAsia="仿宋_GB2312"/>
          <w:b/>
          <w:bCs/>
          <w:sz w:val="28"/>
          <w:szCs w:val="28"/>
        </w:rPr>
        <w:t>对的打√，错的打×。每小题1分，共10分</w:t>
      </w:r>
      <w:r>
        <w:rPr>
          <w:rFonts w:hint="eastAsia" w:eastAsia="仿宋_GB2312"/>
          <w:b/>
          <w:bCs/>
          <w:sz w:val="28"/>
          <w:szCs w:val="28"/>
        </w:rPr>
        <w:t>）</w:t>
      </w:r>
    </w:p>
    <w:p>
      <w:pPr>
        <w:widowControl/>
        <w:tabs>
          <w:tab w:val="center" w:pos="3940"/>
          <w:tab w:val="left" w:pos="6615"/>
          <w:tab w:val="left" w:pos="7035"/>
        </w:tabs>
        <w:spacing w:line="360" w:lineRule="auto"/>
        <w:rPr>
          <w:rFonts w:eastAsia="仿宋_GB2312"/>
          <w:sz w:val="28"/>
          <w:szCs w:val="28"/>
        </w:rPr>
      </w:pPr>
      <w:r>
        <w:rPr>
          <w:rFonts w:eastAsia="仿宋_GB2312"/>
          <w:sz w:val="28"/>
          <w:szCs w:val="28"/>
        </w:rPr>
        <w:t xml:space="preserve">  1. 动物的母源抗体水平不会影响疫苗的免疫效果。</w:t>
      </w:r>
    </w:p>
    <w:p>
      <w:pPr>
        <w:widowControl/>
        <w:tabs>
          <w:tab w:val="center" w:pos="3940"/>
          <w:tab w:val="left" w:pos="6615"/>
          <w:tab w:val="left" w:pos="7035"/>
        </w:tabs>
        <w:spacing w:line="360" w:lineRule="auto"/>
        <w:rPr>
          <w:rFonts w:eastAsia="仿宋_GB2312"/>
          <w:sz w:val="28"/>
          <w:szCs w:val="28"/>
        </w:rPr>
      </w:pPr>
      <w:r>
        <w:rPr>
          <w:rFonts w:eastAsia="仿宋_GB2312"/>
          <w:sz w:val="28"/>
          <w:szCs w:val="28"/>
        </w:rPr>
        <w:t xml:space="preserve">  答案：</w:t>
      </w:r>
      <w:r>
        <w:rPr>
          <w:rFonts w:eastAsia="仿宋_GB2312"/>
          <w:b/>
          <w:bCs/>
          <w:sz w:val="28"/>
          <w:szCs w:val="28"/>
        </w:rPr>
        <w:t>×</w:t>
      </w:r>
    </w:p>
    <w:p>
      <w:pPr>
        <w:widowControl/>
        <w:tabs>
          <w:tab w:val="center" w:pos="3940"/>
          <w:tab w:val="left" w:pos="6615"/>
          <w:tab w:val="left" w:pos="7035"/>
        </w:tabs>
        <w:spacing w:line="360" w:lineRule="auto"/>
        <w:rPr>
          <w:rFonts w:eastAsia="仿宋_GB2312"/>
          <w:sz w:val="28"/>
          <w:szCs w:val="28"/>
        </w:rPr>
      </w:pPr>
      <w:r>
        <w:rPr>
          <w:rFonts w:eastAsia="仿宋_GB2312"/>
          <w:sz w:val="28"/>
          <w:szCs w:val="28"/>
        </w:rPr>
        <w:t xml:space="preserve">  2. 血凝的作用是可以判断有无病毒。</w:t>
      </w:r>
    </w:p>
    <w:p>
      <w:pPr>
        <w:widowControl/>
        <w:tabs>
          <w:tab w:val="center" w:pos="3940"/>
          <w:tab w:val="left" w:pos="6615"/>
          <w:tab w:val="left" w:pos="7035"/>
        </w:tabs>
        <w:spacing w:line="360" w:lineRule="auto"/>
        <w:rPr>
          <w:rFonts w:eastAsia="仿宋_GB2312"/>
          <w:sz w:val="28"/>
          <w:szCs w:val="28"/>
        </w:rPr>
      </w:pPr>
      <w:r>
        <w:rPr>
          <w:rFonts w:eastAsia="仿宋_GB2312"/>
          <w:sz w:val="28"/>
          <w:szCs w:val="28"/>
        </w:rPr>
        <w:t xml:space="preserve">  答案：</w:t>
      </w:r>
      <w:r>
        <w:rPr>
          <w:rFonts w:eastAsia="仿宋_GB2312"/>
          <w:b/>
          <w:bCs/>
          <w:sz w:val="28"/>
          <w:szCs w:val="28"/>
        </w:rPr>
        <w:t>√</w:t>
      </w:r>
    </w:p>
    <w:p>
      <w:pPr>
        <w:widowControl/>
        <w:tabs>
          <w:tab w:val="center" w:pos="3940"/>
          <w:tab w:val="left" w:pos="6615"/>
          <w:tab w:val="left" w:pos="7035"/>
        </w:tabs>
        <w:spacing w:line="360" w:lineRule="auto"/>
        <w:rPr>
          <w:rFonts w:eastAsia="仿宋_GB2312"/>
          <w:sz w:val="28"/>
          <w:szCs w:val="28"/>
        </w:rPr>
      </w:pPr>
      <w:r>
        <w:rPr>
          <w:rFonts w:eastAsia="仿宋_GB2312"/>
          <w:sz w:val="28"/>
          <w:szCs w:val="28"/>
        </w:rPr>
        <w:t xml:space="preserve">  3. 如果发生炭疽，不能进行尸体解剖。</w:t>
      </w:r>
    </w:p>
    <w:p>
      <w:pPr>
        <w:widowControl/>
        <w:tabs>
          <w:tab w:val="center" w:pos="3940"/>
          <w:tab w:val="left" w:pos="6615"/>
          <w:tab w:val="left" w:pos="7035"/>
        </w:tabs>
        <w:spacing w:line="360" w:lineRule="auto"/>
        <w:rPr>
          <w:rFonts w:eastAsia="仿宋_GB2312"/>
          <w:sz w:val="28"/>
          <w:szCs w:val="28"/>
        </w:rPr>
      </w:pPr>
      <w:r>
        <w:rPr>
          <w:rFonts w:eastAsia="仿宋_GB2312"/>
          <w:sz w:val="28"/>
          <w:szCs w:val="28"/>
        </w:rPr>
        <w:t xml:space="preserve">  答案：</w:t>
      </w:r>
      <w:r>
        <w:rPr>
          <w:rFonts w:eastAsia="仿宋_GB2312"/>
          <w:b/>
          <w:bCs/>
          <w:sz w:val="28"/>
          <w:szCs w:val="28"/>
        </w:rPr>
        <w:t>√</w:t>
      </w:r>
    </w:p>
    <w:p>
      <w:pPr>
        <w:widowControl/>
        <w:tabs>
          <w:tab w:val="center" w:pos="3940"/>
          <w:tab w:val="left" w:pos="6615"/>
          <w:tab w:val="left" w:pos="7035"/>
        </w:tabs>
        <w:spacing w:line="360" w:lineRule="auto"/>
        <w:rPr>
          <w:rFonts w:eastAsia="仿宋_GB2312"/>
          <w:b/>
          <w:bCs/>
          <w:sz w:val="28"/>
          <w:szCs w:val="28"/>
        </w:rPr>
      </w:pPr>
      <w:r>
        <w:rPr>
          <w:rFonts w:eastAsia="仿宋_GB2312"/>
          <w:b/>
          <w:bCs/>
          <w:sz w:val="28"/>
          <w:szCs w:val="28"/>
        </w:rPr>
        <w:t>五、简答题（每</w:t>
      </w:r>
      <w:r>
        <w:rPr>
          <w:rFonts w:hint="eastAsia" w:eastAsia="仿宋_GB2312"/>
          <w:b/>
          <w:bCs/>
          <w:sz w:val="28"/>
          <w:szCs w:val="28"/>
        </w:rPr>
        <w:t>小</w:t>
      </w:r>
      <w:r>
        <w:rPr>
          <w:rFonts w:eastAsia="仿宋_GB2312"/>
          <w:b/>
          <w:bCs/>
          <w:sz w:val="28"/>
          <w:szCs w:val="28"/>
        </w:rPr>
        <w:t>题5分，共30分）</w:t>
      </w:r>
    </w:p>
    <w:p>
      <w:pPr>
        <w:spacing w:line="360" w:lineRule="auto"/>
        <w:ind w:firstLine="280" w:firstLineChars="100"/>
        <w:rPr>
          <w:rFonts w:eastAsia="仿宋_GB2312"/>
          <w:sz w:val="28"/>
          <w:szCs w:val="28"/>
        </w:rPr>
      </w:pPr>
      <w:r>
        <w:rPr>
          <w:rFonts w:eastAsia="仿宋_GB2312"/>
          <w:sz w:val="28"/>
          <w:szCs w:val="28"/>
        </w:rPr>
        <w:t>1. 抗原的概念，抗原的两个基本特性？</w:t>
      </w:r>
    </w:p>
    <w:p>
      <w:pPr>
        <w:spacing w:line="360" w:lineRule="auto"/>
        <w:ind w:left="200" w:firstLine="280" w:firstLineChars="100"/>
        <w:rPr>
          <w:rFonts w:eastAsia="仿宋_GB2312"/>
          <w:sz w:val="28"/>
          <w:szCs w:val="28"/>
        </w:rPr>
      </w:pPr>
      <w:r>
        <w:rPr>
          <w:rFonts w:eastAsia="仿宋_GB2312"/>
          <w:sz w:val="28"/>
          <w:szCs w:val="28"/>
        </w:rPr>
        <w:t>答案要点及评分：</w:t>
      </w:r>
    </w:p>
    <w:p>
      <w:pPr>
        <w:spacing w:line="360" w:lineRule="auto"/>
        <w:ind w:left="200"/>
        <w:rPr>
          <w:rFonts w:eastAsia="仿宋_GB2312"/>
          <w:sz w:val="28"/>
          <w:szCs w:val="28"/>
        </w:rPr>
      </w:pPr>
      <w:r>
        <w:rPr>
          <w:rFonts w:eastAsia="仿宋_GB2312"/>
          <w:sz w:val="28"/>
          <w:szCs w:val="28"/>
        </w:rPr>
        <w:t>（1）抗原概念：能够刺激机体产生免疫应答，并且能与免疫应答产物抗体或免疫效应细胞特异性结合的物质。  （1分）</w:t>
      </w:r>
    </w:p>
    <w:p>
      <w:pPr>
        <w:spacing w:line="360" w:lineRule="auto"/>
        <w:ind w:left="200"/>
        <w:rPr>
          <w:rFonts w:eastAsia="仿宋_GB2312"/>
          <w:sz w:val="28"/>
          <w:szCs w:val="28"/>
        </w:rPr>
      </w:pPr>
      <w:r>
        <w:rPr>
          <w:rFonts w:eastAsia="仿宋_GB2312"/>
          <w:sz w:val="28"/>
          <w:szCs w:val="28"/>
        </w:rPr>
        <w:t>（2）抗原两个基本特性：</w:t>
      </w:r>
    </w:p>
    <w:p>
      <w:pPr>
        <w:spacing w:line="360" w:lineRule="auto"/>
        <w:ind w:left="200" w:firstLine="280" w:firstLineChars="100"/>
        <w:rPr>
          <w:rFonts w:eastAsia="仿宋_GB2312"/>
          <w:sz w:val="28"/>
          <w:szCs w:val="28"/>
        </w:rPr>
      </w:pPr>
      <w:r>
        <w:rPr>
          <w:rFonts w:eastAsia="仿宋_GB2312"/>
          <w:sz w:val="28"/>
          <w:szCs w:val="28"/>
        </w:rPr>
        <w:t>免疫原性：抗原分子能够刺激机体产生免疫应答</w:t>
      </w:r>
      <w:r>
        <w:rPr>
          <w:rFonts w:hint="eastAsia" w:eastAsia="仿宋_GB2312"/>
          <w:sz w:val="28"/>
          <w:szCs w:val="28"/>
          <w:lang w:eastAsia="zh-CN"/>
        </w:rPr>
        <w:t>（</w:t>
      </w:r>
      <w:r>
        <w:rPr>
          <w:rFonts w:eastAsia="仿宋_GB2312"/>
          <w:sz w:val="28"/>
          <w:szCs w:val="28"/>
        </w:rPr>
        <w:t>产生特异性抗体及免疫效应细胞</w:t>
      </w:r>
      <w:r>
        <w:rPr>
          <w:rFonts w:hint="eastAsia" w:eastAsia="仿宋_GB2312"/>
          <w:sz w:val="28"/>
          <w:szCs w:val="28"/>
          <w:lang w:eastAsia="zh-CN"/>
        </w:rPr>
        <w:t>）</w:t>
      </w:r>
      <w:r>
        <w:rPr>
          <w:rFonts w:eastAsia="仿宋_GB2312"/>
          <w:sz w:val="28"/>
          <w:szCs w:val="28"/>
        </w:rPr>
        <w:t>的性质。  （2分）</w:t>
      </w:r>
    </w:p>
    <w:p>
      <w:pPr>
        <w:spacing w:line="360" w:lineRule="auto"/>
        <w:ind w:left="200" w:firstLine="280" w:firstLineChars="100"/>
        <w:rPr>
          <w:rFonts w:eastAsia="仿宋_GB2312"/>
          <w:sz w:val="28"/>
          <w:szCs w:val="28"/>
        </w:rPr>
      </w:pPr>
      <w:r>
        <w:rPr>
          <w:rFonts w:eastAsia="仿宋_GB2312"/>
          <w:sz w:val="28"/>
          <w:szCs w:val="28"/>
        </w:rPr>
        <w:t>反应原性：指抗原分子与免疫应答产物</w:t>
      </w:r>
      <w:r>
        <w:rPr>
          <w:rFonts w:hint="eastAsia" w:eastAsia="仿宋_GB2312"/>
          <w:sz w:val="28"/>
          <w:szCs w:val="28"/>
          <w:lang w:eastAsia="zh-CN"/>
        </w:rPr>
        <w:t>（</w:t>
      </w:r>
      <w:r>
        <w:rPr>
          <w:rFonts w:eastAsia="仿宋_GB2312"/>
          <w:sz w:val="28"/>
          <w:szCs w:val="28"/>
        </w:rPr>
        <w:t>抗体或免疫效应细胞</w:t>
      </w:r>
      <w:r>
        <w:rPr>
          <w:rFonts w:hint="eastAsia" w:eastAsia="仿宋_GB2312"/>
          <w:sz w:val="28"/>
          <w:szCs w:val="28"/>
          <w:lang w:eastAsia="zh-CN"/>
        </w:rPr>
        <w:t>）</w:t>
      </w:r>
      <w:r>
        <w:rPr>
          <w:rFonts w:eastAsia="仿宋_GB2312"/>
          <w:sz w:val="28"/>
          <w:szCs w:val="28"/>
        </w:rPr>
        <w:t>发生特异性结合的性质。  （2分）</w:t>
      </w:r>
    </w:p>
    <w:p>
      <w:pPr>
        <w:widowControl/>
        <w:tabs>
          <w:tab w:val="center" w:pos="3940"/>
          <w:tab w:val="left" w:pos="6615"/>
          <w:tab w:val="left" w:pos="7035"/>
        </w:tabs>
        <w:spacing w:line="360" w:lineRule="auto"/>
        <w:rPr>
          <w:rFonts w:eastAsia="仿宋_GB2312"/>
          <w:b/>
          <w:bCs/>
          <w:sz w:val="28"/>
          <w:szCs w:val="28"/>
        </w:rPr>
      </w:pPr>
      <w:r>
        <w:rPr>
          <w:rFonts w:eastAsia="仿宋_GB2312"/>
          <w:sz w:val="28"/>
          <w:szCs w:val="28"/>
        </w:rPr>
        <w:t xml:space="preserve"> </w:t>
      </w:r>
      <w:r>
        <w:rPr>
          <w:rFonts w:eastAsia="仿宋_GB2312"/>
          <w:b/>
          <w:bCs/>
          <w:sz w:val="28"/>
          <w:szCs w:val="28"/>
        </w:rPr>
        <w:t>六、分析题</w:t>
      </w:r>
      <w:r>
        <w:rPr>
          <w:rFonts w:hint="eastAsia" w:eastAsia="仿宋_GB2312"/>
          <w:b/>
          <w:bCs/>
          <w:sz w:val="28"/>
          <w:szCs w:val="28"/>
        </w:rPr>
        <w:t>（</w:t>
      </w:r>
      <w:r>
        <w:rPr>
          <w:rFonts w:hint="eastAsia" w:eastAsia="仿宋_GB2312"/>
          <w:b/>
          <w:bCs/>
          <w:sz w:val="28"/>
          <w:szCs w:val="28"/>
          <w:lang w:val="en-US" w:eastAsia="zh-CN"/>
        </w:rPr>
        <w:t>共计</w:t>
      </w:r>
      <w:r>
        <w:rPr>
          <w:rFonts w:eastAsia="仿宋_GB2312"/>
          <w:b/>
          <w:bCs/>
          <w:sz w:val="28"/>
          <w:szCs w:val="28"/>
        </w:rPr>
        <w:t>20分</w:t>
      </w:r>
      <w:r>
        <w:rPr>
          <w:rFonts w:hint="eastAsia" w:eastAsia="仿宋_GB2312"/>
          <w:b/>
          <w:bCs/>
          <w:sz w:val="28"/>
          <w:szCs w:val="28"/>
        </w:rPr>
        <w:t>）</w:t>
      </w:r>
      <w:r>
        <w:rPr>
          <w:rFonts w:eastAsia="仿宋_GB2312"/>
          <w:b/>
          <w:bCs/>
          <w:sz w:val="28"/>
          <w:szCs w:val="28"/>
        </w:rPr>
        <w:t xml:space="preserve"> </w:t>
      </w:r>
    </w:p>
    <w:p>
      <w:pPr>
        <w:spacing w:line="360" w:lineRule="auto"/>
        <w:ind w:firstLine="560" w:firstLineChars="200"/>
        <w:rPr>
          <w:rFonts w:hint="eastAsia" w:eastAsia="仿宋_GB2312"/>
          <w:sz w:val="28"/>
          <w:szCs w:val="28"/>
        </w:rPr>
      </w:pPr>
      <w:r>
        <w:rPr>
          <w:rFonts w:eastAsia="仿宋_GB2312"/>
          <w:sz w:val="28"/>
          <w:szCs w:val="28"/>
        </w:rPr>
        <w:t>对某规模化养鸡场鸡群抽样的血清进行鸡新城疫血凝抑制</w:t>
      </w:r>
      <w:r>
        <w:rPr>
          <w:rFonts w:hint="eastAsia" w:eastAsia="仿宋_GB2312"/>
          <w:sz w:val="28"/>
          <w:szCs w:val="28"/>
          <w:lang w:eastAsia="zh-CN"/>
        </w:rPr>
        <w:t>（</w:t>
      </w:r>
      <w:r>
        <w:rPr>
          <w:rFonts w:eastAsia="仿宋_GB2312"/>
          <w:sz w:val="28"/>
          <w:szCs w:val="28"/>
        </w:rPr>
        <w:t>HI</w:t>
      </w:r>
      <w:r>
        <w:rPr>
          <w:rFonts w:hint="eastAsia" w:eastAsia="仿宋_GB2312"/>
          <w:sz w:val="28"/>
          <w:szCs w:val="28"/>
          <w:lang w:eastAsia="zh-CN"/>
        </w:rPr>
        <w:t>）</w:t>
      </w:r>
      <w:r>
        <w:rPr>
          <w:rFonts w:eastAsia="仿宋_GB2312"/>
          <w:sz w:val="28"/>
          <w:szCs w:val="28"/>
        </w:rPr>
        <w:t>试验</w:t>
      </w:r>
      <w:r>
        <w:rPr>
          <w:rFonts w:hint="eastAsia" w:eastAsia="仿宋_GB2312"/>
          <w:sz w:val="28"/>
          <w:szCs w:val="28"/>
        </w:rPr>
        <w:t>，</w:t>
      </w:r>
      <w:r>
        <w:rPr>
          <w:rFonts w:eastAsia="仿宋_GB2312"/>
          <w:sz w:val="28"/>
          <w:szCs w:val="28"/>
        </w:rPr>
        <w:t>检测鸡群新城疫抗体水平，其结果见表（每个序号代表1个小的鸡群体），请结合表格内的检查结果，进行鸡新城疫抗体效价平均数和群体合格率统计分析和评价，并给该场提出合理化建议。</w:t>
      </w:r>
    </w:p>
    <w:tbl>
      <w:tblPr>
        <w:tblStyle w:val="5"/>
        <w:tblW w:w="706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700"/>
        <w:gridCol w:w="1080"/>
        <w:gridCol w:w="22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bottom w:val="single" w:color="auto" w:sz="4" w:space="0"/>
            </w:tcBorders>
            <w:shd w:val="clear" w:color="auto" w:fill="auto"/>
            <w:noWrap/>
            <w:vAlign w:val="center"/>
          </w:tcPr>
          <w:p>
            <w:pPr>
              <w:widowControl/>
              <w:spacing w:line="360" w:lineRule="auto"/>
              <w:jc w:val="center"/>
              <w:rPr>
                <w:rFonts w:eastAsia="仿宋_GB2312"/>
                <w:sz w:val="28"/>
                <w:szCs w:val="28"/>
              </w:rPr>
            </w:pPr>
            <w:r>
              <w:rPr>
                <w:rFonts w:eastAsia="仿宋_GB2312"/>
                <w:sz w:val="28"/>
                <w:szCs w:val="28"/>
              </w:rPr>
              <w:t>序号</w:t>
            </w:r>
          </w:p>
        </w:tc>
        <w:tc>
          <w:tcPr>
            <w:tcW w:w="2700" w:type="dxa"/>
            <w:tcBorders>
              <w:top w:val="single" w:color="auto" w:sz="4" w:space="0"/>
              <w:bottom w:val="single" w:color="auto" w:sz="4" w:space="0"/>
            </w:tcBorders>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新城疫抗体效价</w:t>
            </w:r>
          </w:p>
        </w:tc>
        <w:tc>
          <w:tcPr>
            <w:tcW w:w="1080" w:type="dxa"/>
            <w:tcBorders>
              <w:top w:val="single" w:color="auto" w:sz="4" w:space="0"/>
              <w:bottom w:val="single" w:color="auto" w:sz="4" w:space="0"/>
            </w:tcBorders>
            <w:shd w:val="clear" w:color="auto" w:fill="auto"/>
            <w:noWrap/>
            <w:vAlign w:val="center"/>
          </w:tcPr>
          <w:p>
            <w:pPr>
              <w:widowControl/>
              <w:spacing w:line="360" w:lineRule="auto"/>
              <w:jc w:val="center"/>
              <w:rPr>
                <w:rFonts w:eastAsia="仿宋_GB2312"/>
                <w:sz w:val="28"/>
                <w:szCs w:val="28"/>
              </w:rPr>
            </w:pPr>
            <w:r>
              <w:rPr>
                <w:rFonts w:eastAsia="仿宋_GB2312"/>
                <w:sz w:val="28"/>
                <w:szCs w:val="28"/>
              </w:rPr>
              <w:t>序号</w:t>
            </w:r>
          </w:p>
        </w:tc>
        <w:tc>
          <w:tcPr>
            <w:tcW w:w="2200" w:type="dxa"/>
            <w:tcBorders>
              <w:top w:val="single" w:color="auto" w:sz="4" w:space="0"/>
              <w:bottom w:val="single" w:color="auto" w:sz="4" w:space="0"/>
            </w:tcBorders>
            <w:shd w:val="clear" w:color="auto" w:fill="auto"/>
            <w:noWrap/>
            <w:vAlign w:val="center"/>
          </w:tcPr>
          <w:p>
            <w:pPr>
              <w:widowControl/>
              <w:spacing w:line="360" w:lineRule="auto"/>
              <w:jc w:val="center"/>
              <w:rPr>
                <w:rFonts w:eastAsia="仿宋_GB2312"/>
                <w:sz w:val="28"/>
                <w:szCs w:val="28"/>
              </w:rPr>
            </w:pPr>
            <w:r>
              <w:rPr>
                <w:rFonts w:eastAsia="仿宋_GB2312"/>
                <w:sz w:val="28"/>
                <w:szCs w:val="28"/>
              </w:rPr>
              <w:t>新城疫抗体效价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tcBorders>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w:t>
            </w:r>
          </w:p>
        </w:tc>
        <w:tc>
          <w:tcPr>
            <w:tcW w:w="2700" w:type="dxa"/>
            <w:tcBorders>
              <w:top w:val="single" w:color="auto" w:sz="4" w:space="0"/>
            </w:tcBorders>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3log2</w:t>
            </w:r>
          </w:p>
        </w:tc>
        <w:tc>
          <w:tcPr>
            <w:tcW w:w="1080" w:type="dxa"/>
            <w:tcBorders>
              <w:top w:val="single" w:color="auto" w:sz="4" w:space="0"/>
            </w:tcBorders>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11</w:t>
            </w:r>
          </w:p>
        </w:tc>
        <w:tc>
          <w:tcPr>
            <w:tcW w:w="2200" w:type="dxa"/>
            <w:tcBorders>
              <w:top w:val="single" w:color="auto" w:sz="4" w:space="0"/>
            </w:tcBorders>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5log2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2</w:t>
            </w:r>
          </w:p>
        </w:tc>
        <w:tc>
          <w:tcPr>
            <w:tcW w:w="27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4log2</w:t>
            </w:r>
          </w:p>
        </w:tc>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12</w:t>
            </w:r>
          </w:p>
        </w:tc>
        <w:tc>
          <w:tcPr>
            <w:tcW w:w="22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2log2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3</w:t>
            </w:r>
          </w:p>
        </w:tc>
        <w:tc>
          <w:tcPr>
            <w:tcW w:w="27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4log2</w:t>
            </w:r>
          </w:p>
        </w:tc>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13</w:t>
            </w:r>
          </w:p>
        </w:tc>
        <w:tc>
          <w:tcPr>
            <w:tcW w:w="22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3log2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4</w:t>
            </w:r>
          </w:p>
        </w:tc>
        <w:tc>
          <w:tcPr>
            <w:tcW w:w="27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3log2</w:t>
            </w:r>
          </w:p>
        </w:tc>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14</w:t>
            </w:r>
          </w:p>
        </w:tc>
        <w:tc>
          <w:tcPr>
            <w:tcW w:w="22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3log2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5</w:t>
            </w:r>
          </w:p>
        </w:tc>
        <w:tc>
          <w:tcPr>
            <w:tcW w:w="27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2log2</w:t>
            </w:r>
          </w:p>
        </w:tc>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15</w:t>
            </w:r>
          </w:p>
        </w:tc>
        <w:tc>
          <w:tcPr>
            <w:tcW w:w="22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2log2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6</w:t>
            </w:r>
          </w:p>
        </w:tc>
        <w:tc>
          <w:tcPr>
            <w:tcW w:w="27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6log2</w:t>
            </w:r>
          </w:p>
        </w:tc>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16</w:t>
            </w:r>
          </w:p>
        </w:tc>
        <w:tc>
          <w:tcPr>
            <w:tcW w:w="22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6log2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7</w:t>
            </w:r>
          </w:p>
        </w:tc>
        <w:tc>
          <w:tcPr>
            <w:tcW w:w="27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6log2</w:t>
            </w:r>
          </w:p>
        </w:tc>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17</w:t>
            </w:r>
          </w:p>
        </w:tc>
        <w:tc>
          <w:tcPr>
            <w:tcW w:w="22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8log2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8</w:t>
            </w:r>
          </w:p>
        </w:tc>
        <w:tc>
          <w:tcPr>
            <w:tcW w:w="27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2log2</w:t>
            </w:r>
          </w:p>
        </w:tc>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18</w:t>
            </w:r>
          </w:p>
        </w:tc>
        <w:tc>
          <w:tcPr>
            <w:tcW w:w="22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3log2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9</w:t>
            </w:r>
          </w:p>
        </w:tc>
        <w:tc>
          <w:tcPr>
            <w:tcW w:w="27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5log2</w:t>
            </w:r>
          </w:p>
        </w:tc>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19</w:t>
            </w:r>
          </w:p>
        </w:tc>
        <w:tc>
          <w:tcPr>
            <w:tcW w:w="22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5log2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10</w:t>
            </w:r>
          </w:p>
        </w:tc>
        <w:tc>
          <w:tcPr>
            <w:tcW w:w="27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4log2</w:t>
            </w:r>
          </w:p>
        </w:tc>
        <w:tc>
          <w:tcPr>
            <w:tcW w:w="108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20</w:t>
            </w:r>
          </w:p>
        </w:tc>
        <w:tc>
          <w:tcPr>
            <w:tcW w:w="2200" w:type="dxa"/>
            <w:shd w:val="clear" w:color="auto" w:fill="auto"/>
            <w:noWrap/>
            <w:vAlign w:val="center"/>
          </w:tcPr>
          <w:p>
            <w:pPr>
              <w:widowControl/>
              <w:spacing w:line="360" w:lineRule="auto"/>
              <w:jc w:val="center"/>
              <w:rPr>
                <w:rFonts w:eastAsia="仿宋_GB2312"/>
                <w:sz w:val="28"/>
                <w:szCs w:val="28"/>
              </w:rPr>
            </w:pPr>
            <w:r>
              <w:rPr>
                <w:rFonts w:eastAsia="仿宋_GB2312"/>
                <w:sz w:val="28"/>
                <w:szCs w:val="28"/>
              </w:rPr>
              <w:t xml:space="preserve">  4log2</w:t>
            </w:r>
          </w:p>
        </w:tc>
      </w:tr>
    </w:tbl>
    <w:p>
      <w:pPr>
        <w:snapToGrid w:val="0"/>
        <w:spacing w:line="360" w:lineRule="auto"/>
        <w:ind w:firstLine="560" w:firstLineChars="200"/>
        <w:rPr>
          <w:rFonts w:eastAsia="仿宋_GB2312"/>
          <w:sz w:val="28"/>
          <w:szCs w:val="28"/>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ascii="仿宋" w:hAnsi="仿宋" w:eastAsia="仿宋" w:cs="仿宋"/>
          <w:color w:val="000000"/>
          <w:kern w:val="0"/>
          <w:sz w:val="28"/>
          <w:szCs w:val="28"/>
          <w:lang w:val="en-US" w:eastAsia="zh-CN" w:bidi="ar"/>
        </w:rPr>
        <w:t xml:space="preserve">答案要点及评分 </w:t>
      </w:r>
    </w:p>
    <w:p>
      <w:pPr>
        <w:snapToGrid w:val="0"/>
        <w:spacing w:line="360" w:lineRule="auto"/>
        <w:ind w:firstLine="560" w:firstLineChars="200"/>
        <w:rPr>
          <w:rFonts w:eastAsia="仿宋_GB2312"/>
          <w:sz w:val="28"/>
          <w:szCs w:val="28"/>
          <w:lang w:val="en-US" w:eastAsia="zh-CN"/>
        </w:rPr>
      </w:pPr>
      <w:r>
        <w:rPr>
          <w:rFonts w:hint="eastAsia" w:eastAsia="仿宋_GB2312"/>
          <w:sz w:val="28"/>
          <w:szCs w:val="28"/>
          <w:lang w:val="en-US" w:eastAsia="zh-CN"/>
        </w:rPr>
        <w:t xml:space="preserve">1.根据国标和农业部有关规定，新城疫抗体阳性的判断标准是≥4log2（1分）；个体免疫合格的判定标准是抗体效价≥5log2（2 分）；群体新城疫抗体阳性的合格率≥70%（1 分） </w:t>
      </w:r>
    </w:p>
    <w:p>
      <w:pPr>
        <w:snapToGrid w:val="0"/>
        <w:spacing w:line="360" w:lineRule="auto"/>
        <w:ind w:firstLine="560" w:firstLineChars="200"/>
        <w:rPr>
          <w:rFonts w:eastAsia="仿宋_GB2312"/>
          <w:sz w:val="28"/>
          <w:szCs w:val="28"/>
          <w:lang w:val="en-US" w:eastAsia="zh-CN"/>
        </w:rPr>
      </w:pPr>
      <w:r>
        <w:rPr>
          <w:rFonts w:hint="eastAsia" w:eastAsia="仿宋_GB2312"/>
          <w:sz w:val="28"/>
          <w:szCs w:val="28"/>
          <w:lang w:val="en-US" w:eastAsia="zh-CN"/>
        </w:rPr>
        <w:t xml:space="preserve">2.请对该规模化养鸡场鸡群检测结果进行描述并对结果进行分析（8分）。 </w:t>
      </w:r>
    </w:p>
    <w:p>
      <w:pPr>
        <w:snapToGrid w:val="0"/>
        <w:spacing w:line="360" w:lineRule="auto"/>
        <w:ind w:firstLine="560" w:firstLineChars="200"/>
        <w:rPr>
          <w:rFonts w:hint="eastAsia" w:eastAsia="仿宋_GB2312"/>
          <w:sz w:val="28"/>
          <w:szCs w:val="28"/>
          <w:lang w:val="en-US" w:eastAsia="zh-CN"/>
        </w:rPr>
      </w:pPr>
      <w:r>
        <w:rPr>
          <w:rFonts w:hint="eastAsia" w:eastAsia="仿宋_GB2312"/>
          <w:sz w:val="28"/>
          <w:szCs w:val="28"/>
          <w:lang w:val="en-US" w:eastAsia="zh-CN"/>
        </w:rPr>
        <w:t>3.根据检测结果进行免疫状况评价并给出合理的措施建议（8 分）。</w:t>
      </w:r>
    </w:p>
    <w:p>
      <w:pPr>
        <w:snapToGrid w:val="0"/>
        <w:spacing w:line="360" w:lineRule="auto"/>
        <w:ind w:firstLine="602" w:firstLineChars="200"/>
        <w:rPr>
          <w:rFonts w:eastAsia="仿宋_GB2312"/>
          <w:b/>
          <w:sz w:val="30"/>
          <w:szCs w:val="30"/>
        </w:rPr>
      </w:pPr>
      <w:r>
        <w:rPr>
          <w:rFonts w:eastAsia="仿宋_GB2312"/>
          <w:b/>
          <w:sz w:val="30"/>
          <w:szCs w:val="30"/>
        </w:rPr>
        <w:t>七、竞赛规则</w:t>
      </w:r>
    </w:p>
    <w:p>
      <w:pPr>
        <w:snapToGrid w:val="0"/>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 xml:space="preserve">1. </w:t>
      </w:r>
      <w:r>
        <w:rPr>
          <w:rFonts w:hint="eastAsia" w:eastAsia="仿宋_GB2312"/>
          <w:sz w:val="28"/>
          <w:szCs w:val="28"/>
          <w:lang w:val="en-US" w:eastAsia="zh-CN"/>
        </w:rPr>
        <w:t>本赛项为团体赛，参赛选手包括高等职业学校专科全日制在籍学生、本科院校中高职类全日制在籍学生、五年制高职四、五年级学生。</w:t>
      </w:r>
      <w:r>
        <w:rPr>
          <w:rFonts w:hint="eastAsia" w:eastAsia="仿宋_GB2312"/>
          <w:color w:val="000000" w:themeColor="text1"/>
          <w:sz w:val="28"/>
          <w:szCs w:val="28"/>
          <w:lang w:val="en-US" w:eastAsia="zh-CN"/>
          <w14:textFill>
            <w14:solidFill>
              <w14:schemeClr w14:val="tx1"/>
            </w14:solidFill>
          </w14:textFill>
        </w:rPr>
        <w:t>参赛选手必须持本人身份证和参赛证参加比赛。</w:t>
      </w:r>
    </w:p>
    <w:p>
      <w:pPr>
        <w:snapToGrid w:val="0"/>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 参赛选手和指导教师报名获得确认后不得随意更换。如比赛前参赛选手和指导教师因故无法参赛，须由</w:t>
      </w:r>
      <w:r>
        <w:rPr>
          <w:rFonts w:hint="eastAsia" w:eastAsia="仿宋_GB2312"/>
          <w:color w:val="000000" w:themeColor="text1"/>
          <w:sz w:val="28"/>
          <w:szCs w:val="28"/>
          <w:lang w:val="en-US" w:eastAsia="zh-CN"/>
          <w14:textFill>
            <w14:solidFill>
              <w14:schemeClr w14:val="tx1"/>
            </w14:solidFill>
          </w14:textFill>
        </w:rPr>
        <w:t>省级教育行政部门在</w:t>
      </w:r>
      <w:r>
        <w:rPr>
          <w:rFonts w:eastAsia="仿宋_GB2312"/>
          <w:color w:val="000000" w:themeColor="text1"/>
          <w:sz w:val="28"/>
          <w:szCs w:val="28"/>
          <w14:textFill>
            <w14:solidFill>
              <w14:schemeClr w14:val="tx1"/>
            </w14:solidFill>
          </w14:textFill>
        </w:rPr>
        <w:t>本赛项开赛10个工作日之前出具书面说明，经大赛执委会办公室核实后予以更换。竞赛开始后，参赛队不得更换参赛队员。</w:t>
      </w:r>
    </w:p>
    <w:p>
      <w:pPr>
        <w:snapToGrid w:val="0"/>
        <w:spacing w:line="360" w:lineRule="auto"/>
        <w:ind w:firstLine="560" w:firstLineChars="200"/>
        <w:rPr>
          <w:rFonts w:eastAsia="仿宋_GB2312"/>
          <w:sz w:val="28"/>
          <w:szCs w:val="28"/>
        </w:rPr>
      </w:pPr>
      <w:r>
        <w:rPr>
          <w:rFonts w:eastAsia="仿宋_GB2312"/>
          <w:color w:val="000000" w:themeColor="text1"/>
          <w:sz w:val="28"/>
          <w:szCs w:val="28"/>
          <w14:textFill>
            <w14:solidFill>
              <w14:schemeClr w14:val="tx1"/>
            </w14:solidFill>
          </w14:textFill>
        </w:rPr>
        <w:t>3. 技能竞赛时参赛选手出场顺序、位置、</w:t>
      </w:r>
      <w:r>
        <w:rPr>
          <w:rFonts w:eastAsia="仿宋_GB2312"/>
          <w:sz w:val="28"/>
          <w:szCs w:val="28"/>
        </w:rPr>
        <w:t>比赛所用器材等均由抽签决定，不得擅自变更、调整。</w:t>
      </w:r>
    </w:p>
    <w:p>
      <w:pPr>
        <w:snapToGrid w:val="0"/>
        <w:spacing w:line="360" w:lineRule="auto"/>
        <w:ind w:firstLine="560" w:firstLineChars="200"/>
        <w:rPr>
          <w:rFonts w:eastAsia="仿宋_GB2312"/>
          <w:sz w:val="28"/>
          <w:szCs w:val="28"/>
        </w:rPr>
      </w:pPr>
      <w:r>
        <w:rPr>
          <w:rFonts w:eastAsia="仿宋_GB2312"/>
          <w:sz w:val="28"/>
          <w:szCs w:val="28"/>
        </w:rPr>
        <w:t>4. 参赛选手提前30分钟检录进入赛场，按照抽签工位号参加比赛，竞赛开始后迟到15分钟以上者取消比赛资格；开赛30分钟后，选手方可离开赛场。</w:t>
      </w:r>
    </w:p>
    <w:p>
      <w:pPr>
        <w:snapToGrid w:val="0"/>
        <w:spacing w:line="360" w:lineRule="auto"/>
        <w:ind w:firstLine="560" w:firstLineChars="200"/>
        <w:rPr>
          <w:rFonts w:eastAsia="仿宋_GB2312"/>
          <w:sz w:val="28"/>
          <w:szCs w:val="28"/>
        </w:rPr>
      </w:pPr>
      <w:r>
        <w:rPr>
          <w:rFonts w:eastAsia="仿宋_GB2312"/>
          <w:sz w:val="28"/>
          <w:szCs w:val="28"/>
        </w:rPr>
        <w:t>5. 选手进入赛场后须检查实验用品是否齐全，如有疑问向裁判询问。选手在竞赛过程中不得擅自离开赛场，如有特殊情况，需经裁判同意，选手若需休息、饮水或去洗手间等，耗用时间计算在比赛时间内。</w:t>
      </w:r>
    </w:p>
    <w:p>
      <w:pPr>
        <w:snapToGrid w:val="0"/>
        <w:spacing w:line="360" w:lineRule="auto"/>
        <w:ind w:firstLine="560" w:firstLineChars="200"/>
        <w:rPr>
          <w:rFonts w:eastAsia="仿宋_GB2312"/>
          <w:sz w:val="28"/>
          <w:szCs w:val="28"/>
        </w:rPr>
      </w:pPr>
      <w:r>
        <w:rPr>
          <w:rFonts w:eastAsia="仿宋_GB2312"/>
          <w:sz w:val="28"/>
          <w:szCs w:val="28"/>
        </w:rPr>
        <w:t>6. 选手应在竞赛试卷或实物标签上填写工位号。试卷（或实物标签）上不得有任何暗示选手身份的记号和符号，否则取消成绩。</w:t>
      </w:r>
      <w:r>
        <w:rPr>
          <w:rFonts w:hint="eastAsia" w:eastAsia="仿宋_GB2312"/>
          <w:sz w:val="28"/>
          <w:szCs w:val="28"/>
        </w:rPr>
        <w:t>技能</w:t>
      </w:r>
      <w:r>
        <w:rPr>
          <w:rFonts w:eastAsia="仿宋_GB2312"/>
          <w:sz w:val="28"/>
          <w:szCs w:val="28"/>
        </w:rPr>
        <w:t>比赛过程中如果动物出现死亡等意外情况，举手示意，可更换实验动物。各参赛选手要按照规定做好详细记录；判定试验结果时要举手示意裁判。</w:t>
      </w:r>
    </w:p>
    <w:p>
      <w:pPr>
        <w:snapToGrid w:val="0"/>
        <w:spacing w:line="360" w:lineRule="auto"/>
        <w:ind w:firstLine="560" w:firstLineChars="200"/>
        <w:rPr>
          <w:rFonts w:eastAsia="仿宋_GB2312"/>
          <w:sz w:val="28"/>
          <w:szCs w:val="28"/>
        </w:rPr>
      </w:pPr>
      <w:r>
        <w:rPr>
          <w:rFonts w:eastAsia="仿宋_GB2312"/>
          <w:sz w:val="28"/>
          <w:szCs w:val="28"/>
        </w:rPr>
        <w:t>7. 竞赛在规定时间结束时，选手应立即停止操作，不得以任何理由拖延。选手若提前完成操作，需举手示意，由裁判员记录结束时间，确认后方可离开比赛现场。</w:t>
      </w:r>
    </w:p>
    <w:p>
      <w:pPr>
        <w:spacing w:line="360" w:lineRule="auto"/>
        <w:ind w:firstLine="602" w:firstLineChars="200"/>
        <w:rPr>
          <w:rFonts w:eastAsia="仿宋_GB2312"/>
          <w:b/>
          <w:sz w:val="30"/>
          <w:szCs w:val="30"/>
        </w:rPr>
      </w:pPr>
      <w:r>
        <w:rPr>
          <w:rFonts w:eastAsia="仿宋_GB2312"/>
          <w:b/>
          <w:sz w:val="30"/>
          <w:szCs w:val="30"/>
        </w:rPr>
        <w:t>八、竞赛环境</w:t>
      </w:r>
    </w:p>
    <w:p>
      <w:pPr>
        <w:snapToGrid w:val="0"/>
        <w:spacing w:line="360" w:lineRule="auto"/>
        <w:ind w:firstLine="560" w:firstLineChars="200"/>
        <w:rPr>
          <w:rFonts w:eastAsia="仿宋_GB2312"/>
          <w:color w:val="000000"/>
          <w:sz w:val="28"/>
          <w:szCs w:val="28"/>
        </w:rPr>
      </w:pPr>
      <w:r>
        <w:rPr>
          <w:rFonts w:eastAsia="仿宋_GB2312"/>
          <w:color w:val="000000"/>
          <w:sz w:val="28"/>
          <w:szCs w:val="28"/>
        </w:rPr>
        <w:t>1. 理论</w:t>
      </w:r>
      <w:r>
        <w:rPr>
          <w:rFonts w:hint="eastAsia" w:eastAsia="仿宋_GB2312"/>
          <w:color w:val="000000"/>
          <w:sz w:val="28"/>
          <w:szCs w:val="28"/>
        </w:rPr>
        <w:t>竞赛场</w:t>
      </w:r>
      <w:r>
        <w:rPr>
          <w:rFonts w:eastAsia="仿宋_GB2312"/>
          <w:color w:val="000000"/>
          <w:sz w:val="28"/>
          <w:szCs w:val="28"/>
        </w:rPr>
        <w:t>：标准笔试考场</w:t>
      </w:r>
    </w:p>
    <w:p>
      <w:pPr>
        <w:snapToGrid w:val="0"/>
        <w:spacing w:line="360" w:lineRule="auto"/>
        <w:ind w:firstLine="560" w:firstLineChars="200"/>
        <w:rPr>
          <w:rFonts w:eastAsia="仿宋_GB2312"/>
          <w:color w:val="000000"/>
          <w:sz w:val="28"/>
          <w:szCs w:val="28"/>
        </w:rPr>
      </w:pPr>
      <w:r>
        <w:rPr>
          <w:rFonts w:eastAsia="仿宋_GB2312"/>
          <w:color w:val="000000"/>
          <w:sz w:val="28"/>
          <w:szCs w:val="28"/>
        </w:rPr>
        <w:t>2. 技能</w:t>
      </w:r>
      <w:r>
        <w:rPr>
          <w:rFonts w:hint="eastAsia" w:eastAsia="仿宋_GB2312"/>
          <w:color w:val="000000"/>
          <w:sz w:val="28"/>
          <w:szCs w:val="28"/>
        </w:rPr>
        <w:t>竞赛</w:t>
      </w:r>
      <w:r>
        <w:rPr>
          <w:rFonts w:hint="eastAsia" w:eastAsia="仿宋_GB2312"/>
          <w:color w:val="auto"/>
          <w:sz w:val="28"/>
          <w:szCs w:val="28"/>
        </w:rPr>
        <w:t>场：</w:t>
      </w:r>
      <w:r>
        <w:rPr>
          <w:rFonts w:eastAsia="仿宋_GB2312"/>
          <w:color w:val="auto"/>
          <w:sz w:val="28"/>
          <w:szCs w:val="28"/>
        </w:rPr>
        <w:t>照明、控温良好；赛场内设有相对独立的长实验台并标明编号，选手根据抽签结果在相应的实验台完成比赛；赛场内设置摄像头</w:t>
      </w:r>
      <w:r>
        <w:rPr>
          <w:rFonts w:eastAsia="仿宋_GB2312"/>
          <w:color w:val="auto"/>
          <w:sz w:val="28"/>
          <w:szCs w:val="28"/>
          <w:highlight w:val="none"/>
        </w:rPr>
        <w:t>，可将实时赛况直播到观摩室。</w:t>
      </w:r>
    </w:p>
    <w:p>
      <w:pPr>
        <w:spacing w:line="360" w:lineRule="auto"/>
        <w:ind w:firstLine="602" w:firstLineChars="200"/>
        <w:rPr>
          <w:rFonts w:eastAsia="仿宋_GB2312"/>
          <w:b/>
          <w:sz w:val="30"/>
          <w:szCs w:val="30"/>
        </w:rPr>
      </w:pPr>
      <w:r>
        <w:rPr>
          <w:rFonts w:eastAsia="仿宋_GB2312"/>
          <w:b/>
          <w:sz w:val="30"/>
          <w:szCs w:val="30"/>
        </w:rPr>
        <w:t xml:space="preserve">九、技术规范 </w:t>
      </w:r>
    </w:p>
    <w:p>
      <w:pPr>
        <w:snapToGrid w:val="0"/>
        <w:spacing w:line="360" w:lineRule="auto"/>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赛项的专业教育教学要求为：实验器材摆放有序，能合理进行相关标识；熟练掌握鸡的采血方法，要求采血方法规范，采血量适量；掌握离心机的使用方法，要求离心机使用规范，转速适宜；掌握1%鸡红细胞悬液的配制方法，要求压积红细胞吸取正确、洗涤次数适宜；掌握微量移液器的使用方法，要求微量移液器使用规范，吸头更换操作规范；正确操作血凝试验，会判定血凝试验结果，能把完全凝集病毒的最高稀释倍数作为1个血凝单位；</w:t>
      </w:r>
      <w:r>
        <w:rPr>
          <w:rFonts w:ascii="Times New Roman" w:hAnsi="Times New Roman" w:eastAsia="仿宋_GB2312" w:cs="Times New Roman"/>
          <w:color w:val="000000"/>
          <w:sz w:val="28"/>
          <w:szCs w:val="28"/>
          <w:lang w:val="en-US" w:eastAsia="zh-CN"/>
        </w:rPr>
        <w:t xml:space="preserve">掌握 </w:t>
      </w:r>
      <w:r>
        <w:rPr>
          <w:rFonts w:hint="default" w:ascii="Times New Roman" w:hAnsi="Times New Roman" w:eastAsia="仿宋_GB2312" w:cs="Times New Roman"/>
          <w:color w:val="000000"/>
          <w:sz w:val="28"/>
          <w:szCs w:val="28"/>
          <w:lang w:val="en-US" w:eastAsia="zh-CN"/>
        </w:rPr>
        <w:t xml:space="preserve">4 </w:t>
      </w:r>
      <w:r>
        <w:rPr>
          <w:rFonts w:hint="eastAsia" w:ascii="Times New Roman" w:hAnsi="Times New Roman" w:eastAsia="仿宋_GB2312" w:cs="Times New Roman"/>
          <w:color w:val="000000"/>
          <w:sz w:val="28"/>
          <w:szCs w:val="28"/>
          <w:lang w:val="en-US" w:eastAsia="zh-CN"/>
        </w:rPr>
        <w:t>单位抗原的标定与配制方法，要求稀释倍数计算正确，稀释液体积加入得当，操作规范，</w:t>
      </w:r>
      <w:r>
        <w:rPr>
          <w:rFonts w:hint="default" w:ascii="Times New Roman" w:hAnsi="Times New Roman" w:eastAsia="仿宋_GB2312" w:cs="Times New Roman"/>
          <w:color w:val="000000"/>
          <w:sz w:val="28"/>
          <w:szCs w:val="28"/>
          <w:lang w:val="en-US" w:eastAsia="zh-CN"/>
        </w:rPr>
        <w:t xml:space="preserve">4 </w:t>
      </w:r>
      <w:r>
        <w:rPr>
          <w:rFonts w:hint="eastAsia" w:ascii="Times New Roman" w:hAnsi="Times New Roman" w:eastAsia="仿宋_GB2312" w:cs="Times New Roman"/>
          <w:color w:val="000000"/>
          <w:sz w:val="28"/>
          <w:szCs w:val="28"/>
          <w:lang w:val="en-US" w:eastAsia="zh-CN"/>
        </w:rPr>
        <w:t>单位抗原配制量适宜，</w:t>
      </w:r>
      <w:r>
        <w:rPr>
          <w:rFonts w:hint="default" w:ascii="Times New Roman" w:hAnsi="Times New Roman" w:eastAsia="仿宋_GB2312" w:cs="Times New Roman"/>
          <w:color w:val="000000"/>
          <w:sz w:val="28"/>
          <w:szCs w:val="28"/>
          <w:lang w:val="en-US" w:eastAsia="zh-CN"/>
        </w:rPr>
        <w:t xml:space="preserve">4 </w:t>
      </w:r>
      <w:r>
        <w:rPr>
          <w:rFonts w:hint="eastAsia" w:ascii="Times New Roman" w:hAnsi="Times New Roman" w:eastAsia="仿宋_GB2312" w:cs="Times New Roman"/>
          <w:color w:val="000000"/>
          <w:sz w:val="28"/>
          <w:szCs w:val="28"/>
          <w:lang w:val="en-US" w:eastAsia="zh-CN"/>
        </w:rPr>
        <w:t xml:space="preserve">单位抗原的系列稀释规范，血凝试验规范，标定结果判读准确，并可以根据标定结果进行 </w:t>
      </w:r>
      <w:r>
        <w:rPr>
          <w:rFonts w:hint="default" w:ascii="Times New Roman" w:hAnsi="Times New Roman" w:eastAsia="仿宋_GB2312" w:cs="Times New Roman"/>
          <w:color w:val="000000"/>
          <w:sz w:val="28"/>
          <w:szCs w:val="28"/>
          <w:lang w:val="en-US" w:eastAsia="zh-CN"/>
        </w:rPr>
        <w:t xml:space="preserve">4 </w:t>
      </w:r>
      <w:r>
        <w:rPr>
          <w:rFonts w:hint="eastAsia" w:ascii="Times New Roman" w:hAnsi="Times New Roman" w:eastAsia="仿宋_GB2312" w:cs="Times New Roman"/>
          <w:color w:val="000000"/>
          <w:sz w:val="28"/>
          <w:szCs w:val="28"/>
          <w:lang w:val="en-US" w:eastAsia="zh-CN"/>
        </w:rPr>
        <w:t>单位抗原稀释度的调整；</w:t>
      </w:r>
      <w:r>
        <w:rPr>
          <w:rFonts w:ascii="Times New Roman" w:hAnsi="Times New Roman" w:eastAsia="仿宋_GB2312" w:cs="Times New Roman"/>
          <w:color w:val="000000"/>
          <w:sz w:val="28"/>
          <w:szCs w:val="28"/>
        </w:rPr>
        <w:t>正确操作血凝抑制试验，准确判定血凝抑制试验结果，要求能在生理盐水对照孔红细胞呈明显钮扣状沉淀到孔底时判定结果，能把完全不凝集（RBC完全流下）作为被检血清的最高稀释倍数，阴性血清与标准</w:t>
      </w:r>
      <w:r>
        <w:rPr>
          <w:rFonts w:hint="eastAsia" w:ascii="Times New Roman" w:hAnsi="Times New Roman" w:eastAsia="仿宋_GB2312" w:cs="Times New Roman"/>
          <w:color w:val="000000"/>
          <w:sz w:val="28"/>
          <w:szCs w:val="28"/>
        </w:rPr>
        <w:t>抗原</w:t>
      </w:r>
      <w:r>
        <w:rPr>
          <w:rFonts w:ascii="Times New Roman" w:hAnsi="Times New Roman" w:eastAsia="仿宋_GB2312" w:cs="Times New Roman"/>
          <w:color w:val="000000"/>
          <w:sz w:val="28"/>
          <w:szCs w:val="28"/>
        </w:rPr>
        <w:t>对照的HI滴度不大于2log2，阳性血清与标准抗原对照的HI滴度相差1个稀释度范围内；在规定时间内完成样本数量</w:t>
      </w:r>
      <w:r>
        <w:rPr>
          <w:rFonts w:hint="eastAsia" w:ascii="Times New Roman" w:hAnsi="Times New Roman" w:eastAsia="仿宋_GB2312" w:cs="Times New Roman"/>
          <w:color w:val="000000"/>
          <w:sz w:val="28"/>
          <w:szCs w:val="28"/>
        </w:rPr>
        <w:t>检测</w:t>
      </w:r>
      <w:r>
        <w:rPr>
          <w:rFonts w:ascii="Times New Roman" w:hAnsi="Times New Roman" w:eastAsia="仿宋_GB2312" w:cs="Times New Roman"/>
          <w:color w:val="000000"/>
          <w:sz w:val="28"/>
          <w:szCs w:val="28"/>
        </w:rPr>
        <w:t>，场地整洁；记录填写规范、完整，抗体滴度报告方式正确。</w:t>
      </w:r>
      <w:r>
        <w:rPr>
          <w:rFonts w:hint="eastAsia" w:ascii="Times New Roman" w:hAnsi="Times New Roman" w:eastAsia="仿宋_GB2312" w:cs="Times New Roman"/>
          <w:color w:val="000000"/>
          <w:sz w:val="28"/>
          <w:szCs w:val="28"/>
        </w:rPr>
        <w:t>比赛结束后，应将收集的固废、液废按新城疫防控的要求由专人做无害化处理。</w:t>
      </w:r>
      <w:r>
        <w:rPr>
          <w:rFonts w:ascii="Times New Roman" w:hAnsi="Times New Roman" w:eastAsia="仿宋_GB2312" w:cs="Times New Roman"/>
          <w:color w:val="000000"/>
          <w:sz w:val="28"/>
          <w:szCs w:val="28"/>
        </w:rPr>
        <w:t>为满足上述要求，本赛项以教育部颁布的职业院校相关专业教学指导方案和国家职业标准《动物疫病防治员》（三级）规定的知识和技能要求为基础，依据《新城疫诊断技术》（GB/T16550-20</w:t>
      </w:r>
      <w:r>
        <w:rPr>
          <w:rFonts w:hint="eastAsia" w:ascii="Times New Roman" w:hAnsi="Times New Roman" w:eastAsia="仿宋_GB2312" w:cs="Times New Roman"/>
          <w:color w:val="000000"/>
          <w:sz w:val="28"/>
          <w:szCs w:val="28"/>
          <w:lang w:val="en-US" w:eastAsia="zh-CN"/>
        </w:rPr>
        <w:t>20</w:t>
      </w:r>
      <w:r>
        <w:rPr>
          <w:rFonts w:ascii="Times New Roman" w:hAnsi="Times New Roman" w:eastAsia="仿宋_GB2312" w:cs="Times New Roman"/>
          <w:color w:val="000000"/>
          <w:sz w:val="28"/>
          <w:szCs w:val="28"/>
        </w:rPr>
        <w:t>）标准，确定比赛内容及方式。</w:t>
      </w:r>
    </w:p>
    <w:p>
      <w:pPr>
        <w:spacing w:line="360" w:lineRule="auto"/>
        <w:ind w:firstLine="602" w:firstLineChars="200"/>
        <w:rPr>
          <w:rFonts w:eastAsia="仿宋_GB2312"/>
          <w:b/>
          <w:color w:val="FF0000"/>
          <w:sz w:val="30"/>
          <w:szCs w:val="30"/>
        </w:rPr>
      </w:pPr>
      <w:r>
        <w:rPr>
          <w:rFonts w:eastAsia="仿宋_GB2312"/>
          <w:b/>
          <w:sz w:val="30"/>
          <w:szCs w:val="30"/>
        </w:rPr>
        <w:t>十、技术平台</w:t>
      </w:r>
    </w:p>
    <w:p>
      <w:pPr>
        <w:snapToGrid w:val="0"/>
        <w:spacing w:line="360" w:lineRule="auto"/>
        <w:ind w:firstLine="560" w:firstLineChars="200"/>
        <w:rPr>
          <w:rFonts w:eastAsia="仿宋_GB2312"/>
          <w:color w:val="000000"/>
          <w:sz w:val="28"/>
          <w:szCs w:val="28"/>
        </w:rPr>
      </w:pPr>
      <w:r>
        <w:rPr>
          <w:rFonts w:eastAsia="仿宋_GB2312"/>
          <w:color w:val="000000"/>
          <w:sz w:val="28"/>
          <w:szCs w:val="28"/>
        </w:rPr>
        <w:t>仪器设备按《新城疫诊断技术》（GB/T16550-20</w:t>
      </w:r>
      <w:r>
        <w:rPr>
          <w:rFonts w:hint="eastAsia" w:eastAsia="仿宋_GB2312"/>
          <w:color w:val="000000"/>
          <w:sz w:val="28"/>
          <w:szCs w:val="28"/>
          <w:lang w:val="en-US" w:eastAsia="zh-CN"/>
        </w:rPr>
        <w:t>20</w:t>
      </w:r>
      <w:r>
        <w:rPr>
          <w:rFonts w:eastAsia="仿宋_GB2312"/>
          <w:color w:val="000000"/>
          <w:sz w:val="28"/>
          <w:szCs w:val="28"/>
        </w:rPr>
        <w:t>）标准要求配置。本赛项所用的仪器与材料见表2。</w:t>
      </w:r>
    </w:p>
    <w:p>
      <w:pPr>
        <w:topLinePunct/>
        <w:adjustRightInd w:val="0"/>
        <w:snapToGrid w:val="0"/>
        <w:spacing w:line="360" w:lineRule="auto"/>
        <w:jc w:val="center"/>
        <w:rPr>
          <w:rFonts w:eastAsia="仿宋_GB2312"/>
          <w:b/>
          <w:bCs/>
          <w:color w:val="000000"/>
          <w:sz w:val="28"/>
          <w:szCs w:val="28"/>
        </w:rPr>
      </w:pPr>
      <w:r>
        <w:rPr>
          <w:rFonts w:eastAsia="仿宋_GB2312"/>
          <w:b/>
          <w:bCs/>
          <w:color w:val="000000"/>
          <w:sz w:val="28"/>
          <w:szCs w:val="28"/>
        </w:rPr>
        <w:t>表2 项目竞赛用仪器与材料</w:t>
      </w:r>
    </w:p>
    <w:tbl>
      <w:tblPr>
        <w:tblStyle w:val="5"/>
        <w:tblW w:w="82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3"/>
        <w:gridCol w:w="2890"/>
        <w:gridCol w:w="1430"/>
        <w:gridCol w:w="27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序号</w:t>
            </w:r>
          </w:p>
        </w:tc>
        <w:tc>
          <w:tcPr>
            <w:tcW w:w="289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器材或设备名称</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数量</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托盘天平</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1台</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500g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离心机</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1台</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最高转速: 4000rpm容量: 12×15mL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3</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微型振荡器</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1台</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4</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微量移液器</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0.005～0.05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5</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微量移液器</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0.1～1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6</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微量移液器</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2～10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7</w:t>
            </w:r>
          </w:p>
        </w:tc>
        <w:tc>
          <w:tcPr>
            <w:tcW w:w="2890"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微量移液器吸头</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1</w:t>
            </w:r>
            <w:r>
              <w:rPr>
                <w:rFonts w:hint="eastAsia" w:eastAsia="仿宋_GB2312"/>
                <w:color w:val="auto"/>
                <w:sz w:val="28"/>
                <w:szCs w:val="28"/>
                <w:lang w:val="en-US" w:eastAsia="zh-CN"/>
              </w:rPr>
              <w:t>92</w:t>
            </w:r>
            <w:r>
              <w:rPr>
                <w:rFonts w:eastAsia="仿宋_GB2312"/>
                <w:color w:val="auto"/>
                <w:sz w:val="28"/>
                <w:szCs w:val="28"/>
              </w:rPr>
              <w:t>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0.005～0.05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p>
        </w:tc>
        <w:tc>
          <w:tcPr>
            <w:tcW w:w="2890"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20个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0.1～1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p>
        </w:tc>
        <w:tc>
          <w:tcPr>
            <w:tcW w:w="2890"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10个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2～10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8</w:t>
            </w:r>
          </w:p>
        </w:tc>
        <w:tc>
          <w:tcPr>
            <w:tcW w:w="2890"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微量移液器吸头盒</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2个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0.005～0.05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p>
        </w:tc>
        <w:tc>
          <w:tcPr>
            <w:tcW w:w="2890"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1个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0.1～1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p>
        </w:tc>
        <w:tc>
          <w:tcPr>
            <w:tcW w:w="2890"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1个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2~10mL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9</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板式微量移液器架</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1个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10</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96孔V型血凝反应板</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hint="eastAsia" w:eastAsia="仿宋_GB2312"/>
                <w:color w:val="auto"/>
                <w:sz w:val="28"/>
                <w:szCs w:val="28"/>
                <w:lang w:val="en-US" w:eastAsia="zh-CN"/>
              </w:rPr>
              <w:t>6</w:t>
            </w:r>
            <w:r>
              <w:rPr>
                <w:rFonts w:eastAsia="仿宋_GB2312"/>
                <w:color w:val="auto"/>
                <w:sz w:val="28"/>
                <w:szCs w:val="28"/>
              </w:rPr>
              <w:t>块</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11</w:t>
            </w:r>
          </w:p>
        </w:tc>
        <w:tc>
          <w:tcPr>
            <w:tcW w:w="2890"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烧杯</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5个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auto"/>
                <w:sz w:val="28"/>
                <w:szCs w:val="28"/>
              </w:rPr>
            </w:pPr>
            <w:r>
              <w:rPr>
                <w:rFonts w:eastAsia="仿宋_GB2312"/>
                <w:color w:val="auto"/>
                <w:sz w:val="28"/>
                <w:szCs w:val="28"/>
              </w:rPr>
              <w:t>50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p>
        </w:tc>
        <w:tc>
          <w:tcPr>
            <w:tcW w:w="2890"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500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12</w:t>
            </w:r>
          </w:p>
        </w:tc>
        <w:tc>
          <w:tcPr>
            <w:tcW w:w="2890"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禽用采血器</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p>
        </w:tc>
        <w:tc>
          <w:tcPr>
            <w:tcW w:w="2890"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10mL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13</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具盖塑料离心管</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6支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14</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指型离心管</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6支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15</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试管架</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16</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指型离心管架</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17</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细记号笔</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18</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医用白大褂</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2件</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19</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0.9%生理盐水（或0.9%氯化钠注射液）</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500 mL</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20</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3.8%枸橼酸钠溶液</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20mL</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21</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鸡新城疫标准抗原</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1份</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22</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被检血清样本</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20个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23</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鸡新城疫标准阳性血清</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1份</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24</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鸡新城疫标准阴性血清</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1份</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25</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75%酒精棉球</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若干</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26</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干棉球</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若干</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27</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非免疫公鸡</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28</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灭菌橡胶外科手套</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4副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29</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医用防护口罩</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2只</w:t>
            </w:r>
          </w:p>
        </w:tc>
        <w:tc>
          <w:tcPr>
            <w:tcW w:w="2726" w:type="dxa"/>
            <w:noWrap w:val="0"/>
            <w:vAlign w:val="top"/>
          </w:tcPr>
          <w:p>
            <w:pPr>
              <w:keepNext w:val="0"/>
              <w:keepLines w:val="0"/>
              <w:pageBreakBefore w:val="0"/>
              <w:widowControl w:val="0"/>
              <w:tabs>
                <w:tab w:val="left" w:pos="666"/>
              </w:tabs>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30</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实验报告单</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1张</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31</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标签纸</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若干</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33</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A4纸</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2张</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eastAsia="仿宋_GB2312"/>
                <w:color w:val="000000"/>
                <w:sz w:val="28"/>
                <w:szCs w:val="28"/>
              </w:rPr>
            </w:pPr>
            <w:r>
              <w:rPr>
                <w:rFonts w:eastAsia="仿宋_GB2312"/>
                <w:color w:val="000000"/>
                <w:sz w:val="28"/>
                <w:szCs w:val="28"/>
              </w:rPr>
              <w:t>34</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签字笔</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r>
              <w:rPr>
                <w:rFonts w:eastAsia="仿宋_GB2312"/>
                <w:color w:val="000000"/>
                <w:sz w:val="28"/>
                <w:szCs w:val="28"/>
              </w:rPr>
              <w:t>2支</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35</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金属镊子</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1把</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36</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置物车</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1辆</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37</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垃圾桶</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3"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38</w:t>
            </w:r>
          </w:p>
        </w:tc>
        <w:tc>
          <w:tcPr>
            <w:tcW w:w="289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鸡笼</w:t>
            </w:r>
          </w:p>
        </w:tc>
        <w:tc>
          <w:tcPr>
            <w:tcW w:w="1430"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1个</w:t>
            </w:r>
          </w:p>
        </w:tc>
        <w:tc>
          <w:tcPr>
            <w:tcW w:w="2726" w:type="dxa"/>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eastAsia="仿宋_GB2312"/>
                <w:color w:val="000000"/>
                <w:sz w:val="28"/>
                <w:szCs w:val="28"/>
              </w:rPr>
            </w:pPr>
          </w:p>
        </w:tc>
      </w:tr>
    </w:tbl>
    <w:p>
      <w:pPr>
        <w:spacing w:line="360" w:lineRule="auto"/>
        <w:ind w:firstLine="200"/>
        <w:rPr>
          <w:rFonts w:eastAsia="仿宋_GB2312"/>
          <w:color w:val="000000"/>
          <w:sz w:val="28"/>
          <w:szCs w:val="28"/>
        </w:rPr>
      </w:pPr>
    </w:p>
    <w:p>
      <w:pPr>
        <w:spacing w:line="360" w:lineRule="auto"/>
        <w:ind w:firstLine="602" w:firstLineChars="200"/>
        <w:rPr>
          <w:rFonts w:eastAsia="仿宋_GB2312"/>
          <w:b/>
          <w:color w:val="auto"/>
          <w:sz w:val="30"/>
          <w:szCs w:val="30"/>
        </w:rPr>
      </w:pPr>
      <w:r>
        <w:rPr>
          <w:rFonts w:eastAsia="仿宋_GB2312"/>
          <w:b/>
          <w:color w:val="auto"/>
          <w:sz w:val="30"/>
          <w:szCs w:val="30"/>
        </w:rPr>
        <w:t>十一、成绩评定</w:t>
      </w:r>
    </w:p>
    <w:p>
      <w:pPr>
        <w:snapToGrid w:val="0"/>
        <w:spacing w:line="360" w:lineRule="auto"/>
        <w:ind w:firstLine="560" w:firstLineChars="200"/>
        <w:rPr>
          <w:rFonts w:eastAsia="仿宋_GB2312"/>
          <w:color w:val="auto"/>
          <w:sz w:val="28"/>
          <w:szCs w:val="28"/>
        </w:rPr>
      </w:pPr>
      <w:r>
        <w:rPr>
          <w:rFonts w:eastAsia="仿宋_GB2312"/>
          <w:color w:val="auto"/>
          <w:sz w:val="28"/>
          <w:szCs w:val="28"/>
        </w:rPr>
        <w:t>成绩评定按照公平、公正、客观的原则进行。</w:t>
      </w:r>
    </w:p>
    <w:p>
      <w:pPr>
        <w:snapToGrid w:val="0"/>
        <w:spacing w:line="360" w:lineRule="auto"/>
        <w:ind w:firstLine="560" w:firstLineChars="200"/>
        <w:rPr>
          <w:rFonts w:eastAsia="仿宋_GB2312"/>
          <w:color w:val="auto"/>
          <w:sz w:val="28"/>
          <w:szCs w:val="28"/>
        </w:rPr>
      </w:pPr>
      <w:r>
        <w:rPr>
          <w:rFonts w:hint="default" w:ascii="仿宋_GB2312" w:hAnsi="ˎ̥" w:eastAsia="仿宋_GB2312" w:cs="宋体"/>
          <w:color w:val="auto"/>
          <w:kern w:val="0"/>
          <w:sz w:val="28"/>
          <w:szCs w:val="28"/>
          <w:shd w:val="clear" w:color="auto" w:fill="FFFFFF"/>
          <w:lang w:val="en-US" w:eastAsia="zh-CN"/>
        </w:rPr>
        <w:t>1.赛项裁判组负责赛项成绩评定工作，设裁判长一名，全面负责赛项的裁判和管理工作。</w:t>
      </w:r>
    </w:p>
    <w:p>
      <w:pPr>
        <w:snapToGri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2</w:t>
      </w:r>
      <w:r>
        <w:rPr>
          <w:rFonts w:eastAsia="仿宋_GB2312"/>
          <w:color w:val="000000" w:themeColor="text1"/>
          <w:sz w:val="28"/>
          <w:szCs w:val="28"/>
          <w14:textFill>
            <w14:solidFill>
              <w14:schemeClr w14:val="tx1"/>
            </w14:solidFill>
          </w14:textFill>
        </w:rPr>
        <w:t>. 本赛项理论</w:t>
      </w:r>
      <w:r>
        <w:rPr>
          <w:rFonts w:hint="eastAsia" w:eastAsia="仿宋_GB2312"/>
          <w:color w:val="000000" w:themeColor="text1"/>
          <w:sz w:val="28"/>
          <w:szCs w:val="28"/>
          <w14:textFill>
            <w14:solidFill>
              <w14:schemeClr w14:val="tx1"/>
            </w14:solidFill>
          </w14:textFill>
        </w:rPr>
        <w:t>竞赛</w:t>
      </w:r>
      <w:r>
        <w:rPr>
          <w:rFonts w:eastAsia="仿宋_GB2312"/>
          <w:color w:val="000000" w:themeColor="text1"/>
          <w:sz w:val="28"/>
          <w:szCs w:val="28"/>
          <w14:textFill>
            <w14:solidFill>
              <w14:schemeClr w14:val="tx1"/>
            </w14:solidFill>
          </w14:textFill>
        </w:rPr>
        <w:t>采用参赛团队成员2人的平均值。</w:t>
      </w:r>
    </w:p>
    <w:p>
      <w:pPr>
        <w:snapToGrid w:val="0"/>
        <w:spacing w:line="360" w:lineRule="auto"/>
        <w:ind w:firstLine="560" w:firstLineChars="200"/>
        <w:rPr>
          <w:rFonts w:hint="eastAsia" w:eastAsia="仿宋_GB2312"/>
          <w:color w:val="auto"/>
          <w:sz w:val="28"/>
          <w:szCs w:val="28"/>
          <w:lang w:eastAsia="zh-CN"/>
        </w:rPr>
      </w:pPr>
      <w:r>
        <w:rPr>
          <w:rFonts w:hint="eastAsia" w:eastAsia="仿宋_GB2312"/>
          <w:color w:val="auto"/>
          <w:sz w:val="28"/>
          <w:szCs w:val="28"/>
          <w:lang w:val="en-US" w:eastAsia="zh-CN"/>
        </w:rPr>
        <w:t>3</w:t>
      </w:r>
      <w:r>
        <w:rPr>
          <w:rFonts w:eastAsia="仿宋_GB2312"/>
          <w:color w:val="auto"/>
          <w:sz w:val="28"/>
          <w:szCs w:val="28"/>
        </w:rPr>
        <w:t>. 本赛项技能</w:t>
      </w:r>
      <w:r>
        <w:rPr>
          <w:rFonts w:hint="eastAsia" w:eastAsia="仿宋_GB2312"/>
          <w:color w:val="auto"/>
          <w:sz w:val="28"/>
          <w:szCs w:val="28"/>
        </w:rPr>
        <w:t>竞赛</w:t>
      </w:r>
      <w:r>
        <w:rPr>
          <w:rFonts w:eastAsia="仿宋_GB2312"/>
          <w:color w:val="auto"/>
          <w:sz w:val="28"/>
          <w:szCs w:val="28"/>
        </w:rPr>
        <w:t>采取过程评分的方式评分，结果评定采用百分制。竞赛现场每位裁判对每一组选手分别打分，由项目裁判组统一评分</w:t>
      </w:r>
      <w:r>
        <w:rPr>
          <w:rFonts w:hint="eastAsia" w:eastAsia="仿宋_GB2312"/>
          <w:color w:val="auto"/>
          <w:sz w:val="28"/>
          <w:szCs w:val="28"/>
          <w:lang w:eastAsia="zh-CN"/>
        </w:rPr>
        <w:t>。</w:t>
      </w:r>
    </w:p>
    <w:p>
      <w:pPr>
        <w:snapToGrid w:val="0"/>
        <w:spacing w:line="360" w:lineRule="auto"/>
        <w:ind w:firstLine="560" w:firstLineChars="200"/>
        <w:rPr>
          <w:rFonts w:eastAsia="仿宋_GB2312"/>
          <w:color w:val="auto"/>
          <w:sz w:val="28"/>
          <w:szCs w:val="28"/>
        </w:rPr>
      </w:pPr>
      <w:r>
        <w:rPr>
          <w:rFonts w:eastAsia="仿宋_GB2312"/>
          <w:color w:val="auto"/>
          <w:sz w:val="28"/>
          <w:szCs w:val="28"/>
        </w:rPr>
        <w:t>各裁判员首先审核选手原始打分成绩，并签名；赛项裁判长对所有裁判员的打分成绩进行审核，并签名。</w:t>
      </w:r>
    </w:p>
    <w:p>
      <w:pPr>
        <w:snapToGrid w:val="0"/>
        <w:spacing w:line="360" w:lineRule="auto"/>
        <w:ind w:firstLine="560" w:firstLineChars="200"/>
        <w:rPr>
          <w:rFonts w:eastAsia="仿宋_GB2312"/>
          <w:color w:val="000000"/>
          <w:sz w:val="28"/>
          <w:szCs w:val="28"/>
        </w:rPr>
      </w:pPr>
      <w:r>
        <w:rPr>
          <w:rFonts w:hint="eastAsia" w:eastAsia="仿宋_GB2312"/>
          <w:color w:val="000000"/>
          <w:sz w:val="28"/>
          <w:szCs w:val="28"/>
          <w:lang w:val="en-US" w:eastAsia="zh-CN"/>
        </w:rPr>
        <w:t>4</w:t>
      </w:r>
      <w:r>
        <w:rPr>
          <w:rFonts w:eastAsia="仿宋_GB2312"/>
          <w:color w:val="000000"/>
          <w:sz w:val="28"/>
          <w:szCs w:val="28"/>
        </w:rPr>
        <w:t>. 最后成绩评定：技能</w:t>
      </w:r>
      <w:r>
        <w:rPr>
          <w:rFonts w:hint="eastAsia" w:eastAsia="仿宋_GB2312"/>
          <w:color w:val="000000"/>
          <w:sz w:val="28"/>
          <w:szCs w:val="28"/>
        </w:rPr>
        <w:t>竞赛</w:t>
      </w:r>
      <w:r>
        <w:rPr>
          <w:rFonts w:eastAsia="仿宋_GB2312"/>
          <w:color w:val="000000"/>
          <w:sz w:val="28"/>
          <w:szCs w:val="28"/>
        </w:rPr>
        <w:t>得分</w:t>
      </w:r>
      <w:r>
        <w:rPr>
          <w:rFonts w:hint="eastAsia" w:eastAsia="仿宋_GB2312"/>
          <w:color w:val="000000"/>
          <w:sz w:val="28"/>
          <w:szCs w:val="28"/>
        </w:rPr>
        <w:t>×</w:t>
      </w:r>
      <w:r>
        <w:rPr>
          <w:rFonts w:eastAsia="仿宋_GB2312"/>
          <w:color w:val="000000"/>
          <w:sz w:val="28"/>
          <w:szCs w:val="28"/>
        </w:rPr>
        <w:t>0.7 + 2位选手理论赛成绩的平均值</w:t>
      </w:r>
      <w:r>
        <w:rPr>
          <w:rFonts w:hint="eastAsia" w:eastAsia="仿宋_GB2312"/>
          <w:color w:val="000000"/>
          <w:sz w:val="28"/>
          <w:szCs w:val="28"/>
        </w:rPr>
        <w:t>×</w:t>
      </w:r>
      <w:r>
        <w:rPr>
          <w:rFonts w:eastAsia="仿宋_GB2312"/>
          <w:color w:val="000000"/>
          <w:sz w:val="28"/>
          <w:szCs w:val="28"/>
        </w:rPr>
        <w:t>0.3</w:t>
      </w:r>
      <w:r>
        <w:rPr>
          <w:rFonts w:hint="eastAsia" w:eastAsia="仿宋_GB2312"/>
          <w:color w:val="000000"/>
          <w:sz w:val="28"/>
          <w:szCs w:val="28"/>
        </w:rPr>
        <w:t>。</w:t>
      </w:r>
    </w:p>
    <w:p>
      <w:pPr>
        <w:snapToGrid w:val="0"/>
        <w:spacing w:line="360" w:lineRule="auto"/>
        <w:ind w:firstLine="560" w:firstLineChars="200"/>
        <w:rPr>
          <w:rFonts w:eastAsia="仿宋_GB2312"/>
          <w:color w:val="000000"/>
          <w:sz w:val="28"/>
          <w:szCs w:val="28"/>
        </w:rPr>
      </w:pPr>
      <w:r>
        <w:rPr>
          <w:rFonts w:eastAsia="仿宋_GB2312"/>
          <w:color w:val="000000"/>
          <w:sz w:val="28"/>
          <w:szCs w:val="28"/>
        </w:rPr>
        <w:t>（三）成绩审核</w:t>
      </w:r>
    </w:p>
    <w:p>
      <w:pPr>
        <w:snapToGrid w:val="0"/>
        <w:spacing w:line="360" w:lineRule="auto"/>
        <w:ind w:firstLine="560" w:firstLineChars="200"/>
        <w:rPr>
          <w:rFonts w:eastAsia="仿宋_GB2312"/>
          <w:color w:val="000000"/>
          <w:sz w:val="28"/>
          <w:szCs w:val="28"/>
        </w:rPr>
      </w:pPr>
      <w:r>
        <w:rPr>
          <w:rFonts w:eastAsia="仿宋_GB2312"/>
          <w:color w:val="000000"/>
          <w:sz w:val="28"/>
          <w:szCs w:val="28"/>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napToGrid w:val="0"/>
        <w:spacing w:line="360" w:lineRule="auto"/>
        <w:ind w:firstLine="560" w:firstLineChars="200"/>
        <w:rPr>
          <w:rFonts w:eastAsia="仿宋_GB2312"/>
          <w:color w:val="000000"/>
          <w:sz w:val="28"/>
          <w:szCs w:val="28"/>
        </w:rPr>
      </w:pPr>
      <w:r>
        <w:rPr>
          <w:rFonts w:eastAsia="仿宋_GB2312"/>
          <w:color w:val="000000"/>
          <w:sz w:val="28"/>
          <w:szCs w:val="28"/>
        </w:rPr>
        <w:t>项目技能竞赛评分标准见表</w:t>
      </w:r>
      <w:r>
        <w:rPr>
          <w:rFonts w:hint="eastAsia" w:eastAsia="仿宋_GB2312"/>
          <w:color w:val="000000"/>
          <w:sz w:val="28"/>
          <w:szCs w:val="28"/>
          <w:lang w:val="en-US" w:eastAsia="zh-CN"/>
        </w:rPr>
        <w:t>3</w:t>
      </w:r>
      <w:r>
        <w:rPr>
          <w:rFonts w:eastAsia="仿宋_GB2312"/>
          <w:color w:val="000000"/>
          <w:sz w:val="28"/>
          <w:szCs w:val="28"/>
        </w:rPr>
        <w:t>。</w:t>
      </w:r>
    </w:p>
    <w:p>
      <w:pPr>
        <w:topLinePunct/>
        <w:adjustRightInd w:val="0"/>
        <w:snapToGrid w:val="0"/>
        <w:spacing w:line="360" w:lineRule="auto"/>
        <w:jc w:val="center"/>
        <w:rPr>
          <w:rFonts w:eastAsia="仿宋_GB2312"/>
          <w:b/>
          <w:color w:val="000000"/>
          <w:sz w:val="28"/>
          <w:szCs w:val="28"/>
        </w:rPr>
      </w:pPr>
      <w:r>
        <w:rPr>
          <w:rFonts w:eastAsia="仿宋_GB2312"/>
          <w:b/>
          <w:color w:val="000000"/>
          <w:sz w:val="28"/>
          <w:szCs w:val="28"/>
        </w:rPr>
        <w:t>表</w:t>
      </w:r>
      <w:r>
        <w:rPr>
          <w:rFonts w:hint="eastAsia" w:eastAsia="仿宋_GB2312"/>
          <w:b/>
          <w:color w:val="000000"/>
          <w:sz w:val="28"/>
          <w:szCs w:val="28"/>
          <w:lang w:val="en-US" w:eastAsia="zh-CN"/>
        </w:rPr>
        <w:t>3</w:t>
      </w:r>
      <w:r>
        <w:rPr>
          <w:rFonts w:eastAsia="仿宋_GB2312"/>
          <w:b/>
          <w:color w:val="000000"/>
          <w:sz w:val="28"/>
          <w:szCs w:val="28"/>
        </w:rPr>
        <w:t xml:space="preserve"> 项目技能竞赛评分标准</w:t>
      </w:r>
    </w:p>
    <w:tbl>
      <w:tblPr>
        <w:tblStyle w:val="5"/>
        <w:tblW w:w="83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1223"/>
        <w:gridCol w:w="1417"/>
        <w:gridCol w:w="762"/>
        <w:gridCol w:w="42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750" w:type="dxa"/>
            <w:noWrap w:val="0"/>
            <w:vAlign w:val="top"/>
          </w:tcPr>
          <w:p>
            <w:pPr>
              <w:topLinePunct/>
              <w:adjustRightInd w:val="0"/>
              <w:snapToGrid w:val="0"/>
              <w:spacing w:line="360" w:lineRule="auto"/>
              <w:jc w:val="center"/>
              <w:rPr>
                <w:rFonts w:eastAsia="仿宋_GB2312"/>
                <w:bCs/>
                <w:color w:val="000000"/>
                <w:sz w:val="24"/>
                <w:szCs w:val="24"/>
              </w:rPr>
            </w:pPr>
            <w:r>
              <w:rPr>
                <w:rFonts w:eastAsia="仿宋_GB2312"/>
                <w:bCs/>
                <w:color w:val="000000"/>
                <w:sz w:val="24"/>
                <w:szCs w:val="24"/>
              </w:rPr>
              <w:t>序号</w:t>
            </w:r>
          </w:p>
        </w:tc>
        <w:tc>
          <w:tcPr>
            <w:tcW w:w="1223" w:type="dxa"/>
            <w:noWrap w:val="0"/>
            <w:vAlign w:val="top"/>
          </w:tcPr>
          <w:p>
            <w:pPr>
              <w:topLinePunct/>
              <w:adjustRightInd w:val="0"/>
              <w:snapToGrid w:val="0"/>
              <w:spacing w:line="360" w:lineRule="auto"/>
              <w:jc w:val="center"/>
              <w:rPr>
                <w:rFonts w:eastAsia="仿宋_GB2312"/>
                <w:bCs/>
                <w:color w:val="000000"/>
                <w:sz w:val="24"/>
                <w:szCs w:val="24"/>
              </w:rPr>
            </w:pPr>
            <w:r>
              <w:rPr>
                <w:rFonts w:eastAsia="仿宋_GB2312"/>
                <w:bCs/>
                <w:color w:val="000000"/>
                <w:sz w:val="24"/>
                <w:szCs w:val="24"/>
              </w:rPr>
              <w:t>考核内容</w:t>
            </w:r>
          </w:p>
        </w:tc>
        <w:tc>
          <w:tcPr>
            <w:tcW w:w="1417" w:type="dxa"/>
            <w:noWrap w:val="0"/>
            <w:vAlign w:val="top"/>
          </w:tcPr>
          <w:p>
            <w:pPr>
              <w:topLinePunct/>
              <w:adjustRightInd w:val="0"/>
              <w:snapToGrid w:val="0"/>
              <w:spacing w:line="360" w:lineRule="auto"/>
              <w:jc w:val="center"/>
              <w:rPr>
                <w:rFonts w:eastAsia="仿宋_GB2312"/>
                <w:bCs/>
                <w:color w:val="000000"/>
                <w:sz w:val="24"/>
                <w:szCs w:val="24"/>
              </w:rPr>
            </w:pPr>
            <w:r>
              <w:rPr>
                <w:rFonts w:eastAsia="仿宋_GB2312"/>
                <w:bCs/>
                <w:color w:val="000000"/>
                <w:sz w:val="24"/>
                <w:szCs w:val="24"/>
              </w:rPr>
              <w:t>考核要点</w:t>
            </w:r>
          </w:p>
        </w:tc>
        <w:tc>
          <w:tcPr>
            <w:tcW w:w="762" w:type="dxa"/>
            <w:noWrap w:val="0"/>
            <w:vAlign w:val="top"/>
          </w:tcPr>
          <w:p>
            <w:pPr>
              <w:topLinePunct/>
              <w:adjustRightInd w:val="0"/>
              <w:snapToGrid w:val="0"/>
              <w:spacing w:line="360" w:lineRule="auto"/>
              <w:jc w:val="center"/>
              <w:rPr>
                <w:rFonts w:eastAsia="仿宋_GB2312"/>
                <w:bCs/>
                <w:color w:val="000000"/>
                <w:sz w:val="24"/>
                <w:szCs w:val="24"/>
              </w:rPr>
            </w:pPr>
            <w:r>
              <w:rPr>
                <w:rFonts w:eastAsia="仿宋_GB2312"/>
                <w:bCs/>
                <w:color w:val="000000"/>
                <w:sz w:val="24"/>
                <w:szCs w:val="24"/>
              </w:rPr>
              <w:t>分值</w:t>
            </w:r>
          </w:p>
        </w:tc>
        <w:tc>
          <w:tcPr>
            <w:tcW w:w="4235" w:type="dxa"/>
            <w:noWrap w:val="0"/>
            <w:vAlign w:val="top"/>
          </w:tcPr>
          <w:p>
            <w:pPr>
              <w:topLinePunct/>
              <w:adjustRightInd w:val="0"/>
              <w:snapToGrid w:val="0"/>
              <w:spacing w:line="360" w:lineRule="auto"/>
              <w:jc w:val="center"/>
              <w:rPr>
                <w:rFonts w:eastAsia="仿宋_GB2312"/>
                <w:bCs/>
                <w:color w:val="000000"/>
                <w:sz w:val="24"/>
                <w:szCs w:val="24"/>
              </w:rPr>
            </w:pPr>
            <w:r>
              <w:rPr>
                <w:rFonts w:eastAsia="仿宋_GB2312"/>
                <w:bCs/>
                <w:color w:val="000000"/>
                <w:sz w:val="24"/>
                <w:szCs w:val="24"/>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restart"/>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一</w:t>
            </w:r>
          </w:p>
        </w:tc>
        <w:tc>
          <w:tcPr>
            <w:tcW w:w="1223" w:type="dxa"/>
            <w:vMerge w:val="restart"/>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试验器材准备</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w:t>
            </w:r>
            <w:r>
              <w:rPr>
                <w:rFonts w:hint="eastAsia" w:eastAsia="仿宋_GB2312"/>
                <w:color w:val="000000"/>
                <w:sz w:val="24"/>
                <w:szCs w:val="24"/>
                <w:lang w:val="en-US" w:eastAsia="zh-CN"/>
              </w:rPr>
              <w:t>6</w:t>
            </w:r>
            <w:r>
              <w:rPr>
                <w:rFonts w:eastAsia="仿宋_GB2312"/>
                <w:color w:val="000000"/>
                <w:sz w:val="24"/>
                <w:szCs w:val="24"/>
              </w:rPr>
              <w:t>分）</w:t>
            </w: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仪器与材料准备</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2</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仪器正确准备，1分；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材料准备到位，1分。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未检查清点仪器材料，仪器使用不正确，材料准备不到位，口罩、灭菌橡胶外科手套穿戴不规范，酌情扣分。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物品标识</w:t>
            </w:r>
          </w:p>
        </w:tc>
        <w:tc>
          <w:tcPr>
            <w:tcW w:w="762" w:type="dxa"/>
            <w:noWrap w:val="0"/>
            <w:vAlign w:val="center"/>
          </w:tcPr>
          <w:p>
            <w:pPr>
              <w:topLinePunct/>
              <w:adjustRightInd w:val="0"/>
              <w:snapToGrid w:val="0"/>
              <w:spacing w:line="360" w:lineRule="auto"/>
              <w:jc w:val="center"/>
              <w:rPr>
                <w:rFonts w:hint="eastAsia" w:eastAsia="仿宋_GB2312"/>
                <w:color w:val="000000"/>
                <w:sz w:val="24"/>
                <w:szCs w:val="24"/>
                <w:lang w:eastAsia="zh-CN"/>
              </w:rPr>
            </w:pPr>
            <w:r>
              <w:rPr>
                <w:rFonts w:hint="eastAsia" w:eastAsia="仿宋_GB2312"/>
                <w:color w:val="000000"/>
                <w:sz w:val="24"/>
                <w:szCs w:val="24"/>
                <w:lang w:val="en-US" w:eastAsia="zh-CN"/>
              </w:rPr>
              <w:t>2</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标识合理，</w:t>
            </w:r>
            <w:r>
              <w:rPr>
                <w:rFonts w:hint="eastAsia" w:eastAsia="仿宋_GB2312"/>
                <w:color w:val="000000"/>
                <w:sz w:val="24"/>
                <w:szCs w:val="24"/>
                <w:lang w:val="en-US" w:eastAsia="zh-CN"/>
              </w:rPr>
              <w:t>1</w:t>
            </w:r>
            <w:r>
              <w:rPr>
                <w:rFonts w:eastAsia="仿宋_GB2312"/>
                <w:color w:val="000000"/>
                <w:sz w:val="24"/>
                <w:szCs w:val="24"/>
              </w:rPr>
              <w:t>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标识清晰，</w:t>
            </w:r>
            <w:r>
              <w:rPr>
                <w:rFonts w:hint="eastAsia" w:eastAsia="仿宋_GB2312"/>
                <w:color w:val="000000"/>
                <w:sz w:val="24"/>
                <w:szCs w:val="24"/>
                <w:lang w:val="en-US" w:eastAsia="zh-CN"/>
              </w:rPr>
              <w:t>1</w:t>
            </w:r>
            <w:r>
              <w:rPr>
                <w:rFonts w:eastAsia="仿宋_GB2312"/>
                <w:color w:val="000000"/>
                <w:sz w:val="24"/>
                <w:szCs w:val="24"/>
              </w:rPr>
              <w:t>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使用的烧杯、离心管（包括管盖）和血凝反应板均要标记；</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标识遗漏或标识不清，酌情扣分，不标识不得分。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桌面整洁度</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2</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摆放合理，2分</w:t>
            </w:r>
            <w:r>
              <w:rPr>
                <w:rFonts w:hint="eastAsia" w:eastAsia="仿宋_GB2312"/>
                <w:color w:val="000000"/>
                <w:sz w:val="24"/>
                <w:szCs w:val="24"/>
              </w:rPr>
              <w:t>。</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试验器材无序摆放，不得分。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750" w:type="dxa"/>
            <w:vMerge w:val="restart"/>
            <w:noWrap w:val="0"/>
            <w:vAlign w:val="center"/>
          </w:tcPr>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二</w:t>
            </w:r>
          </w:p>
        </w:tc>
        <w:tc>
          <w:tcPr>
            <w:tcW w:w="1223" w:type="dxa"/>
            <w:vMerge w:val="restart"/>
            <w:noWrap w:val="0"/>
            <w:vAlign w:val="center"/>
          </w:tcPr>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配制1%鸡红细胞悬液</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（1</w:t>
            </w:r>
            <w:r>
              <w:rPr>
                <w:rFonts w:hint="eastAsia" w:eastAsia="仿宋_GB2312"/>
                <w:color w:val="000000"/>
                <w:sz w:val="24"/>
                <w:szCs w:val="24"/>
                <w:lang w:val="en-US" w:eastAsia="zh-CN"/>
              </w:rPr>
              <w:t>2</w:t>
            </w:r>
            <w:r>
              <w:rPr>
                <w:rFonts w:eastAsia="仿宋_GB2312"/>
                <w:color w:val="000000"/>
                <w:sz w:val="24"/>
                <w:szCs w:val="24"/>
              </w:rPr>
              <w:t>分）</w:t>
            </w: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采血方法和采血量</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5</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抗凝剂适量，1分；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采血方法规范、熟练，2分；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采血量控制在2</w:t>
            </w:r>
            <w:r>
              <w:rPr>
                <w:rFonts w:hint="eastAsia" w:eastAsia="仿宋_GB2312"/>
                <w:color w:val="000000"/>
                <w:sz w:val="24"/>
                <w:szCs w:val="24"/>
              </w:rPr>
              <w:t>~</w:t>
            </w:r>
            <w:r>
              <w:rPr>
                <w:rFonts w:eastAsia="仿宋_GB2312"/>
                <w:color w:val="000000"/>
                <w:sz w:val="24"/>
                <w:szCs w:val="24"/>
              </w:rPr>
              <w:t>4mL之间，2分。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鸡正确保定；</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血液与抗凝剂比例4:1；</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采血时，鸡放置于鸡笼上保定；</w:t>
            </w:r>
          </w:p>
          <w:p>
            <w:pPr>
              <w:topLinePunct/>
              <w:adjustRightInd w:val="0"/>
              <w:snapToGrid w:val="0"/>
              <w:spacing w:line="360" w:lineRule="auto"/>
              <w:jc w:val="left"/>
              <w:rPr>
                <w:rFonts w:eastAsia="仿宋_GB2312"/>
                <w:sz w:val="24"/>
                <w:szCs w:val="24"/>
              </w:rPr>
            </w:pPr>
            <w:r>
              <w:rPr>
                <w:rFonts w:eastAsia="仿宋_GB2312"/>
                <w:sz w:val="24"/>
                <w:szCs w:val="24"/>
              </w:rPr>
              <w:t>采血部位宜首选翅静脉；</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w:t>
            </w:r>
            <w:r>
              <w:rPr>
                <w:rFonts w:eastAsia="仿宋_GB2312"/>
                <w:sz w:val="24"/>
                <w:szCs w:val="24"/>
              </w:rPr>
              <w:t>血部位合</w:t>
            </w:r>
            <w:r>
              <w:rPr>
                <w:rFonts w:eastAsia="仿宋_GB2312"/>
                <w:color w:val="000000"/>
                <w:sz w:val="24"/>
                <w:szCs w:val="24"/>
              </w:rPr>
              <w:t>理消毒；</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采血时一针见血；</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采血量控制在2~4mL之间</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用干棉球按压止血；</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采血后采血局部未见明显血肿；</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采血未成功的，该项不得分。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*以上细节未规范操作，酌情扣分，累加扣完5分为止。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离心机使用</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2</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离心机使用规范，2分。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离心前做好平衡，对称放入离心机中；</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规范使用天平</w:t>
            </w:r>
            <w:r>
              <w:rPr>
                <w:rFonts w:eastAsia="仿宋_GB2312"/>
                <w:sz w:val="24"/>
                <w:szCs w:val="24"/>
              </w:rPr>
              <w:t>，应“左物右码”；</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*以上细节未规范操作，酌情扣分，累加扣完2分为止。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红细胞悬液配制方法</w:t>
            </w:r>
          </w:p>
        </w:tc>
        <w:tc>
          <w:tcPr>
            <w:tcW w:w="762" w:type="dxa"/>
            <w:noWrap w:val="0"/>
            <w:vAlign w:val="center"/>
          </w:tcPr>
          <w:p>
            <w:pPr>
              <w:topLinePunct/>
              <w:adjustRightInd w:val="0"/>
              <w:snapToGrid w:val="0"/>
              <w:spacing w:line="360" w:lineRule="auto"/>
              <w:jc w:val="center"/>
              <w:rPr>
                <w:rFonts w:hint="eastAsia" w:eastAsia="仿宋_GB2312"/>
                <w:color w:val="000000"/>
                <w:sz w:val="24"/>
                <w:szCs w:val="24"/>
                <w:lang w:eastAsia="zh-CN"/>
              </w:rPr>
            </w:pPr>
            <w:r>
              <w:rPr>
                <w:rFonts w:hint="eastAsia" w:eastAsia="仿宋_GB2312"/>
                <w:color w:val="000000"/>
                <w:sz w:val="24"/>
                <w:szCs w:val="24"/>
                <w:lang w:val="en-US" w:eastAsia="zh-CN"/>
              </w:rPr>
              <w:t>5</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稀释液倍数正确，</w:t>
            </w:r>
            <w:r>
              <w:rPr>
                <w:rFonts w:hint="eastAsia" w:eastAsia="仿宋_GB2312"/>
                <w:color w:val="000000"/>
                <w:sz w:val="24"/>
                <w:szCs w:val="24"/>
                <w:lang w:val="en-US" w:eastAsia="zh-CN"/>
              </w:rPr>
              <w:t>1</w:t>
            </w:r>
            <w:r>
              <w:rPr>
                <w:rFonts w:eastAsia="仿宋_GB2312"/>
                <w:color w:val="000000"/>
                <w:sz w:val="24"/>
                <w:szCs w:val="24"/>
              </w:rPr>
              <w:t>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离心机转数、离心时间正确，2分；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红细胞洗涤次数适宜，1分；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压积红细胞吸取正确，1分。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红细胞洗涤时，用3～4倍体积的灭菌生理盐水进行稀释，稀释后离心管中液体体积最大不可超过12mL；</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红细胞洗涤时灭菌生理盐水与红细胞充分混匀；</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离心参数设定：2000 r/min，5～10 min/次；</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红细胞洗涤时吸除血浆和白细胞等杂质；</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红细胞洗涤应3～5次；</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最后配</w:t>
            </w:r>
            <w:r>
              <w:rPr>
                <w:rFonts w:hint="eastAsia" w:eastAsia="仿宋_GB2312"/>
                <w:color w:val="000000"/>
                <w:sz w:val="24"/>
                <w:szCs w:val="24"/>
              </w:rPr>
              <w:t>制</w:t>
            </w:r>
            <w:r>
              <w:rPr>
                <w:rFonts w:eastAsia="仿宋_GB2312"/>
                <w:color w:val="000000"/>
                <w:sz w:val="24"/>
                <w:szCs w:val="24"/>
              </w:rPr>
              <w:t>1%红细胞悬液为10~20 mL；</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*以上细节未规范操作，酌情扣分，累加扣完</w:t>
            </w:r>
            <w:r>
              <w:rPr>
                <w:rFonts w:hint="eastAsia" w:eastAsia="仿宋_GB2312"/>
                <w:color w:val="000000"/>
                <w:sz w:val="24"/>
                <w:szCs w:val="24"/>
                <w:lang w:val="en-US" w:eastAsia="zh-CN"/>
              </w:rPr>
              <w:t>5</w:t>
            </w:r>
            <w:r>
              <w:rPr>
                <w:rFonts w:eastAsia="仿宋_GB2312"/>
                <w:color w:val="000000"/>
                <w:sz w:val="24"/>
                <w:szCs w:val="24"/>
              </w:rPr>
              <w:t>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restart"/>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三</w:t>
            </w:r>
          </w:p>
        </w:tc>
        <w:tc>
          <w:tcPr>
            <w:tcW w:w="1223" w:type="dxa"/>
            <w:vMerge w:val="restart"/>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血凝试验</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w:t>
            </w:r>
            <w:r>
              <w:rPr>
                <w:rFonts w:hint="eastAsia" w:eastAsia="仿宋_GB2312"/>
                <w:color w:val="000000"/>
                <w:sz w:val="24"/>
                <w:szCs w:val="24"/>
                <w:lang w:val="en-US" w:eastAsia="zh-CN"/>
              </w:rPr>
              <w:t>18</w:t>
            </w:r>
            <w:r>
              <w:rPr>
                <w:rFonts w:eastAsia="仿宋_GB2312"/>
                <w:color w:val="000000"/>
                <w:sz w:val="24"/>
                <w:szCs w:val="24"/>
              </w:rPr>
              <w:t>分）</w:t>
            </w: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器材使用</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4</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微量移液器使用规范，2分；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吸头更换操作符合规范，2分。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rPr>
              <w:t>更换</w:t>
            </w:r>
            <w:r>
              <w:rPr>
                <w:rFonts w:eastAsia="仿宋_GB2312"/>
                <w:color w:val="000000"/>
                <w:sz w:val="24"/>
                <w:szCs w:val="24"/>
              </w:rPr>
              <w:t>吸头时操作规范，不可用力撞击吸头盒；</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微量移液器量程设置准确；</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微量移液器吸取和打出液体操作规范，移液器垂直加样为规范，倾斜角度不要过大；</w:t>
            </w:r>
          </w:p>
          <w:p>
            <w:pPr>
              <w:topLinePunct/>
              <w:adjustRightInd w:val="0"/>
              <w:snapToGrid w:val="0"/>
              <w:spacing w:line="360" w:lineRule="auto"/>
              <w:jc w:val="left"/>
              <w:rPr>
                <w:rFonts w:eastAsia="仿宋_GB2312"/>
                <w:sz w:val="24"/>
                <w:szCs w:val="24"/>
              </w:rPr>
            </w:pPr>
            <w:r>
              <w:rPr>
                <w:rFonts w:eastAsia="仿宋_GB2312"/>
                <w:sz w:val="24"/>
                <w:szCs w:val="24"/>
              </w:rPr>
              <w:t>微量移液器用完后应置于移液器架，不得随意放于桌面；</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 以上细节未规范操作，酌情扣分，累加扣完4分为止。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操作程序</w:t>
            </w:r>
          </w:p>
        </w:tc>
        <w:tc>
          <w:tcPr>
            <w:tcW w:w="762" w:type="dxa"/>
            <w:noWrap w:val="0"/>
            <w:vAlign w:val="center"/>
          </w:tcPr>
          <w:p>
            <w:pPr>
              <w:topLinePunct/>
              <w:adjustRightInd w:val="0"/>
              <w:snapToGrid w:val="0"/>
              <w:spacing w:line="360" w:lineRule="auto"/>
              <w:jc w:val="center"/>
              <w:rPr>
                <w:rFonts w:hint="eastAsia" w:eastAsia="仿宋_GB2312"/>
                <w:color w:val="000000"/>
                <w:sz w:val="24"/>
                <w:szCs w:val="24"/>
                <w:lang w:eastAsia="zh-CN"/>
              </w:rPr>
            </w:pPr>
            <w:r>
              <w:rPr>
                <w:rFonts w:hint="eastAsia" w:eastAsia="仿宋_GB2312"/>
                <w:color w:val="000000"/>
                <w:sz w:val="24"/>
                <w:szCs w:val="24"/>
                <w:lang w:val="en-US" w:eastAsia="zh-CN"/>
              </w:rPr>
              <w:t>4</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吸取试剂更换吸头，</w:t>
            </w:r>
            <w:r>
              <w:rPr>
                <w:rFonts w:hint="eastAsia" w:eastAsia="仿宋_GB2312"/>
                <w:color w:val="000000"/>
                <w:sz w:val="24"/>
                <w:szCs w:val="24"/>
                <w:lang w:val="en-US" w:eastAsia="zh-CN"/>
              </w:rPr>
              <w:t>1</w:t>
            </w:r>
            <w:r>
              <w:rPr>
                <w:rFonts w:eastAsia="仿宋_GB2312"/>
                <w:color w:val="000000"/>
                <w:sz w:val="24"/>
                <w:szCs w:val="24"/>
              </w:rPr>
              <w:t>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加样顺序正确，1分；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倍比稀释操作规范，</w:t>
            </w:r>
            <w:r>
              <w:rPr>
                <w:rFonts w:hint="eastAsia" w:eastAsia="仿宋_GB2312"/>
                <w:color w:val="000000"/>
                <w:sz w:val="24"/>
                <w:szCs w:val="24"/>
                <w:lang w:val="en-US" w:eastAsia="zh-CN"/>
              </w:rPr>
              <w:t>1</w:t>
            </w:r>
            <w:r>
              <w:rPr>
                <w:rFonts w:eastAsia="仿宋_GB2312"/>
                <w:color w:val="000000"/>
                <w:sz w:val="24"/>
                <w:szCs w:val="24"/>
              </w:rPr>
              <w:t>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振荡及感作时间得当，1分。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稀释液加样完成后，在吸取待检样品前需更换吸头；</w:t>
            </w:r>
          </w:p>
          <w:p>
            <w:pPr>
              <w:spacing w:line="360" w:lineRule="auto"/>
              <w:rPr>
                <w:rFonts w:eastAsia="仿宋_GB2312"/>
                <w:sz w:val="24"/>
                <w:szCs w:val="24"/>
              </w:rPr>
            </w:pPr>
            <w:r>
              <w:rPr>
                <w:rFonts w:eastAsia="仿宋_GB2312"/>
                <w:sz w:val="24"/>
                <w:szCs w:val="24"/>
              </w:rPr>
              <w:t>1%红细胞悬液加之前应充分混匀；</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边滴加边震荡混匀，按由病毒低浓度往高浓度的方向加样；</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倍比稀释时不产生气泡；</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倍比稀释时混匀充分，移液正确；</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加样时，吸头与液面、孔壁不接触；</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试剂不滴加到孔外；</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可以使用振荡器，以液体不</w:t>
            </w:r>
            <w:r>
              <w:rPr>
                <w:rFonts w:hint="eastAsia" w:eastAsia="仿宋_GB2312"/>
                <w:color w:val="000000"/>
                <w:sz w:val="24"/>
                <w:szCs w:val="24"/>
              </w:rPr>
              <w:t>振</w:t>
            </w:r>
            <w:r>
              <w:rPr>
                <w:rFonts w:eastAsia="仿宋_GB2312"/>
                <w:color w:val="000000"/>
                <w:sz w:val="24"/>
                <w:szCs w:val="24"/>
              </w:rPr>
              <w:t>出来为准；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固、液废弃物分开放置。</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*以上细节未规范操作，酌情扣分，累加扣完</w:t>
            </w:r>
            <w:r>
              <w:rPr>
                <w:rFonts w:hint="eastAsia" w:eastAsia="仿宋_GB2312"/>
                <w:color w:val="000000"/>
                <w:sz w:val="24"/>
                <w:szCs w:val="24"/>
                <w:lang w:val="en-US" w:eastAsia="zh-CN"/>
              </w:rPr>
              <w:t>4</w:t>
            </w:r>
            <w:r>
              <w:rPr>
                <w:rFonts w:eastAsia="仿宋_GB2312"/>
                <w:color w:val="000000"/>
                <w:sz w:val="24"/>
                <w:szCs w:val="24"/>
              </w:rPr>
              <w:t>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结果判定</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准确</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10</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能依据生理盐水对照孔的RBC呈明显钮扣状沉到孔底时判定结果，4分；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对照孔结果正确时，能确定完全凝集的新城疫标准抗原最高稀释倍数为病毒的血凝价，4分；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能把完全凝集的病毒的最高稀释倍数作为1个血凝单位，2分。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sz w:val="24"/>
                <w:szCs w:val="24"/>
              </w:rPr>
            </w:pPr>
            <w:r>
              <w:rPr>
                <w:rFonts w:eastAsia="仿宋_GB2312"/>
                <w:sz w:val="24"/>
                <w:szCs w:val="24"/>
              </w:rPr>
              <w:t>判定血凝价时机不正确扣4分（必须是完全凝集）；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结果判定不正确扣4分；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对照孔凝集扣4分；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HA重复3排，少做1排扣1分；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未</w:t>
            </w:r>
            <w:r>
              <w:rPr>
                <w:rFonts w:hint="eastAsia" w:eastAsia="仿宋_GB2312"/>
                <w:color w:val="000000"/>
                <w:sz w:val="24"/>
                <w:szCs w:val="24"/>
              </w:rPr>
              <w:t>作</w:t>
            </w:r>
            <w:r>
              <w:rPr>
                <w:rFonts w:eastAsia="仿宋_GB2312"/>
                <w:color w:val="000000"/>
                <w:sz w:val="24"/>
                <w:szCs w:val="24"/>
              </w:rPr>
              <w:t>记录扣2分；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读数时，结果有跳孔现象的，每跳1孔扣2分。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*以上细节累计扣完10分为止。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jc w:val="center"/>
        </w:trPr>
        <w:tc>
          <w:tcPr>
            <w:tcW w:w="750" w:type="dxa"/>
            <w:vMerge w:val="restart"/>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四</w:t>
            </w:r>
          </w:p>
        </w:tc>
        <w:tc>
          <w:tcPr>
            <w:tcW w:w="1223" w:type="dxa"/>
            <w:vMerge w:val="restart"/>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4HAU </w:t>
            </w:r>
          </w:p>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抗原的标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定与配制 </w:t>
            </w:r>
          </w:p>
          <w:p>
            <w:pPr>
              <w:keepNext w:val="0"/>
              <w:keepLines w:val="0"/>
              <w:widowControl/>
              <w:suppressLineNumbers w:val="0"/>
              <w:jc w:val="left"/>
              <w:rPr>
                <w:rFonts w:eastAsia="仿宋_GB2312"/>
                <w:color w:val="000000"/>
                <w:sz w:val="24"/>
                <w:szCs w:val="24"/>
              </w:rPr>
            </w:pPr>
            <w:r>
              <w:rPr>
                <w:rFonts w:hint="eastAsia" w:ascii="仿宋" w:hAnsi="仿宋" w:eastAsia="仿宋" w:cs="仿宋"/>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20 </w:t>
            </w:r>
            <w:r>
              <w:rPr>
                <w:rFonts w:hint="eastAsia" w:ascii="仿宋" w:hAnsi="仿宋" w:eastAsia="仿宋" w:cs="仿宋"/>
                <w:color w:val="000000"/>
                <w:kern w:val="0"/>
                <w:sz w:val="24"/>
                <w:szCs w:val="24"/>
                <w:lang w:val="en-US" w:eastAsia="zh-CN" w:bidi="ar"/>
              </w:rPr>
              <w:t>分）</w:t>
            </w: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器材选择</w:t>
            </w:r>
          </w:p>
        </w:tc>
        <w:tc>
          <w:tcPr>
            <w:tcW w:w="762" w:type="dxa"/>
            <w:noWrap w:val="0"/>
            <w:vAlign w:val="center"/>
          </w:tcPr>
          <w:p>
            <w:pPr>
              <w:topLinePunct/>
              <w:adjustRightInd w:val="0"/>
              <w:snapToGrid w:val="0"/>
              <w:spacing w:line="360" w:lineRule="auto"/>
              <w:jc w:val="center"/>
              <w:rPr>
                <w:rFonts w:hint="eastAsia" w:eastAsia="仿宋_GB2312"/>
                <w:color w:val="000000"/>
                <w:sz w:val="24"/>
                <w:szCs w:val="24"/>
                <w:lang w:eastAsia="zh-CN"/>
              </w:rPr>
            </w:pPr>
            <w:r>
              <w:rPr>
                <w:rFonts w:hint="eastAsia" w:eastAsia="仿宋_GB2312"/>
                <w:color w:val="000000"/>
                <w:sz w:val="24"/>
                <w:szCs w:val="24"/>
                <w:lang w:val="en-US" w:eastAsia="zh-CN"/>
              </w:rPr>
              <w:t>2</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器材选择合理，</w:t>
            </w:r>
            <w:r>
              <w:rPr>
                <w:rFonts w:hint="eastAsia" w:eastAsia="仿宋_GB2312"/>
                <w:color w:val="000000"/>
                <w:sz w:val="24"/>
                <w:szCs w:val="24"/>
                <w:lang w:val="en-US" w:eastAsia="zh-CN"/>
              </w:rPr>
              <w:t>1</w:t>
            </w:r>
            <w:r>
              <w:rPr>
                <w:rFonts w:eastAsia="仿宋_GB2312"/>
                <w:color w:val="000000"/>
                <w:sz w:val="24"/>
                <w:szCs w:val="24"/>
              </w:rPr>
              <w:t>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使用规范、熟练，</w:t>
            </w:r>
            <w:r>
              <w:rPr>
                <w:rFonts w:hint="eastAsia" w:eastAsia="仿宋_GB2312"/>
                <w:color w:val="000000"/>
                <w:sz w:val="24"/>
                <w:szCs w:val="24"/>
                <w:lang w:val="en-US" w:eastAsia="zh-CN"/>
              </w:rPr>
              <w:t>1</w:t>
            </w:r>
            <w:r>
              <w:rPr>
                <w:rFonts w:eastAsia="仿宋_GB2312"/>
                <w:color w:val="000000"/>
                <w:sz w:val="24"/>
                <w:szCs w:val="24"/>
              </w:rPr>
              <w:t>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加吸头时操作规范，不可用力撞击吸头盒；</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选择合适量程微量移液器移取样品；</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微量移液器吸取和打出液体操作规范；</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*以上细节未规范操作，酌情扣分，累加扣完</w:t>
            </w:r>
            <w:r>
              <w:rPr>
                <w:rFonts w:hint="eastAsia" w:eastAsia="仿宋_GB2312"/>
                <w:color w:val="000000"/>
                <w:sz w:val="24"/>
                <w:szCs w:val="24"/>
                <w:lang w:val="en-US" w:eastAsia="zh-CN"/>
              </w:rPr>
              <w:t>2</w:t>
            </w:r>
            <w:r>
              <w:rPr>
                <w:rFonts w:eastAsia="仿宋_GB2312"/>
                <w:color w:val="000000"/>
                <w:sz w:val="24"/>
                <w:szCs w:val="24"/>
              </w:rPr>
              <w:t>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hint="default" w:eastAsia="仿宋_GB2312"/>
                <w:color w:val="000000"/>
                <w:sz w:val="24"/>
                <w:szCs w:val="24"/>
                <w:lang w:val="en-US" w:eastAsia="zh-CN"/>
              </w:rPr>
            </w:pPr>
            <w:r>
              <w:rPr>
                <w:rFonts w:hint="eastAsia" w:eastAsia="仿宋_GB2312"/>
                <w:color w:val="000000"/>
                <w:sz w:val="24"/>
                <w:szCs w:val="24"/>
                <w:lang w:val="en-US" w:eastAsia="zh-CN"/>
              </w:rPr>
              <w:t>4HAU预配制</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4</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lang w:val="en-US" w:eastAsia="zh-CN"/>
              </w:rPr>
              <w:t>稀释倍数计算正确，</w:t>
            </w:r>
            <w:r>
              <w:rPr>
                <w:rFonts w:hint="default" w:eastAsia="仿宋_GB2312"/>
                <w:color w:val="000000"/>
                <w:sz w:val="24"/>
                <w:szCs w:val="24"/>
                <w:lang w:val="en-US" w:eastAsia="zh-CN"/>
              </w:rPr>
              <w:t xml:space="preserve">2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稀释液加入得当、操作规范，</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配制量适宜，</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lang w:val="en-US" w:eastAsia="zh-CN"/>
              </w:rPr>
              <w:t xml:space="preserve">计算错误扣 </w:t>
            </w:r>
            <w:r>
              <w:rPr>
                <w:rFonts w:hint="default" w:eastAsia="仿宋_GB2312"/>
                <w:color w:val="000000"/>
                <w:sz w:val="24"/>
                <w:szCs w:val="24"/>
                <w:lang w:val="en-US" w:eastAsia="zh-CN"/>
              </w:rPr>
              <w:t xml:space="preserve">2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微量移液器选择适宜，设置准确，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未规范操作酌情扣分；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配制量适中，过多或过少酌情扣分。</w:t>
            </w:r>
            <w:r>
              <w:rPr>
                <w:rFonts w:hint="eastAsia" w:ascii="仿宋" w:hAnsi="仿宋" w:eastAsia="仿宋" w:cs="仿宋"/>
                <w:color w:val="000000"/>
                <w:kern w:val="0"/>
                <w:sz w:val="24"/>
                <w:szCs w:val="24"/>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noWrap w:val="0"/>
            <w:vAlign w:val="center"/>
          </w:tcPr>
          <w:p>
            <w:pPr>
              <w:topLinePunct/>
              <w:adjustRightInd w:val="0"/>
              <w:snapToGrid w:val="0"/>
              <w:spacing w:line="360" w:lineRule="auto"/>
              <w:jc w:val="left"/>
              <w:rPr>
                <w:rFonts w:eastAsia="仿宋_GB2312"/>
                <w:color w:val="000000"/>
                <w:sz w:val="24"/>
                <w:szCs w:val="24"/>
              </w:rPr>
            </w:pPr>
          </w:p>
        </w:tc>
        <w:tc>
          <w:tcPr>
            <w:tcW w:w="1223" w:type="dxa"/>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4 HAU</w:t>
            </w:r>
            <w:r>
              <w:rPr>
                <w:rFonts w:ascii="仿宋" w:hAnsi="仿宋" w:eastAsia="仿宋" w:cs="仿宋"/>
                <w:color w:val="000000"/>
                <w:kern w:val="0"/>
                <w:sz w:val="24"/>
                <w:szCs w:val="24"/>
                <w:lang w:val="en-US" w:eastAsia="zh-CN" w:bidi="ar"/>
              </w:rPr>
              <w:t>抗原</w:t>
            </w:r>
            <w:r>
              <w:rPr>
                <w:rFonts w:hint="eastAsia" w:ascii="仿宋" w:hAnsi="仿宋" w:eastAsia="仿宋" w:cs="仿宋"/>
                <w:color w:val="000000"/>
                <w:kern w:val="0"/>
                <w:sz w:val="24"/>
                <w:szCs w:val="24"/>
                <w:lang w:val="en-US" w:eastAsia="zh-CN" w:bidi="ar"/>
              </w:rPr>
              <w:t>的标定与调整</w:t>
            </w:r>
          </w:p>
          <w:p>
            <w:pPr>
              <w:topLinePunct/>
              <w:adjustRightInd w:val="0"/>
              <w:snapToGrid w:val="0"/>
              <w:spacing w:line="360" w:lineRule="auto"/>
              <w:jc w:val="left"/>
              <w:rPr>
                <w:rFonts w:hint="eastAsia" w:eastAsia="仿宋_GB2312"/>
                <w:color w:val="000000"/>
                <w:sz w:val="24"/>
                <w:szCs w:val="24"/>
                <w:lang w:val="en-US" w:eastAsia="zh-CN"/>
              </w:rPr>
            </w:pPr>
          </w:p>
        </w:tc>
        <w:tc>
          <w:tcPr>
            <w:tcW w:w="762" w:type="dxa"/>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14 </w:t>
            </w:r>
          </w:p>
          <w:p>
            <w:pPr>
              <w:topLinePunct/>
              <w:adjustRightInd w:val="0"/>
              <w:snapToGrid w:val="0"/>
              <w:spacing w:line="360" w:lineRule="auto"/>
              <w:jc w:val="center"/>
              <w:rPr>
                <w:rFonts w:eastAsia="仿宋_GB2312"/>
                <w:color w:val="000000"/>
                <w:sz w:val="24"/>
                <w:szCs w:val="24"/>
              </w:rPr>
            </w:pP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器材选择合理，使用规范，</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系列稀释正确，符合国标要求，</w:t>
            </w:r>
            <w:r>
              <w:rPr>
                <w:rFonts w:hint="default" w:eastAsia="仿宋_GB2312"/>
                <w:color w:val="000000"/>
                <w:sz w:val="24"/>
                <w:szCs w:val="24"/>
                <w:lang w:val="en-US" w:eastAsia="zh-CN"/>
              </w:rPr>
              <w:t xml:space="preserve">3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微量移液器使用规范，吸头更换操作规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范，</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加样顺序及加样量正确，</w:t>
            </w:r>
            <w:r>
              <w:rPr>
                <w:rFonts w:hint="default" w:eastAsia="仿宋_GB2312"/>
                <w:color w:val="000000"/>
                <w:sz w:val="24"/>
                <w:szCs w:val="24"/>
                <w:lang w:val="en-US" w:eastAsia="zh-CN"/>
              </w:rPr>
              <w:t xml:space="preserve">2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振荡及感作时间得当，</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能依据生理盐水对照孔的 </w:t>
            </w:r>
            <w:r>
              <w:rPr>
                <w:rFonts w:hint="default" w:eastAsia="仿宋_GB2312"/>
                <w:color w:val="000000"/>
                <w:sz w:val="24"/>
                <w:szCs w:val="24"/>
                <w:lang w:val="en-US" w:eastAsia="zh-CN"/>
              </w:rPr>
              <w:t xml:space="preserve">RBC </w:t>
            </w:r>
            <w:r>
              <w:rPr>
                <w:rFonts w:hint="eastAsia" w:eastAsia="仿宋_GB2312"/>
                <w:color w:val="000000"/>
                <w:sz w:val="24"/>
                <w:szCs w:val="24"/>
                <w:lang w:val="en-US" w:eastAsia="zh-CN"/>
              </w:rPr>
              <w:t xml:space="preserve">呈明显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钮扣状沉到孔底时判定结果，</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对照孔结果正确时，能正确读出 </w:t>
            </w:r>
            <w:r>
              <w:rPr>
                <w:rFonts w:hint="default" w:eastAsia="仿宋_GB2312"/>
                <w:color w:val="000000"/>
                <w:sz w:val="24"/>
                <w:szCs w:val="24"/>
                <w:lang w:val="en-US" w:eastAsia="zh-CN"/>
              </w:rPr>
              <w:t xml:space="preserve">4 </w:t>
            </w:r>
            <w:r>
              <w:rPr>
                <w:rFonts w:hint="eastAsia" w:eastAsia="仿宋_GB2312"/>
                <w:color w:val="000000"/>
                <w:sz w:val="24"/>
                <w:szCs w:val="24"/>
                <w:lang w:val="en-US" w:eastAsia="zh-CN"/>
              </w:rPr>
              <w:t xml:space="preserve">个 </w:t>
            </w:r>
          </w:p>
          <w:p>
            <w:pPr>
              <w:topLinePunct/>
              <w:adjustRightInd w:val="0"/>
              <w:snapToGrid w:val="0"/>
              <w:spacing w:line="360" w:lineRule="auto"/>
              <w:jc w:val="left"/>
              <w:rPr>
                <w:rFonts w:eastAsia="仿宋_GB2312"/>
                <w:color w:val="000000"/>
                <w:sz w:val="24"/>
                <w:szCs w:val="24"/>
              </w:rPr>
            </w:pPr>
            <w:r>
              <w:rPr>
                <w:rFonts w:hint="default" w:eastAsia="仿宋_GB2312"/>
                <w:color w:val="000000"/>
                <w:sz w:val="24"/>
                <w:szCs w:val="24"/>
                <w:lang w:val="en-US" w:eastAsia="zh-CN"/>
              </w:rPr>
              <w:t xml:space="preserve">HAU </w:t>
            </w:r>
            <w:r>
              <w:rPr>
                <w:rFonts w:hint="eastAsia" w:eastAsia="仿宋_GB2312"/>
                <w:color w:val="000000"/>
                <w:sz w:val="24"/>
                <w:szCs w:val="24"/>
                <w:lang w:val="en-US" w:eastAsia="zh-CN"/>
              </w:rPr>
              <w:t>抗原标定的结果，</w:t>
            </w:r>
            <w:r>
              <w:rPr>
                <w:rFonts w:hint="default" w:eastAsia="仿宋_GB2312"/>
                <w:color w:val="000000"/>
                <w:sz w:val="24"/>
                <w:szCs w:val="24"/>
                <w:lang w:val="en-US" w:eastAsia="zh-CN"/>
              </w:rPr>
              <w:t xml:space="preserve">2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能根据标定结果将抗原稀释度做适当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调整，使工作液确为 </w:t>
            </w:r>
            <w:r>
              <w:rPr>
                <w:rFonts w:hint="default" w:eastAsia="仿宋_GB2312"/>
                <w:color w:val="000000"/>
                <w:sz w:val="24"/>
                <w:szCs w:val="24"/>
                <w:lang w:val="en-US" w:eastAsia="zh-CN"/>
              </w:rPr>
              <w:t xml:space="preserve">4 </w:t>
            </w:r>
            <w:r>
              <w:rPr>
                <w:rFonts w:hint="eastAsia" w:eastAsia="仿宋_GB2312"/>
                <w:color w:val="000000"/>
                <w:sz w:val="24"/>
                <w:szCs w:val="24"/>
                <w:lang w:val="en-US" w:eastAsia="zh-CN"/>
              </w:rPr>
              <w:t xml:space="preserve">个 </w:t>
            </w:r>
            <w:r>
              <w:rPr>
                <w:rFonts w:hint="default" w:eastAsia="仿宋_GB2312"/>
                <w:color w:val="000000"/>
                <w:sz w:val="24"/>
                <w:szCs w:val="24"/>
                <w:lang w:val="en-US" w:eastAsia="zh-CN"/>
              </w:rPr>
              <w:t>HAU</w:t>
            </w:r>
            <w:r>
              <w:rPr>
                <w:rFonts w:hint="eastAsia" w:eastAsia="仿宋_GB2312"/>
                <w:color w:val="000000"/>
                <w:sz w:val="24"/>
                <w:szCs w:val="24"/>
                <w:lang w:val="en-US" w:eastAsia="zh-CN"/>
              </w:rPr>
              <w:t>，</w:t>
            </w:r>
            <w:r>
              <w:rPr>
                <w:rFonts w:hint="default" w:eastAsia="仿宋_GB2312"/>
                <w:color w:val="000000"/>
                <w:sz w:val="24"/>
                <w:szCs w:val="24"/>
                <w:lang w:val="en-US" w:eastAsia="zh-CN"/>
              </w:rPr>
              <w:t xml:space="preserve">3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lang w:val="en-US" w:eastAsia="zh-CN"/>
              </w:rPr>
              <w:t xml:space="preserve">器材选择不合理，使用不规范，扣 </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稀释方法不正确，稀释度不正确，量不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适宜，扣 </w:t>
            </w:r>
            <w:r>
              <w:rPr>
                <w:rFonts w:hint="default" w:eastAsia="仿宋_GB2312"/>
                <w:color w:val="000000"/>
                <w:sz w:val="24"/>
                <w:szCs w:val="24"/>
                <w:lang w:val="en-US" w:eastAsia="zh-CN"/>
              </w:rPr>
              <w:t xml:space="preserve">3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微量移液器使用不规范，吸头更换操作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不规范，扣 </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加样顺序及加样量不正确，扣 </w:t>
            </w:r>
            <w:r>
              <w:rPr>
                <w:rFonts w:hint="default" w:eastAsia="仿宋_GB2312"/>
                <w:color w:val="000000"/>
                <w:sz w:val="24"/>
                <w:szCs w:val="24"/>
                <w:lang w:val="en-US" w:eastAsia="zh-CN"/>
              </w:rPr>
              <w:t xml:space="preserve">2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振荡及感作时间不得当，扣 </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判定时机不正确，扣 </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对照孔凝集，扣 </w:t>
            </w:r>
            <w:r>
              <w:rPr>
                <w:rFonts w:hint="default" w:eastAsia="仿宋_GB2312"/>
                <w:color w:val="000000"/>
                <w:sz w:val="24"/>
                <w:szCs w:val="24"/>
                <w:lang w:val="en-US" w:eastAsia="zh-CN"/>
              </w:rPr>
              <w:t xml:space="preserve">1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结果判定不正确，扣 </w:t>
            </w:r>
            <w:r>
              <w:rPr>
                <w:rFonts w:hint="default" w:eastAsia="仿宋_GB2312"/>
                <w:color w:val="000000"/>
                <w:sz w:val="24"/>
                <w:szCs w:val="24"/>
                <w:lang w:val="en-US" w:eastAsia="zh-CN"/>
              </w:rPr>
              <w:t xml:space="preserve">2 </w:t>
            </w:r>
            <w:r>
              <w:rPr>
                <w:rFonts w:hint="eastAsia" w:eastAsia="仿宋_GB2312"/>
                <w:color w:val="000000"/>
                <w:sz w:val="24"/>
                <w:szCs w:val="24"/>
                <w:lang w:val="en-US" w:eastAsia="zh-CN"/>
              </w:rPr>
              <w:t xml:space="preserve">分； </w:t>
            </w:r>
          </w:p>
          <w:p>
            <w:pPr>
              <w:topLinePunct/>
              <w:adjustRightInd w:val="0"/>
              <w:snapToGrid w:val="0"/>
              <w:spacing w:line="360" w:lineRule="auto"/>
              <w:jc w:val="left"/>
              <w:rPr>
                <w:rFonts w:eastAsia="仿宋_GB2312"/>
                <w:color w:val="000000"/>
                <w:sz w:val="24"/>
                <w:szCs w:val="24"/>
              </w:rPr>
            </w:pPr>
            <w:r>
              <w:rPr>
                <w:rFonts w:hint="eastAsia" w:eastAsia="仿宋_GB2312"/>
                <w:color w:val="000000"/>
                <w:sz w:val="24"/>
                <w:szCs w:val="24"/>
                <w:lang w:val="en-US" w:eastAsia="zh-CN"/>
              </w:rPr>
              <w:t xml:space="preserve">不会根据标定结果将抗原稀释度做适 </w:t>
            </w:r>
          </w:p>
          <w:p>
            <w:pPr>
              <w:topLinePunct/>
              <w:adjustRightInd w:val="0"/>
              <w:snapToGrid w:val="0"/>
              <w:spacing w:line="360" w:lineRule="auto"/>
              <w:jc w:val="left"/>
            </w:pPr>
            <w:r>
              <w:rPr>
                <w:rFonts w:hint="eastAsia" w:eastAsia="仿宋_GB2312"/>
                <w:color w:val="000000"/>
                <w:sz w:val="24"/>
                <w:szCs w:val="24"/>
                <w:lang w:val="en-US" w:eastAsia="zh-CN"/>
              </w:rPr>
              <w:t xml:space="preserve">当调整或调整计算出现错误，扣 </w:t>
            </w:r>
            <w:r>
              <w:rPr>
                <w:rFonts w:hint="default" w:eastAsia="仿宋_GB2312"/>
                <w:color w:val="000000"/>
                <w:sz w:val="24"/>
                <w:szCs w:val="24"/>
                <w:lang w:val="en-US" w:eastAsia="zh-CN"/>
              </w:rPr>
              <w:t xml:space="preserve">2 </w:t>
            </w:r>
            <w:r>
              <w:rPr>
                <w:rFonts w:hint="eastAsia" w:eastAsia="仿宋_GB2312"/>
                <w:color w:val="000000"/>
                <w:sz w:val="24"/>
                <w:szCs w:val="24"/>
                <w:lang w:val="en-US" w:eastAsia="zh-CN"/>
              </w:rPr>
              <w:t xml:space="preserve">分。 </w:t>
            </w:r>
          </w:p>
          <w:p>
            <w:pPr>
              <w:keepNext w:val="0"/>
              <w:keepLines w:val="0"/>
              <w:widowControl/>
              <w:suppressLineNumbers w:val="0"/>
              <w:jc w:val="left"/>
              <w:rPr>
                <w:rFonts w:hint="eastAsia" w:eastAsia="仿宋_GB2312"/>
                <w:color w:val="000000"/>
                <w:sz w:val="24"/>
                <w:szCs w:val="24"/>
                <w:lang w:val="en-US" w:eastAsia="zh-CN"/>
              </w:rPr>
            </w:pPr>
            <w:r>
              <w:rPr>
                <w:rFonts w:hint="default" w:ascii="Times New Roman" w:hAnsi="Times New Roman" w:eastAsia="宋体" w:cs="Times New Roman"/>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 xml:space="preserve">以上细节累加扣完 </w:t>
            </w:r>
            <w:r>
              <w:rPr>
                <w:rFonts w:hint="default" w:ascii="Times New Roman" w:hAnsi="Times New Roman" w:eastAsia="宋体" w:cs="Times New Roman"/>
                <w:color w:val="000000"/>
                <w:kern w:val="0"/>
                <w:sz w:val="24"/>
                <w:szCs w:val="24"/>
                <w:lang w:val="en-US" w:eastAsia="zh-CN" w:bidi="ar"/>
              </w:rPr>
              <w:t xml:space="preserve">14 </w:t>
            </w:r>
            <w:r>
              <w:rPr>
                <w:rFonts w:hint="eastAsia" w:ascii="仿宋" w:hAnsi="仿宋" w:eastAsia="仿宋" w:cs="仿宋"/>
                <w:color w:val="000000"/>
                <w:kern w:val="0"/>
                <w:sz w:val="24"/>
                <w:szCs w:val="24"/>
                <w:lang w:val="en-US" w:eastAsia="zh-CN" w:bidi="ar"/>
              </w:rPr>
              <w:t xml:space="preserve">分为止。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restart"/>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五</w:t>
            </w:r>
          </w:p>
        </w:tc>
        <w:tc>
          <w:tcPr>
            <w:tcW w:w="1223" w:type="dxa"/>
            <w:vMerge w:val="restart"/>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血凝抑制试验</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w:t>
            </w:r>
            <w:r>
              <w:rPr>
                <w:rFonts w:hint="eastAsia" w:eastAsia="仿宋_GB2312"/>
                <w:color w:val="000000"/>
                <w:sz w:val="24"/>
                <w:szCs w:val="24"/>
                <w:lang w:val="en-US" w:eastAsia="zh-CN"/>
              </w:rPr>
              <w:t>18</w:t>
            </w:r>
            <w:r>
              <w:rPr>
                <w:rFonts w:eastAsia="仿宋_GB2312"/>
                <w:color w:val="000000"/>
                <w:sz w:val="24"/>
                <w:szCs w:val="24"/>
              </w:rPr>
              <w:t>分）</w:t>
            </w: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器材使用</w:t>
            </w:r>
          </w:p>
        </w:tc>
        <w:tc>
          <w:tcPr>
            <w:tcW w:w="762" w:type="dxa"/>
            <w:noWrap w:val="0"/>
            <w:vAlign w:val="center"/>
          </w:tcPr>
          <w:p>
            <w:pPr>
              <w:topLinePunct/>
              <w:adjustRightInd w:val="0"/>
              <w:snapToGrid w:val="0"/>
              <w:spacing w:line="360" w:lineRule="auto"/>
              <w:jc w:val="center"/>
              <w:rPr>
                <w:rFonts w:hint="eastAsia" w:eastAsia="仿宋_GB2312"/>
                <w:color w:val="000000"/>
                <w:sz w:val="24"/>
                <w:szCs w:val="24"/>
                <w:lang w:eastAsia="zh-CN"/>
              </w:rPr>
            </w:pPr>
            <w:r>
              <w:rPr>
                <w:rFonts w:hint="eastAsia" w:eastAsia="仿宋_GB2312"/>
                <w:color w:val="000000"/>
                <w:sz w:val="24"/>
                <w:szCs w:val="24"/>
                <w:lang w:val="en-US" w:eastAsia="zh-CN"/>
              </w:rPr>
              <w:t>2</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器材使用规范、熟练，</w:t>
            </w:r>
            <w:r>
              <w:rPr>
                <w:rFonts w:hint="eastAsia" w:eastAsia="仿宋_GB2312"/>
                <w:color w:val="000000"/>
                <w:sz w:val="24"/>
                <w:szCs w:val="24"/>
                <w:lang w:val="en-US" w:eastAsia="zh-CN"/>
              </w:rPr>
              <w:t>2</w:t>
            </w:r>
            <w:r>
              <w:rPr>
                <w:rFonts w:eastAsia="仿宋_GB2312"/>
                <w:color w:val="000000"/>
                <w:sz w:val="24"/>
                <w:szCs w:val="24"/>
              </w:rPr>
              <w:t>分</w:t>
            </w:r>
            <w:r>
              <w:rPr>
                <w:rFonts w:hint="eastAsia" w:eastAsia="仿宋_GB2312"/>
                <w:color w:val="000000"/>
                <w:sz w:val="24"/>
                <w:szCs w:val="24"/>
              </w:rPr>
              <w:t>。</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加吸头时操作规范，不可用力撞击吸头盒；</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微量移液器量程设置准确；</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微量移液器吸取和打出液体操作规范，移液器垂直加样为规范，倾斜角度不要过大；</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*以上细节未规范操作，酌情扣分，累加扣完</w:t>
            </w:r>
            <w:r>
              <w:rPr>
                <w:rFonts w:hint="eastAsia" w:eastAsia="仿宋_GB2312"/>
                <w:color w:val="000000"/>
                <w:sz w:val="24"/>
                <w:szCs w:val="24"/>
                <w:lang w:val="en-US" w:eastAsia="zh-CN"/>
              </w:rPr>
              <w:t>2</w:t>
            </w:r>
            <w:r>
              <w:rPr>
                <w:rFonts w:eastAsia="仿宋_GB2312"/>
                <w:color w:val="000000"/>
                <w:sz w:val="24"/>
                <w:szCs w:val="24"/>
              </w:rPr>
              <w:t>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操作程序</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6</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加样顺序正确，2分；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倍比稀释操作规范，2分；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感作时间得当，1分；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吸头更换正确，1分。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参照国标，对照设立完整，每缺一个对照扣1分；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稀释液加样完成后，在吸取待检样品前需更换吸头；</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倍比稀释时不产生气泡；</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加样时，吸头与液面不接触；</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试剂不滴加到孔外；</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加1%红细胞时边滴加边振荡混匀，加样顺序正确；</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感作时间正确；</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固、液废弃物分开放置。</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*以上细节未规范操作，酌情扣分，累加扣完6分为止。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结果判定</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准确</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10</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能在对照孔红细胞呈明显钮扣状沉淀到孔底时判定结果，2分；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在对照孔结果正确情况下，能从背侧观察RBC有无呈泪珠样流淌，2分；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能把完全不凝集（RBC完全流下）被检血清的最高稀释倍数作为该血清的HI滴度，3分；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阴性血清与标准抗原对照的HI滴度不大于2log2，阳性血清与标准抗原对照的HI滴度与已知滴度相差在1个稀释度范围内，3分。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阴性血清与标准抗原对照的HI滴度大于2log2或/和阳性血清与标准抗原对照的HI滴度与已知滴度大于±1扣3分；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结果有跳孔现象的，每跳1孔扣2分。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判断血清HI滴度，做好记录；判读不准扣1分，未</w:t>
            </w:r>
            <w:r>
              <w:rPr>
                <w:rFonts w:hint="eastAsia" w:eastAsia="仿宋_GB2312"/>
                <w:color w:val="000000"/>
                <w:sz w:val="24"/>
                <w:szCs w:val="24"/>
              </w:rPr>
              <w:t>作</w:t>
            </w:r>
            <w:r>
              <w:rPr>
                <w:rFonts w:eastAsia="仿宋_GB2312"/>
                <w:color w:val="000000"/>
                <w:sz w:val="24"/>
                <w:szCs w:val="24"/>
              </w:rPr>
              <w:t>记录扣2分；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*以上细节累计扣完10分为止。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restart"/>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六</w:t>
            </w:r>
          </w:p>
        </w:tc>
        <w:tc>
          <w:tcPr>
            <w:tcW w:w="1223" w:type="dxa"/>
            <w:vMerge w:val="restart"/>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抗体滴度报告</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（24分）</w:t>
            </w: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抗体滴度</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报告</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2</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抗体滴度报告方式正确，1分；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试验记录清晰，1分</w:t>
            </w:r>
            <w:r>
              <w:rPr>
                <w:rFonts w:hint="eastAsia" w:eastAsia="仿宋_GB2312"/>
                <w:color w:val="000000"/>
                <w:sz w:val="24"/>
                <w:szCs w:val="24"/>
              </w:rPr>
              <w:t>。</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抗体滴度用log2表示；</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试验记录和报告书写整洁，不乱涂改。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 以上细节未规范书写，酌情扣分，累加扣完2分为止。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结果误差</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20</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每个样本1分，共20个样本</w:t>
            </w:r>
            <w:r>
              <w:rPr>
                <w:rFonts w:hint="eastAsia" w:eastAsia="仿宋_GB2312"/>
                <w:color w:val="000000"/>
                <w:sz w:val="24"/>
                <w:szCs w:val="24"/>
              </w:rPr>
              <w:t>。</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结果误差±1，得1分；</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误差超过±1，0分。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223" w:type="dxa"/>
            <w:vMerge w:val="continue"/>
            <w:noWrap w:val="0"/>
            <w:vAlign w:val="center"/>
          </w:tcPr>
          <w:p>
            <w:pPr>
              <w:topLinePunct/>
              <w:adjustRightInd w:val="0"/>
              <w:snapToGrid w:val="0"/>
              <w:spacing w:line="360" w:lineRule="auto"/>
              <w:jc w:val="left"/>
              <w:rPr>
                <w:rFonts w:eastAsia="仿宋_GB2312"/>
                <w:color w:val="000000"/>
                <w:sz w:val="24"/>
                <w:szCs w:val="24"/>
              </w:rPr>
            </w:pPr>
          </w:p>
        </w:tc>
        <w:tc>
          <w:tcPr>
            <w:tcW w:w="1417"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场地整洁度</w:t>
            </w:r>
          </w:p>
        </w:tc>
        <w:tc>
          <w:tcPr>
            <w:tcW w:w="762" w:type="dxa"/>
            <w:noWrap w:val="0"/>
            <w:vAlign w:val="center"/>
          </w:tcPr>
          <w:p>
            <w:pPr>
              <w:topLinePunct/>
              <w:adjustRightInd w:val="0"/>
              <w:snapToGrid w:val="0"/>
              <w:spacing w:line="360" w:lineRule="auto"/>
              <w:jc w:val="center"/>
              <w:rPr>
                <w:rFonts w:eastAsia="仿宋_GB2312"/>
                <w:color w:val="000000"/>
                <w:sz w:val="24"/>
                <w:szCs w:val="24"/>
              </w:rPr>
            </w:pPr>
            <w:r>
              <w:rPr>
                <w:rFonts w:eastAsia="仿宋_GB2312"/>
                <w:color w:val="000000"/>
                <w:sz w:val="24"/>
                <w:szCs w:val="24"/>
              </w:rPr>
              <w:t>2</w:t>
            </w:r>
          </w:p>
        </w:tc>
        <w:tc>
          <w:tcPr>
            <w:tcW w:w="4235"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场地整洁，2分</w:t>
            </w:r>
            <w:r>
              <w:rPr>
                <w:rFonts w:hint="eastAsia" w:eastAsia="仿宋_GB2312"/>
                <w:color w:val="000000"/>
                <w:sz w:val="24"/>
                <w:szCs w:val="24"/>
              </w:rPr>
              <w:t>。</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参考评分要点：</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移液枪未调到最大量程；</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其他仪器和器皿未复位；</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采血器、残留红细胞泥离心管等未放入固废缸等。</w:t>
            </w:r>
          </w:p>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 以上细节未规范操作，每错1项扣1分，</w:t>
            </w:r>
            <w:r>
              <w:rPr>
                <w:rFonts w:hint="eastAsia" w:eastAsia="仿宋_GB2312"/>
                <w:color w:val="000000"/>
                <w:sz w:val="24"/>
                <w:szCs w:val="24"/>
              </w:rPr>
              <w:t>累加</w:t>
            </w:r>
            <w:r>
              <w:rPr>
                <w:rFonts w:eastAsia="仿宋_GB2312"/>
                <w:color w:val="000000"/>
                <w:sz w:val="24"/>
                <w:szCs w:val="24"/>
              </w:rPr>
              <w:t>扣完2分为止。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50" w:type="dxa"/>
            <w:noWrap w:val="0"/>
            <w:vAlign w:val="center"/>
          </w:tcPr>
          <w:p>
            <w:pPr>
              <w:topLinePunct/>
              <w:adjustRightInd w:val="0"/>
              <w:snapToGrid w:val="0"/>
              <w:spacing w:line="360" w:lineRule="auto"/>
              <w:jc w:val="left"/>
              <w:rPr>
                <w:rFonts w:eastAsia="仿宋_GB2312"/>
                <w:color w:val="000000"/>
                <w:sz w:val="24"/>
                <w:szCs w:val="24"/>
              </w:rPr>
            </w:pPr>
            <w:r>
              <w:rPr>
                <w:rFonts w:eastAsia="仿宋_GB2312"/>
                <w:color w:val="000000"/>
                <w:sz w:val="24"/>
                <w:szCs w:val="24"/>
              </w:rPr>
              <w:t>七</w:t>
            </w:r>
          </w:p>
        </w:tc>
        <w:tc>
          <w:tcPr>
            <w:tcW w:w="1223" w:type="dxa"/>
            <w:noWrap w:val="0"/>
            <w:vAlign w:val="center"/>
          </w:tcPr>
          <w:p>
            <w:pPr>
              <w:topLinePunct/>
              <w:adjustRightInd w:val="0"/>
              <w:snapToGrid w:val="0"/>
              <w:spacing w:line="360" w:lineRule="auto"/>
              <w:jc w:val="left"/>
              <w:rPr>
                <w:rFonts w:eastAsia="仿宋_GB2312"/>
                <w:color w:val="auto"/>
                <w:sz w:val="24"/>
                <w:szCs w:val="24"/>
              </w:rPr>
            </w:pPr>
            <w:r>
              <w:rPr>
                <w:rFonts w:eastAsia="仿宋_GB2312"/>
                <w:color w:val="auto"/>
                <w:sz w:val="24"/>
                <w:szCs w:val="24"/>
              </w:rPr>
              <w:t>结果分析（</w:t>
            </w:r>
            <w:r>
              <w:rPr>
                <w:rFonts w:hint="eastAsia" w:eastAsia="仿宋_GB2312"/>
                <w:color w:val="auto"/>
                <w:sz w:val="24"/>
                <w:szCs w:val="24"/>
                <w:lang w:val="en-US" w:eastAsia="zh-CN"/>
              </w:rPr>
              <w:t>2</w:t>
            </w:r>
            <w:r>
              <w:rPr>
                <w:rFonts w:eastAsia="仿宋_GB2312"/>
                <w:color w:val="auto"/>
                <w:sz w:val="24"/>
                <w:szCs w:val="24"/>
              </w:rPr>
              <w:t>分）</w:t>
            </w:r>
          </w:p>
        </w:tc>
        <w:tc>
          <w:tcPr>
            <w:tcW w:w="1417" w:type="dxa"/>
            <w:noWrap w:val="0"/>
            <w:vAlign w:val="center"/>
          </w:tcPr>
          <w:p>
            <w:pPr>
              <w:topLinePunct/>
              <w:adjustRightInd w:val="0"/>
              <w:snapToGrid w:val="0"/>
              <w:spacing w:line="360" w:lineRule="auto"/>
              <w:jc w:val="left"/>
              <w:rPr>
                <w:rFonts w:eastAsia="仿宋_GB2312"/>
                <w:color w:val="auto"/>
                <w:sz w:val="24"/>
                <w:szCs w:val="24"/>
              </w:rPr>
            </w:pPr>
          </w:p>
        </w:tc>
        <w:tc>
          <w:tcPr>
            <w:tcW w:w="762" w:type="dxa"/>
            <w:noWrap w:val="0"/>
            <w:vAlign w:val="center"/>
          </w:tcPr>
          <w:p>
            <w:pPr>
              <w:topLinePunct/>
              <w:adjustRightInd w:val="0"/>
              <w:snapToGrid w:val="0"/>
              <w:spacing w:line="360" w:lineRule="auto"/>
              <w:jc w:val="center"/>
              <w:rPr>
                <w:rFonts w:hint="default" w:eastAsia="仿宋_GB2312"/>
                <w:color w:val="auto"/>
                <w:sz w:val="24"/>
                <w:szCs w:val="24"/>
                <w:lang w:val="en-US" w:eastAsia="zh-CN"/>
              </w:rPr>
            </w:pPr>
            <w:r>
              <w:rPr>
                <w:rFonts w:hint="eastAsia" w:eastAsia="仿宋_GB2312"/>
                <w:color w:val="auto"/>
                <w:sz w:val="24"/>
                <w:szCs w:val="24"/>
                <w:lang w:val="en-US" w:eastAsia="zh-CN"/>
              </w:rPr>
              <w:t>2分</w:t>
            </w:r>
          </w:p>
        </w:tc>
        <w:tc>
          <w:tcPr>
            <w:tcW w:w="4235" w:type="dxa"/>
            <w:noWrap w:val="0"/>
            <w:vAlign w:val="center"/>
          </w:tcPr>
          <w:p>
            <w:pPr>
              <w:topLinePunct/>
              <w:adjustRightInd w:val="0"/>
              <w:snapToGrid w:val="0"/>
              <w:spacing w:line="360" w:lineRule="auto"/>
              <w:jc w:val="left"/>
              <w:rPr>
                <w:rFonts w:hint="default" w:eastAsia="仿宋_GB2312"/>
                <w:color w:val="auto"/>
                <w:sz w:val="24"/>
                <w:szCs w:val="24"/>
                <w:lang w:val="en-US" w:eastAsia="zh-CN"/>
              </w:rPr>
            </w:pPr>
            <w:r>
              <w:rPr>
                <w:rFonts w:eastAsia="仿宋_GB2312"/>
                <w:color w:val="auto"/>
                <w:sz w:val="24"/>
                <w:szCs w:val="24"/>
              </w:rPr>
              <w:t>结果分析</w:t>
            </w:r>
            <w:r>
              <w:rPr>
                <w:rFonts w:hint="eastAsia" w:eastAsia="仿宋_GB2312"/>
                <w:color w:val="auto"/>
                <w:sz w:val="24"/>
                <w:szCs w:val="24"/>
                <w:lang w:val="en-US" w:eastAsia="zh-CN"/>
              </w:rPr>
              <w:t>正确合理，2分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390" w:type="dxa"/>
            <w:gridSpan w:val="3"/>
            <w:noWrap w:val="0"/>
            <w:vAlign w:val="center"/>
          </w:tcPr>
          <w:p>
            <w:pPr>
              <w:topLinePunct/>
              <w:adjustRightInd w:val="0"/>
              <w:snapToGrid w:val="0"/>
              <w:jc w:val="center"/>
              <w:rPr>
                <w:rFonts w:eastAsia="仿宋_GB2312"/>
                <w:color w:val="000000"/>
                <w:sz w:val="24"/>
                <w:szCs w:val="24"/>
              </w:rPr>
            </w:pPr>
            <w:r>
              <w:rPr>
                <w:rFonts w:eastAsia="仿宋_GB2312"/>
                <w:color w:val="000000"/>
                <w:sz w:val="24"/>
                <w:szCs w:val="24"/>
              </w:rPr>
              <w:t>总分</w:t>
            </w:r>
          </w:p>
        </w:tc>
        <w:tc>
          <w:tcPr>
            <w:tcW w:w="762" w:type="dxa"/>
            <w:noWrap w:val="0"/>
            <w:vAlign w:val="center"/>
          </w:tcPr>
          <w:p>
            <w:pPr>
              <w:topLinePunct/>
              <w:adjustRightInd w:val="0"/>
              <w:snapToGrid w:val="0"/>
              <w:jc w:val="left"/>
              <w:rPr>
                <w:rFonts w:eastAsia="仿宋_GB2312"/>
                <w:color w:val="000000"/>
                <w:sz w:val="24"/>
                <w:szCs w:val="24"/>
              </w:rPr>
            </w:pPr>
            <w:r>
              <w:rPr>
                <w:rFonts w:eastAsia="仿宋_GB2312"/>
                <w:color w:val="000000"/>
                <w:sz w:val="24"/>
                <w:szCs w:val="24"/>
              </w:rPr>
              <w:t>100</w:t>
            </w:r>
          </w:p>
        </w:tc>
        <w:tc>
          <w:tcPr>
            <w:tcW w:w="4235" w:type="dxa"/>
            <w:noWrap w:val="0"/>
            <w:vAlign w:val="center"/>
          </w:tcPr>
          <w:p>
            <w:pPr>
              <w:topLinePunct/>
              <w:adjustRightInd w:val="0"/>
              <w:snapToGrid w:val="0"/>
              <w:jc w:val="left"/>
              <w:rPr>
                <w:rFonts w:eastAsia="仿宋_GB2312"/>
                <w:color w:val="000000"/>
                <w:sz w:val="24"/>
                <w:szCs w:val="24"/>
              </w:rPr>
            </w:pPr>
          </w:p>
        </w:tc>
      </w:tr>
    </w:tbl>
    <w:p>
      <w:pPr>
        <w:snapToGrid w:val="0"/>
        <w:spacing w:line="360" w:lineRule="auto"/>
        <w:ind w:firstLine="602" w:firstLineChars="200"/>
        <w:rPr>
          <w:rFonts w:eastAsia="仿宋_GB2312"/>
          <w:color w:val="000000"/>
          <w:sz w:val="28"/>
          <w:szCs w:val="28"/>
        </w:rPr>
      </w:pPr>
      <w:r>
        <w:rPr>
          <w:rFonts w:eastAsia="仿宋_GB2312"/>
          <w:b/>
          <w:color w:val="FF0000"/>
          <w:sz w:val="30"/>
          <w:szCs w:val="30"/>
        </w:rPr>
        <w:t xml:space="preserve"> </w:t>
      </w:r>
      <w:r>
        <w:rPr>
          <w:rFonts w:eastAsia="仿宋_GB2312"/>
          <w:color w:val="000000"/>
          <w:sz w:val="28"/>
          <w:szCs w:val="28"/>
        </w:rPr>
        <w:t>（四）成绩公布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eastAsia="仿宋_GB2312"/>
          <w:b/>
          <w:sz w:val="30"/>
          <w:szCs w:val="30"/>
        </w:rPr>
      </w:pPr>
      <w:r>
        <w:rPr>
          <w:rFonts w:eastAsia="仿宋_GB2312"/>
          <w:sz w:val="28"/>
          <w:szCs w:val="28"/>
        </w:rPr>
        <w:t>记分员将解密后的各参赛队理论</w:t>
      </w:r>
      <w:r>
        <w:rPr>
          <w:rFonts w:hint="eastAsia" w:eastAsia="仿宋_GB2312"/>
          <w:sz w:val="28"/>
          <w:szCs w:val="28"/>
        </w:rPr>
        <w:t>竞赛</w:t>
      </w:r>
      <w:r>
        <w:rPr>
          <w:rFonts w:eastAsia="仿宋_GB2312"/>
          <w:sz w:val="28"/>
          <w:szCs w:val="28"/>
        </w:rPr>
        <w:t>成绩（30%）和技能</w:t>
      </w:r>
      <w:r>
        <w:rPr>
          <w:rFonts w:hint="eastAsia" w:eastAsia="仿宋_GB2312"/>
          <w:sz w:val="28"/>
          <w:szCs w:val="28"/>
        </w:rPr>
        <w:t>竞赛</w:t>
      </w:r>
      <w:r>
        <w:rPr>
          <w:rFonts w:eastAsia="仿宋_GB2312"/>
          <w:sz w:val="28"/>
          <w:szCs w:val="28"/>
        </w:rPr>
        <w:t>成绩（70%）汇总成最终成绩单，经裁判长、监督仲裁组</w:t>
      </w:r>
      <w:r>
        <w:rPr>
          <w:rFonts w:hint="eastAsia" w:eastAsia="仿宋_GB2312"/>
          <w:sz w:val="28"/>
          <w:szCs w:val="28"/>
        </w:rPr>
        <w:t>组长</w:t>
      </w:r>
      <w:r>
        <w:rPr>
          <w:rFonts w:eastAsia="仿宋_GB2312"/>
          <w:sz w:val="28"/>
          <w:szCs w:val="28"/>
        </w:rPr>
        <w:t>签字后，在指定地点、以纸质形式进行公示，公示时间为2小时。成绩公示无异议后，由监督仲裁组长在成绩单上签字，并在闭幕式上公布竞赛成绩。</w:t>
      </w:r>
    </w:p>
    <w:p>
      <w:pPr>
        <w:keepNext w:val="0"/>
        <w:keepLines w:val="0"/>
        <w:pageBreakBefore w:val="0"/>
        <w:widowControl w:val="0"/>
        <w:kinsoku/>
        <w:wordWrap/>
        <w:overflowPunct/>
        <w:topLinePunct w:val="0"/>
        <w:autoSpaceDE/>
        <w:autoSpaceDN/>
        <w:bidi w:val="0"/>
        <w:adjustRightInd/>
        <w:spacing w:line="360" w:lineRule="auto"/>
        <w:ind w:firstLine="602" w:firstLineChars="200"/>
        <w:textAlignment w:val="auto"/>
        <w:rPr>
          <w:rFonts w:eastAsia="仿宋_GB2312"/>
          <w:b/>
          <w:sz w:val="30"/>
          <w:szCs w:val="30"/>
        </w:rPr>
      </w:pPr>
      <w:r>
        <w:rPr>
          <w:rFonts w:eastAsia="仿宋_GB2312"/>
          <w:b/>
          <w:sz w:val="30"/>
          <w:szCs w:val="30"/>
        </w:rPr>
        <w:t>十二、奖项设定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eastAsia="仿宋_GB2312"/>
          <w:color w:val="auto"/>
          <w:sz w:val="28"/>
          <w:szCs w:val="28"/>
          <w:lang w:val="en-US" w:eastAsia="zh-CN"/>
        </w:rPr>
      </w:pPr>
      <w:r>
        <w:rPr>
          <w:rFonts w:eastAsia="仿宋_GB2312"/>
          <w:sz w:val="28"/>
          <w:szCs w:val="28"/>
        </w:rPr>
        <w:t>本</w:t>
      </w:r>
      <w:r>
        <w:rPr>
          <w:rFonts w:hint="eastAsia" w:eastAsia="仿宋_GB2312"/>
          <w:sz w:val="28"/>
          <w:szCs w:val="28"/>
          <w:lang w:val="en-US" w:eastAsia="zh-CN"/>
        </w:rPr>
        <w:t>次省</w:t>
      </w:r>
      <w:r>
        <w:rPr>
          <w:rFonts w:eastAsia="仿宋_GB2312"/>
          <w:sz w:val="28"/>
          <w:szCs w:val="28"/>
        </w:rPr>
        <w:t>赛项设一、二、三等奖。以赛项实际参赛队总数为基数，一、</w:t>
      </w:r>
      <w:r>
        <w:rPr>
          <w:rFonts w:eastAsia="仿宋_GB2312"/>
          <w:color w:val="auto"/>
          <w:sz w:val="28"/>
          <w:szCs w:val="28"/>
        </w:rPr>
        <w:t>二、三等奖获奖比例分别为10%、20%、30%（小数点后四舍五入）。</w:t>
      </w:r>
      <w:r>
        <w:rPr>
          <w:rFonts w:hint="eastAsia" w:eastAsia="仿宋_GB2312"/>
          <w:color w:val="auto"/>
          <w:sz w:val="28"/>
          <w:szCs w:val="28"/>
          <w:lang w:val="en-US" w:eastAsia="zh-CN"/>
        </w:rPr>
        <w:t>本次比赛成绩按照排序上报河北省教育厅，由教育厅公布省赛结果，颁发证书。</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color w:val="auto"/>
        </w:rPr>
      </w:pPr>
      <w:r>
        <w:rPr>
          <w:rFonts w:hint="eastAsia" w:eastAsia="仿宋_GB2312"/>
          <w:color w:val="auto"/>
          <w:sz w:val="28"/>
          <w:szCs w:val="28"/>
          <w:lang w:val="en-US" w:eastAsia="zh-CN"/>
        </w:rPr>
        <w:t>获得一等奖代表队的1名指导教师授予省级“</w:t>
      </w:r>
      <w:r>
        <w:rPr>
          <w:rFonts w:ascii="仿宋" w:hAnsi="仿宋" w:eastAsia="仿宋" w:cs="仿宋"/>
          <w:color w:val="auto"/>
          <w:kern w:val="0"/>
          <w:sz w:val="28"/>
          <w:szCs w:val="28"/>
          <w:lang w:val="en-US" w:eastAsia="zh-CN" w:bidi="ar"/>
        </w:rPr>
        <w:t>优秀指导教师</w:t>
      </w:r>
      <w:r>
        <w:rPr>
          <w:rFonts w:hint="eastAsia" w:ascii="仿宋" w:hAnsi="仿宋" w:eastAsia="仿宋" w:cs="仿宋"/>
          <w:color w:val="auto"/>
          <w:kern w:val="0"/>
          <w:sz w:val="28"/>
          <w:szCs w:val="28"/>
          <w:lang w:val="en-US" w:eastAsia="zh-CN" w:bidi="ar"/>
        </w:rPr>
        <w:t>奖”。</w:t>
      </w:r>
    </w:p>
    <w:p>
      <w:pPr>
        <w:spacing w:line="360" w:lineRule="auto"/>
        <w:ind w:firstLine="602" w:firstLineChars="200"/>
        <w:rPr>
          <w:rFonts w:eastAsia="仿宋_GB2312"/>
          <w:b/>
          <w:sz w:val="30"/>
          <w:szCs w:val="30"/>
        </w:rPr>
      </w:pPr>
      <w:r>
        <w:rPr>
          <w:rFonts w:eastAsia="仿宋_GB2312"/>
          <w:b/>
          <w:sz w:val="30"/>
          <w:szCs w:val="30"/>
        </w:rPr>
        <w:t>十</w:t>
      </w:r>
      <w:r>
        <w:rPr>
          <w:rFonts w:hint="eastAsia" w:eastAsia="仿宋_GB2312"/>
          <w:b/>
          <w:sz w:val="30"/>
          <w:szCs w:val="30"/>
          <w:lang w:val="en-US" w:eastAsia="zh-CN"/>
        </w:rPr>
        <w:t>三</w:t>
      </w:r>
      <w:r>
        <w:rPr>
          <w:rFonts w:eastAsia="仿宋_GB2312"/>
          <w:b/>
          <w:sz w:val="30"/>
          <w:szCs w:val="30"/>
        </w:rPr>
        <w:t>、赛项安全</w:t>
      </w:r>
      <w:bookmarkStart w:id="3" w:name="_Toc361563584"/>
    </w:p>
    <w:p>
      <w:pPr>
        <w:spacing w:line="360" w:lineRule="auto"/>
        <w:ind w:firstLine="560" w:firstLineChars="200"/>
        <w:rPr>
          <w:rFonts w:eastAsia="仿宋_GB2312"/>
          <w:b/>
          <w:sz w:val="30"/>
          <w:szCs w:val="30"/>
        </w:rPr>
      </w:pPr>
      <w:r>
        <w:rPr>
          <w:rFonts w:eastAsia="仿宋_GB2312"/>
          <w:color w:val="000000"/>
          <w:sz w:val="28"/>
          <w:szCs w:val="28"/>
        </w:rPr>
        <w:t>（一）比赛环境</w:t>
      </w:r>
      <w:bookmarkEnd w:id="3"/>
    </w:p>
    <w:p>
      <w:pPr>
        <w:tabs>
          <w:tab w:val="left" w:pos="851"/>
        </w:tabs>
        <w:adjustRightInd w:val="0"/>
        <w:snapToGrid w:val="0"/>
        <w:spacing w:before="78" w:beforeLines="25" w:after="78" w:afterLines="25" w:line="360" w:lineRule="auto"/>
        <w:ind w:firstLine="560" w:firstLineChars="200"/>
        <w:rPr>
          <w:rFonts w:eastAsia="仿宋_GB2312"/>
          <w:color w:val="000000"/>
          <w:sz w:val="28"/>
          <w:szCs w:val="28"/>
        </w:rPr>
      </w:pPr>
      <w:r>
        <w:rPr>
          <w:rFonts w:eastAsia="仿宋_GB2312"/>
          <w:color w:val="000000"/>
          <w:sz w:val="28"/>
          <w:szCs w:val="28"/>
        </w:rPr>
        <w:t>1. 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tabs>
          <w:tab w:val="left" w:pos="851"/>
        </w:tabs>
        <w:adjustRightInd w:val="0"/>
        <w:snapToGrid w:val="0"/>
        <w:spacing w:before="78" w:beforeLines="25" w:after="78" w:afterLines="25" w:line="360" w:lineRule="auto"/>
        <w:ind w:firstLine="560" w:firstLineChars="200"/>
        <w:rPr>
          <w:rFonts w:eastAsia="仿宋_GB2312"/>
          <w:color w:val="000000"/>
          <w:sz w:val="28"/>
          <w:szCs w:val="28"/>
        </w:rPr>
      </w:pPr>
      <w:r>
        <w:rPr>
          <w:rFonts w:eastAsia="仿宋_GB2312"/>
          <w:color w:val="000000"/>
          <w:sz w:val="28"/>
          <w:szCs w:val="28"/>
        </w:rPr>
        <w:t>2. 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pPr>
        <w:tabs>
          <w:tab w:val="left" w:pos="851"/>
        </w:tabs>
        <w:adjustRightInd w:val="0"/>
        <w:snapToGrid w:val="0"/>
        <w:spacing w:before="78" w:beforeLines="25" w:after="78" w:afterLines="25" w:line="360" w:lineRule="auto"/>
        <w:ind w:firstLine="560" w:firstLineChars="200"/>
        <w:rPr>
          <w:rFonts w:eastAsia="仿宋_GB2312"/>
          <w:color w:val="000000"/>
          <w:sz w:val="28"/>
          <w:szCs w:val="28"/>
        </w:rPr>
      </w:pPr>
      <w:r>
        <w:rPr>
          <w:rFonts w:eastAsia="仿宋_GB2312"/>
          <w:color w:val="000000"/>
          <w:sz w:val="28"/>
          <w:szCs w:val="28"/>
        </w:rPr>
        <w:t>3. 严格控制与参赛无关的易燃易爆以及各类危险品进入比赛场地，不许随便携带书包进入赛场。</w:t>
      </w:r>
    </w:p>
    <w:p>
      <w:pPr>
        <w:tabs>
          <w:tab w:val="left" w:pos="851"/>
        </w:tabs>
        <w:adjustRightInd w:val="0"/>
        <w:snapToGrid w:val="0"/>
        <w:spacing w:before="78" w:beforeLines="25" w:after="78" w:afterLines="25" w:line="360" w:lineRule="auto"/>
        <w:ind w:firstLine="548" w:firstLineChars="196"/>
        <w:rPr>
          <w:rFonts w:eastAsia="仿宋_GB2312"/>
          <w:color w:val="000000"/>
          <w:sz w:val="28"/>
          <w:szCs w:val="28"/>
        </w:rPr>
      </w:pPr>
      <w:r>
        <w:rPr>
          <w:rFonts w:hint="eastAsia" w:eastAsia="仿宋_GB2312"/>
          <w:color w:val="000000"/>
          <w:sz w:val="28"/>
          <w:szCs w:val="28"/>
          <w:lang w:val="en-US" w:eastAsia="zh-CN"/>
        </w:rPr>
        <w:t>4</w:t>
      </w:r>
      <w:r>
        <w:rPr>
          <w:rFonts w:eastAsia="仿宋_GB2312"/>
          <w:color w:val="000000"/>
          <w:sz w:val="28"/>
          <w:szCs w:val="28"/>
        </w:rPr>
        <w:t>. 大赛期间，承办单位须在赛场管理的关键岗位，增加力量，建立安全管理日志。</w:t>
      </w:r>
    </w:p>
    <w:p>
      <w:pPr>
        <w:tabs>
          <w:tab w:val="left" w:pos="851"/>
        </w:tabs>
        <w:adjustRightInd w:val="0"/>
        <w:snapToGrid w:val="0"/>
        <w:spacing w:line="360" w:lineRule="auto"/>
        <w:ind w:firstLine="560" w:firstLineChars="200"/>
        <w:rPr>
          <w:rFonts w:eastAsia="仿宋_GB2312"/>
          <w:color w:val="000000"/>
          <w:sz w:val="28"/>
          <w:szCs w:val="28"/>
        </w:rPr>
      </w:pPr>
      <w:r>
        <w:rPr>
          <w:rFonts w:hint="eastAsia" w:eastAsia="仿宋_GB2312"/>
          <w:color w:val="000000"/>
          <w:sz w:val="28"/>
          <w:szCs w:val="28"/>
          <w:lang w:val="en-US" w:eastAsia="zh-CN"/>
        </w:rPr>
        <w:t>5</w:t>
      </w:r>
      <w:r>
        <w:rPr>
          <w:rFonts w:eastAsia="仿宋_GB2312"/>
          <w:color w:val="000000"/>
          <w:sz w:val="28"/>
          <w:szCs w:val="28"/>
        </w:rPr>
        <w:t>. 竞赛用生物制品均由符合国家标准的企业生产与提供，实验动物（鸡）符合生物安全规范。</w:t>
      </w:r>
    </w:p>
    <w:p>
      <w:pPr>
        <w:numPr>
          <w:ilvl w:val="0"/>
          <w:numId w:val="3"/>
        </w:numPr>
        <w:snapToGrid w:val="0"/>
        <w:spacing w:line="360" w:lineRule="auto"/>
        <w:rPr>
          <w:rFonts w:eastAsia="仿宋_GB2312"/>
          <w:color w:val="000000"/>
          <w:sz w:val="28"/>
          <w:szCs w:val="28"/>
        </w:rPr>
      </w:pPr>
      <w:bookmarkStart w:id="4" w:name="_Toc361563585"/>
      <w:r>
        <w:rPr>
          <w:rFonts w:eastAsia="仿宋_GB2312"/>
          <w:color w:val="000000"/>
          <w:sz w:val="28"/>
          <w:szCs w:val="28"/>
        </w:rPr>
        <w:t>生活条件</w:t>
      </w:r>
      <w:bookmarkEnd w:id="4"/>
    </w:p>
    <w:p>
      <w:pPr>
        <w:tabs>
          <w:tab w:val="left" w:pos="0"/>
          <w:tab w:val="left" w:pos="851"/>
        </w:tabs>
        <w:adjustRightInd w:val="0"/>
        <w:snapToGrid w:val="0"/>
        <w:spacing w:line="360" w:lineRule="auto"/>
        <w:ind w:left="280" w:firstLine="280" w:firstLineChars="100"/>
        <w:rPr>
          <w:rFonts w:eastAsia="仿宋_GB2312"/>
          <w:color w:val="000000"/>
          <w:sz w:val="28"/>
          <w:szCs w:val="28"/>
        </w:rPr>
      </w:pPr>
      <w:r>
        <w:rPr>
          <w:rFonts w:eastAsia="仿宋_GB2312"/>
          <w:color w:val="000000"/>
          <w:sz w:val="28"/>
          <w:szCs w:val="28"/>
        </w:rPr>
        <w:t>1. 比赛期间，原则上由执委会统一安排参赛选手和指导教师食宿。</w:t>
      </w:r>
    </w:p>
    <w:p>
      <w:pPr>
        <w:tabs>
          <w:tab w:val="left" w:pos="0"/>
          <w:tab w:val="left" w:pos="851"/>
        </w:tabs>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2. 比赛期间安排的住宿地应具有宾馆/住宿经营许可资质。</w:t>
      </w:r>
    </w:p>
    <w:p>
      <w:pPr>
        <w:tabs>
          <w:tab w:val="left" w:pos="0"/>
          <w:tab w:val="left" w:pos="851"/>
        </w:tabs>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3. 大赛期间有组织的参观和观摩活动的交通安全由执委会负责</w:t>
      </w:r>
      <w:r>
        <w:rPr>
          <w:rFonts w:hint="eastAsia" w:eastAsia="仿宋_GB2312"/>
          <w:color w:val="000000"/>
          <w:sz w:val="28"/>
          <w:szCs w:val="28"/>
        </w:rPr>
        <w:t>，</w:t>
      </w:r>
      <w:r>
        <w:rPr>
          <w:rFonts w:eastAsia="仿宋_GB2312"/>
          <w:color w:val="000000"/>
          <w:sz w:val="28"/>
          <w:szCs w:val="28"/>
        </w:rPr>
        <w:t>执委会和承办单位须保证比赛期间选手、指导教师</w:t>
      </w:r>
      <w:r>
        <w:rPr>
          <w:rFonts w:hint="eastAsia" w:eastAsia="仿宋_GB2312"/>
          <w:color w:val="000000"/>
          <w:sz w:val="28"/>
          <w:szCs w:val="28"/>
        </w:rPr>
        <w:t>、</w:t>
      </w:r>
      <w:r>
        <w:rPr>
          <w:rFonts w:eastAsia="仿宋_GB2312"/>
          <w:color w:val="000000"/>
          <w:sz w:val="28"/>
          <w:szCs w:val="28"/>
        </w:rPr>
        <w:t>裁判员</w:t>
      </w:r>
      <w:r>
        <w:rPr>
          <w:rFonts w:hint="eastAsia" w:eastAsia="仿宋_GB2312"/>
          <w:color w:val="000000"/>
          <w:sz w:val="28"/>
          <w:szCs w:val="28"/>
        </w:rPr>
        <w:t>和</w:t>
      </w:r>
      <w:r>
        <w:rPr>
          <w:rFonts w:eastAsia="仿宋_GB2312"/>
          <w:color w:val="000000"/>
          <w:sz w:val="28"/>
          <w:szCs w:val="28"/>
        </w:rPr>
        <w:t>工作人员的交通安全。</w:t>
      </w:r>
    </w:p>
    <w:p>
      <w:pPr>
        <w:tabs>
          <w:tab w:val="left" w:pos="0"/>
          <w:tab w:val="left" w:pos="851"/>
        </w:tabs>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4. 各赛项的安全管理，除了可以采取必要的安全隔离措施外，应严格遵守国家相关法律法规，保护个人隐私和人身自由。</w:t>
      </w:r>
    </w:p>
    <w:p>
      <w:pPr>
        <w:snapToGrid w:val="0"/>
        <w:spacing w:line="360" w:lineRule="auto"/>
        <w:ind w:firstLine="560" w:firstLineChars="200"/>
        <w:rPr>
          <w:rFonts w:eastAsia="仿宋_GB2312"/>
          <w:color w:val="000000"/>
          <w:sz w:val="28"/>
          <w:szCs w:val="28"/>
        </w:rPr>
      </w:pPr>
      <w:bookmarkStart w:id="5" w:name="_Toc361563586"/>
      <w:r>
        <w:rPr>
          <w:rFonts w:eastAsia="仿宋_GB2312"/>
          <w:color w:val="000000"/>
          <w:sz w:val="28"/>
          <w:szCs w:val="28"/>
        </w:rPr>
        <w:t>（三）组队责任</w:t>
      </w:r>
      <w:bookmarkEnd w:id="5"/>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1. 各学校组织代表队时，须安排为参赛选手购买大赛期间的人身意外伤害保险。</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2. 各学校代表队组成后，须制定相关管理制度，并对所有选手、指导教师进行安全教育。</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3. 各参赛队伍须加强对参与比赛人员的安全管理，实现与赛场安全管理的对接。</w:t>
      </w:r>
    </w:p>
    <w:p>
      <w:pPr>
        <w:snapToGrid w:val="0"/>
        <w:spacing w:line="360" w:lineRule="auto"/>
        <w:ind w:firstLine="560" w:firstLineChars="200"/>
        <w:rPr>
          <w:rFonts w:eastAsia="仿宋_GB2312"/>
          <w:color w:val="000000"/>
          <w:sz w:val="28"/>
          <w:szCs w:val="28"/>
        </w:rPr>
      </w:pPr>
      <w:bookmarkStart w:id="6" w:name="_Toc361563587"/>
      <w:r>
        <w:rPr>
          <w:rFonts w:eastAsia="仿宋_GB2312"/>
          <w:color w:val="000000"/>
          <w:sz w:val="28"/>
          <w:szCs w:val="28"/>
        </w:rPr>
        <w:t>（四）应急处理</w:t>
      </w:r>
      <w:bookmarkEnd w:id="6"/>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snapToGrid w:val="0"/>
        <w:spacing w:line="360" w:lineRule="auto"/>
        <w:ind w:firstLine="560" w:firstLineChars="200"/>
        <w:rPr>
          <w:rFonts w:eastAsia="仿宋_GB2312"/>
          <w:color w:val="000000"/>
          <w:sz w:val="28"/>
          <w:szCs w:val="28"/>
        </w:rPr>
      </w:pPr>
      <w:bookmarkStart w:id="7" w:name="_Toc361563588"/>
      <w:r>
        <w:rPr>
          <w:rFonts w:eastAsia="仿宋_GB2312"/>
          <w:color w:val="000000"/>
          <w:sz w:val="28"/>
          <w:szCs w:val="28"/>
        </w:rPr>
        <w:t>（五）处罚措施</w:t>
      </w:r>
      <w:bookmarkEnd w:id="7"/>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1. 因参赛队伍原因造成重大安全事故的，取消其获奖资格。</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2. 参赛队伍有发生重大安全事故隐患，经赛场工作人员提示、警告无效的，可取消其继续比赛的资格。</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3. 赛事工作人员违规的，按照相应的制度追究责任。情节恶劣并造成重大安全事故的，由司法机关追究相应法律责任。</w:t>
      </w:r>
    </w:p>
    <w:p>
      <w:pPr>
        <w:spacing w:line="360" w:lineRule="auto"/>
        <w:ind w:firstLine="602" w:firstLineChars="200"/>
        <w:rPr>
          <w:rFonts w:eastAsia="仿宋_GB2312"/>
          <w:b/>
          <w:sz w:val="30"/>
          <w:szCs w:val="30"/>
        </w:rPr>
      </w:pPr>
      <w:r>
        <w:rPr>
          <w:rFonts w:eastAsia="仿宋_GB2312"/>
          <w:b/>
          <w:sz w:val="30"/>
          <w:szCs w:val="30"/>
        </w:rPr>
        <w:t>十</w:t>
      </w:r>
      <w:r>
        <w:rPr>
          <w:rFonts w:hint="eastAsia" w:eastAsia="仿宋_GB2312"/>
          <w:b/>
          <w:sz w:val="30"/>
          <w:szCs w:val="30"/>
          <w:lang w:val="en-US" w:eastAsia="zh-CN"/>
        </w:rPr>
        <w:t>四</w:t>
      </w:r>
      <w:r>
        <w:rPr>
          <w:rFonts w:eastAsia="仿宋_GB2312"/>
          <w:b/>
          <w:sz w:val="30"/>
          <w:szCs w:val="30"/>
        </w:rPr>
        <w:t>、竞赛须知</w:t>
      </w:r>
    </w:p>
    <w:p>
      <w:pPr>
        <w:spacing w:line="360" w:lineRule="auto"/>
        <w:ind w:firstLine="600" w:firstLineChars="200"/>
        <w:rPr>
          <w:rFonts w:eastAsia="仿宋_GB2312"/>
          <w:sz w:val="30"/>
          <w:szCs w:val="30"/>
        </w:rPr>
      </w:pPr>
      <w:r>
        <w:rPr>
          <w:rFonts w:eastAsia="仿宋_GB2312"/>
          <w:sz w:val="30"/>
          <w:szCs w:val="30"/>
        </w:rPr>
        <w:t>（一）参赛队须知</w:t>
      </w:r>
    </w:p>
    <w:p>
      <w:pPr>
        <w:pStyle w:val="7"/>
        <w:adjustRightInd w:val="0"/>
        <w:snapToGrid w:val="0"/>
        <w:spacing w:beforeLines="0" w:afterLines="0" w:line="360" w:lineRule="auto"/>
        <w:ind w:firstLine="560"/>
        <w:rPr>
          <w:color w:val="000000"/>
          <w:szCs w:val="28"/>
        </w:rPr>
      </w:pPr>
      <w:r>
        <w:rPr>
          <w:color w:val="000000"/>
          <w:szCs w:val="28"/>
        </w:rPr>
        <w:t>1. 参赛队名称</w:t>
      </w:r>
      <w:r>
        <w:rPr>
          <w:color w:val="000000"/>
          <w:szCs w:val="28"/>
          <w:shd w:val="clear" w:color="auto" w:fill="FFFFFF"/>
        </w:rPr>
        <w:t>统一使用规定的</w:t>
      </w:r>
      <w:r>
        <w:rPr>
          <w:rFonts w:hint="eastAsia"/>
          <w:color w:val="000000"/>
          <w:szCs w:val="28"/>
          <w:shd w:val="clear" w:color="auto" w:fill="FFFFFF"/>
          <w:lang w:val="en-US" w:eastAsia="zh-CN"/>
        </w:rPr>
        <w:t>学校</w:t>
      </w:r>
      <w:r>
        <w:rPr>
          <w:color w:val="000000"/>
          <w:szCs w:val="28"/>
          <w:shd w:val="clear" w:color="auto" w:fill="FFFFFF"/>
        </w:rPr>
        <w:t>代表队名称。</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2. 参赛选手和指导教师报名</w:t>
      </w:r>
      <w:r>
        <w:rPr>
          <w:rFonts w:eastAsia="仿宋_GB2312"/>
          <w:color w:val="auto"/>
          <w:kern w:val="0"/>
          <w:sz w:val="28"/>
          <w:szCs w:val="28"/>
        </w:rPr>
        <w:t>获得确认后不得随意更换。</w:t>
      </w:r>
      <w:r>
        <w:rPr>
          <w:rFonts w:eastAsia="仿宋_GB2312"/>
          <w:color w:val="auto"/>
          <w:kern w:val="0"/>
          <w:sz w:val="30"/>
          <w:szCs w:val="30"/>
        </w:rPr>
        <w:t>如比赛前</w:t>
      </w:r>
      <w:r>
        <w:rPr>
          <w:rFonts w:eastAsia="仿宋_GB2312"/>
          <w:color w:val="auto"/>
          <w:kern w:val="0"/>
          <w:sz w:val="28"/>
          <w:szCs w:val="28"/>
        </w:rPr>
        <w:t>参赛选手和指导教师因故无法参赛，须由</w:t>
      </w:r>
      <w:r>
        <w:rPr>
          <w:rFonts w:hint="eastAsia" w:eastAsia="仿宋_GB2312"/>
          <w:color w:val="auto"/>
          <w:kern w:val="0"/>
          <w:sz w:val="28"/>
          <w:szCs w:val="28"/>
          <w:lang w:val="en-US" w:eastAsia="zh-CN"/>
        </w:rPr>
        <w:t>参赛学校</w:t>
      </w:r>
      <w:r>
        <w:rPr>
          <w:rFonts w:eastAsia="仿宋_GB2312"/>
          <w:color w:val="auto"/>
          <w:kern w:val="0"/>
          <w:sz w:val="28"/>
          <w:szCs w:val="28"/>
        </w:rPr>
        <w:t>于本赛项开赛10个工作日之前出具书面说明，经大赛执委会办公室</w:t>
      </w:r>
      <w:r>
        <w:rPr>
          <w:rFonts w:eastAsia="仿宋_GB2312"/>
          <w:color w:val="000000"/>
          <w:kern w:val="0"/>
          <w:sz w:val="28"/>
          <w:szCs w:val="28"/>
        </w:rPr>
        <w:t>核实后予以更换。竞赛开始后，参赛队不得更换参赛队员。</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3. 参赛队按照大赛赛程安排，凭大赛组委会颁发的参赛证和有效身份证件参加比赛及相关活动。</w:t>
      </w:r>
    </w:p>
    <w:p>
      <w:pPr>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4. 参赛院校须为参赛队员购买保险。</w:t>
      </w:r>
    </w:p>
    <w:p>
      <w:pPr>
        <w:spacing w:line="360" w:lineRule="auto"/>
        <w:ind w:firstLine="600" w:firstLineChars="200"/>
        <w:rPr>
          <w:rFonts w:eastAsia="仿宋_GB2312"/>
          <w:sz w:val="30"/>
          <w:szCs w:val="30"/>
        </w:rPr>
      </w:pPr>
      <w:r>
        <w:rPr>
          <w:rFonts w:eastAsia="仿宋_GB2312"/>
          <w:sz w:val="30"/>
          <w:szCs w:val="30"/>
        </w:rPr>
        <w:t>（二）指导教师须知</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1. 各参赛代表队要发扬良好道德风尚，听从指挥，服从裁判，不弄虚作假。如发现弄虚作假者，取消参赛资格，名次无效。</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2. 各代表队领队要坚决执行竞赛的各项规定，加强对参赛人员的管理，做好赛前准备工作，督促选手带好证件等竞赛相关材料。</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3. 竞赛过程中，除参加当场次竞赛的选手、执行裁判员、现场工作人员和经批准的人员外，领队、指导教师及其他人员一律不得进入竞赛区域。</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4. 参赛代表队若对竞赛过程有异议，在规定的时间内由领队向赛项监督仲裁工作组提出书面报告。</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5. 对申诉的仲裁结果，领队、指导教师要带头服从和执行，并做好选手工作。参赛选手不得因申诉或对处理意见不服而停止竞赛，否则以弃权处理。</w:t>
      </w:r>
    </w:p>
    <w:p>
      <w:pPr>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6. 指导老师应及时查看大赛专用网页有关赛项的通知和内容，认真研究和掌握本赛项竞赛的规程、技术规范和赛场要求，指导选手做好赛前的一切技术准备和竞赛准备。</w:t>
      </w:r>
    </w:p>
    <w:p>
      <w:pPr>
        <w:spacing w:line="360" w:lineRule="auto"/>
        <w:ind w:firstLine="600" w:firstLineChars="200"/>
        <w:rPr>
          <w:rFonts w:eastAsia="仿宋_GB2312"/>
          <w:sz w:val="30"/>
          <w:szCs w:val="30"/>
        </w:rPr>
      </w:pPr>
      <w:r>
        <w:rPr>
          <w:rFonts w:eastAsia="仿宋_GB2312"/>
          <w:sz w:val="30"/>
          <w:szCs w:val="30"/>
        </w:rPr>
        <w:t>（三）参赛选手须知</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1. 参赛选手应按有关要求如实填报个人信息，否则取消竞赛资格。</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2. 参赛选手凭统一印制的参赛证和有效身份证件参加竞赛。</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3. 参赛选手应认真学习领会本次竞赛相关文件，自觉遵守大赛纪律，服从指挥，听从安排，文明参赛。</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4. 参赛选手请勿携带与竞赛无关的电子设备、通讯设备及其他资料与用品进入赛场。</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5. 参赛选手应提前30分钟抵达赛场，凭参赛证、身份证件检录，按要求入场，不得迟到早退。竞赛开始后迟到15分钟以上者取消</w:t>
      </w:r>
      <w:r>
        <w:rPr>
          <w:rFonts w:hint="eastAsia" w:eastAsia="仿宋_GB2312"/>
          <w:color w:val="000000"/>
          <w:kern w:val="0"/>
          <w:sz w:val="28"/>
          <w:szCs w:val="28"/>
        </w:rPr>
        <w:t>竞赛</w:t>
      </w:r>
      <w:r>
        <w:rPr>
          <w:rFonts w:eastAsia="仿宋_GB2312"/>
          <w:color w:val="000000"/>
          <w:kern w:val="0"/>
          <w:sz w:val="28"/>
          <w:szCs w:val="28"/>
        </w:rPr>
        <w:t>资格；开赛30分钟后，选手方可离开赛场。</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6. 参赛选手应按抽签结果在指定位置进行比赛。</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7. 竞赛过程中，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8. 各参赛选手必须按规范要求操作竞赛设备。一旦出现较严重的安全事故，经裁判长批准后可立即取消其参赛资格。</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9. 竞赛时间</w:t>
      </w:r>
      <w:r>
        <w:rPr>
          <w:rFonts w:hint="eastAsia" w:eastAsia="仿宋_GB2312"/>
          <w:color w:val="000000"/>
          <w:kern w:val="0"/>
          <w:sz w:val="28"/>
          <w:szCs w:val="28"/>
          <w:lang w:val="en-US" w:eastAsia="zh-CN"/>
        </w:rPr>
        <w:t>结束</w:t>
      </w:r>
      <w:r>
        <w:rPr>
          <w:rFonts w:eastAsia="仿宋_GB2312"/>
          <w:color w:val="000000"/>
          <w:kern w:val="0"/>
          <w:sz w:val="28"/>
          <w:szCs w:val="28"/>
        </w:rPr>
        <w:t>，选手应全体起立，结束操作。经现场指挥人员发出指令后，方可离开赛场。</w:t>
      </w:r>
    </w:p>
    <w:p>
      <w:pPr>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10. 在竞赛期间，未经执委会的批准，参赛选手不得接受其他单位和个人进行的与竞赛内容相关的采访。参赛选手不得将竞赛的相关信息私自公布。</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（四）工作人员须知</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1. 大赛全体工作人员必须服从组委会统一指挥，认真履行职责，做好比赛服务工作。</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2. 全体工作人员要按分工准时到岗，尽职尽责做好份内各项工作，保证比赛顺利进行。</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3. 认真检查、核准证件，非参赛选手不准进入赛场。同时，要安排好领队、指导教师休息。</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4. 比赛出现技术问题（包括设备、器材等）时，应及时联系各项技术负责人，妥善处理；如需重新比赛，须要得到组委会同意后方可进行。</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5. 如遇突发事件，要及时向组委会报告，同时做好疏导工作，避免重大事故发生，确保大赛圆满成功。</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6. 要认真组织好参赛选手的赛前准备工作，遇有重大问题及时与组委会联系协商解决办法。</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7. 各项比赛的技术负责人，一定要坚守岗位，要对比赛技术操作的全过程负责。</w:t>
      </w:r>
    </w:p>
    <w:p>
      <w:pPr>
        <w:adjustRightInd w:val="0"/>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8. 工作人员不要在赛场内接打电话，负责现场的人员在比赛期间一律关闭手机。</w:t>
      </w:r>
    </w:p>
    <w:p>
      <w:pPr>
        <w:spacing w:line="360" w:lineRule="auto"/>
        <w:ind w:firstLine="602" w:firstLineChars="200"/>
        <w:rPr>
          <w:rFonts w:eastAsia="仿宋_GB2312"/>
          <w:color w:val="000000"/>
          <w:sz w:val="28"/>
          <w:szCs w:val="28"/>
        </w:rPr>
      </w:pPr>
      <w:r>
        <w:rPr>
          <w:rFonts w:eastAsia="仿宋_GB2312"/>
          <w:b/>
          <w:sz w:val="30"/>
          <w:szCs w:val="30"/>
        </w:rPr>
        <w:t>十</w:t>
      </w:r>
      <w:r>
        <w:rPr>
          <w:rFonts w:hint="eastAsia" w:eastAsia="仿宋_GB2312"/>
          <w:b/>
          <w:sz w:val="30"/>
          <w:szCs w:val="30"/>
          <w:lang w:val="en-US" w:eastAsia="zh-CN"/>
        </w:rPr>
        <w:t>五</w:t>
      </w:r>
      <w:r>
        <w:rPr>
          <w:rFonts w:eastAsia="仿宋_GB2312"/>
          <w:b/>
          <w:sz w:val="30"/>
          <w:szCs w:val="30"/>
        </w:rPr>
        <w:t>、申诉与仲裁</w:t>
      </w:r>
    </w:p>
    <w:p>
      <w:pPr>
        <w:snapToGrid w:val="0"/>
        <w:spacing w:line="360" w:lineRule="auto"/>
        <w:ind w:firstLine="560" w:firstLineChars="200"/>
        <w:rPr>
          <w:rFonts w:eastAsia="仿宋_GB2312"/>
          <w:color w:val="000000"/>
          <w:sz w:val="28"/>
          <w:szCs w:val="28"/>
        </w:rPr>
      </w:pPr>
      <w:r>
        <w:rPr>
          <w:rFonts w:eastAsia="仿宋_GB2312"/>
          <w:color w:val="000000"/>
          <w:sz w:val="28"/>
          <w:szCs w:val="28"/>
        </w:rPr>
        <w:t>本赛项在比赛过程中若出现有失公正或有关人员违规等现象，代表队领队可在比赛结束后2小时之内向监督仲裁组提出书面申诉。书面申诉应对申诉事件的现象、发生时间、涉及人员、申诉依据等进行充分、实事求是的叙述，并由领队亲笔签名。非书面申诉不予受理。</w:t>
      </w:r>
    </w:p>
    <w:p>
      <w:pPr>
        <w:snapToGrid w:val="0"/>
        <w:spacing w:line="360" w:lineRule="auto"/>
        <w:ind w:firstLine="560" w:firstLineChars="200"/>
        <w:rPr>
          <w:rFonts w:eastAsia="仿宋_GB2312"/>
          <w:color w:val="000000"/>
          <w:sz w:val="28"/>
          <w:szCs w:val="28"/>
        </w:rPr>
      </w:pPr>
      <w:r>
        <w:rPr>
          <w:rFonts w:eastAsia="仿宋_GB2312"/>
          <w:color w:val="000000"/>
          <w:sz w:val="28"/>
          <w:szCs w:val="28"/>
        </w:rPr>
        <w:t>赛项监督仲裁工作组在接到申诉后的2小时内组织复议，并及时反馈复议结果。申诉方对复议结果仍有异议，可由省领队向赛区仲裁委员会提出申诉。赛区仲裁委员会的仲裁结果为最终结果。</w:t>
      </w:r>
    </w:p>
    <w:sectPr>
      <w:footerReference r:id="rId3" w:type="default"/>
      <w:pgSz w:w="11906" w:h="16838"/>
      <w:pgMar w:top="1417" w:right="1417" w:bottom="1417" w:left="141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Cambria"/>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7A92D"/>
    <w:multiLevelType w:val="singleLevel"/>
    <w:tmpl w:val="FAF7A92D"/>
    <w:lvl w:ilvl="0" w:tentative="0">
      <w:start w:val="2"/>
      <w:numFmt w:val="decimal"/>
      <w:lvlText w:val="%1."/>
      <w:lvlJc w:val="left"/>
      <w:pPr>
        <w:tabs>
          <w:tab w:val="left" w:pos="312"/>
        </w:tabs>
      </w:pPr>
    </w:lvl>
  </w:abstractNum>
  <w:abstractNum w:abstractNumId="1">
    <w:nsid w:val="22A07B03"/>
    <w:multiLevelType w:val="multilevel"/>
    <w:tmpl w:val="22A07B03"/>
    <w:lvl w:ilvl="0" w:tentative="0">
      <w:start w:val="2"/>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C170B53"/>
    <w:multiLevelType w:val="multilevel"/>
    <w:tmpl w:val="6C170B53"/>
    <w:lvl w:ilvl="0" w:tentative="0">
      <w:start w:val="2"/>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GY2N2RmNjkyZWM1NDIzYzUyNGM1YjRhY2VjYjUifQ=="/>
  </w:docVars>
  <w:rsids>
    <w:rsidRoot w:val="00000000"/>
    <w:rsid w:val="00D1600E"/>
    <w:rsid w:val="00DE67D9"/>
    <w:rsid w:val="00F76C51"/>
    <w:rsid w:val="04743957"/>
    <w:rsid w:val="0580665D"/>
    <w:rsid w:val="08BE0C1E"/>
    <w:rsid w:val="0A4A1637"/>
    <w:rsid w:val="0A824DA0"/>
    <w:rsid w:val="0B1D50BA"/>
    <w:rsid w:val="11585A66"/>
    <w:rsid w:val="11AC6E22"/>
    <w:rsid w:val="1EE23B6F"/>
    <w:rsid w:val="21B15F08"/>
    <w:rsid w:val="23D031BA"/>
    <w:rsid w:val="2DE8784B"/>
    <w:rsid w:val="33CD78A3"/>
    <w:rsid w:val="3B10486D"/>
    <w:rsid w:val="400F2387"/>
    <w:rsid w:val="40A07FA8"/>
    <w:rsid w:val="42B521BE"/>
    <w:rsid w:val="432A1647"/>
    <w:rsid w:val="43D43979"/>
    <w:rsid w:val="4481583C"/>
    <w:rsid w:val="466512CF"/>
    <w:rsid w:val="4B4F28CF"/>
    <w:rsid w:val="4F834583"/>
    <w:rsid w:val="57032983"/>
    <w:rsid w:val="57FD3E2B"/>
    <w:rsid w:val="59357315"/>
    <w:rsid w:val="5A8A3F4F"/>
    <w:rsid w:val="5B8175B1"/>
    <w:rsid w:val="62791D4B"/>
    <w:rsid w:val="64E46205"/>
    <w:rsid w:val="65900232"/>
    <w:rsid w:val="66A77B32"/>
    <w:rsid w:val="6C53360D"/>
    <w:rsid w:val="6CDC2EEB"/>
    <w:rsid w:val="6F1357CA"/>
    <w:rsid w:val="6F956BEF"/>
    <w:rsid w:val="744F1581"/>
    <w:rsid w:val="7744259B"/>
    <w:rsid w:val="77A06897"/>
    <w:rsid w:val="77DB21E5"/>
    <w:rsid w:val="7BAE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widowControl w:val="0"/>
      <w:spacing w:before="340" w:after="330" w:line="578" w:lineRule="auto"/>
      <w:jc w:val="both"/>
      <w:outlineLvl w:val="0"/>
    </w:pPr>
    <w:rPr>
      <w:rFonts w:ascii="Calibri" w:hAnsi="Calibri"/>
      <w:b/>
      <w:bCs/>
      <w:kern w:val="44"/>
      <w:sz w:val="44"/>
      <w:szCs w:val="44"/>
    </w:rPr>
  </w:style>
  <w:style w:type="paragraph" w:styleId="2">
    <w:name w:val="heading 2"/>
    <w:basedOn w:val="3"/>
    <w:next w:val="1"/>
    <w:qFormat/>
    <w:uiPriority w:val="9"/>
    <w:pPr>
      <w:keepNext/>
      <w:keepLines/>
      <w:widowControl w:val="0"/>
      <w:spacing w:before="260" w:after="260" w:line="416" w:lineRule="auto"/>
      <w:jc w:val="both"/>
      <w:outlineLvl w:val="1"/>
    </w:pPr>
    <w:rPr>
      <w:rFonts w:ascii="Cambria" w:hAnsi="Cambria"/>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5-内文"/>
    <w:basedOn w:val="1"/>
    <w:qFormat/>
    <w:uiPriority w:val="99"/>
    <w:pPr>
      <w:spacing w:beforeLines="25" w:afterLines="25" w:line="300" w:lineRule="auto"/>
      <w:ind w:firstLine="200" w:firstLineChars="200"/>
    </w:pPr>
    <w:rPr>
      <w:rFonts w:eastAsia="仿宋_GB2312"/>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10811</Words>
  <Characters>11500</Characters>
  <Lines>0</Lines>
  <Paragraphs>0</Paragraphs>
  <TotalTime>37</TotalTime>
  <ScaleCrop>false</ScaleCrop>
  <LinksUpToDate>false</LinksUpToDate>
  <CharactersWithSpaces>12032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2023-02-18T13:34:00Z</dcterms:created>
  <dc:creator>Lenovo</dc:creator>
  <cp:lastModifiedBy>admin</cp:lastModifiedBy>
  <cp:lastPrinted>2023-03-08T02:57:00Z</cp:lastPrinted>
  <dcterms:modified xsi:type="dcterms:W3CDTF">2023-03-13T13:35:11Z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08CC6BA9AD5C48289479838B0A60113E</vt:lpwstr>
  </property>
</Properties>
</file>