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黑体" w:hAnsi="黑体" w:eastAsia="黑体" w:cs="仿宋_GB2312"/>
          <w:b/>
          <w:sz w:val="36"/>
          <w:szCs w:val="44"/>
        </w:rPr>
      </w:pPr>
      <w:r>
        <w:rPr>
          <w:rFonts w:hint="eastAsia" w:ascii="黑体" w:hAnsi="黑体" w:eastAsia="黑体" w:cs="仿宋_GB2312"/>
          <w:b/>
          <w:sz w:val="36"/>
          <w:szCs w:val="44"/>
        </w:rPr>
        <w:t>河北省202</w:t>
      </w:r>
      <w:r>
        <w:rPr>
          <w:rFonts w:hint="eastAsia" w:ascii="黑体" w:hAnsi="黑体" w:eastAsia="黑体" w:cs="仿宋_GB2312"/>
          <w:b/>
          <w:sz w:val="36"/>
          <w:szCs w:val="44"/>
          <w:lang w:val="en-US" w:eastAsia="zh-CN"/>
        </w:rPr>
        <w:t>3</w:t>
      </w:r>
      <w:r>
        <w:rPr>
          <w:rFonts w:hint="eastAsia" w:ascii="黑体" w:hAnsi="黑体" w:eastAsia="黑体" w:cs="仿宋_GB2312"/>
          <w:b/>
          <w:sz w:val="36"/>
          <w:szCs w:val="44"/>
        </w:rPr>
        <w:t>年高等职业院校</w:t>
      </w:r>
    </w:p>
    <w:p>
      <w:pPr>
        <w:snapToGrid w:val="0"/>
        <w:spacing w:line="540" w:lineRule="exact"/>
        <w:jc w:val="center"/>
        <w:rPr>
          <w:rFonts w:hint="eastAsia" w:ascii="黑体" w:hAnsi="黑体" w:eastAsia="黑体" w:cs="仿宋_GB2312"/>
          <w:b/>
          <w:sz w:val="36"/>
          <w:szCs w:val="44"/>
          <w:lang w:eastAsia="zh-CN"/>
        </w:rPr>
      </w:pPr>
      <w:r>
        <w:rPr>
          <w:rFonts w:hint="eastAsia" w:ascii="黑体" w:hAnsi="黑体" w:eastAsia="黑体" w:cs="仿宋_GB2312"/>
          <w:b/>
          <w:sz w:val="36"/>
          <w:szCs w:val="44"/>
        </w:rPr>
        <w:t>光伏电子工程的设计与实施</w:t>
      </w:r>
      <w:r>
        <w:rPr>
          <w:rFonts w:hint="eastAsia" w:ascii="黑体" w:hAnsi="黑体" w:eastAsia="黑体" w:cs="仿宋_GB2312"/>
          <w:b/>
          <w:sz w:val="36"/>
          <w:szCs w:val="44"/>
          <w:lang w:eastAsia="zh-CN"/>
        </w:rPr>
        <w:t>（高职组）</w:t>
      </w:r>
    </w:p>
    <w:p>
      <w:pPr>
        <w:snapToGrid w:val="0"/>
        <w:spacing w:line="540" w:lineRule="exact"/>
        <w:jc w:val="center"/>
        <w:rPr>
          <w:rFonts w:hint="eastAsia" w:ascii="黑体" w:hAnsi="黑体" w:eastAsia="黑体" w:cs="仿宋_GB2312"/>
          <w:b/>
          <w:sz w:val="36"/>
          <w:szCs w:val="44"/>
        </w:rPr>
      </w:pPr>
      <w:r>
        <w:rPr>
          <w:rFonts w:hint="eastAsia" w:ascii="黑体" w:hAnsi="黑体" w:eastAsia="黑体" w:cs="仿宋_GB2312"/>
          <w:b/>
          <w:sz w:val="36"/>
          <w:szCs w:val="44"/>
        </w:rPr>
        <w:t>技能大赛</w:t>
      </w:r>
      <w:r>
        <w:rPr>
          <w:rFonts w:hint="eastAsia" w:ascii="黑体" w:hAnsi="黑体" w:eastAsia="黑体" w:cs="仿宋_GB2312"/>
          <w:b/>
          <w:sz w:val="36"/>
          <w:szCs w:val="44"/>
          <w:lang w:eastAsia="zh-CN"/>
        </w:rPr>
        <w:t>赛项</w:t>
      </w:r>
      <w:r>
        <w:rPr>
          <w:rFonts w:hint="eastAsia" w:ascii="黑体" w:hAnsi="黑体" w:eastAsia="黑体" w:cs="仿宋_GB2312"/>
          <w:b/>
          <w:sz w:val="36"/>
          <w:szCs w:val="44"/>
        </w:rPr>
        <w:t>规程</w:t>
      </w:r>
    </w:p>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lang w:val="zh-TW" w:eastAsia="zh-TW"/>
        </w:rPr>
      </w:pPr>
      <w:bookmarkStart w:id="0" w:name="_Hlk503186247"/>
      <w:r>
        <w:rPr>
          <w:rStyle w:val="12"/>
          <w:rFonts w:hint="eastAsia" w:ascii="Times New Roman" w:hAnsi="Times New Roman" w:eastAsia="仿宋" w:cs="仿宋"/>
          <w:b/>
          <w:bCs/>
          <w:color w:val="auto"/>
          <w:sz w:val="28"/>
          <w:szCs w:val="28"/>
          <w:lang w:val="zh-TW" w:eastAsia="zh-TW"/>
        </w:rPr>
        <w:t>一、赛项名称</w:t>
      </w:r>
    </w:p>
    <w:p>
      <w:pPr>
        <w:pStyle w:val="17"/>
        <w:keepNext w:val="0"/>
        <w:keepLines w:val="0"/>
        <w:pageBreakBefore w:val="0"/>
        <w:framePr w:wrap="auto" w:vAnchor="margin" w:hAnchor="text" w:yAlign="inline"/>
        <w:widowControl w:val="0"/>
        <w:kinsoku/>
        <w:wordWrap/>
        <w:overflowPunct/>
        <w:topLinePunct w:val="0"/>
        <w:autoSpaceDE/>
        <w:autoSpaceDN/>
        <w:bidi w:val="0"/>
        <w:adjustRightInd/>
        <w:snapToGrid/>
        <w:spacing w:line="440" w:lineRule="exact"/>
        <w:ind w:firstLine="561"/>
        <w:jc w:val="both"/>
        <w:textAlignment w:val="auto"/>
        <w:rPr>
          <w:rStyle w:val="12"/>
          <w:rFonts w:hint="default" w:ascii="Times New Roman" w:hAnsi="Times New Roman" w:eastAsia="仿宋" w:cs="仿宋"/>
          <w:color w:val="auto"/>
          <w:sz w:val="28"/>
          <w:szCs w:val="28"/>
          <w:lang w:val="en-US" w:eastAsia="zh-CN"/>
        </w:rPr>
      </w:pPr>
      <w:r>
        <w:rPr>
          <w:rStyle w:val="12"/>
          <w:rFonts w:hint="eastAsia" w:ascii="Times New Roman" w:hAnsi="Times New Roman" w:eastAsia="仿宋" w:cs="仿宋"/>
          <w:color w:val="auto"/>
          <w:sz w:val="28"/>
          <w:szCs w:val="28"/>
          <w:lang w:val="zh-TW" w:eastAsia="zh-TW"/>
        </w:rPr>
        <w:t>赛项</w:t>
      </w:r>
      <w:r>
        <w:rPr>
          <w:rStyle w:val="12"/>
          <w:rFonts w:hint="eastAsia" w:ascii="Times New Roman" w:hAnsi="Times New Roman" w:eastAsia="仿宋" w:cs="仿宋"/>
          <w:color w:val="auto"/>
          <w:sz w:val="28"/>
          <w:szCs w:val="28"/>
          <w:lang w:val="zh-TW" w:eastAsia="zh-CN"/>
        </w:rPr>
        <w:t>编号：</w:t>
      </w:r>
      <w:r>
        <w:rPr>
          <w:rStyle w:val="12"/>
          <w:rFonts w:hint="eastAsia" w:ascii="Times New Roman" w:hAnsi="Times New Roman" w:eastAsia="仿宋" w:cs="仿宋"/>
          <w:color w:val="auto"/>
          <w:sz w:val="28"/>
          <w:szCs w:val="28"/>
          <w:lang w:val="en-US" w:eastAsia="zh-CN"/>
        </w:rPr>
        <w:t>GZ2023038</w:t>
      </w:r>
    </w:p>
    <w:p>
      <w:pPr>
        <w:pStyle w:val="17"/>
        <w:keepNext w:val="0"/>
        <w:keepLines w:val="0"/>
        <w:pageBreakBefore w:val="0"/>
        <w:framePr w:wrap="auto" w:vAnchor="margin" w:hAnchor="text" w:yAlign="inline"/>
        <w:widowControl w:val="0"/>
        <w:kinsoku/>
        <w:wordWrap/>
        <w:overflowPunct/>
        <w:topLinePunct w:val="0"/>
        <w:autoSpaceDE/>
        <w:autoSpaceDN/>
        <w:bidi w:val="0"/>
        <w:adjustRightInd/>
        <w:snapToGrid/>
        <w:spacing w:line="440" w:lineRule="exact"/>
        <w:ind w:firstLine="561"/>
        <w:jc w:val="both"/>
        <w:textAlignment w:val="auto"/>
        <w:rPr>
          <w:rStyle w:val="12"/>
          <w:rFonts w:hint="eastAsia" w:ascii="Times New Roman" w:hAnsi="Times New Roman" w:eastAsia="仿宋" w:cs="仿宋"/>
          <w:color w:val="auto"/>
          <w:sz w:val="28"/>
          <w:szCs w:val="28"/>
          <w:lang w:val="zh-TW" w:eastAsia="zh-TW"/>
        </w:rPr>
      </w:pPr>
      <w:r>
        <w:rPr>
          <w:rStyle w:val="12"/>
          <w:rFonts w:hint="eastAsia" w:ascii="Times New Roman" w:hAnsi="Times New Roman" w:eastAsia="仿宋" w:cs="仿宋"/>
          <w:color w:val="auto"/>
          <w:sz w:val="28"/>
          <w:szCs w:val="28"/>
          <w:lang w:val="zh-TW" w:eastAsia="zh-TW"/>
        </w:rPr>
        <w:t>赛项名称：光伏电子工程的设计与实施</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440" w:lineRule="exact"/>
        <w:ind w:left="1959" w:leftChars="266" w:hanging="1400" w:hangingChars="500"/>
        <w:jc w:val="left"/>
        <w:textAlignment w:val="auto"/>
        <w:rPr>
          <w:rStyle w:val="12"/>
          <w:rFonts w:hint="eastAsia" w:ascii="仿宋" w:hAnsi="仿宋" w:eastAsia="仿宋" w:cs="仿宋"/>
          <w:color w:val="auto"/>
          <w:kern w:val="0"/>
          <w:sz w:val="28"/>
          <w:szCs w:val="28"/>
          <w:u w:color="000000"/>
          <w:lang w:val="en-US" w:eastAsia="zh-CN" w:bidi="ar-SA"/>
        </w:rPr>
      </w:pPr>
      <w:r>
        <w:rPr>
          <w:rStyle w:val="12"/>
          <w:rFonts w:hint="eastAsia" w:ascii="Times New Roman" w:hAnsi="Times New Roman" w:eastAsia="仿宋" w:cs="仿宋"/>
          <w:color w:val="auto"/>
          <w:kern w:val="0"/>
          <w:sz w:val="28"/>
          <w:szCs w:val="28"/>
          <w:u w:color="000000"/>
          <w:lang w:val="zh-TW" w:eastAsia="zh-TW" w:bidi="ar-SA"/>
        </w:rPr>
        <w:t>英文名称：</w:t>
      </w:r>
      <w:r>
        <w:rPr>
          <w:rStyle w:val="12"/>
          <w:rFonts w:hint="eastAsia" w:ascii="仿宋" w:hAnsi="仿宋" w:eastAsia="仿宋" w:cs="仿宋"/>
          <w:color w:val="auto"/>
          <w:kern w:val="0"/>
          <w:sz w:val="28"/>
          <w:szCs w:val="28"/>
          <w:u w:color="000000"/>
          <w:lang w:val="zh-TW" w:eastAsia="zh-TW" w:bidi="ar-SA"/>
        </w:rPr>
        <w:t>Design and Implementation of PV Electronic Engineering</w:t>
      </w:r>
      <w:bookmarkStart w:id="18" w:name="_GoBack"/>
      <w:bookmarkEnd w:id="18"/>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440" w:lineRule="exact"/>
        <w:ind w:firstLine="560" w:firstLineChars="200"/>
        <w:textAlignment w:val="auto"/>
        <w:rPr>
          <w:rStyle w:val="12"/>
          <w:rFonts w:hint="eastAsia" w:ascii="Times New Roman" w:hAnsi="Times New Roman" w:eastAsia="仿宋" w:cs="仿宋"/>
          <w:color w:val="auto"/>
          <w:sz w:val="28"/>
          <w:szCs w:val="28"/>
          <w:lang w:val="en-US" w:eastAsia="zh-CN"/>
        </w:rPr>
      </w:pPr>
      <w:r>
        <w:rPr>
          <w:rStyle w:val="12"/>
          <w:rFonts w:hint="eastAsia" w:ascii="Times New Roman" w:hAnsi="Times New Roman" w:eastAsia="仿宋" w:cs="仿宋"/>
          <w:color w:val="auto"/>
          <w:sz w:val="28"/>
          <w:szCs w:val="28"/>
          <w:lang w:val="en-US" w:eastAsia="zh-CN"/>
        </w:rPr>
        <w:t>赛项组别：高职组</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440" w:lineRule="exact"/>
        <w:ind w:firstLine="560" w:firstLineChars="200"/>
        <w:textAlignment w:val="auto"/>
        <w:rPr>
          <w:rStyle w:val="12"/>
          <w:rFonts w:hint="default" w:ascii="Times New Roman" w:hAnsi="Times New Roman" w:eastAsia="仿宋" w:cs="仿宋"/>
          <w:color w:val="auto"/>
          <w:kern w:val="0"/>
          <w:sz w:val="28"/>
          <w:szCs w:val="28"/>
          <w:u w:color="000000"/>
          <w:lang w:val="en-US" w:eastAsia="zh-CN" w:bidi="ar-SA"/>
        </w:rPr>
      </w:pPr>
      <w:r>
        <w:rPr>
          <w:rStyle w:val="12"/>
          <w:rFonts w:hint="eastAsia" w:ascii="Times New Roman" w:hAnsi="Times New Roman" w:eastAsia="仿宋" w:cs="仿宋"/>
          <w:color w:val="auto"/>
          <w:kern w:val="0"/>
          <w:sz w:val="28"/>
          <w:szCs w:val="28"/>
          <w:u w:color="000000"/>
          <w:lang w:val="zh-TW" w:eastAsia="zh-TW" w:bidi="ar-SA"/>
        </w:rPr>
        <w:t>赛项归属产业：电子信息大类</w:t>
      </w:r>
    </w:p>
    <w:bookmarkEnd w:id="0"/>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lang w:val="zh-TW" w:eastAsia="zh-TW"/>
        </w:rPr>
      </w:pPr>
      <w:r>
        <w:rPr>
          <w:rStyle w:val="12"/>
          <w:rFonts w:hint="eastAsia" w:ascii="Times New Roman" w:hAnsi="Times New Roman" w:eastAsia="仿宋" w:cs="仿宋"/>
          <w:b/>
          <w:bCs/>
          <w:color w:val="auto"/>
          <w:sz w:val="28"/>
          <w:szCs w:val="28"/>
          <w:lang w:val="zh-TW" w:eastAsia="zh-TW"/>
        </w:rPr>
        <w:t>二、竞赛目的</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1"/>
        <w:textAlignment w:val="auto"/>
        <w:rPr>
          <w:rStyle w:val="12"/>
          <w:rFonts w:hint="eastAsia" w:ascii="Times New Roman" w:hAnsi="Times New Roman" w:eastAsia="仿宋" w:cs="仿宋"/>
          <w:color w:val="auto"/>
          <w:sz w:val="28"/>
          <w:szCs w:val="28"/>
          <w:lang w:val="zh-TW" w:eastAsia="zh-CN"/>
        </w:rPr>
      </w:pPr>
      <w:r>
        <w:rPr>
          <w:rStyle w:val="12"/>
          <w:rFonts w:hint="eastAsia" w:ascii="Times New Roman" w:hAnsi="Times New Roman" w:eastAsia="仿宋" w:cs="仿宋"/>
          <w:color w:val="auto"/>
          <w:sz w:val="28"/>
          <w:szCs w:val="28"/>
          <w:lang w:val="zh-TW" w:eastAsia="zh-TW"/>
        </w:rPr>
        <w:t>“光伏电子工程的设计与实施”赛项基于当下新能源产业领域不断创新突破的技术环境与面向全球市场复杂多变的发展态势，旨在通过赛事的组织与推广，推进光伏工程技术、电子信息技术、智能微电网技术等战略新兴产业新能源领域高职教育供给侧的结构性改革，匹配新发展格局下产业转型升级需求推进新能源等相关专业课程体系的优化设置以及教学模式的创新升级，为建立健全绿色低碳循环发展经济体系、助力十四五</w:t>
      </w:r>
      <w:r>
        <w:rPr>
          <w:rStyle w:val="12"/>
          <w:rFonts w:hint="eastAsia" w:ascii="Times New Roman" w:hAnsi="Times New Roman" w:eastAsia="仿宋" w:cs="仿宋"/>
          <w:color w:val="auto"/>
          <w:sz w:val="28"/>
          <w:szCs w:val="28"/>
          <w:lang w:val="zh-TW" w:eastAsia="zh-TW"/>
        </w:rPr>
        <w:fldChar w:fldCharType="begin"/>
      </w:r>
      <w:r>
        <w:rPr>
          <w:rStyle w:val="12"/>
          <w:rFonts w:hint="eastAsia" w:ascii="Times New Roman" w:hAnsi="Times New Roman" w:eastAsia="仿宋" w:cs="仿宋"/>
          <w:color w:val="auto"/>
          <w:sz w:val="28"/>
          <w:szCs w:val="28"/>
          <w:lang w:val="zh-TW" w:eastAsia="zh-TW"/>
        </w:rPr>
        <w:instrText xml:space="preserve"> HYPERLINK "http://baike.eastmoney.com/item/%E8%A7%84%E5%88%92" \h </w:instrText>
      </w:r>
      <w:r>
        <w:rPr>
          <w:rStyle w:val="12"/>
          <w:rFonts w:hint="eastAsia" w:ascii="Times New Roman" w:hAnsi="Times New Roman" w:eastAsia="仿宋" w:cs="仿宋"/>
          <w:color w:val="auto"/>
          <w:sz w:val="28"/>
          <w:szCs w:val="28"/>
          <w:lang w:val="zh-TW" w:eastAsia="zh-TW"/>
        </w:rPr>
        <w:fldChar w:fldCharType="separate"/>
      </w:r>
      <w:r>
        <w:rPr>
          <w:rStyle w:val="12"/>
          <w:rFonts w:hint="eastAsia" w:ascii="Times New Roman" w:hAnsi="Times New Roman" w:eastAsia="仿宋" w:cs="仿宋"/>
          <w:color w:val="auto"/>
          <w:sz w:val="28"/>
          <w:szCs w:val="28"/>
          <w:lang w:val="zh-TW" w:eastAsia="zh-TW"/>
        </w:rPr>
        <w:t>规划</w:t>
      </w:r>
      <w:r>
        <w:rPr>
          <w:rStyle w:val="12"/>
          <w:rFonts w:hint="eastAsia" w:ascii="Times New Roman" w:hAnsi="Times New Roman" w:eastAsia="仿宋" w:cs="仿宋"/>
          <w:color w:val="auto"/>
          <w:sz w:val="28"/>
          <w:szCs w:val="28"/>
          <w:lang w:val="zh-TW" w:eastAsia="zh-TW"/>
        </w:rPr>
        <w:fldChar w:fldCharType="end"/>
      </w:r>
      <w:r>
        <w:rPr>
          <w:rStyle w:val="12"/>
          <w:rFonts w:hint="eastAsia" w:ascii="Times New Roman" w:hAnsi="Times New Roman" w:eastAsia="仿宋" w:cs="仿宋"/>
          <w:color w:val="auto"/>
          <w:sz w:val="28"/>
          <w:szCs w:val="28"/>
          <w:lang w:val="zh-TW" w:eastAsia="zh-TW"/>
        </w:rPr>
        <w:t>和2035 年远景</w:t>
      </w:r>
      <w:r>
        <w:rPr>
          <w:rStyle w:val="12"/>
          <w:rFonts w:hint="eastAsia" w:ascii="Times New Roman" w:hAnsi="Times New Roman" w:eastAsia="仿宋" w:cs="仿宋"/>
          <w:color w:val="auto"/>
          <w:sz w:val="28"/>
          <w:szCs w:val="28"/>
          <w:lang w:val="zh-TW" w:eastAsia="zh-TW"/>
        </w:rPr>
        <w:fldChar w:fldCharType="begin"/>
      </w:r>
      <w:r>
        <w:rPr>
          <w:rStyle w:val="12"/>
          <w:rFonts w:hint="eastAsia" w:ascii="Times New Roman" w:hAnsi="Times New Roman" w:eastAsia="仿宋" w:cs="仿宋"/>
          <w:color w:val="auto"/>
          <w:sz w:val="28"/>
          <w:szCs w:val="28"/>
          <w:lang w:val="zh-TW" w:eastAsia="zh-TW"/>
        </w:rPr>
        <w:instrText xml:space="preserve"> HYPERLINK "http://baike.eastmoney.com/item/%E7%9B%AE%E6%A0%87" \h </w:instrText>
      </w:r>
      <w:r>
        <w:rPr>
          <w:rStyle w:val="12"/>
          <w:rFonts w:hint="eastAsia" w:ascii="Times New Roman" w:hAnsi="Times New Roman" w:eastAsia="仿宋" w:cs="仿宋"/>
          <w:color w:val="auto"/>
          <w:sz w:val="28"/>
          <w:szCs w:val="28"/>
          <w:lang w:val="zh-TW" w:eastAsia="zh-TW"/>
        </w:rPr>
        <w:fldChar w:fldCharType="separate"/>
      </w:r>
      <w:r>
        <w:rPr>
          <w:rStyle w:val="12"/>
          <w:rFonts w:hint="eastAsia" w:ascii="Times New Roman" w:hAnsi="Times New Roman" w:eastAsia="仿宋" w:cs="仿宋"/>
          <w:color w:val="auto"/>
          <w:sz w:val="28"/>
          <w:szCs w:val="28"/>
          <w:lang w:val="zh-TW" w:eastAsia="zh-TW"/>
        </w:rPr>
        <w:t>目标</w:t>
      </w:r>
      <w:r>
        <w:rPr>
          <w:rStyle w:val="12"/>
          <w:rFonts w:hint="eastAsia" w:ascii="Times New Roman" w:hAnsi="Times New Roman" w:eastAsia="仿宋" w:cs="仿宋"/>
          <w:color w:val="auto"/>
          <w:sz w:val="28"/>
          <w:szCs w:val="28"/>
          <w:lang w:val="zh-TW" w:eastAsia="zh-TW"/>
        </w:rPr>
        <w:fldChar w:fldCharType="end"/>
      </w:r>
      <w:r>
        <w:rPr>
          <w:rStyle w:val="12"/>
          <w:rFonts w:hint="eastAsia" w:ascii="Times New Roman" w:hAnsi="Times New Roman" w:eastAsia="仿宋" w:cs="仿宋"/>
          <w:color w:val="auto"/>
          <w:sz w:val="28"/>
          <w:szCs w:val="28"/>
          <w:lang w:val="zh-TW" w:eastAsia="zh-TW"/>
        </w:rPr>
        <w:t>实现培养大量有工匠精神、具备关键能力、兼具创新思维的高素质复合型人才</w:t>
      </w:r>
      <w:r>
        <w:rPr>
          <w:rStyle w:val="12"/>
          <w:rFonts w:hint="eastAsia" w:ascii="Times New Roman" w:hAnsi="Times New Roman" w:eastAsia="仿宋" w:cs="仿宋"/>
          <w:color w:val="auto"/>
          <w:sz w:val="28"/>
          <w:szCs w:val="28"/>
          <w:lang w:val="zh-TW"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1"/>
        <w:textAlignment w:val="auto"/>
        <w:rPr>
          <w:rStyle w:val="12"/>
          <w:rFonts w:hint="eastAsia" w:ascii="Times New Roman" w:hAnsi="Times New Roman" w:eastAsia="仿宋" w:cs="仿宋"/>
          <w:color w:val="auto"/>
          <w:sz w:val="28"/>
          <w:szCs w:val="28"/>
          <w:lang w:val="zh-TW" w:eastAsia="zh-TW"/>
        </w:rPr>
      </w:pPr>
      <w:r>
        <w:rPr>
          <w:rStyle w:val="12"/>
          <w:rFonts w:hint="eastAsia" w:ascii="Times New Roman" w:hAnsi="Times New Roman" w:eastAsia="仿宋" w:cs="仿宋"/>
          <w:color w:val="auto"/>
          <w:sz w:val="28"/>
          <w:szCs w:val="28"/>
          <w:lang w:val="zh-CN" w:eastAsia="zh-TW"/>
        </w:rPr>
        <w:t>“</w:t>
      </w:r>
      <w:r>
        <w:rPr>
          <w:rStyle w:val="12"/>
          <w:rFonts w:hint="eastAsia" w:ascii="Times New Roman" w:hAnsi="Times New Roman" w:eastAsia="仿宋" w:cs="仿宋"/>
          <w:color w:val="auto"/>
          <w:sz w:val="28"/>
          <w:szCs w:val="28"/>
          <w:lang w:val="zh-TW" w:eastAsia="zh-TW"/>
        </w:rPr>
        <w:t>光伏电子工程的设计与实施</w:t>
      </w:r>
      <w:r>
        <w:rPr>
          <w:rStyle w:val="12"/>
          <w:rFonts w:hint="eastAsia" w:ascii="Times New Roman" w:hAnsi="Times New Roman" w:eastAsia="仿宋" w:cs="仿宋"/>
          <w:color w:val="auto"/>
          <w:sz w:val="28"/>
          <w:szCs w:val="28"/>
          <w:lang w:val="zh-CN" w:eastAsia="zh-TW"/>
        </w:rPr>
        <w:t>”</w:t>
      </w:r>
      <w:r>
        <w:rPr>
          <w:rStyle w:val="12"/>
          <w:rFonts w:hint="eastAsia" w:ascii="Times New Roman" w:hAnsi="Times New Roman" w:eastAsia="仿宋" w:cs="仿宋"/>
          <w:color w:val="auto"/>
          <w:sz w:val="28"/>
          <w:szCs w:val="28"/>
          <w:lang w:val="zh-TW" w:eastAsia="zh-TW"/>
        </w:rPr>
        <w:t>赛项基于人才链重构的产业背景下光伏产业的真实生产环境，考核光伏电站的设计、部署与安装、检测、运维以及能源需求分析等方面的内容， 要求参赛选手掌握装配技术与安装工艺、本地控制与数据采集技术、各类通讯技术、系统维护与能源综合利用技术等，考核内容与标准设置均紧密对接国际前沿行标，并将企业的新技术、新工艺、新规范引入到竞赛内容中。通过评价考核方案设计进一步引导院校新能源等相关领域人才的培养目标、课程设置与教学标准的优化，通过竞赛广泛推广“做中学、学中做” 育人模式和“理实一体、双创结合”的教学环境建设，形成符合学生成长规律、顺应社会经济发展与产业结构升级、能力培养与职业岗位需求耦合的培养标准，创新高素质技术技能人才教育环境建设，服务新经济人才诉求。</w:t>
      </w:r>
    </w:p>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lang w:val="zh-TW" w:eastAsia="zh-TW"/>
        </w:rPr>
      </w:pPr>
      <w:r>
        <w:rPr>
          <w:rStyle w:val="12"/>
          <w:rFonts w:hint="eastAsia" w:ascii="Times New Roman" w:hAnsi="Times New Roman" w:eastAsia="仿宋" w:cs="仿宋"/>
          <w:b/>
          <w:bCs/>
          <w:color w:val="auto"/>
          <w:sz w:val="28"/>
          <w:szCs w:val="28"/>
          <w:lang w:val="zh-TW" w:eastAsia="zh-TW"/>
        </w:rPr>
        <w:t>三、竞赛内容</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7"/>
        <w:textAlignment w:val="auto"/>
        <w:rPr>
          <w:rStyle w:val="12"/>
          <w:rFonts w:hint="eastAsia" w:ascii="Times New Roman" w:hAnsi="Times New Roman" w:eastAsia="仿宋" w:cs="仿宋"/>
          <w:color w:val="auto"/>
          <w:sz w:val="28"/>
          <w:szCs w:val="28"/>
          <w:lang w:val="zh-TW" w:eastAsia="zh-TW"/>
        </w:rPr>
      </w:pPr>
      <w:r>
        <w:rPr>
          <w:rStyle w:val="12"/>
          <w:rFonts w:hint="eastAsia" w:ascii="Times New Roman" w:hAnsi="Times New Roman" w:eastAsia="仿宋" w:cs="仿宋"/>
          <w:color w:val="auto"/>
          <w:sz w:val="28"/>
          <w:szCs w:val="28"/>
          <w:lang w:val="zh-TW" w:eastAsia="zh-TW"/>
        </w:rPr>
        <w:t>赛项为团队竞技，赛事时长为</w:t>
      </w:r>
      <w:r>
        <w:rPr>
          <w:rStyle w:val="12"/>
          <w:rFonts w:hint="eastAsia" w:ascii="Times New Roman" w:hAnsi="Times New Roman" w:eastAsia="仿宋" w:cs="仿宋"/>
          <w:color w:val="auto"/>
          <w:sz w:val="28"/>
          <w:szCs w:val="28"/>
          <w:lang w:val="en-US" w:eastAsia="zh-CN"/>
        </w:rPr>
        <w:t>3</w:t>
      </w:r>
      <w:r>
        <w:rPr>
          <w:rStyle w:val="12"/>
          <w:rFonts w:hint="eastAsia" w:ascii="Times New Roman" w:hAnsi="Times New Roman" w:eastAsia="仿宋" w:cs="仿宋"/>
          <w:color w:val="auto"/>
          <w:sz w:val="28"/>
          <w:szCs w:val="28"/>
          <w:lang w:val="zh-TW" w:eastAsia="zh-TW"/>
        </w:rPr>
        <w:t>小时。参赛选手将在智慧新能源实训系统上完成工业园区、岛屿等区域能源工程项目规划、设计；在设计后的区域能源工程项目基础上，利用系统提供的供能装置、储能装置、智能控制装置、测量仪表、负载装置等各组成部分上实现设备选型、安装部署、电子控制模块的开发、光伏管控系统开发、能源工程系统调试检测及能源系统运行维护等项目任务；能够在实训系统的辅助下，有效采集获取能源数据、并控制能源系统的运行，创新性的完成项目任务。</w:t>
      </w:r>
    </w:p>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lang w:val="zh-TW" w:eastAsia="zh-TW"/>
        </w:rPr>
      </w:pPr>
      <w:r>
        <w:rPr>
          <w:rStyle w:val="12"/>
          <w:rFonts w:hint="eastAsia" w:ascii="Times New Roman" w:hAnsi="Times New Roman" w:eastAsia="仿宋" w:cs="仿宋"/>
          <w:b/>
          <w:bCs/>
          <w:color w:val="auto"/>
          <w:sz w:val="28"/>
          <w:szCs w:val="28"/>
          <w:lang w:val="zh-TW"/>
        </w:rPr>
        <w:t>四</w:t>
      </w:r>
      <w:r>
        <w:rPr>
          <w:rStyle w:val="12"/>
          <w:rFonts w:hint="eastAsia" w:ascii="Times New Roman" w:hAnsi="Times New Roman" w:eastAsia="仿宋" w:cs="仿宋"/>
          <w:b/>
          <w:bCs/>
          <w:color w:val="auto"/>
          <w:sz w:val="28"/>
          <w:szCs w:val="28"/>
          <w:lang w:val="zh-TW" w:eastAsia="zh-TW"/>
        </w:rPr>
        <w:t>、竞赛流程</w:t>
      </w:r>
    </w:p>
    <w:p>
      <w:pPr>
        <w:framePr w:wrap="auto" w:vAnchor="margin" w:hAnchor="text" w:yAlign="inline"/>
        <w:rPr>
          <w:rFonts w:ascii="Times New Roman" w:hAnsi="Times New Roman" w:eastAsia="仿宋"/>
        </w:rPr>
      </w:pPr>
      <w:r>
        <w:rPr>
          <w:rStyle w:val="12"/>
          <w:rFonts w:hint="eastAsia" w:ascii="Times New Roman" w:hAnsi="Times New Roman" w:eastAsia="仿宋" w:cs="仿宋"/>
          <w:b/>
          <w:bCs/>
          <w:color w:val="auto"/>
          <w:sz w:val="28"/>
          <w:szCs w:val="28"/>
        </w:rPr>
        <w:t xml:space="preserve">                 </w:t>
      </w:r>
      <w:r>
        <w:rPr>
          <w:rStyle w:val="12"/>
          <w:rFonts w:hint="eastAsia" w:ascii="Times New Roman" w:hAnsi="Times New Roman" w:eastAsia="仿宋" w:cs="仿宋"/>
          <w:b/>
          <w:bCs/>
          <w:color w:val="auto"/>
          <w:sz w:val="24"/>
          <w:szCs w:val="24"/>
        </w:rPr>
        <w:t xml:space="preserve">       表1  竞赛流程</w:t>
      </w:r>
    </w:p>
    <w:tbl>
      <w:tblPr>
        <w:tblStyle w:val="9"/>
        <w:tblpPr w:leftFromText="180" w:rightFromText="180" w:vertAnchor="text" w:horzAnchor="page" w:tblpX="1961" w:tblpY="218"/>
        <w:tblOverlap w:val="never"/>
        <w:tblW w:w="8258"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277"/>
        <w:gridCol w:w="4916"/>
        <w:gridCol w:w="20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日期</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事项安排</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jc w:val="left"/>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第一天</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sz w:val="24"/>
                <w:szCs w:val="24"/>
                <w:lang w:val="zh-TW" w:eastAsia="zh-TW"/>
              </w:rPr>
              <w:t>参赛队报到注册</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sz w:val="24"/>
                <w:szCs w:val="24"/>
                <w:lang w:val="zh-TW" w:eastAsia="zh-TW"/>
              </w:rPr>
              <w:t>选手说明会</w:t>
            </w:r>
            <w:r>
              <w:rPr>
                <w:rStyle w:val="19"/>
                <w:rFonts w:hint="eastAsia" w:ascii="Times New Roman" w:hAnsi="Times New Roman" w:eastAsia="仿宋" w:cs="仿宋"/>
                <w:sz w:val="24"/>
                <w:szCs w:val="24"/>
                <w:lang w:val="zh-TW"/>
              </w:rPr>
              <w:t>、</w:t>
            </w:r>
            <w:r>
              <w:rPr>
                <w:rStyle w:val="19"/>
                <w:rFonts w:hint="eastAsia" w:ascii="Times New Roman" w:hAnsi="Times New Roman" w:eastAsia="仿宋" w:cs="仿宋"/>
                <w:sz w:val="24"/>
                <w:szCs w:val="24"/>
                <w:lang w:val="zh-TW" w:eastAsia="zh-TW"/>
              </w:rPr>
              <w:t>熟悉赛场</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lang w:val="en-US" w:eastAsia="zh-CN"/>
              </w:rPr>
              <w:t>15</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00</w:t>
            </w:r>
            <w:r>
              <w:rPr>
                <w:rStyle w:val="19"/>
                <w:rFonts w:hint="eastAsia" w:ascii="Times New Roman" w:hAnsi="Times New Roman" w:eastAsia="仿宋" w:cs="仿宋"/>
                <w:color w:val="0C0C0C" w:themeColor="text1" w:themeTint="F2"/>
                <w:sz w:val="24"/>
                <w:szCs w:val="24"/>
              </w:rPr>
              <w:t>-1</w:t>
            </w:r>
            <w:r>
              <w:rPr>
                <w:rStyle w:val="19"/>
                <w:rFonts w:hint="eastAsia" w:ascii="Times New Roman" w:hAnsi="Times New Roman" w:eastAsia="仿宋" w:cs="仿宋"/>
                <w:color w:val="0C0C0C" w:themeColor="text1" w:themeTint="F2"/>
                <w:sz w:val="24"/>
                <w:szCs w:val="24"/>
                <w:lang w:val="en-US" w:eastAsia="zh-CN"/>
              </w:rPr>
              <w:t>6</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0</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第二天</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sz w:val="24"/>
                <w:szCs w:val="24"/>
                <w:lang w:val="zh-TW"/>
              </w:rPr>
              <w:t>第一场参赛队由工作人员带领前往赛场检录、二次加密、抽取工位号及入场</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7:20-7:30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sz w:val="24"/>
                <w:szCs w:val="24"/>
                <w:lang w:val="zh-TW"/>
              </w:rPr>
              <w:t>第一场比赛时间</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7:30-</w:t>
            </w:r>
            <w:r>
              <w:rPr>
                <w:rStyle w:val="19"/>
                <w:rFonts w:hint="eastAsia" w:ascii="Times New Roman" w:hAnsi="Times New Roman" w:eastAsia="仿宋" w:cs="仿宋"/>
                <w:color w:val="0C0C0C" w:themeColor="text1" w:themeTint="F2"/>
                <w:sz w:val="24"/>
                <w:szCs w:val="24"/>
                <w:lang w:val="en-US" w:eastAsia="zh-CN"/>
              </w:rPr>
              <w:t>10</w:t>
            </w:r>
            <w:r>
              <w:rPr>
                <w:rStyle w:val="19"/>
                <w:rFonts w:hint="eastAsia" w:ascii="Times New Roman" w:hAnsi="Times New Roman" w:eastAsia="仿宋" w:cs="仿宋"/>
                <w:color w:val="0C0C0C" w:themeColor="text1" w:themeTint="F2"/>
                <w:sz w:val="24"/>
                <w:szCs w:val="24"/>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第一场裁判组评分，恢复比赛设备</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lang w:val="en-US" w:eastAsia="zh-CN"/>
              </w:rPr>
              <w:t>10</w:t>
            </w:r>
            <w:r>
              <w:rPr>
                <w:rStyle w:val="19"/>
                <w:rFonts w:hint="eastAsia" w:ascii="Times New Roman" w:hAnsi="Times New Roman" w:eastAsia="仿宋" w:cs="仿宋"/>
                <w:color w:val="0C0C0C" w:themeColor="text1" w:themeTint="F2"/>
                <w:sz w:val="24"/>
                <w:szCs w:val="24"/>
              </w:rPr>
              <w:t>:30-11:</w:t>
            </w:r>
            <w:r>
              <w:rPr>
                <w:rStyle w:val="19"/>
                <w:rFonts w:hint="eastAsia" w:ascii="Times New Roman" w:hAnsi="Times New Roman" w:eastAsia="仿宋" w:cs="仿宋"/>
                <w:color w:val="0C0C0C" w:themeColor="text1" w:themeTint="F2"/>
                <w:sz w:val="24"/>
                <w:szCs w:val="24"/>
                <w:lang w:val="en-US" w:eastAsia="zh-CN"/>
              </w:rPr>
              <w:t>2</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Times New Roman" w:hAnsi="Times New Roman" w:eastAsia="仿宋" w:cs="仿宋"/>
                <w:sz w:val="24"/>
                <w:szCs w:val="24"/>
              </w:rPr>
            </w:pPr>
            <w:r>
              <w:rPr>
                <w:rStyle w:val="19"/>
                <w:rFonts w:hint="eastAsia" w:ascii="Times New Roman" w:hAnsi="Times New Roman" w:eastAsia="仿宋" w:cs="仿宋"/>
                <w:sz w:val="24"/>
                <w:szCs w:val="24"/>
                <w:lang w:val="zh-TW"/>
              </w:rPr>
              <w:t>第二场参赛队由工作人员带领前往赛场检录、二次加密、抽取工位号及入场</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11:</w:t>
            </w:r>
            <w:r>
              <w:rPr>
                <w:rStyle w:val="19"/>
                <w:rFonts w:hint="eastAsia" w:ascii="Times New Roman" w:hAnsi="Times New Roman" w:eastAsia="仿宋" w:cs="仿宋"/>
                <w:color w:val="0C0C0C" w:themeColor="text1" w:themeTint="F2"/>
                <w:sz w:val="24"/>
                <w:szCs w:val="24"/>
                <w:lang w:val="en-US" w:eastAsia="zh-CN"/>
              </w:rPr>
              <w:t>2</w:t>
            </w:r>
            <w:r>
              <w:rPr>
                <w:rStyle w:val="19"/>
                <w:rFonts w:hint="eastAsia" w:ascii="Times New Roman" w:hAnsi="Times New Roman" w:eastAsia="仿宋" w:cs="仿宋"/>
                <w:color w:val="0C0C0C" w:themeColor="text1" w:themeTint="F2"/>
                <w:sz w:val="24"/>
                <w:szCs w:val="24"/>
              </w:rPr>
              <w:t>0-11:</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第二场比赛时间</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11:</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0-1</w:t>
            </w:r>
            <w:r>
              <w:rPr>
                <w:rStyle w:val="19"/>
                <w:rFonts w:hint="eastAsia" w:ascii="Times New Roman" w:hAnsi="Times New Roman" w:eastAsia="仿宋" w:cs="仿宋"/>
                <w:color w:val="0C0C0C" w:themeColor="text1" w:themeTint="F2"/>
                <w:sz w:val="24"/>
                <w:szCs w:val="24"/>
                <w:lang w:val="en-US" w:eastAsia="zh-CN"/>
              </w:rPr>
              <w:t>4</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32"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第二场裁判组评分，恢复比赛设备</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w:t>
            </w:r>
            <w:r>
              <w:rPr>
                <w:rStyle w:val="19"/>
                <w:rFonts w:hint="eastAsia" w:ascii="Times New Roman" w:hAnsi="Times New Roman" w:eastAsia="仿宋" w:cs="仿宋"/>
                <w:color w:val="0C0C0C" w:themeColor="text1" w:themeTint="F2"/>
                <w:sz w:val="24"/>
                <w:szCs w:val="24"/>
                <w:lang w:val="en-US" w:eastAsia="zh-CN"/>
              </w:rPr>
              <w:t>4</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0-1</w:t>
            </w:r>
            <w:r>
              <w:rPr>
                <w:rStyle w:val="19"/>
                <w:rFonts w:hint="eastAsia" w:ascii="Times New Roman" w:hAnsi="Times New Roman" w:eastAsia="仿宋" w:cs="仿宋"/>
                <w:color w:val="0C0C0C" w:themeColor="text1" w:themeTint="F2"/>
                <w:sz w:val="24"/>
                <w:szCs w:val="24"/>
                <w:lang w:val="en-US" w:eastAsia="zh-CN"/>
              </w:rPr>
              <w:t>5</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2</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w:t>
            </w:r>
            <w:r>
              <w:rPr>
                <w:rStyle w:val="19"/>
                <w:rFonts w:hint="eastAsia" w:ascii="Times New Roman" w:hAnsi="Times New Roman" w:eastAsia="仿宋" w:cs="仿宋"/>
                <w:sz w:val="24"/>
                <w:szCs w:val="24"/>
              </w:rPr>
              <w:t>三</w:t>
            </w:r>
            <w:r>
              <w:rPr>
                <w:rStyle w:val="19"/>
                <w:rFonts w:hint="eastAsia" w:ascii="Times New Roman" w:hAnsi="Times New Roman" w:eastAsia="仿宋" w:cs="仿宋"/>
                <w:sz w:val="24"/>
                <w:szCs w:val="24"/>
                <w:lang w:val="zh-TW"/>
              </w:rPr>
              <w:t>场参赛队由工作人员带领前往赛场检录、二次加密、抽取工位号及入场</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w:t>
            </w:r>
            <w:r>
              <w:rPr>
                <w:rStyle w:val="19"/>
                <w:rFonts w:hint="eastAsia" w:ascii="Times New Roman" w:hAnsi="Times New Roman" w:eastAsia="仿宋" w:cs="仿宋"/>
                <w:color w:val="0C0C0C" w:themeColor="text1" w:themeTint="F2"/>
                <w:sz w:val="24"/>
                <w:szCs w:val="24"/>
                <w:lang w:val="en-US" w:eastAsia="zh-CN"/>
              </w:rPr>
              <w:t>5</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2</w:t>
            </w:r>
            <w:r>
              <w:rPr>
                <w:rStyle w:val="19"/>
                <w:rFonts w:hint="eastAsia" w:ascii="Times New Roman" w:hAnsi="Times New Roman" w:eastAsia="仿宋" w:cs="仿宋"/>
                <w:color w:val="0C0C0C" w:themeColor="text1" w:themeTint="F2"/>
                <w:sz w:val="24"/>
                <w:szCs w:val="24"/>
              </w:rPr>
              <w:t>0-1</w:t>
            </w:r>
            <w:r>
              <w:rPr>
                <w:rStyle w:val="19"/>
                <w:rFonts w:hint="eastAsia" w:ascii="Times New Roman" w:hAnsi="Times New Roman" w:eastAsia="仿宋" w:cs="仿宋"/>
                <w:color w:val="0C0C0C" w:themeColor="text1" w:themeTint="F2"/>
                <w:sz w:val="24"/>
                <w:szCs w:val="24"/>
                <w:lang w:val="en-US" w:eastAsia="zh-CN"/>
              </w:rPr>
              <w:t>5</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w:t>
            </w:r>
            <w:r>
              <w:rPr>
                <w:rStyle w:val="19"/>
                <w:rFonts w:hint="eastAsia" w:ascii="Times New Roman" w:hAnsi="Times New Roman" w:eastAsia="仿宋" w:cs="仿宋"/>
                <w:sz w:val="24"/>
                <w:szCs w:val="24"/>
              </w:rPr>
              <w:t>三</w:t>
            </w:r>
            <w:r>
              <w:rPr>
                <w:rStyle w:val="19"/>
                <w:rFonts w:hint="eastAsia" w:ascii="Times New Roman" w:hAnsi="Times New Roman" w:eastAsia="仿宋" w:cs="仿宋"/>
                <w:sz w:val="24"/>
                <w:szCs w:val="24"/>
                <w:lang w:val="zh-TW"/>
              </w:rPr>
              <w:t>场比赛时间</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w:t>
            </w:r>
            <w:r>
              <w:rPr>
                <w:rStyle w:val="19"/>
                <w:rFonts w:hint="eastAsia" w:ascii="Times New Roman" w:hAnsi="Times New Roman" w:eastAsia="仿宋" w:cs="仿宋"/>
                <w:color w:val="0C0C0C" w:themeColor="text1" w:themeTint="F2"/>
                <w:sz w:val="24"/>
                <w:szCs w:val="24"/>
                <w:lang w:val="en-US" w:eastAsia="zh-CN"/>
              </w:rPr>
              <w:t>5</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0-1</w:t>
            </w:r>
            <w:r>
              <w:rPr>
                <w:rStyle w:val="19"/>
                <w:rFonts w:hint="eastAsia" w:ascii="Times New Roman" w:hAnsi="Times New Roman" w:eastAsia="仿宋" w:cs="仿宋"/>
                <w:color w:val="0C0C0C" w:themeColor="text1" w:themeTint="F2"/>
                <w:sz w:val="24"/>
                <w:szCs w:val="24"/>
                <w:lang w:val="en-US" w:eastAsia="zh-CN"/>
              </w:rPr>
              <w:t>8</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rPr>
            </w:pPr>
            <w:r>
              <w:rPr>
                <w:rStyle w:val="19"/>
                <w:rFonts w:hint="eastAsia" w:ascii="Times New Roman" w:hAnsi="Times New Roman" w:eastAsia="仿宋" w:cs="仿宋"/>
                <w:sz w:val="24"/>
                <w:szCs w:val="24"/>
                <w:lang w:val="zh-TW"/>
              </w:rPr>
              <w:t>第</w:t>
            </w:r>
            <w:r>
              <w:rPr>
                <w:rStyle w:val="19"/>
                <w:rFonts w:hint="eastAsia" w:ascii="Times New Roman" w:hAnsi="Times New Roman" w:eastAsia="仿宋" w:cs="仿宋"/>
                <w:sz w:val="24"/>
                <w:szCs w:val="24"/>
              </w:rPr>
              <w:t>三</w:t>
            </w:r>
            <w:r>
              <w:rPr>
                <w:rStyle w:val="19"/>
                <w:rFonts w:hint="eastAsia" w:ascii="Times New Roman" w:hAnsi="Times New Roman" w:eastAsia="仿宋" w:cs="仿宋"/>
                <w:sz w:val="24"/>
                <w:szCs w:val="24"/>
                <w:lang w:val="zh-TW"/>
              </w:rPr>
              <w:t>场裁判组评分</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ascii="Times New Roman" w:hAnsi="Times New Roman" w:eastAsia="仿宋" w:cs="仿宋"/>
                <w:color w:val="0C0C0C" w:themeColor="text1" w:themeTint="F2"/>
                <w:sz w:val="24"/>
                <w:szCs w:val="24"/>
              </w:rPr>
            </w:pPr>
            <w:r>
              <w:rPr>
                <w:rStyle w:val="19"/>
                <w:rFonts w:hint="eastAsia" w:ascii="Times New Roman" w:hAnsi="Times New Roman" w:eastAsia="仿宋" w:cs="仿宋"/>
                <w:color w:val="0C0C0C" w:themeColor="text1" w:themeTint="F2"/>
                <w:sz w:val="24"/>
                <w:szCs w:val="24"/>
              </w:rPr>
              <w:t>1</w:t>
            </w:r>
            <w:r>
              <w:rPr>
                <w:rStyle w:val="19"/>
                <w:rFonts w:hint="eastAsia" w:ascii="Times New Roman" w:hAnsi="Times New Roman" w:eastAsia="仿宋" w:cs="仿宋"/>
                <w:color w:val="0C0C0C" w:themeColor="text1" w:themeTint="F2"/>
                <w:sz w:val="24"/>
                <w:szCs w:val="24"/>
                <w:lang w:val="en-US" w:eastAsia="zh-CN"/>
              </w:rPr>
              <w:t>8</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0-1</w:t>
            </w:r>
            <w:r>
              <w:rPr>
                <w:rStyle w:val="19"/>
                <w:rFonts w:hint="eastAsia" w:ascii="Times New Roman" w:hAnsi="Times New Roman" w:eastAsia="仿宋" w:cs="仿宋"/>
                <w:color w:val="0C0C0C" w:themeColor="text1" w:themeTint="F2"/>
                <w:sz w:val="24"/>
                <w:szCs w:val="24"/>
                <w:lang w:val="en-US" w:eastAsia="zh-CN"/>
              </w:rPr>
              <w:t>9</w:t>
            </w:r>
            <w:r>
              <w:rPr>
                <w:rStyle w:val="19"/>
                <w:rFonts w:hint="eastAsia" w:ascii="Times New Roman" w:hAnsi="Times New Roman" w:eastAsia="仿宋" w:cs="仿宋"/>
                <w:color w:val="0C0C0C" w:themeColor="text1" w:themeTint="F2"/>
                <w:sz w:val="24"/>
                <w:szCs w:val="24"/>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ascii="Times New Roman" w:hAnsi="Times New Roman" w:eastAsia="仿宋" w:cs="仿宋"/>
                <w:sz w:val="24"/>
                <w:szCs w:val="24"/>
                <w:lang w:val="zh-TW" w:eastAsia="zh-TW"/>
              </w:rPr>
            </w:pPr>
            <w:r>
              <w:rPr>
                <w:rStyle w:val="19"/>
                <w:rFonts w:hint="eastAsia" w:ascii="Times New Roman" w:hAnsi="Times New Roman" w:eastAsia="仿宋" w:cs="仿宋"/>
                <w:sz w:val="24"/>
                <w:szCs w:val="24"/>
                <w:lang w:val="zh-TW"/>
              </w:rPr>
              <w:t>赛项申诉与仲裁，成绩复核确认  录入上报</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hint="default" w:ascii="Times New Roman" w:hAnsi="Times New Roman" w:eastAsia="仿宋" w:cs="仿宋"/>
                <w:color w:val="0C0C0C" w:themeColor="text1" w:themeTint="F2"/>
                <w:sz w:val="24"/>
                <w:szCs w:val="24"/>
                <w:lang w:val="en-US" w:eastAsia="zh-CN"/>
              </w:rPr>
            </w:pPr>
            <w:r>
              <w:rPr>
                <w:rStyle w:val="19"/>
                <w:rFonts w:hint="eastAsia" w:ascii="Times New Roman" w:hAnsi="Times New Roman" w:eastAsia="仿宋" w:cs="仿宋"/>
                <w:color w:val="0C0C0C" w:themeColor="text1" w:themeTint="F2"/>
                <w:sz w:val="24"/>
                <w:szCs w:val="24"/>
                <w:lang w:val="en-US" w:eastAsia="zh-CN"/>
              </w:rPr>
              <w:t>19</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w:t>
            </w:r>
            <w:r>
              <w:rPr>
                <w:rStyle w:val="19"/>
                <w:rFonts w:hint="eastAsia" w:ascii="Times New Roman" w:hAnsi="Times New Roman" w:eastAsia="仿宋" w:cs="仿宋"/>
                <w:color w:val="0C0C0C" w:themeColor="text1" w:themeTint="F2"/>
                <w:sz w:val="24"/>
                <w:szCs w:val="24"/>
              </w:rPr>
              <w:t>0-2</w:t>
            </w:r>
            <w:r>
              <w:rPr>
                <w:rStyle w:val="19"/>
                <w:rFonts w:hint="eastAsia" w:ascii="Times New Roman" w:hAnsi="Times New Roman" w:eastAsia="仿宋" w:cs="仿宋"/>
                <w:color w:val="0C0C0C" w:themeColor="text1" w:themeTint="F2"/>
                <w:sz w:val="24"/>
                <w:szCs w:val="24"/>
                <w:lang w:val="en-US" w:eastAsia="zh-CN"/>
              </w:rPr>
              <w:t>1</w:t>
            </w:r>
            <w:r>
              <w:rPr>
                <w:rStyle w:val="19"/>
                <w:rFonts w:hint="eastAsia" w:ascii="Times New Roman" w:hAnsi="Times New Roman" w:eastAsia="仿宋" w:cs="仿宋"/>
                <w:color w:val="0C0C0C" w:themeColor="text1" w:themeTint="F2"/>
                <w:sz w:val="24"/>
                <w:szCs w:val="24"/>
              </w:rPr>
              <w:t>:</w:t>
            </w:r>
            <w:r>
              <w:rPr>
                <w:rStyle w:val="19"/>
                <w:rFonts w:hint="eastAsia" w:ascii="Times New Roman" w:hAnsi="Times New Roman" w:eastAsia="仿宋" w:cs="仿宋"/>
                <w:color w:val="0C0C0C" w:themeColor="text1" w:themeTint="F2"/>
                <w:sz w:val="24"/>
                <w:szCs w:val="24"/>
                <w:lang w:val="en-US" w:eastAsia="zh-CN"/>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70"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framePr w:wrap="auto" w:vAnchor="margin" w:hAnchor="text" w:yAlign="inline"/>
              <w:jc w:val="center"/>
              <w:rPr>
                <w:rFonts w:ascii="Times New Roman" w:hAnsi="Times New Roman" w:eastAsia="仿宋" w:cs="仿宋"/>
                <w:sz w:val="24"/>
                <w:szCs w:val="24"/>
              </w:rPr>
            </w:pPr>
            <w:r>
              <w:rPr>
                <w:rStyle w:val="19"/>
                <w:rFonts w:hint="eastAsia" w:ascii="Times New Roman" w:hAnsi="Times New Roman" w:eastAsia="仿宋" w:cs="仿宋"/>
                <w:b/>
                <w:bCs/>
                <w:sz w:val="24"/>
                <w:szCs w:val="24"/>
                <w:lang w:val="zh-TW" w:eastAsia="zh-TW"/>
              </w:rPr>
              <w:t>第</w:t>
            </w:r>
            <w:r>
              <w:rPr>
                <w:rStyle w:val="19"/>
                <w:rFonts w:hint="eastAsia" w:ascii="Times New Roman" w:hAnsi="Times New Roman" w:eastAsia="仿宋" w:cs="仿宋"/>
                <w:b/>
                <w:bCs/>
                <w:sz w:val="24"/>
                <w:szCs w:val="24"/>
                <w:lang w:val="zh-TW" w:eastAsia="zh-CN"/>
              </w:rPr>
              <w:t>三</w:t>
            </w:r>
            <w:r>
              <w:rPr>
                <w:rStyle w:val="19"/>
                <w:rFonts w:hint="eastAsia" w:ascii="Times New Roman" w:hAnsi="Times New Roman" w:eastAsia="仿宋" w:cs="仿宋"/>
                <w:b/>
                <w:bCs/>
                <w:sz w:val="24"/>
                <w:szCs w:val="24"/>
                <w:lang w:val="zh-TW" w:eastAsia="zh-TW"/>
              </w:rPr>
              <w:t>天</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hint="eastAsia" w:ascii="Times New Roman" w:hAnsi="Times New Roman" w:eastAsia="仿宋" w:cs="仿宋"/>
                <w:sz w:val="24"/>
                <w:szCs w:val="24"/>
                <w:lang w:val="zh-TW" w:eastAsia="zh-CN"/>
              </w:rPr>
            </w:pPr>
            <w:r>
              <w:rPr>
                <w:rStyle w:val="19"/>
                <w:rFonts w:hint="eastAsia" w:ascii="Times New Roman" w:hAnsi="Times New Roman" w:eastAsia="仿宋" w:cs="仿宋"/>
                <w:sz w:val="24"/>
                <w:szCs w:val="24"/>
                <w:lang w:val="zh-TW" w:eastAsia="zh-CN"/>
              </w:rPr>
              <w:t>成绩公布</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hint="eastAsia" w:ascii="Times New Roman" w:hAnsi="Times New Roman" w:eastAsia="仿宋" w:cs="仿宋"/>
                <w:color w:val="0C0C0C" w:themeColor="text1" w:themeTint="F2"/>
                <w:sz w:val="24"/>
                <w:szCs w:val="24"/>
                <w:lang w:val="en-US" w:eastAsia="zh-CN"/>
              </w:rPr>
            </w:pPr>
            <w:r>
              <w:rPr>
                <w:rStyle w:val="19"/>
                <w:rFonts w:hint="eastAsia" w:ascii="Times New Roman" w:hAnsi="Times New Roman" w:eastAsia="仿宋" w:cs="仿宋"/>
                <w:color w:val="0C0C0C" w:themeColor="text1" w:themeTint="F2"/>
                <w:sz w:val="24"/>
                <w:szCs w:val="24"/>
                <w:lang w:val="en-US" w:eastAsia="zh-CN"/>
              </w:rPr>
              <w:t>成绩复核无误后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70" w:hRule="atLeast"/>
        </w:trPr>
        <w:tc>
          <w:tcPr>
            <w:tcW w:w="1277" w:type="dxa"/>
            <w:vMerge w:val="continue"/>
            <w:tcBorders>
              <w:left w:val="single" w:color="000000" w:sz="4" w:space="0"/>
              <w:bottom w:val="single" w:color="000000" w:sz="4" w:space="0"/>
              <w:right w:val="single" w:color="000000" w:sz="4" w:space="0"/>
            </w:tcBorders>
            <w:shd w:val="clear" w:color="auto" w:fill="auto"/>
          </w:tcPr>
          <w:p>
            <w:pPr>
              <w:framePr w:wrap="auto" w:vAnchor="margin" w:hAnchor="text" w:yAlign="inline"/>
              <w:rPr>
                <w:rFonts w:ascii="Times New Roman" w:hAnsi="Times New Roman" w:eastAsia="仿宋" w:cs="仿宋"/>
                <w:sz w:val="24"/>
                <w:szCs w:val="24"/>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Style w:val="19"/>
                <w:rFonts w:hint="eastAsia" w:ascii="Times New Roman" w:hAnsi="Times New Roman" w:eastAsia="仿宋" w:cs="仿宋"/>
                <w:sz w:val="24"/>
                <w:szCs w:val="24"/>
                <w:lang w:val="zh-TW" w:eastAsia="zh-CN"/>
              </w:rPr>
            </w:pPr>
            <w:r>
              <w:rPr>
                <w:rStyle w:val="19"/>
                <w:rFonts w:hint="eastAsia" w:ascii="Times New Roman" w:hAnsi="Times New Roman" w:eastAsia="仿宋" w:cs="仿宋"/>
                <w:sz w:val="24"/>
                <w:szCs w:val="24"/>
                <w:lang w:val="zh-TW" w:eastAsia="zh-CN"/>
              </w:rPr>
              <w:t>闭赛式</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rStyle w:val="19"/>
                <w:rFonts w:hint="default" w:ascii="Times New Roman" w:hAnsi="Times New Roman" w:eastAsia="仿宋" w:cs="仿宋"/>
                <w:color w:val="0C0C0C" w:themeColor="text1" w:themeTint="F2"/>
                <w:sz w:val="24"/>
                <w:szCs w:val="24"/>
                <w:lang w:val="en-US" w:eastAsia="zh-CN"/>
              </w:rPr>
            </w:pPr>
            <w:r>
              <w:rPr>
                <w:rStyle w:val="19"/>
                <w:rFonts w:hint="eastAsia" w:ascii="Times New Roman" w:hAnsi="Times New Roman" w:eastAsia="仿宋" w:cs="仿宋"/>
                <w:color w:val="0C0C0C" w:themeColor="text1" w:themeTint="F2"/>
                <w:sz w:val="24"/>
                <w:szCs w:val="24"/>
                <w:lang w:val="en-US" w:eastAsia="zh-CN"/>
              </w:rPr>
              <w:t>——</w:t>
            </w:r>
          </w:p>
        </w:tc>
      </w:tr>
    </w:tbl>
    <w:p>
      <w:pPr>
        <w:pStyle w:val="17"/>
        <w:framePr w:wrap="auto" w:vAnchor="margin" w:hAnchor="text" w:yAlign="inline"/>
        <w:spacing w:line="560" w:lineRule="atLeast"/>
        <w:ind w:firstLine="482" w:firstLineChars="200"/>
        <w:jc w:val="center"/>
        <w:outlineLvl w:val="0"/>
        <w:rPr>
          <w:rStyle w:val="12"/>
          <w:rFonts w:hint="eastAsia" w:ascii="Times New Roman" w:hAnsi="Times New Roman" w:eastAsia="仿宋" w:cs="仿宋"/>
          <w:b/>
          <w:bCs/>
          <w:color w:val="auto"/>
          <w:kern w:val="2"/>
          <w:sz w:val="24"/>
          <w:szCs w:val="24"/>
          <w:u w:color="000000"/>
          <w:lang w:eastAsia="zh-CN" w:bidi="ar-SA"/>
        </w:rPr>
      </w:pPr>
      <w:r>
        <w:rPr>
          <w:rStyle w:val="12"/>
          <w:rFonts w:hint="eastAsia" w:ascii="Times New Roman" w:hAnsi="Times New Roman" w:eastAsia="仿宋" w:cs="仿宋"/>
          <w:b/>
          <w:bCs/>
          <w:color w:val="auto"/>
          <w:kern w:val="2"/>
          <w:sz w:val="24"/>
          <w:szCs w:val="24"/>
          <w:u w:color="000000"/>
          <w:lang w:eastAsia="zh-CN" w:bidi="ar-SA"/>
        </w:rPr>
        <w:t>竞赛流程图</w:t>
      </w:r>
    </w:p>
    <w:p>
      <w:pPr>
        <w:pStyle w:val="17"/>
        <w:framePr w:wrap="auto" w:vAnchor="margin" w:hAnchor="text" w:yAlign="inline"/>
        <w:spacing w:line="560" w:lineRule="atLeast"/>
        <w:ind w:firstLine="480" w:firstLineChars="200"/>
        <w:jc w:val="left"/>
        <w:outlineLvl w:val="0"/>
        <w:rPr>
          <w:rStyle w:val="12"/>
          <w:rFonts w:hint="eastAsia" w:ascii="Times New Roman" w:hAnsi="Times New Roman" w:eastAsia="仿宋" w:cs="仿宋"/>
          <w:b/>
          <w:bCs/>
          <w:color w:val="auto"/>
          <w:sz w:val="28"/>
          <w:szCs w:val="28"/>
          <w:lang w:val="zh-TW"/>
        </w:rPr>
      </w:pPr>
      <w:r>
        <w:pict>
          <v:group id="组合 35" o:spid="_x0000_s2050" o:spt="203" style="height:524.25pt;width:330.85pt;" coordorigin="9041,1856" coordsize="6617,10960" o:gfxdata="UEsDBAoAAAAAAIdO4kAAAAAAAAAAAAAAAAAEAAAAZHJzL1BLAwQUAAAACACHTuJA2PuJ/NYAAAAG&#10;AQAADwAAAGRycy9kb3ducmV2LnhtbE2PQUvDQBCF74L/YRnBm91dxagxmyJFPRXBVhBv0+w0Cc3u&#10;huw2af+901708mB4j/e+KeYH14mRhtgGb0DPFAjyVbCtrw18rd9uHkHEhN5iFzwZOFKEeXl5UWBu&#10;w+Q/aVylWnCJjzkaaFLqcylj1ZDDOAs9efa2YXCY+BxqaQecuNx18lapTDpsPS802NOioWq32jsD&#10;7xNOL3f6dVzutovjz/r+43upyZjrK62eQSQ6pL8wnPAZHUpm2oS9t1F0BviRdFb2skw/gNhwSD1l&#10;CmRZyP/45S9QSwMEFAAAAAgAh07iQED0ojm1BwAAE1IAAA4AAABkcnMvZTJvRG9jLnhtbO1cTY/b&#10;RBi+I/EfLN9pPP521GxVbWmFVKBSC3ev4yQGx2PG3s2WE0hIgCpR7pU4AeLAx4EiISHRP8N2y7/g&#10;mQ9/JLvZrWjjqolz2I1je2b8zuNn3nned+bqteN5qh3FrEhoNtLJFUPX4iyi4ySbjvQP7t18y9e1&#10;ogyzcZjSLB7p9+NCv7b35htXF/kwNumMpuOYaSgkK4aLfKTPyjIfDgZFNIvnYXGF5nGGkxPK5mGJ&#10;QzYdjFm4QOnzdGAahjtYUDbOGY3iosCvN+RJXZXInqdAOpkkUXyDRofzOCtlqSxOwxKPVMySvND3&#10;RGsnkzgq359MirjU0pGOJy3FX1SC7wf872DvajicsjCfJZFqQvg8TVh5pnmYZKi0LupGWIbaIUvO&#10;FDVPIkYLOimvRHQ+kA8iLIKnIMaKbW4xepiLZ5kOF9O8Njo6asXq/7vY6L2jO0xLxkCCrmXhHB1+&#10;+tcXJ99+pVkON84inw5xzS2W383vMPXDVB7x5z2esDn/jyfRjoVZ79dmjY9LLcKPNh7NCxxdi3DO&#10;DZzANZThoxl6h98XGDbqx2niO67slGj2trrfdYknbyYG7uWnB1XNA97Auj2LHJgsGkMVL2aou7Mw&#10;j4X9C24EZSizMtQ/fz44/fWXk+8fa5YpbSUu44biJiny2zT6uNAyuj8Ls2l8nTG6mMXhGK0i4iF4&#10;c1GuvIEfFLhVO1i8S8foh/CwpAJT3MYao8CuYxv8I35VFickMNAimM73AkuarjI88XGGG524vjhV&#10;my0c5qwob8V0rvEvI31MF5looCg7PLpdlALOYwWKcPwROmgyT/F2HIWp5oh2yLendQ3qa65xHceQ&#10;DxoOVYloQFWxMBFNk/HNJE3FAZse7KdMQ/Ej/ab4qK4u2pelmbYAYBzTEU1dOle0ixCmqtCydNk8&#10;KUFhaTIf6WAkfFQ9aQZkVf3AsV8MD+j4PvpEWB+cAd6EseLwQ/zXtQV4Y6QXnxyGLNa19J0MPRsQ&#10;2+ZEIw5sxzNxwNpnDtpnwiyaUdARCpNf90tJToc5S6Yz1EXEU2b0OtAwSUqO/aZd6gCQl63dOPat&#10;CvtP//j89KcHJ4/+HmonD3/797Ovnz35Ej9oG38ROFIU9M8hjRr5Hgkk9H1HNGk98icpXeAFZeX1&#10;FKjIwjK+Iwen5k2QhPN6Abc8PjhGuxusrGAYsPt0FxFsX4ZgQZTcbDUzv2QqbyGYEIdT9NK4V0PY&#10;9dWQGXgVQVWjbQVFRd49hHeKhAEL6amtI2Gbj2ddQdgKLLxT6yCMU9wB6SF8viexqyzsXgZhNfno&#10;hoWtwJMQtkxPzT5aLFxDuPJlexaGX1o7w7sKYUxJL2Zhr0sWJraLBoFpLdNehXBgw22XLNxD+Lz5&#10;3K5CGErfxRD2u4WwLyFsQ/DhFYfDmoV7CPfTuXPFOMzyL4Zw0C2EuewAFnYNV3gwDYRNaHBKjDP8&#10;fj7X03AjKBP4UheDGFd0N6MLLOCTg9jz4VMs87DF5czelehltVpfqKJHdfhonShBxJjekSoRGJxt&#10;ufBA4FQsYRjBqNod7nm45+EWD0OKvYSHuw1vOFD6gGFiOO5KZA8gxgvXK2s9EZ8h4ktDdKC/Dp2J&#10;OrBP/FVhwjT4hK/3JnoQnwExNNdLmLjbGIdlynmd5wVCE2nmdcQhal4XeL261rsTLXfi0jgd6TTK&#10;YQaOzLEKkDO04hM7kCt6d0LS0LkpP7sqEZM6Unfy8HeV7YbfunMgkPJnyqmcaVorXrDrqJmcKQWS&#10;9Uk+IpnqZee3BfiIYQj1blV+286CvY7ptcDeaRjPMpX21oN92FEy586CHawqfewW2Dce8JNZiAQh&#10;EJF3286Fs5AtK/QOCxniy/6JDf1DuCevjugrqbAnepng/FqnMfMoncR+k8NvdqlP83QNKe6Zvrni&#10;1RBMMQXYbafyLtZkHG0kad/CjJa/fdvm1Oxu0j6P2Z1Be5dKNjGtKrXDlK9ZSz8J8C5yDdCWuuR6&#10;H34jaDe9YCuZfYfRXkciTx89fvrND3LS+uzJd/z7zz9qkm5VHHI/k2u1ouPs7spyLbH46979HCux&#10;JB8u3cIP1q/Wars1hgGEiXA692+WQpG2YakoTsW4a4i+KFnIlwPt0yzDkkbK5Kog4YtIqq5WBPCa&#10;M8qXVImaXsViKd4gbp7uViWZdeCuNZx3KhCbNpYZiU5Wo2dDcDglCc5CnrzsrDW9vBGCswMZO+yH&#10;89bqvNfaeQWBnR3OO1WSDRF95hlCNsAtiKbO1KxyjW28lJ2j3fF4NEZWu1UTtR0ezutQYIvbOxWg&#10;bQNxmvMHcFKh3XoVUzWO9t55hXO1Peursaj9LLd3qkCD26Un4/vWirvaoL12Kbr0ZFzDFg3qPZmt&#10;8WTq4GKL2zcuQbcmZ0HA11iLFDu+V8ayJ4ONSIQwYV22g8Am/HafmHI3jx7tW4P2OrrYQnuXy1MQ&#10;rpaRdGw7sJqLR2q017uhdMntPpETiR7tW4P2OrzYoN0S3qrS0TayTVKL24ltqMQR35O7HzWaDEJY&#10;itulHA3YdYl2x5EiZI/2rUH7OQFFKfd1hXYTYrJwZRwX+08teTKNAolN2DrXZGwMO1W1W6XJvOzE&#10;kahkL74LmNgPD3sFivit2teQb0bYPhb6fLOX495/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AoAAFtDb250ZW50X1R5cGVzXS54bWxQSwECFAAK&#10;AAAAAACHTuJAAAAAAAAAAAAAAAAABgAAAAAAAAAAABAAAAAGCQAAX3JlbHMvUEsBAhQAFAAAAAgA&#10;h07iQIoUZjzRAAAAlAEAAAsAAAAAAAAAAQAgAAAAKgkAAF9yZWxzLy5yZWxzUEsBAhQACgAAAAAA&#10;h07iQAAAAAAAAAAAAAAAAAQAAAAAAAAAAAAQAAAAAAAAAGRycy9QSwECFAAUAAAACACHTuJA2PuJ&#10;/NYAAAAGAQAADwAAAAAAAAABACAAAAAiAAAAZHJzL2Rvd25yZXYueG1sUEsBAhQAFAAAAAgAh07i&#10;QED0ojm1BwAAE1IAAA4AAAAAAAAAAQAgAAAAJQEAAGRycy9lMm9Eb2MueG1sUEsFBgAAAAAGAAYA&#10;WQEAAEwLAAAAAA==&#10;">
            <o:lock v:ext="edit" aspectratio="f"/>
            <v:shape id="下箭头 32" o:spid="_x0000_s2051" o:spt="67" type="#_x0000_t67" style="position:absolute;left:11902;top:8793;height:1683;width:182;rotation:5898240f;" fillcolor="#FFFFFF" filled="t" stroked="t" coordsize="21600,21600" o:gfxdata="UEsDBAoAAAAAAIdO4kAAAAAAAAAAAAAAAAAEAAAAZHJzL1BLAwQUAAAACACHTuJAFKN+77wAAADa&#10;AAAADwAAAGRycy9kb3ducmV2LnhtbEWPwWrDMBBE74X+g9hCLyWRk6YldS2HEDAEcopT6HWxNpap&#10;tTKSmth/XxUCOQ4z84YpNqPtxYV86BwrWMwzEMSN0x23Cr5O1WwNIkRkjb1jUjBRgE35+FBgrt2V&#10;j3SpYysShEOOCkyMQy5laAxZDHM3ECfv7LzFmKRvpfZ4TXDby2WWvUuLHacFgwPtDDU/9a9V8Nrw&#10;VB1eKv92OO/Hafux+ubOKfX8tMg+QUQa4z18a++1giX8X0k3QJ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jfu+8AAAA&#10;2gAAAA8AAAAAAAAAAQAgAAAAIgAAAGRycy9kb3ducmV2LnhtbFBLAQIUABQAAAAIAIdO4kAzLwWe&#10;OwAAADkAAAAQAAAAAAAAAAEAIAAAAAsBAABkcnMvc2hhcGV4bWwueG1sUEsFBgAAAAAGAAYAWwEA&#10;ALUDAAAAAA==&#10;" adj="20071,5400">
              <v:path/>
              <v:fill on="t" color2="#FFFFFF" focussize="0,0"/>
              <v:stroke color="#000000" miterlimit="2" joinstyle="miter"/>
              <v:imagedata o:title=""/>
              <o:lock v:ext="edit" aspectratio="f"/>
              <v:textbox style="layout-flow:vertical-ideographic;"/>
            </v:shape>
            <v:shape id="流程图: 可选过程 2" o:spid="_x0000_s2052" o:spt="176" type="#_x0000_t176" style="position:absolute;left:9041;top:1856;height:852;width:1719;" fillcolor="#FFFFFF" filled="t" stroked="t" coordsize="21600,21600" o:gfxdata="UEsDBAoAAAAAAIdO4kAAAAAAAAAAAAAAAAAEAAAAZHJzL1BLAwQUAAAACACHTuJANMakw7sAAADa&#10;AAAADwAAAGRycy9kb3ducmV2LnhtbEWPS4vCMBSF94L/IVzBnabaQaUaXUiVLmRgfIDLS3Nti81N&#10;aeLz108GBlwezuPjLFZPU4s7ta6yrGA0jEAQ51ZXXCg4HjaDGQjnkTXWlknBixyslt3OAhNtH/xD&#10;970vRBhhl6CC0vsmkdLlJRl0Q9sQB+9iW4M+yLaQusVHGDe1HEfRRBqsOBBKbGhdUn7d30zgps0u&#10;PqXpefreZjF/H74mO5Mp1e+NojkIT0//Cf+3M60ghr8r4Qb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akw7sAAADa&#10;AAAADwAAAAAAAAABACAAAAAiAAAAZHJzL2Rvd25yZXYueG1sUEsBAhQAFAAAAAgAh07iQDMvBZ47&#10;AAAAOQAAABAAAAAAAAAAAQAgAAAACgEAAGRycy9zaGFwZXhtbC54bWxQSwUGAAAAAAYABgBbAQAA&#10;tAM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参赛队注册</w:t>
                    </w:r>
                  </w:p>
                </w:txbxContent>
              </v:textbox>
            </v:shape>
            <v:shape id="流程图: 可选过程 3" o:spid="_x0000_s2053" o:spt="176" type="#_x0000_t176" style="position:absolute;left:11582;top:1856;height:970;width:1685;" fillcolor="#FFFFFF" filled="t" stroked="t" coordsize="21600,21600" o:gfxdata="UEsDBAoAAAAAAIdO4kAAAAAAAAAAAAAAAAAEAAAAZHJzL1BLAwQUAAAACACHTuJAuy88t74AAADa&#10;AAAADwAAAGRycy9kb3ducmV2LnhtbEWPzWrCQBSF9wXfYbiCuzqxCWlJHV1IKlkEobGFLi+Z2ySY&#10;uRMyo9E+fUcodHk4Px9nvb2aXlxodJ1lBatlBIK4trrjRsHH8e3xBYTzyBp7y6TgRg62m9nDGjNt&#10;J36nS+UbEUbYZaig9X7IpHR1Swbd0g7Ewfu2o0Ef5NhIPeIUxk0vn6IolQY7DoQWB9q1VJ+qswnc&#10;fCjjzzz/ev7ZFzEfjklamkKpxXwVvYLwdPX/4b92oRUkcL8Sb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88t74A&#10;AADaAAAADwAAAAAAAAABACAAAAAiAAAAZHJzL2Rvd25yZXYueG1sUEsBAhQAFAAAAAgAh07iQDMv&#10;BZ47AAAAOQAAABAAAAAAAAAAAQAgAAAADQEAAGRycy9zaGFwZXhtbC54bWxQSwUGAAAAAAYABgBb&#10;AQAAtwM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赛前说明会</w:t>
                    </w:r>
                  </w:p>
                </w:txbxContent>
              </v:textbox>
            </v:shape>
            <v:shape id="流程图: 可选过程 4" o:spid="_x0000_s2054" o:spt="176" type="#_x0000_t176" style="position:absolute;left:13934;top:1856;height:970;width:1684;" fillcolor="#FFFFFF" filled="t" stroked="t" coordsize="21600,21600" o:gfxdata="UEsDBAoAAAAAAIdO4kAAAAAAAAAAAAAAAAAEAAAAZHJzL1BLAwQUAAAACACHTuJA1GOZLL0AAADa&#10;AAAADwAAAGRycy9kb3ducmV2LnhtbEWPy2rDMBBF94X+g5hCd7Xs5okTJYviFi9CoXECWQ7WxDax&#10;RsZSncfXR4VAl5f7ONzl+mJaMVDvGssKkigGQVxa3XClYFd8vs1BOI+ssbVMCq7kYL16flpiqu2Z&#10;f2jY+kqEEXYpKqi971IpXVmTQRfZjjh4R9sb9EH2ldQ9nsO4aeV7HE+lwYYDocaOPmoqT9tfE7hZ&#10;txnts+wwu33lI/4uxtONyZV6fUniBQhPF/8ffrRzrWACf1fC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5ksvQAA&#10;ANoAAAAPAAAAAAAAAAEAIAAAACIAAABkcnMvZG93bnJldi54bWxQSwECFAAUAAAACACHTuJAMy8F&#10;njsAAAA5AAAAEAAAAAAAAAABACAAAAAMAQAAZHJzL3NoYXBleG1sLnhtbFBLBQYAAAAABgAGAFsB&#10;AAC2Aw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熟悉赛场</w:t>
                    </w:r>
                  </w:p>
                </w:txbxContent>
              </v:textbox>
            </v:shape>
            <v:shape id="流程图: 可选过程 5" o:spid="_x0000_s2055" o:spt="176" type="#_x0000_t176" style="position:absolute;left:13974;top:3276;height:971;width:1684;" fillcolor="#FFFFFF" filled="t" stroked="t" coordsize="21600,21600" o:gfxdata="UEsDBAoAAAAAAIdO4kAAAAAAAAAAAAAAAAAEAAAAZHJzL1BLAwQUAAAACACHTuJAJLEHW74AAADa&#10;AAAADwAAAGRycy9kb3ducmV2LnhtbEWPS2uDQBSF94X+h+EWuqtjHphinGQRbHEhhcYUsrw4Nypx&#10;7ogzTWx/faZQyPJwHh8n206mFxcaXWdZwSyKQRDXVnfcKDhUby+vIJxH1thbJgU/5GC7eXzIMNX2&#10;yp902ftGhBF2KSpovR9SKV3dkkEX2YE4eCc7GvRBjo3UI17DuOnlPI4TabDjQGhxoF1L9Xn/bQI3&#10;H8rFV54fV7/vxYI/qmVSmkKp56dZvAbhafL38H+70AoS+LsSb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EHW74A&#10;AADaAAAADwAAAAAAAAABACAAAAAiAAAAZHJzL2Rvd25yZXYueG1sUEsBAhQAFAAAAAgAh07iQDMv&#10;BZ47AAAAOQAAABAAAAAAAAAAAQAgAAAADQEAAGRycy9zaGFwZXhtbC54bWxQSwUGAAAAAAYABgBb&#10;AQAAtwMAAAAA&#10;" adj="2700">
              <v:path/>
              <v:fill on="t" color2="#FFFFFF" focussize="0,0"/>
              <v:stroke color="#000000" miterlimit="2" joinstyle="miter"/>
              <v:imagedata o:title=""/>
              <o:lock v:ext="edit" aspectratio="f"/>
              <v:textbox>
                <w:txbxContent>
                  <w:p>
                    <w:pPr>
                      <w:jc w:val="center"/>
                      <w:rPr>
                        <w:rFonts w:ascii="仿宋_GB2312" w:eastAsia="仿宋_GB2312"/>
                        <w:szCs w:val="21"/>
                      </w:rPr>
                    </w:pPr>
                    <w:r>
                      <w:rPr>
                        <w:rFonts w:hint="eastAsia" w:ascii="仿宋" w:hAnsi="仿宋" w:eastAsia="仿宋_GB2312" w:cs="仿宋"/>
                        <w:color w:val="000000"/>
                        <w:sz w:val="24"/>
                      </w:rPr>
                      <w:t>检录、加密及入场</w:t>
                    </w:r>
                  </w:p>
                </w:txbxContent>
              </v:textbox>
            </v:shape>
            <v:shape id="流程图: 可选过程 7" o:spid="_x0000_s2056" o:spt="176" type="#_x0000_t176" style="position:absolute;left:11467;top:3246;height:971;width:1943;" fillcolor="#FFFFFF" filled="t" stroked="t" coordsize="21600,21600" o:gfxdata="UEsDBAoAAAAAAIdO4kAAAAAAAAAAAAAAAAAEAAAAZHJzL1BLAwQUAAAACACHTuJAS/2iwL4AAADa&#10;AAAADwAAAGRycy9kb3ducmV2LnhtbEWPzWrCQBSF94W+w3AL7uokKiqpkywklSxCQa3Q5SVzm4Rm&#10;7oTM1KR9eqcgdHk4Px9nl02mE1caXGtZQTyPQBBXVrdcK3g/vz5vQTiPrLGzTAp+yEGWPj7sMNF2&#10;5CNdT74WYYRdggoa7/tESlc1ZNDNbU8cvE87GPRBDrXUA45h3HRyEUVrabDlQGiwp31D1dfp2wRu&#10;3pfLS55/bH4PxZLfzqt1aQqlZk9x9ALC0+T/w/d2oRVs4O9Ku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iwL4A&#10;AADaAAAADwAAAAAAAAABACAAAAAiAAAAZHJzL2Rvd25yZXYueG1sUEsBAhQAFAAAAAgAh07iQDMv&#10;BZ47AAAAOQAAABAAAAAAAAAAAQAgAAAADQEAAGRycy9zaGFwZXhtbC54bWxQSwUGAAAAAAYABgBb&#10;AQAAtwM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宣布比赛开始</w:t>
                    </w:r>
                  </w:p>
                </w:txbxContent>
              </v:textbox>
            </v:shape>
            <v:shape id="流程图: 可选过程 8" o:spid="_x0000_s2057" o:spt="176" type="#_x0000_t176" style="position:absolute;left:11487;top:4661;height:971;width:1943;" fillcolor="#FFFFFF" filled="t" stroked="t" coordsize="21600,21600" o:gfxdata="UEsDBAoAAAAAAIdO4kAAAAAAAAAAAAAAAAAEAAAAZHJzL1BLAwQUAAAACACHTuJAOmI2sroAAADa&#10;AAAADwAAAGRycy9kb3ducmV2LnhtbEVPS2vCQBC+F/wPywje6sYHVqKrB0klByk0VvA4ZMckmJ0N&#10;2a3a/nrnUOjx43uvtw/Xqhv1ofFsYDJOQBGX3jZcGfg6vr8uQYWIbLH1TAZ+KMB2M3hZY2r9nT/p&#10;VsRKSQiHFA3UMXap1qGsyWEY+45YuIvvHUaBfaVtj3cJd62eJslCO2xYGmrsaFdTeS2+nfRm3WF2&#10;yrLz2+8+n/HHcb44uNyY0XCSrEBFesR/8Z87twZkq1yRG6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YjayugAAANoA&#10;AAAPAAAAAAAAAAEAIAAAACIAAABkcnMvZG93bnJldi54bWxQSwECFAAUAAAACACHTuJAMy8FnjsA&#10;AAA5AAAAEAAAAAAAAAABACAAAAAJAQAAZHJzL3NoYXBleG1sLnhtbFBLBQYAAAAABgAGAFsBAACz&#10;Aw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比赛操作</w:t>
                    </w:r>
                  </w:p>
                </w:txbxContent>
              </v:textbox>
            </v:shape>
            <v:shape id="流程图: 可选过程 9" o:spid="_x0000_s2058" o:spt="176" type="#_x0000_t176" style="position:absolute;left:11419;top:6065;height:1080;width:2168;" fillcolor="#FFFFFF" filled="t" stroked="t" coordsize="21600,21600" o:gfxdata="UEsDBAoAAAAAAIdO4kAAAAAAAAAAAAAAAAAEAAAAZHJzL1BLAwQUAAAACACHTuJAVS6TKb4AAADa&#10;AAAADwAAAGRycy9kb3ducmV2LnhtbEWPS2vCQBSF94X+h+EWujOTVLEaHV2UtGQhhRoFl5fMNQlm&#10;7oTMND5+vVMQujycx8dZri+mFQP1rrGsIIliEMSl1Q1XCnbF52gGwnlkja1lUnAlB+vV89MSU23P&#10;/EPD1lcijLBLUUHtfZdK6cqaDLrIdsTBO9reoA+yr6Tu8RzGTSvf4ngqDTYcCDV29FFTedr+msDN&#10;us14n2WH99tXPubvYjLdmFyp15ckXoDwdPH/4Uc71wrm8Hcl3A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6TKb4A&#10;AADaAAAADwAAAAAAAAABACAAAAAiAAAAZHJzL2Rvd25yZXYueG1sUEsBAhQAFAAAAAgAh07iQDMv&#10;BZ47AAAAOQAAABAAAAAAAAAAAQAgAAAADQEAAGRycy9zaGFwZXhtbC54bWxQSwUGAAAAAAYABgBb&#10;AQAAtwM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宣布比赛结束</w:t>
                    </w:r>
                  </w:p>
                  <w:p>
                    <w:pPr>
                      <w:jc w:val="center"/>
                      <w:rPr>
                        <w:rFonts w:ascii="仿宋" w:hAnsi="仿宋" w:eastAsia="仿宋_GB2312" w:cs="仿宋"/>
                        <w:color w:val="000000"/>
                        <w:sz w:val="24"/>
                      </w:rPr>
                    </w:pPr>
                    <w:r>
                      <w:rPr>
                        <w:rFonts w:hint="eastAsia" w:ascii="仿宋" w:hAnsi="仿宋" w:eastAsia="仿宋_GB2312" w:cs="仿宋"/>
                        <w:color w:val="000000"/>
                        <w:sz w:val="24"/>
                      </w:rPr>
                      <w:t>，并提交结果</w:t>
                    </w:r>
                  </w:p>
                </w:txbxContent>
              </v:textbox>
            </v:shape>
            <v:shape id="流程图: 可选过程 10" o:spid="_x0000_s2059" o:spt="176" type="#_x0000_t176" style="position:absolute;left:9380;top:7867;height:971;width:1320;" fillcolor="#FFFFFF" filled="t" stroked="t" coordsize="21600,21600" o:gfxdata="UEsDBAoAAAAAAIdO4kAAAAAAAAAAAAAAAAAEAAAAZHJzL1BLAwQUAAAACACHTuJAi30Qw74AAADb&#10;AAAADwAAAGRycy9kb3ducmV2LnhtbEWPS2vDMAzH74V9B6PBbq3TZbQjq9vDSEcOpdDHYEcRa0lY&#10;LIfYTR+ffjoUepPQ//HTYnVxrRqoD41nA9NJAoq49LbhysDxsB6/gwoR2WLrmQxcKcBq+TRaYGb9&#10;mXc07GOlJIRDhgbqGLtM61DW5DBMfEcst1/fO4yy9pW2PZ4l3LX6NUlm2mHD0lBjR581lX/7k5Pe&#10;vNuk33n+M799FSlvD2+zjSuMeXmeJh+gIl3iQ3x3F1bwhV5+kQH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0Qw74A&#10;AADbAAAADwAAAAAAAAABACAAAAAiAAAAZHJzL2Rvd25yZXYueG1sUEsBAhQAFAAAAAgAh07iQDMv&#10;BZ47AAAAOQAAABAAAAAAAAAAAQAgAAAADQEAAGRycy9zaGFwZXhtbC54bWxQSwUGAAAAAAYABgBb&#10;AQAAtwM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评分</w:t>
                    </w:r>
                  </w:p>
                </w:txbxContent>
              </v:textbox>
            </v:shape>
            <v:shape id="流程图: 可选过程 11" o:spid="_x0000_s2060" o:spt="176" type="#_x0000_t176" style="position:absolute;left:9068;top:9187;height:970;width:2013;" fillcolor="#FFFFFF" filled="t" stroked="t" coordsize="21600,21600" o:gfxdata="UEsDBAoAAAAAAIdO4kAAAAAAAAAAAAAAAAAEAAAAZHJzL1BLAwQUAAAACACHTuJA5DG1WL8AAADb&#10;AAAADwAAAGRycy9kb3ducmV2LnhtbEWPQWvCQBCF7wX/wzJCb3U3WmxJXT1ILDlIQdNCj0N2moRm&#10;Z0N2jdFf3y0I3mZ4b973ZrUZbSsG6n3jWEMyUyCIS2carjR8FrunVxA+IBtsHZOGC3nYrCcPK0yN&#10;O/OBhmOoRAxhn6KGOoQuldKXNVn0M9cRR+3H9RZDXPtKmh7PMdy2cq7UUlpsOBJq7GhbU/l7PNnI&#10;zbr94ivLvl+u7/mCP4rn5d7mWj9OE/UGItAY7ubbdW5i/QT+f4kD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xtVi/&#10;AAAA2wAAAA8AAAAAAAAAAQAgAAAAIgAAAGRycy9kb3ducmV2LnhtbFBLAQIUABQAAAAIAIdO4kAz&#10;LwWeOwAAADkAAAAQAAAAAAAAAAEAIAAAAA4BAABkcnMvc2hhcGV4bWwueG1sUEsFBgAAAAAGAAYA&#10;WwEAALgDA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成绩复核确认</w:t>
                    </w:r>
                  </w:p>
                </w:txbxContent>
              </v:textbox>
            </v:shape>
            <v:shape id="流程图: 可选过程 12" o:spid="_x0000_s2061" o:spt="176" type="#_x0000_t176" style="position:absolute;left:9055;top:10563;height:970;width:2011;" fillcolor="#FFFFFF" filled="t" stroked="t" coordsize="21600,21600" o:gfxdata="UEsDBAoAAAAAAIdO4kAAAAAAAAAAAAAAAAAEAAAAZHJzL1BLAwQUAAAACACHTuJAFOMrL70AAADb&#10;AAAADwAAAGRycy9kb3ducmV2LnhtbEWPS6vCMBCF94L/IYzgTlMfqFSjC+mVLkS4PsDl0IxtsZmU&#10;JtfXrzfCBXcznDPnO7NYPUwlbtS40rKCQT8CQZxZXXKu4Hj46c1AOI+ssbJMCp7kYLVstxYYa3vn&#10;X7rtfS5CCLsYFRTe17GULivIoOvbmjhoF9sY9GFtcqkbvIdwU8lhFE2kwZIDocCa1gVl1/2fCdyk&#10;3o5OSXKevjbpiHeH8WRrUqW6nUE0B+Hp4b/m/+tUh/pD+PwSBp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4ysvvQAA&#10;ANsAAAAPAAAAAAAAAAEAIAAAACIAAABkcnMvZG93bnJldi54bWxQSwECFAAUAAAACACHTuJAMy8F&#10;njsAAAA5AAAAEAAAAAAAAAABACAAAAAMAQAAZHJzL3NoYXBleG1sLnhtbFBLBQYAAAAABgAGAFsB&#10;AAC2Aw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解密并录入上报</w:t>
                    </w:r>
                  </w:p>
                </w:txbxContent>
              </v:textbox>
            </v:shape>
            <v:shape id="流程图: 可选过程 13" o:spid="_x0000_s2062" o:spt="176" type="#_x0000_t176" style="position:absolute;left:9041;top:11846;height:971;width:2087;" fillcolor="#FFFFFF" filled="t" stroked="t" coordsize="21600,21600" o:gfxdata="UEsDBAoAAAAAAIdO4kAAAAAAAAAAAAAAAAAEAAAAZHJzL1BLAwQUAAAACACHTuJAe6+OtL0AAADb&#10;AAAADwAAAGRycy9kb3ducmV2LnhtbEWPS4vCQBCE74L/YWjBm040i0p09CBRcpCF9QEem0ybBDM9&#10;ITM+f/3OwoK3bqq6vurF6mlqcafWVZYVjIYRCOLc6ooLBcfDZjAD4TyyxtoyKXiRg9Wy21lgou2D&#10;f+i+94UIIewSVFB63yRSurwkg25oG+KgXWxr0Ie1LaRu8RHCTS3HUTSRBisOhBIbWpeUX/c3E7hp&#10;s4tPaXqevrdZzN+Hr8nOZEr1e6NoDsLT03/M/9eZDvVj+PslDC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r460vQAA&#10;ANsAAAAPAAAAAAAAAAEAIAAAACIAAABkcnMvZG93bnJldi54bWxQSwECFAAUAAAACACHTuJAMy8F&#10;njsAAAA5AAAAEAAAAAAAAAABACAAAAAMAQAAZHJzL3NoYXBleG1sLnhtbFBLBQYAAAAABgAGAFsB&#10;AAC2Aw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成绩公布</w:t>
                    </w:r>
                  </w:p>
                  <w:p>
                    <w:pPr>
                      <w:jc w:val="center"/>
                      <w:rPr>
                        <w:rFonts w:ascii="仿宋" w:hAnsi="仿宋" w:eastAsia="仿宋_GB2312" w:cs="仿宋"/>
                        <w:color w:val="000000"/>
                        <w:sz w:val="24"/>
                      </w:rPr>
                    </w:pPr>
                    <w:r>
                      <w:rPr>
                        <w:rFonts w:hint="eastAsia" w:ascii="仿宋" w:hAnsi="仿宋" w:eastAsia="仿宋_GB2312" w:cs="仿宋"/>
                        <w:color w:val="000000"/>
                        <w:sz w:val="24"/>
                      </w:rPr>
                      <w:t>闭赛式</w:t>
                    </w:r>
                  </w:p>
                </w:txbxContent>
              </v:textbox>
            </v:shape>
            <v:shape id="流程图: 可选过程 14" o:spid="_x0000_s2063" o:spt="176" type="#_x0000_t176" style="position:absolute;left:13329;top:7798;height:971;width:1518;" fillcolor="#FFFFFF" filled="t" stroked="t" coordsize="21600,21600" o:gfxdata="UEsDBAoAAAAAAIdO4kAAAAAAAAAAAAAAAAAEAAAAZHJzL1BLAwQUAAAACACHTuJA9EYWwL8AAADb&#10;AAAADwAAAGRycy9kb3ducmV2LnhtbEWPQWvCQBCF7wX/wzKCt7qxCWlJXT1IKjkEobGFHofsNAlm&#10;Z0N2Ndpf3xUKvc3w3rzvzXp7Nb240Og6ywpWywgEcW11x42Cj+Pb4wsI55E19pZJwY0cbDezhzVm&#10;2k78TpfKNyKEsMtQQev9kEnp6pYMuqUdiIP2bUeDPqxjI/WIUwg3vXyKolQa7DgQWhxo11J9qs4m&#10;cPOhjD/z/Ov5Z1/EfDgmaWkKpRbzVfQKwtPV/5v/rgsd6idw/yUM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GFsC/&#10;AAAA2wAAAA8AAAAAAAAAAQAgAAAAIgAAAGRycy9kb3ducmV2LnhtbFBLAQIUABQAAAAIAIdO4kAz&#10;LwWeOwAAADkAAAAQAAAAAAAAAAEAIAAAAA4BAABkcnMvc2hhcGV4bWwueG1sUEsFBgAAAAAGAAYA&#10;WwEAALgDA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仲裁申请</w:t>
                    </w:r>
                  </w:p>
                </w:txbxContent>
              </v:textbox>
            </v:shape>
            <v:shape id="流程图: 可选过程 15" o:spid="_x0000_s2064" o:spt="176" type="#_x0000_t176" style="position:absolute;left:12951;top:9119;height:970;width:2565;" fillcolor="#FFFFFF" filled="t" stroked="t" coordsize="21600,21600" o:gfxdata="UEsDBAoAAAAAAIdO4kAAAAAAAAAAAAAAAAAEAAAAZHJzL1BLAwQUAAAACACHTuJAmwqzW78AAADb&#10;AAAADwAAAGRycy9kb3ducmV2LnhtbEWPS2vDMBCE74X+B7GF3mrZzRMnSg7FLT6EQuMEclysjW1i&#10;rYylOo9fHxUCve0ys/PNLtcX04qBetdYVpBEMQji0uqGKwW74vNtDsJ5ZI2tZVJwJQfr1fPTElNt&#10;z/xDw9ZXIoSwS1FB7X2XSunKmgy6yHbEQTva3qAPa19J3eM5hJtWvsfxVBpsOBBq7OijpvK0/TWB&#10;m3Wb0T7LDrPbVz7i72I83ZhcqdeXJF6A8HTx/+bHda5D/Qn8/RIG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Ks1u/&#10;AAAA2wAAAA8AAAAAAAAAAQAgAAAAIgAAAGRycy9kb3ducmV2LnhtbFBLAQIUABQAAAAIAIdO4kAz&#10;LwWeOwAAADkAAAAQAAAAAAAAAAEAIAAAAA4BAABkcnMvc2hhcGV4bWwueG1sUEsFBgAAAAAGAAYA&#10;WwEAALgDAAAAAA==&#10;" adj="2700">
              <v:path/>
              <v:fill on="t" color2="#FFFFFF"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赛项仲裁委复议回复</w:t>
                    </w:r>
                  </w:p>
                </w:txbxContent>
              </v:textbox>
            </v:shape>
            <v:shape id="右箭头 16" o:spid="_x0000_s2065" o:spt="13" type="#_x0000_t13" style="position:absolute;left:10928;top:2233;height:210;width:653;" fillcolor="#FFFFFF" filled="t" stroked="t" coordsize="21600,21600" o:gfxdata="UEsDBAoAAAAAAIdO4kAAAAAAAAAAAAAAAAAEAAAAZHJzL1BLAwQUAAAACACHTuJA8HKaY7YAAADb&#10;AAAADwAAAGRycy9kb3ducmV2LnhtbEVPvQrCMBDeBd8hnOCmqQ5Wq9FBEFwU/NuP5myrzaUkserb&#10;G0Fwu4/v9xarl6lFS85XlhWMhgkI4tzqigsF59NmMAXhA7LG2jIpeJOH1bLbWWCm7ZMP1B5DIWII&#10;+wwVlCE0mZQ+L8mgH9qGOHJX6wyGCF0htcNnDDe1HCfJRBqsODaU2NC6pPx+fBgFs1Oq83SXbg/u&#10;Pn1fbuvW7HdXpfq9UTIHEegV/uKfe6vj/Al8f4kH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ymmO2AAAA2wAAAA8A&#10;AAAAAAAAAQAgAAAAIgAAAGRycy9kb3ducmV2LnhtbFBLAQIUABQAAAAIAIdO4kAzLwWeOwAAADkA&#10;AAAQAAAAAAAAAAEAIAAAAAUBAABkcnMvc2hhcGV4bWwueG1sUEsFBgAAAAAGAAYAWwEAAK8DAAAA&#10;AA==&#10;" adj="14655,5400">
              <v:path/>
              <v:fill on="t" color2="#FFFFFF" focussize="0,0"/>
              <v:stroke color="#000000" miterlimit="2" joinstyle="miter"/>
              <v:imagedata o:title=""/>
              <o:lock v:ext="edit" aspectratio="f"/>
            </v:shape>
            <v:shape id="右箭头 17" o:spid="_x0000_s2066" o:spt="13" type="#_x0000_t13" style="position:absolute;left:13280;top:2233;height:210;width:653;" fillcolor="#FFFFFF" filled="t" stroked="t" coordsize="21600,21600" o:gfxdata="UEsDBAoAAAAAAIdO4kAAAAAAAAAAAAAAAAAEAAAAZHJzL1BLAwQUAAAACACHTuJAnz4/+LYAAADb&#10;AAAADwAAAGRycy9kb3ducmV2LnhtbEVPvQrCMBDeBd8hnOCmqQ5Wq9FBEFwU/NuP5myrzaUkserb&#10;G0Fwu4/v9xarl6lFS85XlhWMhgkI4tzqigsF59NmMAXhA7LG2jIpeJOH1bLbWWCm7ZMP1B5DIWII&#10;+wwVlCE0mZQ+L8mgH9qGOHJX6wyGCF0htcNnDDe1HCfJRBqsODaU2NC6pPx+fBgFs1Oq83SXbg/u&#10;Pn1fbuvW7HdXpfq9UTIHEegV/uKfe6vj/BS+v8QD5P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8+P/i2AAAA2wAAAA8A&#10;AAAAAAAAAQAgAAAAIgAAAGRycy9kb3ducmV2LnhtbFBLAQIUABQAAAAIAIdO4kAzLwWeOwAAADkA&#10;AAAQAAAAAAAAAAEAIAAAAAUBAABkcnMvc2hhcGV4bWwueG1sUEsFBgAAAAAGAAYAWwEAAK8DAAAA&#10;AA==&#10;" adj="14655,5400">
              <v:path/>
              <v:fill on="t" color2="#FFFFFF" focussize="0,0"/>
              <v:stroke color="#000000" miterlimit="2" joinstyle="miter"/>
              <v:imagedata o:title=""/>
              <o:lock v:ext="edit" aspectratio="f"/>
            </v:shape>
            <v:shape id="右箭头 18" o:spid="_x0000_s2067" o:spt="13" type="#_x0000_t13" style="position:absolute;left:13457;top:3596;height:210;width:463;rotation:11796480f;" fillcolor="#FFFFFF" filled="t" stroked="t" coordsize="21600,21600" o:gfxdata="UEsDBAoAAAAAAIdO4kAAAAAAAAAAAAAAAAAEAAAAZHJzL1BLAwQUAAAACACHTuJAAWDROrkAAADb&#10;AAAADwAAAGRycy9kb3ducmV2LnhtbEWPwW7CQAxE70j8w8pIvcEGDihKWTggIeAI7QdYWTdZyHqj&#10;rIH07+sDUm+2ZjzzvNmNsTNPGnJI7GC5KMAQ18kHbhx8fx3mJZgsyB67xOTglzLsttPJBiufXnyh&#10;51UaoyGcK3TQivSVtbluKWJepJ5YtZ80RBRdh8b6AV8aHju7Koq1jRhYG1rsad9Sfb8+ooOxOYuE&#10;A5XH+/7CMa6O5S2wcx+zZfEJRmiUf/P7+uQVX2H1Fx3Ab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g0Tq5AAAA2wAA&#10;AA8AAAAAAAAAAQAgAAAAIgAAAGRycy9kb3ducmV2LnhtbFBLAQIUABQAAAAIAIdO4kAzLwWeOwAA&#10;ADkAAAAQAAAAAAAAAAEAIAAAAAgBAABkcnMvc2hhcGV4bWwueG1sUEsFBgAAAAAGAAYAWwEAALID&#10;AAAAAA==&#10;" adj="11805,5400">
              <v:path/>
              <v:fill on="t" color2="#FFFFFF" focussize="0,0"/>
              <v:stroke color="#000000" miterlimit="2" joinstyle="miter"/>
              <v:imagedata o:title=""/>
              <o:lock v:ext="edit" aspectratio="f"/>
            </v:shape>
            <v:shape id="下箭头 21" o:spid="_x0000_s2068" o:spt="67" type="#_x0000_t67" style="position:absolute;left:14675;top:2823;height:454;width:198;" fillcolor="#FFFFFF" filled="t" stroked="t" coordsize="21600,21600" o:gfxdata="UEsDBAoAAAAAAIdO4kAAAAAAAAAAAAAAAAAEAAAAZHJzL1BLAwQUAAAACACHTuJAlZbPqrgAAADb&#10;AAAADwAAAGRycy9kb3ducmV2LnhtbEVPzYrCMBC+C/sOYQRvmlTcpVajhxXBq3UfYGzGtNhMShOt&#10;+vRmYWFv8/H9znr7cK24Ux8azxqymQJBXHnTsNXwc9pPcxAhIhtsPZOGJwXYbj5GayyMH/hI9zJa&#10;kUI4FKihjrErpAxVTQ7DzHfEibv43mFMsLfS9DikcNfKuVJf0mHDqaHGjr5rqq7lzWkocSkPIVvg&#10;Ph/Ou5O62M/jy2o9GWdqBSLSI/6L/9wHk+Yv4feXdID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bPqrgAAADbAAAA&#10;DwAAAAAAAAABACAAAAAiAAAAZHJzL2Rvd25yZXYueG1sUEsBAhQAFAAAAAgAh07iQDMvBZ47AAAA&#10;OQAAABAAAAAAAAAAAQAgAAAABwEAAGRycy9zaGFwZXhtbC54bWxQSwUGAAAAAAYABgBbAQAAsQMA&#10;AAAA&#10;" adj="15652,5400">
              <v:path/>
              <v:fill on="t" color2="#FFFFFF" focussize="0,0"/>
              <v:stroke color="#000000" miterlimit="2" joinstyle="miter"/>
              <v:imagedata o:title=""/>
              <o:lock v:ext="edit" aspectratio="f"/>
              <v:textbox style="layout-flow:vertical-ideographic;"/>
            </v:shape>
            <v:shape id="下箭头 22" o:spid="_x0000_s2069" o:spt="67" type="#_x0000_t67" style="position:absolute;left:12387;top:4221;height:413;width:199;" fillcolor="#FFFFFF" filled="t" stroked="t" coordsize="21600,21600" o:gfxdata="UEsDBAoAAAAAAIdO4kAAAAAAAAAAAAAAAAAEAAAAZHJzL1BLAwQUAAAACACHTuJAm/ToZLoAAADb&#10;AAAADwAAAGRycy9kb3ducmV2LnhtbEVP3WrCMBS+H+wdwhF2N1Mdk9I1eqFMC4LgzwMcmrO2tDnp&#10;ksxWn95cDLz8+P7z1Wg6cSXnG8sKZtMEBHFpdcOVgsv5+z0F4QOyxs4yKbiRh9Xy9SXHTNuBj3Q9&#10;hUrEEPYZKqhD6DMpfVmTQT+1PXHkfqwzGCJ0ldQOhxhuOjlPkoU02HBsqLGndU1le/ozCjrt2u0m&#10;/dy5tC/25n74GDa/rNTbZJZ8gQg0hqf4311oBfO4P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9OhkugAAANsA&#10;AAAPAAAAAAAAAAEAIAAAACIAAABkcnMvZG93bnJldi54bWxQSwECFAAUAAAACACHTuJAMy8FnjsA&#10;AAA5AAAAEAAAAAAAAAABACAAAAAJAQAAZHJzL3NoYXBleG1sLnhtbFBLBQYAAAAABgAGAFsBAACz&#10;AwAAAAA=&#10;" adj="15065,5400">
              <v:path/>
              <v:fill on="t" color2="#FFFFFF" focussize="0,0"/>
              <v:stroke color="#000000" miterlimit="2" joinstyle="miter"/>
              <v:imagedata o:title=""/>
              <o:lock v:ext="edit" aspectratio="f"/>
              <v:textbox style="layout-flow:vertical-ideographic;"/>
            </v:shape>
            <v:shape id="直接箭头连接符 23" o:spid="_x0000_s2070" o:spt="32" type="#_x0000_t32" style="position:absolute;left:10090;top:7457;height:1;width:4031;" filled="f" stroked="t" coordsize="21600,21600" o:gfxdata="UEsDBAoAAAAAAIdO4kAAAAAAAAAAAAAAAAAEAAAAZHJzL1BLAwQUAAAACACHTuJAKgO+Q7wAAADb&#10;AAAADwAAAGRycy9kb3ducmV2LnhtbEWP3YrCMBSE7wXfIRxh7zStC4tUo4jLggqC1j7AoTk21eak&#10;NPFn9+nNguDlMDPfMLPFwzbiRp2vHStIRwkI4tLpmisFxfFnOAHhA7LGxjEp+CUPi3m/N8NMuzsf&#10;6JaHSkQI+wwVmBDaTEpfGrLoR64ljt7JdRZDlF0ldYf3CLeNHCfJl7RYc1ww2NLKUHnJr1bBppiY&#10;7Sde7ar45vT4t126826v1McgTaYgAj3CO/xqr7WCcQr/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DvkO8AAAA&#10;2wAAAA8AAAAAAAAAAQAgAAAAIgAAAGRycy9kb3ducmV2LnhtbFBLAQIUABQAAAAIAIdO4kAzLwWe&#10;OwAAADkAAAAQAAAAAAAAAAEAIAAAAAsBAABkcnMvc2hhcGV4bWwueG1sUEsFBgAAAAAGAAYAWwEA&#10;ALUDAAAAAA==&#10;">
              <v:path arrowok="t"/>
              <v:fill on="f" focussize="0,0"/>
              <v:stroke color="#000000" miterlimit="2" joinstyle="miter"/>
              <v:imagedata o:title=""/>
              <o:lock v:ext="edit" aspectratio="f"/>
            </v:shape>
            <v:shape id="下箭头 24" o:spid="_x0000_s2071" o:spt="67" type="#_x0000_t67" style="position:absolute;left:12452;top:7151;height:334;width:245;" fillcolor="#FFFFFF" filled="t" stroked="t" coordsize="21600,21600" o:gfxdata="UEsDBAoAAAAAAIdO4kAAAAAAAAAAAAAAAAAEAAAAZHJzL1BLAwQUAAAACACHTuJAhPY9Ab8AAADb&#10;AAAADwAAAGRycy9kb3ducmV2LnhtbEWPT2vCQBTE70K/w/IK3nTXQItG11BsC0IPomnB4yP7mqRm&#10;34bsNv759K4geBxm5jfMIjvZRvTU+dqxhslYgSAunKm51PCdf46mIHxANtg4Jg1n8pAtnwYLTI07&#10;8pb6XShFhLBPUUMVQptK6YuKLPqxa4mj9+s6iyHKrpSmw2OE20YmSr1KizXHhQpbWlVUHHb/VsPq&#10;/P72Nz0Um3x/yVGVP+pl9vWh9fB5ouYgAp3CI3xvr42GJIHbl/gD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2PQG/&#10;AAAA2wAAAA8AAAAAAAAAAQAgAAAAIgAAAGRycy9kb3ducmV2LnhtbFBLAQIUABQAAAAIAIdO4kAz&#10;LwWeOwAAADkAAAAQAAAAAAAAAAEAIAAAAA4BAABkcnMvc2hhcGV4bWwueG1sUEsFBgAAAAAGAAYA&#10;WwEAALgDAAAAAA==&#10;" adj="11308,5400">
              <v:path/>
              <v:fill on="t" color2="#FFFFFF" focussize="0,0"/>
              <v:stroke color="#000000" miterlimit="2" joinstyle="miter"/>
              <v:imagedata o:title=""/>
              <o:lock v:ext="edit" aspectratio="f"/>
              <v:textbox style="layout-flow:vertical-ideographic;"/>
            </v:shape>
            <v:shape id="下箭头 25" o:spid="_x0000_s2072" o:spt="67" type="#_x0000_t67" style="position:absolute;left:10011;top:7445;height:422;width:143;" fillcolor="#FFFFFF" filled="t" stroked="t" coordsize="21600,21600" o:gfxdata="UEsDBAoAAAAAAIdO4kAAAAAAAAAAAAAAAAAEAAAAZHJzL1BLAwQUAAAACACHTuJAVvjnmb8AAADb&#10;AAAADwAAAGRycy9kb3ducmV2LnhtbEWPzWrDMBCE74G8g9hCLyGRktCmOJF9CBRKISV/kOa2WBvb&#10;1FoZS7Xdt68ChR6HmfmG2WSDrUVHra8ca5jPFAji3JmKCw3n0+v0BYQPyAZrx6Thhzxk6Xi0wcS4&#10;ng/UHUMhIoR9ghrKEJpESp+XZNHPXEMcvZtrLYYo20KaFvsIt7VcKPUsLVYcF0psaFtS/nX8thp2&#10;T8vd+4Hl6nL9/PDD7eL2E+W0fnyYqzWIQEP4D/+134yGxRLuX+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455m/&#10;AAAA2wAAAA8AAAAAAAAAAQAgAAAAIgAAAGRycy9kb3ducmV2LnhtbFBLAQIUABQAAAAIAIdO4kAz&#10;LwWeOwAAADkAAAAQAAAAAAAAAAEAIAAAAA4BAABkcnMvc2hhcGV4bWwueG1sUEsFBgAAAAAGAAYA&#10;WwEAALgDAAAAAA==&#10;" adj="17391,5400">
              <v:path/>
              <v:fill on="t" color2="#FFFFFF" focussize="0,0"/>
              <v:stroke color="#000000" miterlimit="2" joinstyle="miter"/>
              <v:imagedata o:title=""/>
              <o:lock v:ext="edit" aspectratio="f"/>
              <v:textbox style="layout-flow:vertical-ideographic;"/>
            </v:shape>
            <v:shape id="下箭头 26" o:spid="_x0000_s2073" o:spt="67" type="#_x0000_t67" style="position:absolute;left:14015;top:7457;height:354;width:143;" fillcolor="#FFFFFF" filled="t" stroked="t" coordsize="21600,21600" o:gfxdata="UEsDBAoAAAAAAIdO4kAAAAAAAAAAAAAAAAAEAAAAZHJzL1BLAwQUAAAACACHTuJApjam1r0AAADb&#10;AAAADwAAAGRycy9kb3ducmV2LnhtbEWPwW7CMBBE70j8g7VI3MCBVrRN4yBaqAD1VNIPWMXbJCJe&#10;p7aB9O9rJCSOo5l5o8mWvWnFmZxvLCuYTRMQxKXVDVcKvouPyTMIH5A1tpZJwR95WObDQYapthf+&#10;ovMhVCJC2KeooA6hS6X0ZU0G/dR2xNH7sc5giNJVUju8RLhp5TxJFtJgw3Ghxo7eayqPh5NR0OD2&#10;Yf+5KRyvfGH636f12/6lUGo8miWvIAL14R6+tXdawfwRrl/iD5D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qbWvQAA&#10;ANsAAAAPAAAAAAAAAAEAIAAAACIAAABkcnMvZG93bnJldi54bWxQSwECFAAUAAAACACHTuJAMy8F&#10;njsAAAA5AAAAEAAAAAAAAAABACAAAAAMAQAAZHJzL3NoYXBleG1sLnhtbFBLBQYAAAAABgAGAFsB&#10;AAC2AwAAAAA=&#10;" adj="16583,5400">
              <v:path/>
              <v:fill on="t" color2="#FFFFFF" focussize="0,0"/>
              <v:stroke color="#000000" miterlimit="2" joinstyle="miter"/>
              <v:imagedata o:title=""/>
              <o:lock v:ext="edit" aspectratio="f"/>
              <v:textbox style="layout-flow:vertical-ideographic;"/>
            </v:shape>
            <v:shape id="下箭头 27" o:spid="_x0000_s2074" o:spt="67" type="#_x0000_t67" style="position:absolute;left:10012;top:8837;height:363;width:143;" fillcolor="#FFFFFF" filled="t" stroked="t" coordsize="21600,21600" o:gfxdata="UEsDBAoAAAAAAIdO4kAAAAAAAAAAAAAAAAAEAAAAZHJzL1BLAwQUAAAACACHTuJAml19ObwAAADb&#10;AAAADwAAAGRycy9kb3ducmV2LnhtbEWPwWrDMBBE74X8g9hCbo1shzbBieJDSkygpyah5621sUyt&#10;lZFUx/n7qlDocZiZN8y2mmwvRvKhc6wgX2QgiBunO24VXM6HpzWIEJE19o5JwZ0CVLvZwxZL7W78&#10;TuMptiJBOJSowMQ4lFKGxpDFsHADcfKuzluMSfpWao+3BLe9LLLsRVrsOC0YHGhvqPk6fVsF4+eh&#10;RuOwc6u39av1H3X0y0Kp+WOebUBEmuJ/+K991AqKZ/j9kn6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dfTm8AAAA&#10;2wAAAA8AAAAAAAAAAQAgAAAAIgAAAGRycy9kb3ducmV2LnhtbFBLAQIUABQAAAAIAIdO4kAzLwWe&#10;OwAAADkAAAAQAAAAAAAAAAEAIAAAAAsBAABkcnMvc2hhcGV4bWwueG1sUEsFBgAAAAAGAAYAWwEA&#10;ALUDAAAAAA==&#10;" adj="15981,5400">
              <v:path/>
              <v:fill on="t" color2="#FFFFFF" focussize="0,0"/>
              <v:stroke color="#000000" miterlimit="2" joinstyle="miter"/>
              <v:imagedata o:title=""/>
              <o:lock v:ext="edit" aspectratio="f"/>
              <v:textbox style="layout-flow:vertical-ideographic;"/>
            </v:shape>
            <v:shape id="下箭头 28" o:spid="_x0000_s2075" o:spt="67" type="#_x0000_t67" style="position:absolute;left:9985;top:10182;height:352;width:156;" fillcolor="#FFFFFF" filled="t" stroked="t" coordsize="21600,21600" o:gfxdata="UEsDBAoAAAAAAIdO4kAAAAAAAAAAAAAAAAAEAAAAZHJzL1BLAwQUAAAACACHTuJA2li+W78AAADb&#10;AAAADwAAAGRycy9kb3ducmV2LnhtbEWP3WrCQBSE7wu+w3KE3jWbKEhNXQMKVmlB6g8U7w7ZYxLM&#10;nk13t5q+fVco9HKYmW+YWdGbVlzJ+caygixJQRCXVjdcKTgeVk/PIHxA1thaJgU/5KGYDx5mmGt7&#10;4x1d96ESEcI+RwV1CF0upS9rMugT2xFH72ydwRClq6R2eItw08pRmk6kwYbjQo0dLWsqL/tvo6D9&#10;HH8s8G372k8P6+prw27Kp3elHodZ+gIiUB/+w3/tjVYwmsD9S/w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Yvlu/&#10;AAAA2wAAAA8AAAAAAAAAAQAgAAAAIgAAAGRycy9kb3ducmV2LnhtbFBLAQIUABQAAAAIAIdO4kAz&#10;LwWeOwAAADkAAAAQAAAAAAAAAAEAIAAAAA4BAABkcnMvc2hhcGV4bWwueG1sUEsFBgAAAAAGAAYA&#10;WwEAALgDAAAAAA==&#10;" adj="13819,5400">
              <v:path/>
              <v:fill on="t" color2="#FFFFFF" focussize="0,0"/>
              <v:stroke color="#000000" miterlimit="2" joinstyle="miter"/>
              <v:imagedata o:title=""/>
              <o:lock v:ext="edit" aspectratio="f"/>
              <v:textbox style="layout-flow:vertical-ideographic;"/>
            </v:shape>
            <v:shape id="下箭头 29" o:spid="_x0000_s2076" o:spt="67" type="#_x0000_t67" style="position:absolute;left:9998;top:11546;height:300;width:156;" fillcolor="#FFFFFF" filled="t" stroked="t" coordsize="21600,21600" o:gfxdata="UEsDBAoAAAAAAIdO4kAAAAAAAAAAAAAAAAAEAAAAZHJzL1BLAwQUAAAACACHTuJA97a+Pr0AAADb&#10;AAAADwAAAGRycy9kb3ducmV2LnhtbEWPS4vCQBCE74L/YWjBm07MwUc2Ew8LgqyH9QV67M30JsFM&#10;T8jMJu6/dwTBY1FVX1Hp+m5q0VHrKssKZtMIBHFudcWFgvNpM1mCcB5ZY22ZFPyTg3U2HKSYaNvz&#10;gbqjL0SAsEtQQel9k0jp8pIMuqltiIP3a1uDPsi2kLrFPsBNLeMomkuDFYeFEhv6LCm/Hf+Mgv3O&#10;/xCe9qu4u9xWi685X7/7i1Lj0Sz6AOHp7t/hV3urFcQLeH4JP0B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r4+vQAA&#10;ANsAAAAPAAAAAAAAAAEAIAAAACIAAABkcnMvZG93bnJldi54bWxQSwECFAAUAAAACACHTuJAMy8F&#10;njsAAAA5AAAAEAAAAAAAAAABACAAAAAMAQAAZHJzL3NoYXBleG1sLnhtbFBLBQYAAAAABgAGAFsB&#10;AAC2AwAAAAA=&#10;" adj="13946,5400">
              <v:path/>
              <v:fill on="t" color2="#FFFFFF" focussize="0,0"/>
              <v:stroke color="#000000" miterlimit="2" joinstyle="miter"/>
              <v:imagedata o:title=""/>
              <o:lock v:ext="edit" aspectratio="f"/>
              <v:textbox style="layout-flow:vertical-ideographic;"/>
            </v:shape>
            <v:shape id="下箭头 30" o:spid="_x0000_s2077" o:spt="67" type="#_x0000_t67" style="position:absolute;left:14028;top:8783;height:321;width:144;" fillcolor="#FFFFFF" filled="t" stroked="t" coordsize="21600,21600" o:gfxdata="UEsDBAoAAAAAAIdO4kAAAAAAAAAAAAAAAAAEAAAAZHJzL1BLAwQUAAAACACHTuJA0xxLULsAAADb&#10;AAAADwAAAGRycy9kb3ducmV2LnhtbEVPTWvCQBC9C/0PyxS86caAElJXKa1CsAialp6H7JiEZmdj&#10;djU2v949CB4f73u5vplGXKlztWUFs2kEgriwuuZSwc/3dpKAcB5ZY2OZFPyTg/XqZbTEVNuej3TN&#10;fSlCCLsUFVTet6mUrqjIoJvaljhwJ9sZ9AF2pdQd9iHcNDKOooU0WHNoqLClj4qKv/xiFPzW7nx4&#10;T+Zfm3jI5Hm/+NzRaVBq/DqL3kB4uvmn+OHOtII4jA1fw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xLULsAAADb&#10;AAAADwAAAAAAAAABACAAAAAiAAAAZHJzL2Rvd25yZXYueG1sUEsBAhQAFAAAAAgAh07iQDMvBZ47&#10;AAAAOQAAABAAAAAAAAAAAQAgAAAACgEAAGRycy9zaGFwZXhtbC54bWxQSwUGAAAAAAYABgBbAQAA&#10;tAMAAAAA&#10;" adj="15252,5400">
              <v:path/>
              <v:fill on="t" color2="#FFFFFF" focussize="0,0"/>
              <v:stroke color="#000000" miterlimit="2" joinstyle="miter"/>
              <v:imagedata o:title=""/>
              <o:lock v:ext="edit" aspectratio="f"/>
              <v:textbox style="layout-flow:vertical-ideographic;"/>
            </v:shape>
            <v:shape id="下箭头 34" o:spid="_x0000_s2078" o:spt="67" type="#_x0000_t67" style="position:absolute;left:12403;top:5640;height:395;width:245;v-text-anchor:middle;" fillcolor="#FFFFFF" filled="t" stroked="t" coordsize="21600,21600" o:gfxdata="UEsDBAoAAAAAAIdO4kAAAAAAAAAAAAAAAAAEAAAAZHJzL1BLAwQUAAAACACHTuJAGvpI/78AAADb&#10;AAAADwAAAGRycy9kb3ducmV2LnhtbEWPS2/CMBCE75X4D9Yi9YKKAwegAYcDFTQnpKbQitsq3jxE&#10;vE5jh8e/x5Uq9TiamW80q/XNNOJCnastK5iMIxDEudU1lwoOn9uXBQjnkTU2lknBnRysk8HTCmNt&#10;r/xBl8yXIkDYxaig8r6NpXR5RQbd2LbEwStsZ9AH2ZVSd3gNcNPIaRTNpMGaw0KFLW0qys9ZbxQc&#10;Tz/F/r1Pv3i++0b7lo6OPuuVeh5OoiUITzf/H/5rp1rB9BV+v4QfIJ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6SP+/&#10;AAAA2wAAAA8AAAAAAAAAAQAgAAAAIgAAAGRycy9kb3ducmV2LnhtbFBLAQIUABQAAAAIAIdO4kAz&#10;LwWeOwAAADkAAAAQAAAAAAAAAAEAIAAAAA4BAABkcnMvc2hhcGV4bWwueG1sUEsFBgAAAAAGAAYA&#10;WwEAALgDAAAAAA==&#10;" adj="14902,5400">
              <v:path/>
              <v:fill on="t" color2="#FFFFFF" focussize="0,0"/>
              <v:stroke color="#000000" miterlimit="2" joinstyle="miter"/>
              <v:imagedata o:title=""/>
              <o:lock v:ext="edit" aspectratio="f"/>
            </v:shape>
            <w10:wrap type="none"/>
            <w10:anchorlock/>
          </v:group>
        </w:pict>
      </w:r>
    </w:p>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rPr>
      </w:pPr>
      <w:r>
        <w:rPr>
          <w:rStyle w:val="12"/>
          <w:rFonts w:hint="eastAsia" w:ascii="Times New Roman" w:hAnsi="Times New Roman" w:eastAsia="仿宋" w:cs="仿宋"/>
          <w:b/>
          <w:bCs/>
          <w:color w:val="auto"/>
          <w:sz w:val="28"/>
          <w:szCs w:val="28"/>
          <w:lang w:val="zh-TW"/>
        </w:rPr>
        <w:t>五</w:t>
      </w:r>
      <w:r>
        <w:rPr>
          <w:rStyle w:val="12"/>
          <w:rFonts w:hint="eastAsia" w:ascii="Times New Roman" w:hAnsi="Times New Roman" w:eastAsia="仿宋" w:cs="仿宋"/>
          <w:b/>
          <w:bCs/>
          <w:color w:val="auto"/>
          <w:sz w:val="28"/>
          <w:szCs w:val="28"/>
          <w:lang w:val="zh-TW" w:eastAsia="zh-TW"/>
        </w:rPr>
        <w:t>、</w:t>
      </w:r>
      <w:r>
        <w:rPr>
          <w:rStyle w:val="12"/>
          <w:rFonts w:hint="eastAsia" w:ascii="Times New Roman" w:hAnsi="Times New Roman" w:eastAsia="仿宋" w:cs="仿宋"/>
          <w:b/>
          <w:bCs/>
          <w:color w:val="auto"/>
          <w:sz w:val="28"/>
          <w:szCs w:val="28"/>
        </w:rPr>
        <w:t>竞赛试题</w:t>
      </w:r>
    </w:p>
    <w:p>
      <w:pPr>
        <w:pStyle w:val="17"/>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both"/>
        <w:textAlignment w:val="auto"/>
        <w:outlineLvl w:val="0"/>
        <w:rPr>
          <w:rStyle w:val="12"/>
          <w:rFonts w:ascii="Times New Roman" w:hAnsi="Times New Roman" w:eastAsia="仿宋" w:cs="仿宋"/>
          <w:color w:val="auto"/>
          <w:kern w:val="2"/>
          <w:sz w:val="28"/>
          <w:szCs w:val="28"/>
          <w:lang w:val="zh-TW" w:eastAsia="zh-TW"/>
        </w:rPr>
      </w:pPr>
      <w:r>
        <w:rPr>
          <w:rFonts w:hint="eastAsia" w:ascii="仿宋_GB2312" w:hAnsi="仿宋" w:eastAsia="仿宋_GB2312" w:cs="仿宋_GB2312"/>
          <w:sz w:val="28"/>
          <w:szCs w:val="28"/>
        </w:rPr>
        <w:t>本赛项在正式比赛前公开竞赛样卷</w:t>
      </w:r>
      <w:r>
        <w:rPr>
          <w:rFonts w:hint="eastAsia" w:ascii="仿宋_GB2312" w:hAnsi="仿宋" w:eastAsia="仿宋_GB2312" w:cs="仿宋_GB2312"/>
          <w:sz w:val="28"/>
          <w:szCs w:val="28"/>
          <w:lang w:eastAsia="zh-CN"/>
        </w:rPr>
        <w:t>。</w:t>
      </w:r>
      <w:r>
        <w:rPr>
          <w:rStyle w:val="12"/>
          <w:rFonts w:hint="eastAsia" w:ascii="Times New Roman" w:hAnsi="Times New Roman" w:eastAsia="仿宋" w:cs="仿宋"/>
          <w:color w:val="auto"/>
          <w:kern w:val="2"/>
          <w:sz w:val="28"/>
          <w:szCs w:val="28"/>
          <w:lang w:val="zh-TW" w:eastAsia="zh-TW"/>
        </w:rPr>
        <w:t>比赛前，在监督组的监督下，由裁判长指定相关人员开启正式赛卷。专家及相关人员，与赛项执委会签署保密协议，在赛项监督人员的监督下开展工作，赛项监督人员不参与涉及到大赛内容的具体事务。</w:t>
      </w:r>
    </w:p>
    <w:p>
      <w:pPr>
        <w:pStyle w:val="17"/>
        <w:framePr w:wrap="auto" w:vAnchor="margin" w:hAnchor="text" w:yAlign="inline"/>
        <w:spacing w:line="560" w:lineRule="atLeast"/>
        <w:jc w:val="both"/>
        <w:outlineLvl w:val="0"/>
        <w:rPr>
          <w:rStyle w:val="12"/>
          <w:rFonts w:ascii="Times New Roman" w:hAnsi="Times New Roman" w:eastAsia="仿宋" w:cs="仿宋"/>
          <w:b/>
          <w:bCs/>
          <w:color w:val="auto"/>
          <w:sz w:val="28"/>
          <w:szCs w:val="28"/>
          <w:lang w:val="zh-TW" w:eastAsia="zh-TW"/>
        </w:rPr>
      </w:pPr>
      <w:r>
        <w:rPr>
          <w:rStyle w:val="12"/>
          <w:rFonts w:hint="eastAsia" w:ascii="Times New Roman" w:hAnsi="Times New Roman" w:eastAsia="仿宋" w:cs="仿宋"/>
          <w:b/>
          <w:bCs/>
          <w:color w:val="auto"/>
          <w:sz w:val="28"/>
          <w:szCs w:val="28"/>
        </w:rPr>
        <w:t>六、</w:t>
      </w:r>
      <w:r>
        <w:rPr>
          <w:rStyle w:val="12"/>
          <w:rFonts w:hint="eastAsia" w:ascii="Times New Roman" w:hAnsi="Times New Roman" w:eastAsia="仿宋" w:cs="仿宋"/>
          <w:b/>
          <w:bCs/>
          <w:color w:val="auto"/>
          <w:sz w:val="28"/>
          <w:szCs w:val="28"/>
          <w:lang w:val="zh-TW" w:eastAsia="zh-TW"/>
        </w:rPr>
        <w:t>竞赛规则</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1. 每个参赛队由3名选手（设场上队长1名）和1-2名指导教师组成。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2. 每支参赛队最多配备2名指导教师,指导教师须为本校专兼职教师。</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3. 参赛选手凭大赛组委会颁发的参赛凭证和有效身份证件（身份证、学生证）参加竞赛及相关活动，在赛场内操作期间应当始终佩带参赛凭证以备检查。</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4. 参赛选手应严格遵守赛场纪律，服从指挥，着装整洁，仪表端庄，讲文明礼貌。各地代表队之间应团结、友好、协作，避免各种矛盾发生。</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5. 参赛选手须</w:t>
      </w:r>
      <w:r>
        <w:rPr>
          <w:rStyle w:val="12"/>
          <w:rFonts w:hint="eastAsia" w:ascii="Times New Roman" w:hAnsi="Times New Roman" w:eastAsia="仿宋" w:cs="仿宋"/>
          <w:color w:val="0C0C0C" w:themeColor="text1" w:themeTint="F2"/>
          <w:sz w:val="28"/>
          <w:szCs w:val="28"/>
          <w:lang w:eastAsia="zh-TW"/>
        </w:rPr>
        <w:t>提前</w:t>
      </w:r>
      <w:r>
        <w:rPr>
          <w:rStyle w:val="12"/>
          <w:rFonts w:hint="eastAsia" w:ascii="Times New Roman" w:hAnsi="Times New Roman" w:eastAsia="仿宋" w:cs="仿宋"/>
          <w:color w:val="0C0C0C" w:themeColor="text1" w:themeTint="F2"/>
          <w:sz w:val="28"/>
          <w:szCs w:val="28"/>
        </w:rPr>
        <w:t>10</w:t>
      </w:r>
      <w:r>
        <w:rPr>
          <w:rStyle w:val="12"/>
          <w:rFonts w:hint="eastAsia" w:ascii="Times New Roman" w:hAnsi="Times New Roman" w:eastAsia="仿宋" w:cs="仿宋"/>
          <w:color w:val="0C0C0C" w:themeColor="text1" w:themeTint="F2"/>
          <w:sz w:val="28"/>
          <w:szCs w:val="28"/>
          <w:lang w:eastAsia="zh-TW"/>
        </w:rPr>
        <w:t>分钟入场，</w:t>
      </w:r>
      <w:r>
        <w:rPr>
          <w:rStyle w:val="12"/>
          <w:rFonts w:hint="eastAsia" w:ascii="Times New Roman" w:hAnsi="Times New Roman" w:eastAsia="仿宋" w:cs="仿宋"/>
          <w:color w:val="auto"/>
          <w:sz w:val="28"/>
          <w:szCs w:val="28"/>
          <w:lang w:eastAsia="zh-TW"/>
        </w:rPr>
        <w:t>入场必须佩戴参赛证并出示身份证和学生证。不得私自携带任何软硬件工具（各种便携式电脑、各种移动存储设备等）、技术资源、通信工具。按工位号入座，检查比赛所需竞赛设备齐全后，由参赛选手签字确认方可开始比赛。选手在比赛中应注意随时存盘。迟到超过10分钟不得入场。竞赛期间不准出场，竞赛结束后方开离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6. 竞赛过程中，每个参赛队内部成员之间可以互相沟通，不得向本队之外的任何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rPr>
        <w:t>7.</w:t>
      </w:r>
      <w:r>
        <w:rPr>
          <w:rStyle w:val="12"/>
          <w:rFonts w:hint="eastAsia" w:ascii="Times New Roman" w:hAnsi="Times New Roman" w:eastAsia="仿宋" w:cs="仿宋"/>
          <w:color w:val="auto"/>
          <w:sz w:val="28"/>
          <w:szCs w:val="28"/>
          <w:lang w:eastAsia="zh-TW"/>
        </w:rPr>
        <w:t>参赛选队在竞赛中完成接线和查线后，具备上电准备时，可由队长向裁判提出上电申请，由现场技术支持人员检查确认后给予上电，参赛选手禁止自己合闸上电。</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8. 竞赛过程中除裁判和其他必须进入考场的工作人员外，任何其它非竞赛选手不得进入竞赛场地。</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lang w:eastAsia="zh-TW"/>
        </w:rPr>
        <w:t>9. 竞赛结束（或提前完成）后，参赛队要确认成功提交竞赛要求的文件，裁判员与参赛队队长一起签字确认，参赛队在确认后不得再进行任何操作。</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560" w:firstLineChars="200"/>
        <w:jc w:val="left"/>
        <w:textAlignment w:val="auto"/>
        <w:outlineLvl w:val="0"/>
        <w:rPr>
          <w:rStyle w:val="12"/>
          <w:rFonts w:ascii="Times New Roman" w:hAnsi="Times New Roman" w:eastAsia="仿宋" w:cs="仿宋"/>
          <w:b/>
          <w:color w:val="auto"/>
          <w:sz w:val="28"/>
          <w:szCs w:val="28"/>
          <w:lang w:eastAsia="zh-TW"/>
        </w:rPr>
      </w:pPr>
      <w:r>
        <w:rPr>
          <w:rStyle w:val="12"/>
          <w:rFonts w:hint="eastAsia" w:ascii="Times New Roman" w:hAnsi="Times New Roman" w:eastAsia="仿宋" w:cs="仿宋"/>
          <w:color w:val="auto"/>
          <w:sz w:val="28"/>
          <w:szCs w:val="28"/>
          <w:lang w:eastAsia="zh-TW"/>
        </w:rPr>
        <w:t>10. 其它未尽事宜，将在竞赛指南或赛前说明会向各领队做详细说明</w:t>
      </w:r>
      <w:r>
        <w:rPr>
          <w:rStyle w:val="12"/>
          <w:rFonts w:hint="eastAsia" w:ascii="Times New Roman" w:hAnsi="Times New Roman" w:eastAsia="仿宋" w:cs="仿宋"/>
          <w:color w:val="auto"/>
          <w:sz w:val="28"/>
          <w:szCs w:val="28"/>
        </w:rPr>
        <w:t>。</w:t>
      </w:r>
    </w:p>
    <w:p>
      <w:pPr>
        <w:framePr w:wrap="auto" w:vAnchor="margin" w:hAnchor="text" w:yAlign="inline"/>
        <w:spacing w:line="560" w:lineRule="atLeast"/>
        <w:jc w:val="left"/>
        <w:outlineLvl w:val="0"/>
        <w:rPr>
          <w:rStyle w:val="12"/>
          <w:rFonts w:ascii="Times New Roman" w:hAnsi="Times New Roman" w:eastAsia="仿宋" w:cs="仿宋"/>
          <w:b/>
          <w:color w:val="auto"/>
          <w:sz w:val="28"/>
          <w:szCs w:val="28"/>
          <w:lang w:eastAsia="zh-TW"/>
        </w:rPr>
      </w:pPr>
      <w:r>
        <w:rPr>
          <w:rStyle w:val="12"/>
          <w:rFonts w:hint="eastAsia" w:ascii="Times New Roman" w:hAnsi="Times New Roman" w:eastAsia="仿宋" w:cs="仿宋"/>
          <w:b/>
          <w:color w:val="auto"/>
          <w:sz w:val="28"/>
          <w:szCs w:val="28"/>
        </w:rPr>
        <w:t>七</w:t>
      </w:r>
      <w:r>
        <w:rPr>
          <w:rStyle w:val="12"/>
          <w:rFonts w:hint="eastAsia" w:ascii="Times New Roman" w:hAnsi="Times New Roman" w:eastAsia="仿宋" w:cs="仿宋"/>
          <w:b/>
          <w:color w:val="auto"/>
          <w:sz w:val="28"/>
          <w:szCs w:val="28"/>
          <w:lang w:eastAsia="zh-TW"/>
        </w:rPr>
        <w:t>、竞赛环境</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color w:val="auto"/>
          <w:sz w:val="28"/>
          <w:szCs w:val="28"/>
          <w:lang w:eastAsia="zh-TW"/>
        </w:rPr>
      </w:pPr>
      <w:r>
        <w:rPr>
          <w:rStyle w:val="12"/>
          <w:rFonts w:hint="eastAsia" w:ascii="Times New Roman" w:hAnsi="Times New Roman" w:eastAsia="仿宋" w:cs="仿宋"/>
          <w:color w:val="auto"/>
          <w:sz w:val="28"/>
          <w:szCs w:val="28"/>
        </w:rPr>
        <w:t xml:space="preserve"> 场地应通风良好，具有完好的防暑降温设施（空调或风扇）。净高不少于 4 米，采光照明良好</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赛场每个竞赛工位使用场地不小于3.5x3.5㎡，每个工位具有电源保护装置和安全保护措施，并且支持8个AC220V50Hz交流三孔电源插座（2个用于竞赛设备，其他用于工作站PC），供电负荷不小于</w:t>
      </w:r>
      <w:r>
        <w:rPr>
          <w:rStyle w:val="12"/>
          <w:rFonts w:hint="eastAsia" w:ascii="Times New Roman" w:hAnsi="Times New Roman" w:eastAsia="仿宋" w:cs="仿宋"/>
          <w:color w:val="auto"/>
          <w:sz w:val="28"/>
          <w:szCs w:val="28"/>
          <w:lang w:val="en-US" w:eastAsia="zh-CN"/>
        </w:rPr>
        <w:t>5</w:t>
      </w:r>
      <w:r>
        <w:rPr>
          <w:rStyle w:val="12"/>
          <w:rFonts w:hint="eastAsia" w:ascii="Times New Roman" w:hAnsi="Times New Roman" w:eastAsia="仿宋" w:cs="仿宋"/>
          <w:color w:val="auto"/>
          <w:sz w:val="28"/>
          <w:szCs w:val="28"/>
        </w:rPr>
        <w:t xml:space="preserve">kw。 </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赛场内设置有洁净的男女卫生间</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竞赛场地划分为检录区、候考区、现场服务与技术支持区、休息区、医疗区、观摩通道。</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每个竞赛工位标明编号，工位内粘贴安全操作须知。</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每个竞赛工位配有工作台，卫生工具、垃圾筒。</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每个工位配备编程用电脑2台（配置要求由赛项合作单位与承办校沟通），并安装竞赛规定软件。</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赛场设有保安、公安、消防、医疗、设备维修和电力抢险等人员，以防突发事件</w:t>
      </w:r>
      <w:r>
        <w:rPr>
          <w:rStyle w:val="12"/>
          <w:rFonts w:hint="eastAsia" w:ascii="Times New Roman" w:hAnsi="Times New Roman" w:eastAsia="仿宋" w:cs="仿宋"/>
          <w:color w:val="auto"/>
          <w:sz w:val="28"/>
          <w:szCs w:val="28"/>
          <w:lang w:eastAsia="zh-CN"/>
        </w:rPr>
        <w:t>。</w:t>
      </w:r>
      <w:r>
        <w:rPr>
          <w:rStyle w:val="12"/>
          <w:rFonts w:hint="eastAsia" w:ascii="Times New Roman" w:hAnsi="Times New Roman" w:eastAsia="仿宋" w:cs="仿宋"/>
          <w:color w:val="auto"/>
          <w:sz w:val="28"/>
          <w:szCs w:val="28"/>
        </w:rPr>
        <w:t>场地内部消防设施齐全，应有不少于 2 处的人员疏散大门。疏散通道畅通，防火疏散标识清晰、齐全；场地旁边应有能进入医疗、消防等急救车辆的通道</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根据疫情防控要求，按总赛位数 10%，设置隔离赛位</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color w:val="auto"/>
          <w:sz w:val="28"/>
          <w:szCs w:val="28"/>
        </w:rPr>
      </w:pPr>
      <w:r>
        <w:rPr>
          <w:rStyle w:val="12"/>
          <w:rFonts w:hint="eastAsia" w:ascii="Times New Roman" w:hAnsi="Times New Roman" w:eastAsia="仿宋" w:cs="仿宋"/>
          <w:color w:val="auto"/>
          <w:sz w:val="28"/>
          <w:szCs w:val="28"/>
        </w:rPr>
        <w:t>以上竞赛环境请以赛前说明会公布的竞赛规程为准。</w:t>
      </w:r>
    </w:p>
    <w:p>
      <w:pPr>
        <w:framePr w:wrap="auto" w:vAnchor="margin" w:hAnchor="text" w:yAlign="inline"/>
        <w:spacing w:line="560" w:lineRule="atLeast"/>
        <w:jc w:val="left"/>
        <w:outlineLvl w:val="0"/>
        <w:rPr>
          <w:rStyle w:val="12"/>
          <w:rFonts w:ascii="Times New Roman" w:hAnsi="Times New Roman" w:eastAsia="仿宋" w:cs="仿宋"/>
          <w:b/>
          <w:color w:val="auto"/>
          <w:sz w:val="28"/>
          <w:szCs w:val="28"/>
        </w:rPr>
      </w:pPr>
      <w:r>
        <w:rPr>
          <w:rStyle w:val="12"/>
          <w:rFonts w:hint="eastAsia" w:ascii="Times New Roman" w:hAnsi="Times New Roman" w:eastAsia="仿宋" w:cs="仿宋"/>
          <w:b/>
          <w:color w:val="auto"/>
          <w:sz w:val="28"/>
          <w:szCs w:val="28"/>
        </w:rPr>
        <w:t>八</w:t>
      </w:r>
      <w:r>
        <w:rPr>
          <w:rStyle w:val="12"/>
          <w:rFonts w:hint="eastAsia" w:ascii="Times New Roman" w:hAnsi="Times New Roman" w:eastAsia="仿宋" w:cs="仿宋"/>
          <w:b/>
          <w:color w:val="auto"/>
          <w:sz w:val="28"/>
          <w:szCs w:val="28"/>
          <w:lang w:eastAsia="zh-TW"/>
        </w:rPr>
        <w:t>、</w:t>
      </w:r>
      <w:r>
        <w:rPr>
          <w:rStyle w:val="12"/>
          <w:rFonts w:hint="eastAsia" w:ascii="Times New Roman" w:hAnsi="Times New Roman" w:eastAsia="仿宋" w:cs="仿宋"/>
          <w:b/>
          <w:color w:val="auto"/>
          <w:sz w:val="28"/>
          <w:szCs w:val="28"/>
        </w:rPr>
        <w:t>技术规范</w:t>
      </w:r>
    </w:p>
    <w:p>
      <w:pPr>
        <w:framePr w:wrap="auto" w:vAnchor="margin" w:hAnchor="text" w:yAlign="inline"/>
        <w:spacing w:line="560" w:lineRule="atLeast"/>
        <w:ind w:firstLine="562" w:firstLineChars="200"/>
        <w:jc w:val="left"/>
        <w:outlineLvl w:val="0"/>
        <w:rPr>
          <w:rStyle w:val="12"/>
          <w:rFonts w:ascii="Times New Roman" w:hAnsi="Times New Roman" w:eastAsia="仿宋" w:cs="仿宋"/>
          <w:b/>
          <w:color w:val="auto"/>
          <w:sz w:val="28"/>
          <w:szCs w:val="28"/>
          <w:lang w:eastAsia="zh-TW"/>
        </w:rPr>
      </w:pPr>
      <w:r>
        <w:rPr>
          <w:rStyle w:val="12"/>
          <w:rFonts w:hint="eastAsia" w:ascii="Times New Roman" w:hAnsi="Times New Roman" w:eastAsia="仿宋" w:cs="仿宋"/>
          <w:b/>
          <w:color w:val="auto"/>
          <w:sz w:val="28"/>
          <w:szCs w:val="28"/>
          <w:lang w:eastAsia="zh-TW"/>
        </w:rPr>
        <w:t>本赛项遵循以下国际相关标准，国家相关标准和行业相关标准：</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 61730-2 ed2.0 Photovoltaic (PV) module safety qualification - Part 2: Requirements for testing（光伏（PV）组件安全鉴定-测试要求）</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36568-2018</w:t>
      </w:r>
      <w:r>
        <w:rPr>
          <w:rStyle w:val="12"/>
          <w:rFonts w:hint="eastAsia" w:ascii="Times New Roman" w:hAnsi="Times New Roman" w:eastAsia="仿宋" w:cs="仿宋"/>
          <w:bCs/>
          <w:color w:val="0C0C0C" w:themeColor="text1" w:themeTint="F2"/>
          <w:sz w:val="28"/>
          <w:szCs w:val="28"/>
          <w:lang w:val="zh-TW" w:eastAsia="zh-TW"/>
        </w:rPr>
        <w:tab/>
      </w:r>
      <w:r>
        <w:rPr>
          <w:rStyle w:val="12"/>
          <w:rFonts w:hint="eastAsia" w:ascii="Times New Roman" w:hAnsi="Times New Roman" w:eastAsia="仿宋" w:cs="仿宋"/>
          <w:bCs/>
          <w:color w:val="0C0C0C" w:themeColor="text1" w:themeTint="F2"/>
          <w:sz w:val="28"/>
          <w:szCs w:val="28"/>
          <w:lang w:val="zh-TW" w:eastAsia="zh-TW"/>
        </w:rPr>
        <w:t>光伏方阵检修规程。</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36567-2018</w:t>
      </w:r>
      <w:r>
        <w:rPr>
          <w:rStyle w:val="12"/>
          <w:rFonts w:hint="eastAsia" w:ascii="Times New Roman" w:hAnsi="Times New Roman" w:eastAsia="仿宋" w:cs="仿宋"/>
          <w:bCs/>
          <w:color w:val="0C0C0C" w:themeColor="text1" w:themeTint="F2"/>
          <w:sz w:val="28"/>
          <w:szCs w:val="28"/>
          <w:lang w:val="zh-TW" w:eastAsia="zh-TW"/>
        </w:rPr>
        <w:tab/>
      </w:r>
      <w:r>
        <w:rPr>
          <w:rStyle w:val="12"/>
          <w:rFonts w:hint="eastAsia" w:ascii="Times New Roman" w:hAnsi="Times New Roman" w:eastAsia="仿宋" w:cs="仿宋"/>
          <w:bCs/>
          <w:color w:val="0C0C0C" w:themeColor="text1" w:themeTint="F2"/>
          <w:sz w:val="28"/>
          <w:szCs w:val="28"/>
          <w:lang w:val="zh-TW" w:eastAsia="zh-TW"/>
        </w:rPr>
        <w:t>光伏组件检修规程。</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 50797-2012 光伏发电站设计规范。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35694-2017</w:t>
      </w:r>
      <w:r>
        <w:rPr>
          <w:rStyle w:val="12"/>
          <w:rFonts w:hint="eastAsia" w:ascii="Times New Roman" w:hAnsi="Times New Roman" w:eastAsia="仿宋" w:cs="仿宋"/>
          <w:bCs/>
          <w:color w:val="0C0C0C" w:themeColor="text1" w:themeTint="F2"/>
          <w:sz w:val="28"/>
          <w:szCs w:val="28"/>
          <w:lang w:val="zh-TW" w:eastAsia="zh-TW"/>
        </w:rPr>
        <w:tab/>
      </w:r>
      <w:r>
        <w:rPr>
          <w:rStyle w:val="12"/>
          <w:rFonts w:hint="eastAsia" w:ascii="Times New Roman" w:hAnsi="Times New Roman" w:eastAsia="仿宋" w:cs="仿宋"/>
          <w:bCs/>
          <w:color w:val="0C0C0C" w:themeColor="text1" w:themeTint="F2"/>
          <w:sz w:val="28"/>
          <w:szCs w:val="28"/>
          <w:lang w:val="zh-TW" w:eastAsia="zh-TW"/>
        </w:rPr>
        <w:t>光伏发电站安全规程。</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GB/T50054-2011 低压配电设计规范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 50797-2012 光伏发电站设计规范。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GB50055-2011 通用用电设备配电设计规范。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DB34/T 2450-2015 户用并网光伏系统设计与施工规范。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33342-2016 户用分布式光伏发电并网接口技术规范</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DL/T 5429-2009 电力系统设计技术规程。</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32512-2016</w:t>
      </w:r>
      <w:r>
        <w:rPr>
          <w:rStyle w:val="12"/>
          <w:rFonts w:hint="eastAsia" w:ascii="Times New Roman" w:hAnsi="Times New Roman" w:eastAsia="仿宋" w:cs="仿宋"/>
          <w:bCs/>
          <w:color w:val="0C0C0C" w:themeColor="text1" w:themeTint="F2"/>
          <w:sz w:val="28"/>
          <w:szCs w:val="28"/>
          <w:lang w:val="zh-TW" w:eastAsia="zh-TW"/>
        </w:rPr>
        <w:tab/>
      </w:r>
      <w:r>
        <w:rPr>
          <w:rStyle w:val="12"/>
          <w:rFonts w:hint="eastAsia" w:ascii="Times New Roman" w:hAnsi="Times New Roman" w:eastAsia="仿宋" w:cs="仿宋"/>
          <w:bCs/>
          <w:color w:val="0C0C0C" w:themeColor="text1" w:themeTint="F2"/>
          <w:sz w:val="28"/>
          <w:szCs w:val="28"/>
          <w:lang w:val="zh-TW" w:eastAsia="zh-TW"/>
        </w:rPr>
        <w:t>光伏发电站防雷技术要求</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14598.1-2002电气继电器 第23部分: 触点性能。</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IEC61215\IEC61730 光伏组件标准。</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IEC61730 光伏（PV）组件安全鉴定。</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GB/T50052-2009 供配电系统设计规范。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DL/T 5429-2009 电力系统设计技术规程。</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 61173 光伏发电系统过电压保护。</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 61194 独立光伏系统的特性参数。</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color w:val="auto"/>
          <w:sz w:val="28"/>
          <w:szCs w:val="28"/>
        </w:rPr>
        <w:t>IEC 61427-1-2013 太阳光伏能系统用蓄电池和蓄电池组一般要求和试验方法。第1部分：光伏离网应用</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29320-2012 光伏电站太阳跟踪系统技术要求</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2297-1989 太阳光伏能源系统术语。</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rPr>
        <w:t>.</w:t>
      </w:r>
      <w:r>
        <w:rPr>
          <w:rStyle w:val="12"/>
          <w:rFonts w:hint="eastAsia" w:ascii="Times New Roman" w:hAnsi="Times New Roman" w:eastAsia="仿宋" w:cs="仿宋"/>
          <w:bCs/>
          <w:color w:val="0C0C0C" w:themeColor="text1" w:themeTint="F2"/>
          <w:sz w:val="28"/>
          <w:szCs w:val="28"/>
          <w:lang w:val="zh-TW" w:eastAsia="zh-TW"/>
        </w:rPr>
        <w:t>GB/T 34932-2017 分布式光伏发电系统远程监控技术规范。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GB/T34129-2017</w:t>
      </w:r>
      <w:r>
        <w:rPr>
          <w:rStyle w:val="12"/>
          <w:rFonts w:hint="eastAsia" w:ascii="Times New Roman" w:hAnsi="Times New Roman" w:eastAsia="仿宋" w:cs="仿宋"/>
          <w:bCs/>
          <w:color w:val="0C0C0C" w:themeColor="text1" w:themeTint="F2"/>
          <w:sz w:val="28"/>
          <w:szCs w:val="28"/>
          <w:lang w:eastAsia="zh-TW"/>
        </w:rPr>
        <w:t xml:space="preserve"> </w:t>
      </w:r>
      <w:r>
        <w:rPr>
          <w:rStyle w:val="12"/>
          <w:rFonts w:hint="eastAsia" w:ascii="Times New Roman" w:hAnsi="Times New Roman" w:eastAsia="仿宋" w:cs="仿宋"/>
          <w:bCs/>
          <w:color w:val="0C0C0C" w:themeColor="text1" w:themeTint="F2"/>
          <w:sz w:val="28"/>
          <w:szCs w:val="28"/>
          <w:lang w:val="zh-TW" w:eastAsia="zh-TW"/>
        </w:rPr>
        <w:t>微电网配电网测试规范。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 xml:space="preserve">GB 50217-2007 </w:t>
      </w:r>
      <w:r>
        <w:rPr>
          <w:rStyle w:val="12"/>
          <w:rFonts w:hint="eastAsia" w:ascii="Times New Roman" w:hAnsi="Times New Roman" w:eastAsia="仿宋" w:cs="仿宋"/>
          <w:bCs/>
          <w:color w:val="0C0C0C" w:themeColor="text1" w:themeTint="F2"/>
          <w:sz w:val="28"/>
          <w:szCs w:val="28"/>
          <w:lang w:eastAsia="zh-TW"/>
        </w:rPr>
        <w:t xml:space="preserve"> </w:t>
      </w:r>
      <w:r>
        <w:rPr>
          <w:rStyle w:val="12"/>
          <w:rFonts w:hint="eastAsia" w:ascii="Times New Roman" w:hAnsi="Times New Roman" w:eastAsia="仿宋" w:cs="仿宋"/>
          <w:bCs/>
          <w:color w:val="0C0C0C" w:themeColor="text1" w:themeTint="F2"/>
          <w:sz w:val="28"/>
          <w:szCs w:val="28"/>
          <w:lang w:val="zh-TW" w:eastAsia="zh-TW"/>
        </w:rPr>
        <w:t>电力工程电缆设计规范。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color w:val="auto"/>
          <w:sz w:val="28"/>
          <w:szCs w:val="28"/>
        </w:rPr>
        <w:t>GB/T 50062-2008</w:t>
      </w:r>
      <w:r>
        <w:rPr>
          <w:rStyle w:val="12"/>
          <w:rFonts w:hint="eastAsia" w:ascii="Times New Roman" w:hAnsi="Times New Roman" w:eastAsia="仿宋" w:cs="仿宋"/>
          <w:color w:val="auto"/>
          <w:sz w:val="28"/>
          <w:szCs w:val="28"/>
          <w:lang w:eastAsia="zh-CN"/>
        </w:rPr>
        <w:t>电力</w:t>
      </w:r>
      <w:r>
        <w:rPr>
          <w:rStyle w:val="12"/>
          <w:rFonts w:hint="eastAsia" w:ascii="Times New Roman" w:hAnsi="Times New Roman" w:eastAsia="仿宋" w:cs="仿宋"/>
          <w:color w:val="auto"/>
          <w:sz w:val="28"/>
          <w:szCs w:val="28"/>
        </w:rPr>
        <w:t>装置的继电器保护和自动装置设计规范</w:t>
      </w:r>
      <w:r>
        <w:rPr>
          <w:rStyle w:val="12"/>
          <w:rFonts w:hint="eastAsia" w:ascii="Times New Roman" w:hAnsi="Times New Roman" w:eastAsia="仿宋" w:cs="仿宋"/>
          <w:color w:val="auto"/>
          <w:sz w:val="28"/>
          <w:szCs w:val="28"/>
          <w:lang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 xml:space="preserve">GBT 32900-2016 </w:t>
      </w:r>
      <w:r>
        <w:rPr>
          <w:rStyle w:val="12"/>
          <w:rFonts w:hint="eastAsia" w:ascii="Times New Roman" w:hAnsi="Times New Roman" w:eastAsia="仿宋" w:cs="仿宋"/>
          <w:bCs/>
          <w:color w:val="0C0C0C" w:themeColor="text1" w:themeTint="F2"/>
          <w:sz w:val="28"/>
          <w:szCs w:val="28"/>
          <w:lang w:eastAsia="zh-TW"/>
        </w:rPr>
        <w:t xml:space="preserve"> </w:t>
      </w:r>
      <w:r>
        <w:rPr>
          <w:rStyle w:val="12"/>
          <w:rFonts w:hint="eastAsia" w:ascii="Times New Roman" w:hAnsi="Times New Roman" w:eastAsia="仿宋" w:cs="仿宋"/>
          <w:bCs/>
          <w:color w:val="0C0C0C" w:themeColor="text1" w:themeTint="F2"/>
          <w:sz w:val="28"/>
          <w:szCs w:val="28"/>
          <w:lang w:val="zh-TW" w:eastAsia="zh-TW"/>
        </w:rPr>
        <w:t>光伏发电站继电保护技术规范</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DL/T 5391-2007 电力系统通讯设计技术规定</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14048.7-2016</w:t>
      </w:r>
      <w:r>
        <w:rPr>
          <w:rStyle w:val="12"/>
          <w:rFonts w:hint="eastAsia" w:ascii="Times New Roman" w:hAnsi="Times New Roman" w:eastAsia="仿宋" w:cs="仿宋"/>
          <w:bCs/>
          <w:color w:val="0C0C0C" w:themeColor="text1" w:themeTint="F2"/>
          <w:sz w:val="28"/>
          <w:szCs w:val="28"/>
          <w:lang w:val="zh-TW" w:eastAsia="zh-TW"/>
        </w:rPr>
        <w:tab/>
      </w:r>
      <w:r>
        <w:rPr>
          <w:rStyle w:val="12"/>
          <w:rFonts w:hint="eastAsia" w:ascii="Times New Roman" w:hAnsi="Times New Roman" w:eastAsia="仿宋" w:cs="仿宋"/>
          <w:bCs/>
          <w:color w:val="0C0C0C" w:themeColor="text1" w:themeTint="F2"/>
          <w:sz w:val="28"/>
          <w:szCs w:val="28"/>
          <w:lang w:val="zh-TW" w:eastAsia="zh-TW"/>
        </w:rPr>
        <w:t>低压开关设备和控制设备 第 7-1 部分： 辅助器件 铜导体的接线端子排</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IEC 61727 ed2.0 Photovoltaic (PV) systems - Characteristics of the utility interface</w:t>
      </w:r>
      <w:r>
        <w:rPr>
          <w:rStyle w:val="12"/>
          <w:rFonts w:hint="eastAsia" w:ascii="Times New Roman" w:hAnsi="Times New Roman" w:eastAsia="仿宋" w:cs="仿宋"/>
          <w:bCs/>
          <w:color w:val="0C0C0C" w:themeColor="text1" w:themeTint="F2"/>
          <w:sz w:val="28"/>
          <w:szCs w:val="28"/>
          <w:lang w:val="en-US" w:eastAsia="zh-CN"/>
        </w:rPr>
        <w:t xml:space="preserve"> </w:t>
      </w:r>
      <w:r>
        <w:rPr>
          <w:rStyle w:val="12"/>
          <w:rFonts w:hint="eastAsia" w:ascii="Times New Roman" w:hAnsi="Times New Roman" w:eastAsia="仿宋" w:cs="仿宋"/>
          <w:bCs/>
          <w:color w:val="0C0C0C" w:themeColor="text1" w:themeTint="F2"/>
          <w:sz w:val="28"/>
          <w:szCs w:val="28"/>
          <w:lang w:val="zh-TW" w:eastAsia="zh-TW"/>
        </w:rPr>
        <w:t>（光伏（PV）系统电网接口的特性。）</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18135-2008 电气工程CAD制图规则。</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6988.1-2008 《电气技术用文件的编制》。</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IPC-A-610E-2010 中文版电子组件的可接受性。</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SJ/T 10533-94 电子设备制造防静电技术要求</w:t>
      </w:r>
      <w:r>
        <w:rPr>
          <w:rStyle w:val="12"/>
          <w:rFonts w:hint="eastAsia" w:ascii="Times New Roman" w:hAnsi="Times New Roman" w:eastAsia="仿宋" w:cs="仿宋"/>
          <w:bCs/>
          <w:color w:val="0C0C0C" w:themeColor="text1" w:themeTint="F2"/>
          <w:sz w:val="28"/>
          <w:szCs w:val="28"/>
          <w:lang w:val="zh-TW" w:eastAsia="zh-CN"/>
        </w:rPr>
        <w:t>。</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bCs/>
          <w:color w:val="0C0C0C" w:themeColor="text1" w:themeTint="F2"/>
          <w:sz w:val="28"/>
          <w:szCs w:val="28"/>
          <w:lang w:val="zh-TW" w:eastAsia="zh-TW"/>
        </w:rPr>
        <w:t>GB/T 4588.3-2002 印制板的设计和使用。</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color w:val="auto"/>
          <w:sz w:val="28"/>
          <w:szCs w:val="28"/>
        </w:rPr>
        <w:t>JY/T 0465-2015 高等职业学校光伏发电技术与应用专业仪器设备装备规范。</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bCs/>
          <w:color w:val="0C0C0C" w:themeColor="text1" w:themeTint="F2"/>
          <w:sz w:val="28"/>
          <w:szCs w:val="28"/>
          <w:lang w:val="zh-TW" w:eastAsia="zh-TW"/>
        </w:rPr>
      </w:pPr>
      <w:r>
        <w:rPr>
          <w:rStyle w:val="12"/>
          <w:rFonts w:hint="eastAsia" w:ascii="Times New Roman" w:hAnsi="Times New Roman" w:eastAsia="仿宋" w:cs="仿宋"/>
          <w:color w:val="auto"/>
          <w:sz w:val="28"/>
          <w:szCs w:val="28"/>
        </w:rPr>
        <w:t>GB/T 12326-2008</w:t>
      </w:r>
      <w:r>
        <w:rPr>
          <w:rStyle w:val="12"/>
          <w:rFonts w:hint="eastAsia" w:ascii="Times New Roman" w:hAnsi="Times New Roman" w:eastAsia="仿宋" w:cs="仿宋"/>
          <w:color w:val="auto"/>
          <w:sz w:val="28"/>
          <w:szCs w:val="28"/>
        </w:rPr>
        <w:tab/>
      </w:r>
      <w:r>
        <w:rPr>
          <w:rStyle w:val="12"/>
          <w:rFonts w:hint="eastAsia" w:ascii="Times New Roman" w:hAnsi="Times New Roman" w:eastAsia="仿宋" w:cs="仿宋"/>
          <w:color w:val="auto"/>
          <w:sz w:val="28"/>
          <w:szCs w:val="28"/>
        </w:rPr>
        <w:t>电能质量电压波动和闪变。</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Times New Roman" w:hAnsi="Times New Roman" w:eastAsia="仿宋" w:cs="仿宋"/>
          <w:color w:val="auto"/>
          <w:sz w:val="28"/>
          <w:szCs w:val="28"/>
          <w:lang w:val="zh-TW" w:eastAsia="zh-TW"/>
        </w:rPr>
      </w:pPr>
      <w:r>
        <w:rPr>
          <w:rStyle w:val="12"/>
          <w:rFonts w:hint="eastAsia" w:ascii="Times New Roman" w:hAnsi="Times New Roman" w:eastAsia="仿宋" w:cs="仿宋"/>
          <w:color w:val="auto"/>
          <w:sz w:val="28"/>
          <w:szCs w:val="28"/>
        </w:rPr>
        <w:t>GB 50796-2012</w:t>
      </w:r>
      <w:r>
        <w:rPr>
          <w:rStyle w:val="12"/>
          <w:rFonts w:hint="eastAsia" w:ascii="Times New Roman" w:hAnsi="Times New Roman" w:eastAsia="仿宋" w:cs="仿宋"/>
          <w:color w:val="auto"/>
          <w:sz w:val="28"/>
          <w:szCs w:val="28"/>
        </w:rPr>
        <w:tab/>
      </w:r>
      <w:r>
        <w:rPr>
          <w:rStyle w:val="12"/>
          <w:rFonts w:hint="eastAsia" w:ascii="Times New Roman" w:hAnsi="Times New Roman" w:eastAsia="仿宋" w:cs="仿宋"/>
          <w:color w:val="auto"/>
          <w:sz w:val="28"/>
          <w:szCs w:val="28"/>
        </w:rPr>
        <w:t>光伏电站建设与运维验收规范。</w:t>
      </w:r>
    </w:p>
    <w:p>
      <w:pPr>
        <w:framePr w:wrap="auto" w:vAnchor="margin" w:hAnchor="text" w:yAlign="inline"/>
        <w:spacing w:line="560" w:lineRule="atLeast"/>
        <w:jc w:val="left"/>
        <w:outlineLvl w:val="0"/>
        <w:rPr>
          <w:rStyle w:val="12"/>
          <w:rFonts w:ascii="Times New Roman" w:hAnsi="Times New Roman" w:eastAsia="仿宋" w:cs="仿宋"/>
          <w:b/>
          <w:color w:val="auto"/>
          <w:sz w:val="28"/>
          <w:szCs w:val="28"/>
          <w:lang w:eastAsia="zh-TW"/>
        </w:rPr>
      </w:pPr>
      <w:r>
        <w:rPr>
          <w:rStyle w:val="12"/>
          <w:rFonts w:hint="eastAsia" w:ascii="Times New Roman" w:hAnsi="Times New Roman" w:eastAsia="仿宋" w:cs="仿宋"/>
          <w:b/>
          <w:color w:val="auto"/>
          <w:sz w:val="28"/>
          <w:szCs w:val="28"/>
        </w:rPr>
        <w:t>九、技术平台</w:t>
      </w:r>
    </w:p>
    <w:p>
      <w:pPr>
        <w:framePr w:wrap="auto" w:vAnchor="margin" w:hAnchor="text" w:yAlign="inline"/>
        <w:spacing w:line="560" w:lineRule="exact"/>
        <w:ind w:firstLine="560" w:firstLineChars="200"/>
        <w:rPr>
          <w:rFonts w:ascii="Times New Roman" w:hAnsi="Times New Roman" w:eastAsia="仿宋_GB2312" w:cs="宋体"/>
          <w:sz w:val="28"/>
          <w:szCs w:val="28"/>
        </w:rPr>
      </w:pPr>
      <w:bookmarkStart w:id="1" w:name="OLE_LINK16"/>
      <w:r>
        <w:rPr>
          <w:rFonts w:hint="eastAsia" w:ascii="Times New Roman" w:hAnsi="Times New Roman" w:eastAsia="仿宋_GB2312" w:cs="宋体"/>
          <w:sz w:val="28"/>
          <w:szCs w:val="28"/>
          <w:lang w:val="zh-TW" w:eastAsia="zh-TW"/>
        </w:rPr>
        <w:t>本次赛项使用</w:t>
      </w:r>
      <w:r>
        <w:rPr>
          <w:rFonts w:hint="eastAsia" w:ascii="Times New Roman" w:hAnsi="Times New Roman" w:eastAsia="仿宋_GB2312" w:cs="宋体"/>
          <w:sz w:val="28"/>
          <w:szCs w:val="28"/>
          <w:lang w:val="zh-TW"/>
        </w:rPr>
        <w:t>技术平台</w:t>
      </w:r>
      <w:r>
        <w:rPr>
          <w:rFonts w:hint="eastAsia" w:ascii="Times New Roman" w:hAnsi="Times New Roman" w:eastAsia="仿宋_GB2312" w:cs="宋体"/>
          <w:sz w:val="28"/>
          <w:szCs w:val="28"/>
          <w:lang w:val="zh-TW" w:eastAsia="zh-TW"/>
        </w:rPr>
        <w:t>为智慧新能源实训系统</w:t>
      </w:r>
      <w:r>
        <w:rPr>
          <w:rFonts w:hint="eastAsia" w:ascii="Times New Roman" w:hAnsi="Times New Roman" w:eastAsia="仿宋_GB2312" w:cs="宋体"/>
          <w:sz w:val="28"/>
          <w:szCs w:val="28"/>
        </w:rPr>
        <w:t>(Vulcan.sw</w:t>
      </w:r>
      <w:r>
        <w:rPr>
          <w:rFonts w:hint="eastAsia" w:ascii="Times New Roman" w:hAnsi="Times New Roman" w:eastAsia="仿宋_GB2312" w:cs="宋体"/>
          <w:sz w:val="28"/>
          <w:szCs w:val="28"/>
          <w:lang w:val="en-US" w:eastAsia="zh-CN"/>
        </w:rPr>
        <w:t>2</w:t>
      </w:r>
      <w:r>
        <w:rPr>
          <w:rFonts w:hint="eastAsia" w:ascii="Times New Roman" w:hAnsi="Times New Roman" w:eastAsia="仿宋_GB2312" w:cs="宋体"/>
          <w:sz w:val="28"/>
          <w:szCs w:val="28"/>
        </w:rPr>
        <w:t>)，由浙江瑞亚能源科技有限公司提供</w:t>
      </w:r>
      <w:r>
        <w:rPr>
          <w:rFonts w:hint="eastAsia" w:ascii="Times New Roman" w:hAnsi="Times New Roman" w:eastAsia="仿宋_GB2312" w:cs="宋体"/>
          <w:sz w:val="28"/>
          <w:szCs w:val="28"/>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宋体"/>
          <w:sz w:val="28"/>
          <w:szCs w:val="28"/>
          <w:lang w:val="zh-TW" w:eastAsia="zh-CN"/>
        </w:rPr>
      </w:pPr>
      <w:r>
        <w:rPr>
          <w:rFonts w:hint="eastAsia" w:ascii="Times New Roman" w:hAnsi="Times New Roman" w:eastAsia="仿宋_GB2312" w:cs="宋体"/>
          <w:sz w:val="28"/>
          <w:szCs w:val="28"/>
          <w:lang w:val="zh-TW" w:eastAsia="zh-TW"/>
        </w:rPr>
        <w:t>结合竞赛考核内容，本次赛项建议使用</w:t>
      </w:r>
      <w:r>
        <w:rPr>
          <w:rFonts w:hint="eastAsia" w:ascii="Times New Roman" w:hAnsi="Times New Roman" w:eastAsia="仿宋_GB2312" w:cs="宋体"/>
          <w:sz w:val="28"/>
          <w:szCs w:val="28"/>
        </w:rPr>
        <w:t>Vulcan.sw</w:t>
      </w:r>
      <w:r>
        <w:rPr>
          <w:rFonts w:hint="eastAsia" w:ascii="Times New Roman" w:hAnsi="Times New Roman" w:eastAsia="仿宋_GB2312" w:cs="宋体"/>
          <w:sz w:val="28"/>
          <w:szCs w:val="28"/>
          <w:lang w:val="en-US" w:eastAsia="zh-CN"/>
        </w:rPr>
        <w:t>2，</w:t>
      </w:r>
      <w:r>
        <w:rPr>
          <w:rFonts w:hint="eastAsia" w:ascii="Times New Roman" w:hAnsi="Times New Roman" w:eastAsia="仿宋_GB2312" w:cs="宋体"/>
          <w:sz w:val="28"/>
          <w:szCs w:val="28"/>
          <w:lang w:val="zh-TW" w:eastAsia="zh-TW"/>
        </w:rPr>
        <w:t>满足光伏工程项目设计、工程实施与调试、能源管理、新能源电子应用产品开发等新能源产业典型岗位用人需求的竞赛设备，竞赛设备应具备与“互联网+”设计思路相结合，基于对光伏工程工程的实现原理、性能特性的深刻研究，高度集成、整合光伏工程技术、新能源发电技术、传感技术、电子信息、通信技术、自动控制技术和供配电技术，可实现新能源全景动态模型仿真、光伏电站搭建、多种光伏发电模式设计、光伏工程的能量管控、光伏工程电子产品的创意设计以及多种通讯方式的应用</w:t>
      </w:r>
      <w:r>
        <w:rPr>
          <w:rFonts w:hint="eastAsia" w:ascii="Times New Roman" w:hAnsi="Times New Roman" w:eastAsia="仿宋_GB2312" w:cs="宋体"/>
          <w:sz w:val="28"/>
          <w:szCs w:val="28"/>
          <w:lang w:val="zh-TW" w:eastAsia="zh-CN"/>
        </w:rPr>
        <w:t>。</w:t>
      </w:r>
      <w:bookmarkEnd w:id="1"/>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宋体"/>
          <w:sz w:val="28"/>
          <w:szCs w:val="28"/>
        </w:rPr>
      </w:pPr>
      <w:r>
        <w:rPr>
          <w:rFonts w:hint="eastAsia" w:ascii="Times New Roman" w:hAnsi="Times New Roman" w:eastAsia="仿宋_GB2312" w:cs="宋体"/>
          <w:sz w:val="28"/>
          <w:szCs w:val="28"/>
        </w:rPr>
        <w:t>（一）系统组成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宋体"/>
          <w:sz w:val="28"/>
          <w:szCs w:val="28"/>
        </w:rPr>
      </w:pPr>
      <w:r>
        <w:rPr>
          <w:rFonts w:hint="eastAsia" w:ascii="Times New Roman" w:hAnsi="Times New Roman" w:eastAsia="仿宋_GB2312" w:cs="宋体"/>
          <w:sz w:val="28"/>
          <w:szCs w:val="28"/>
        </w:rPr>
        <w:t>1.</w:t>
      </w:r>
      <w:r>
        <w:rPr>
          <w:rFonts w:hint="eastAsia" w:ascii="Times New Roman" w:hAnsi="Times New Roman" w:eastAsia="仿宋_GB2312" w:cs="宋体"/>
          <w:sz w:val="28"/>
          <w:szCs w:val="28"/>
          <w:lang w:val="zh-TW" w:eastAsia="zh-TW"/>
        </w:rPr>
        <w:t>工程环境模拟平台</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宋体"/>
          <w:sz w:val="28"/>
          <w:szCs w:val="28"/>
          <w:lang w:val="zh-TW" w:eastAsia="zh-CN"/>
        </w:rPr>
      </w:pPr>
      <w:r>
        <w:rPr>
          <w:rFonts w:hint="eastAsia" w:ascii="Times New Roman" w:hAnsi="Times New Roman" w:eastAsia="仿宋_GB2312" w:cs="宋体"/>
          <w:sz w:val="28"/>
          <w:szCs w:val="28"/>
          <w:lang w:val="zh-TW" w:eastAsia="zh-TW"/>
        </w:rPr>
        <w:t>具有光源、光源支架、光源驱动装置、光伏组件、传感模块及控制等装置组成</w:t>
      </w:r>
      <w:r>
        <w:rPr>
          <w:rFonts w:hint="eastAsia" w:ascii="Times New Roman" w:hAnsi="Times New Roman" w:eastAsia="仿宋_GB2312" w:cs="宋体"/>
          <w:sz w:val="28"/>
          <w:szCs w:val="28"/>
          <w:lang w:val="zh-TW" w:eastAsia="zh-CN"/>
        </w:rPr>
        <w:t>。</w:t>
      </w:r>
      <w:r>
        <w:rPr>
          <w:rFonts w:hint="eastAsia" w:ascii="Times New Roman" w:hAnsi="Times New Roman" w:eastAsia="仿宋_GB2312" w:cs="宋体"/>
          <w:sz w:val="28"/>
          <w:szCs w:val="28"/>
          <w:lang w:val="zh-TW" w:eastAsia="zh-TW"/>
        </w:rPr>
        <w:t>通过采用大功率碘钨灯作为光源可有效模拟实际日光的发电效果；通过电子传感控制装置实现光伏逐日，最优化利用太阳光，提高光电转换效率。可满足光伏组件安装、检测、光伏组件固定倾角模式及逐日模式的实训</w:t>
      </w:r>
      <w:r>
        <w:rPr>
          <w:rFonts w:hint="eastAsia" w:ascii="Times New Roman" w:hAnsi="Times New Roman" w:eastAsia="仿宋_GB2312" w:cs="宋体"/>
          <w:sz w:val="28"/>
          <w:szCs w:val="28"/>
          <w:lang w:val="zh-TW"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宋体"/>
          <w:sz w:val="28"/>
          <w:szCs w:val="28"/>
        </w:rPr>
      </w:pPr>
      <w:r>
        <w:rPr>
          <w:rFonts w:hint="eastAsia" w:ascii="Times New Roman" w:hAnsi="Times New Roman" w:eastAsia="仿宋_GB2312" w:cs="宋体"/>
          <w:sz w:val="28"/>
          <w:szCs w:val="28"/>
        </w:rPr>
        <w:t>2.</w:t>
      </w:r>
      <w:r>
        <w:rPr>
          <w:rFonts w:hint="eastAsia" w:ascii="Times New Roman" w:hAnsi="Times New Roman" w:eastAsia="仿宋_GB2312" w:cs="宋体"/>
          <w:sz w:val="28"/>
          <w:szCs w:val="28"/>
          <w:lang w:val="zh-TW" w:eastAsia="zh-TW"/>
        </w:rPr>
        <w:t>光伏电子中心管控平台</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宋体"/>
          <w:sz w:val="28"/>
          <w:szCs w:val="28"/>
          <w:lang w:val="zh-TW" w:eastAsia="zh-CN"/>
        </w:rPr>
      </w:pPr>
      <w:r>
        <w:rPr>
          <w:rFonts w:hint="eastAsia" w:ascii="Times New Roman" w:hAnsi="Times New Roman" w:eastAsia="仿宋_GB2312" w:cs="宋体"/>
          <w:sz w:val="28"/>
          <w:szCs w:val="28"/>
          <w:lang w:val="zh-TW" w:eastAsia="zh-TW"/>
        </w:rPr>
        <w:t>具有光伏并网工程实训模块、光伏离网电子实训模块、负载模块、数据采集模块、通讯模块、集中控制模块，可实现离网及并网多种光伏发电模式的教学展示，以及光伏电子控制、电气自动控制、数据采集、LoRa/以太网/RS485 等多元化通讯装置的安装、开发、调试等实训内容。为可实现集光伏能源发电技术、传感技术、信息通信技术、自动控制技术为一体的综合实训平台</w:t>
      </w:r>
      <w:r>
        <w:rPr>
          <w:rFonts w:hint="eastAsia" w:ascii="Times New Roman" w:hAnsi="Times New Roman" w:eastAsia="仿宋_GB2312" w:cs="宋体"/>
          <w:sz w:val="28"/>
          <w:szCs w:val="28"/>
          <w:lang w:val="zh-TW"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宋体"/>
          <w:sz w:val="28"/>
          <w:szCs w:val="28"/>
        </w:rPr>
      </w:pPr>
      <w:r>
        <w:rPr>
          <w:rFonts w:hint="eastAsia" w:ascii="Times New Roman" w:hAnsi="Times New Roman" w:eastAsia="仿宋_GB2312" w:cs="宋体"/>
          <w:sz w:val="28"/>
          <w:szCs w:val="28"/>
        </w:rPr>
        <w:t>3.</w:t>
      </w:r>
      <w:r>
        <w:rPr>
          <w:rFonts w:hint="eastAsia" w:ascii="Times New Roman" w:hAnsi="Times New Roman" w:eastAsia="仿宋_GB2312" w:cs="宋体"/>
          <w:sz w:val="28"/>
          <w:szCs w:val="28"/>
          <w:lang w:val="zh-TW" w:eastAsia="zh-TW"/>
        </w:rPr>
        <w:t>能源互联网仿真规划平台</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宋体"/>
          <w:sz w:val="28"/>
          <w:szCs w:val="28"/>
          <w:lang w:val="zh-TW" w:eastAsia="zh-CN"/>
        </w:rPr>
      </w:pPr>
      <w:r>
        <w:rPr>
          <w:rFonts w:hint="eastAsia" w:ascii="Times New Roman" w:hAnsi="Times New Roman" w:eastAsia="仿宋_GB2312" w:cs="宋体"/>
          <w:sz w:val="28"/>
          <w:szCs w:val="28"/>
          <w:lang w:val="zh-TW" w:eastAsia="zh-TW"/>
        </w:rPr>
        <w:t>可以通过对区域能耗的情况、地域特征及新能源产能的分析，对风能、光能、生物质能、浅层地热能及储能多能协同优化设计，以满足对特定区域能源供给的需求，达到区域电力产耗能平衡的效果</w:t>
      </w:r>
      <w:r>
        <w:rPr>
          <w:rFonts w:hint="eastAsia" w:ascii="Times New Roman" w:hAnsi="Times New Roman" w:eastAsia="仿宋_GB2312" w:cs="宋体"/>
          <w:sz w:val="28"/>
          <w:szCs w:val="28"/>
          <w:lang w:val="zh-TW"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宋体"/>
          <w:sz w:val="28"/>
          <w:szCs w:val="28"/>
        </w:rPr>
      </w:pPr>
      <w:r>
        <w:rPr>
          <w:rFonts w:hint="eastAsia" w:ascii="Times New Roman" w:hAnsi="Times New Roman" w:eastAsia="仿宋_GB2312" w:cs="宋体"/>
          <w:sz w:val="28"/>
          <w:szCs w:val="28"/>
          <w:lang w:val="zh-TW" w:eastAsia="zh-TW"/>
        </w:rPr>
        <w:t>软件能够从光伏电站的安装倾角、太阳能选址、太阳能偏差、太阳能容量偏差等方面对光伏电站设计合理性进行评价。从风力发电方案的风机选型、风能选址偏差、风能容量偏差等方面评价风力发电部分设计的合理性。从浅层地热方案的地热选址、地热利用率方面评价浅层地热部分的合理性。从生物质方案的选址、生物质电站容量偏差安方面评价生物质发电部分设计的合理性。从供电不足天数、弃电天数综合评价整体区域能源平衡方案设计的合理性；从储能的波动率方面评价对储能电站的利用率；从风力电站与光伏电站的总容量比值来评价新能源电站建设的合理性；从占地数量来评价系新能源电站对土地的合理利用。</w:t>
      </w:r>
    </w:p>
    <w:p>
      <w:pPr>
        <w:framePr w:wrap="auto" w:vAnchor="margin" w:hAnchor="text" w:yAlign="inline"/>
        <w:spacing w:line="560" w:lineRule="exact"/>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（二）设备清单</w:t>
      </w:r>
    </w:p>
    <w:p>
      <w:pPr>
        <w:framePr w:wrap="auto" w:vAnchor="margin" w:hAnchor="text" w:yAlign="inline"/>
        <w:spacing w:line="560" w:lineRule="atLeast"/>
        <w:ind w:firstLine="3373" w:firstLineChars="1400"/>
        <w:jc w:val="left"/>
        <w:rPr>
          <w:rStyle w:val="12"/>
          <w:rFonts w:ascii="Times New Roman" w:hAnsi="Times New Roman" w:eastAsia="仿宋" w:cs="仿宋"/>
          <w:b/>
          <w:bCs/>
          <w:color w:val="auto"/>
          <w:sz w:val="24"/>
          <w:szCs w:val="24"/>
        </w:rPr>
      </w:pPr>
      <w:r>
        <w:rPr>
          <w:rStyle w:val="12"/>
          <w:rFonts w:hint="eastAsia" w:ascii="Times New Roman" w:hAnsi="Times New Roman" w:eastAsia="仿宋" w:cs="仿宋"/>
          <w:b/>
          <w:bCs/>
          <w:color w:val="auto"/>
          <w:sz w:val="24"/>
          <w:szCs w:val="24"/>
        </w:rPr>
        <w:t>表</w:t>
      </w:r>
      <w:r>
        <w:rPr>
          <w:rStyle w:val="12"/>
          <w:rFonts w:hint="eastAsia" w:ascii="Times New Roman" w:hAnsi="Times New Roman" w:eastAsia="仿宋" w:cs="仿宋"/>
          <w:b/>
          <w:bCs/>
          <w:color w:val="auto"/>
          <w:sz w:val="24"/>
          <w:szCs w:val="24"/>
          <w:lang w:val="en-US" w:eastAsia="zh-CN"/>
        </w:rPr>
        <w:t>2</w:t>
      </w:r>
      <w:r>
        <w:rPr>
          <w:rStyle w:val="12"/>
          <w:rFonts w:hint="eastAsia" w:ascii="Times New Roman" w:hAnsi="Times New Roman" w:eastAsia="仿宋" w:cs="仿宋"/>
          <w:b/>
          <w:bCs/>
          <w:color w:val="auto"/>
          <w:sz w:val="24"/>
          <w:szCs w:val="24"/>
        </w:rPr>
        <w:t xml:space="preserve"> 设备清单</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b/>
                <w:bCs/>
                <w:kern w:val="0"/>
                <w:sz w:val="24"/>
                <w:szCs w:val="24"/>
                <w:lang w:val="zh-TW" w:eastAsia="zh-TW"/>
              </w:rPr>
            </w:pPr>
            <w:r>
              <w:rPr>
                <w:rFonts w:hint="eastAsia" w:ascii="仿宋" w:hAnsi="仿宋" w:eastAsia="仿宋" w:cs="仿宋"/>
                <w:b/>
                <w:bCs/>
                <w:kern w:val="0"/>
                <w:sz w:val="24"/>
                <w:szCs w:val="24"/>
                <w:lang w:val="zh-TW" w:eastAsia="zh-TW"/>
              </w:rPr>
              <w:t>序号</w:t>
            </w:r>
          </w:p>
        </w:tc>
        <w:tc>
          <w:tcPr>
            <w:tcW w:w="1276"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b/>
                <w:bCs/>
                <w:kern w:val="0"/>
                <w:sz w:val="24"/>
                <w:szCs w:val="24"/>
                <w:lang w:val="zh-TW" w:eastAsia="zh-TW"/>
              </w:rPr>
            </w:pPr>
            <w:r>
              <w:rPr>
                <w:rFonts w:hint="eastAsia" w:ascii="仿宋" w:hAnsi="仿宋" w:eastAsia="仿宋" w:cs="仿宋"/>
                <w:b/>
                <w:bCs/>
                <w:kern w:val="0"/>
                <w:sz w:val="24"/>
                <w:szCs w:val="24"/>
                <w:lang w:val="zh-TW" w:eastAsia="zh-TW"/>
              </w:rPr>
              <w:t>系统平台</w:t>
            </w:r>
          </w:p>
        </w:tc>
        <w:tc>
          <w:tcPr>
            <w:tcW w:w="1276"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b/>
                <w:bCs/>
                <w:kern w:val="0"/>
                <w:sz w:val="24"/>
                <w:szCs w:val="24"/>
                <w:lang w:val="zh-TW" w:eastAsia="zh-TW"/>
              </w:rPr>
            </w:pPr>
            <w:r>
              <w:rPr>
                <w:rFonts w:hint="eastAsia" w:ascii="仿宋" w:hAnsi="仿宋" w:eastAsia="仿宋" w:cs="仿宋"/>
                <w:b/>
                <w:bCs/>
                <w:kern w:val="0"/>
                <w:sz w:val="24"/>
                <w:szCs w:val="24"/>
                <w:lang w:val="zh-TW" w:eastAsia="zh-TW"/>
              </w:rPr>
              <w:t>平台模块</w:t>
            </w:r>
          </w:p>
        </w:tc>
        <w:tc>
          <w:tcPr>
            <w:tcW w:w="5670" w:type="dxa"/>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b/>
                <w:bCs/>
                <w:kern w:val="0"/>
                <w:sz w:val="24"/>
                <w:szCs w:val="24"/>
                <w:lang w:val="zh-TW" w:eastAsia="zh-CN"/>
              </w:rPr>
            </w:pPr>
            <w:r>
              <w:rPr>
                <w:rFonts w:hint="eastAsia" w:ascii="仿宋" w:hAnsi="仿宋" w:eastAsia="仿宋" w:cs="仿宋"/>
                <w:b/>
                <w:bCs/>
                <w:kern w:val="0"/>
                <w:sz w:val="24"/>
                <w:szCs w:val="24"/>
                <w:lang w:val="zh-TW" w:eastAsia="zh-CN"/>
              </w:rPr>
              <w:t>子平台简介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1</w:t>
            </w:r>
          </w:p>
        </w:tc>
        <w:tc>
          <w:tcPr>
            <w:tcW w:w="1276"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工程环境模拟平台</w:t>
            </w:r>
          </w:p>
        </w:tc>
        <w:tc>
          <w:tcPr>
            <w:tcW w:w="1276" w:type="dxa"/>
            <w:tcMar>
              <w:top w:w="0" w:type="dxa"/>
              <w:right w:w="0" w:type="dxa"/>
            </w:tcMar>
            <w:vAlign w:val="center"/>
          </w:tcPr>
          <w:p>
            <w:pPr>
              <w:framePr w:wrap="auto" w:vAnchor="margin" w:hAnchor="text" w:yAlign="inline"/>
              <w:autoSpaceDE w:val="0"/>
              <w:autoSpaceDN w:val="0"/>
              <w:adjustRightIn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5670" w:type="dxa"/>
            <w:tcMar>
              <w:top w:w="0" w:type="dxa"/>
              <w:right w:w="0" w:type="dxa"/>
            </w:tcMar>
            <w:vAlign w:val="center"/>
          </w:tcPr>
          <w:p>
            <w:pPr>
              <w:pStyle w:val="32"/>
              <w:spacing w:line="306" w:lineRule="exact"/>
              <w:ind w:left="10"/>
              <w:rPr>
                <w:rFonts w:hint="eastAsia" w:ascii="仿宋" w:hAnsi="仿宋" w:eastAsia="仿宋" w:cs="仿宋"/>
                <w:color w:val="000000"/>
                <w:kern w:val="1"/>
                <w:sz w:val="24"/>
                <w:szCs w:val="24"/>
                <w:u w:color="000000"/>
                <w:lang w:val="en-US" w:eastAsia="zh-CN" w:bidi="ar-SA"/>
              </w:rPr>
            </w:pPr>
            <w:r>
              <w:rPr>
                <w:rFonts w:hint="eastAsia" w:ascii="仿宋" w:hAnsi="仿宋" w:eastAsia="仿宋" w:cs="仿宋"/>
                <w:color w:val="000000"/>
                <w:kern w:val="1"/>
                <w:sz w:val="24"/>
                <w:szCs w:val="24"/>
                <w:u w:color="000000"/>
                <w:lang w:val="en-US" w:eastAsia="zh-CN" w:bidi="ar-SA"/>
              </w:rPr>
              <w:t>本平台主要由光源、光源支架、光源驱动装置、光伏组件、电机、传感模块及控制等装置组成；</w:t>
            </w:r>
          </w:p>
          <w:p>
            <w:pPr>
              <w:pStyle w:val="32"/>
              <w:spacing w:line="306" w:lineRule="exact"/>
              <w:ind w:left="10"/>
              <w:rPr>
                <w:rFonts w:hint="eastAsia" w:ascii="仿宋" w:hAnsi="仿宋" w:eastAsia="仿宋" w:cs="仿宋"/>
                <w:color w:val="000000"/>
                <w:kern w:val="1"/>
                <w:sz w:val="24"/>
                <w:szCs w:val="24"/>
                <w:u w:color="000000"/>
                <w:lang w:val="en-US" w:eastAsia="zh-CN" w:bidi="ar-SA"/>
              </w:rPr>
            </w:pPr>
            <w:r>
              <w:rPr>
                <w:rFonts w:hint="eastAsia" w:ascii="仿宋" w:hAnsi="仿宋" w:eastAsia="仿宋" w:cs="仿宋"/>
                <w:color w:val="000000"/>
                <w:kern w:val="1"/>
                <w:sz w:val="24"/>
                <w:szCs w:val="24"/>
                <w:u w:color="000000"/>
                <w:lang w:val="en-US" w:eastAsia="zh-CN" w:bidi="ar-SA"/>
              </w:rPr>
              <w:t>通过采用大功率碘钨灯作为光源，可有效模拟实际日光的发电效果；</w:t>
            </w:r>
          </w:p>
          <w:p>
            <w:pPr>
              <w:pStyle w:val="32"/>
              <w:spacing w:line="306" w:lineRule="exact"/>
              <w:ind w:left="10"/>
              <w:rPr>
                <w:rFonts w:hint="eastAsia" w:ascii="仿宋" w:hAnsi="仿宋" w:eastAsia="仿宋" w:cs="仿宋"/>
                <w:color w:val="000000"/>
                <w:kern w:val="1"/>
                <w:sz w:val="24"/>
                <w:szCs w:val="24"/>
                <w:u w:color="000000"/>
                <w:lang w:val="en-US" w:eastAsia="zh-CN" w:bidi="ar-SA"/>
              </w:rPr>
            </w:pPr>
            <w:r>
              <w:rPr>
                <w:rFonts w:hint="eastAsia" w:ascii="仿宋" w:hAnsi="仿宋" w:eastAsia="仿宋" w:cs="仿宋"/>
                <w:color w:val="000000"/>
                <w:kern w:val="1"/>
                <w:sz w:val="24"/>
                <w:szCs w:val="24"/>
                <w:u w:color="000000"/>
                <w:lang w:val="en-US" w:eastAsia="zh-CN" w:bidi="ar-SA"/>
              </w:rPr>
              <w:t>光伏组件倾斜角度可调，能够最优化使用太阳光，</w:t>
            </w:r>
          </w:p>
          <w:p>
            <w:pPr>
              <w:framePr w:wrap="auto" w:vAnchor="margin" w:hAnchor="text" w:yAlign="inline"/>
              <w:autoSpaceDE w:val="0"/>
              <w:autoSpaceDN w:val="0"/>
              <w:adjustRightInd w:val="0"/>
              <w:jc w:val="left"/>
              <w:rPr>
                <w:rFonts w:ascii="仿宋" w:hAnsi="仿宋" w:eastAsia="仿宋" w:cs="仿宋"/>
                <w:kern w:val="1"/>
                <w:sz w:val="24"/>
                <w:szCs w:val="24"/>
                <w:lang w:val="zh-TW" w:eastAsia="zh-TW"/>
              </w:rPr>
            </w:pPr>
            <w:r>
              <w:rPr>
                <w:rFonts w:hint="eastAsia" w:ascii="仿宋" w:hAnsi="仿宋" w:eastAsia="仿宋" w:cs="仿宋"/>
                <w:color w:val="000000"/>
                <w:kern w:val="1"/>
                <w:sz w:val="24"/>
                <w:szCs w:val="24"/>
                <w:u w:color="000000"/>
                <w:lang w:val="en-US" w:eastAsia="zh-CN" w:bidi="ar-SA"/>
              </w:rPr>
              <w:t>提高光电转换效率。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2</w:t>
            </w:r>
          </w:p>
        </w:tc>
        <w:tc>
          <w:tcPr>
            <w:tcW w:w="1276" w:type="dxa"/>
            <w:vMerge w:val="restart"/>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光伏电子中心控制平台</w:t>
            </w:r>
          </w:p>
        </w:tc>
        <w:tc>
          <w:tcPr>
            <w:tcW w:w="1276" w:type="dxa"/>
            <w:tcMar>
              <w:top w:w="0" w:type="dxa"/>
              <w:right w:w="0" w:type="dxa"/>
            </w:tcMar>
            <w:vAlign w:val="top"/>
          </w:tcPr>
          <w:p>
            <w:pPr>
              <w:pStyle w:val="3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宋体"/>
                <w:color w:val="000000"/>
                <w:kern w:val="2"/>
                <w:sz w:val="24"/>
                <w:szCs w:val="21"/>
                <w:u w:color="000000"/>
                <w:lang w:val="zh-TW" w:eastAsia="zh-TW" w:bidi="zh-CN"/>
              </w:rPr>
            </w:pPr>
            <w:r>
              <w:rPr>
                <w:rFonts w:hint="eastAsia" w:ascii="仿宋" w:hAnsi="仿宋" w:eastAsia="仿宋" w:cs="仿宋"/>
                <w:color w:val="000000"/>
                <w:kern w:val="0"/>
                <w:sz w:val="24"/>
                <w:szCs w:val="24"/>
                <w:u w:color="000000"/>
                <w:lang w:val="zh-TW" w:eastAsia="zh-TW" w:bidi="ar-SA"/>
              </w:rPr>
              <w:t>光伏并网工程实训模块</w:t>
            </w:r>
          </w:p>
        </w:tc>
        <w:tc>
          <w:tcPr>
            <w:tcW w:w="5670" w:type="dxa"/>
            <w:tcMar>
              <w:top w:w="0" w:type="dxa"/>
              <w:right w:w="0" w:type="dxa"/>
            </w:tcMar>
            <w:vAlign w:val="top"/>
          </w:tcPr>
          <w:p>
            <w:pPr>
              <w:pStyle w:val="32"/>
              <w:keepNext w:val="0"/>
              <w:keepLines w:val="0"/>
              <w:pageBreakBefore w:val="0"/>
              <w:widowControl w:val="0"/>
              <w:kinsoku/>
              <w:wordWrap/>
              <w:overflowPunct/>
              <w:topLinePunct w:val="0"/>
              <w:autoSpaceDE/>
              <w:autoSpaceDN/>
              <w:bidi w:val="0"/>
              <w:adjustRightInd/>
              <w:snapToGrid/>
              <w:spacing w:before="2" w:line="306" w:lineRule="exact"/>
              <w:ind w:left="11"/>
              <w:textAlignment w:val="auto"/>
              <w:rPr>
                <w:rFonts w:ascii="宋体" w:hAnsi="宋体" w:eastAsia="宋体" w:cs="宋体"/>
                <w:color w:val="000000"/>
                <w:kern w:val="2"/>
                <w:sz w:val="24"/>
                <w:szCs w:val="21"/>
                <w:u w:color="000000"/>
                <w:lang w:val="zh-TW" w:eastAsia="zh-TW" w:bidi="zh-CN"/>
              </w:rPr>
            </w:pPr>
            <w:r>
              <w:rPr>
                <w:rFonts w:hint="eastAsia" w:ascii="仿宋" w:hAnsi="仿宋" w:eastAsia="仿宋" w:cs="仿宋"/>
                <w:color w:val="000000"/>
                <w:kern w:val="1"/>
                <w:sz w:val="24"/>
                <w:szCs w:val="24"/>
                <w:u w:color="000000"/>
                <w:lang w:val="en-US" w:eastAsia="zh-CN" w:bidi="ar-SA"/>
              </w:rPr>
              <w:t>光伏发电模块由并网逆变器、隔离变压器、并网功能单元组成；发电方式多样，可进行全额并网模式自发自用余电上网模式等多种发电模式的实训。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tcMar>
              <w:top w:w="0" w:type="dxa"/>
              <w:right w:w="0" w:type="dxa"/>
            </w:tcMar>
            <w:vAlign w:val="top"/>
          </w:tcPr>
          <w:p>
            <w:pPr>
              <w:pStyle w:val="3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kern w:val="0"/>
                <w:sz w:val="24"/>
                <w:szCs w:val="24"/>
                <w:u w:color="000000"/>
                <w:lang w:val="zh-TW" w:eastAsia="zh-TW" w:bidi="ar-SA"/>
              </w:rPr>
            </w:pPr>
          </w:p>
          <w:p>
            <w:pPr>
              <w:pStyle w:val="3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kern w:val="0"/>
                <w:sz w:val="24"/>
                <w:szCs w:val="24"/>
                <w:u w:color="000000"/>
                <w:lang w:val="zh-TW" w:eastAsia="zh-TW" w:bidi="ar-SA"/>
              </w:rPr>
            </w:pPr>
            <w:r>
              <w:rPr>
                <w:rFonts w:hint="eastAsia" w:ascii="仿宋" w:hAnsi="仿宋" w:eastAsia="仿宋" w:cs="仿宋"/>
                <w:color w:val="000000"/>
                <w:kern w:val="0"/>
                <w:sz w:val="24"/>
                <w:szCs w:val="24"/>
                <w:u w:color="000000"/>
                <w:lang w:val="zh-TW" w:eastAsia="zh-TW" w:bidi="ar-SA"/>
              </w:rPr>
              <w:t>光伏离网电子实训模块</w:t>
            </w:r>
          </w:p>
          <w:p>
            <w:pPr>
              <w:pStyle w:val="32"/>
              <w:keepNext w:val="0"/>
              <w:keepLines w:val="0"/>
              <w:pageBreakBefore w:val="0"/>
              <w:widowControl w:val="0"/>
              <w:kinsoku/>
              <w:wordWrap/>
              <w:overflowPunct/>
              <w:topLinePunct w:val="0"/>
              <w:autoSpaceDE/>
              <w:autoSpaceDN/>
              <w:bidi w:val="0"/>
              <w:adjustRightInd/>
              <w:snapToGrid/>
              <w:spacing w:line="306" w:lineRule="exact"/>
              <w:ind w:left="0" w:leftChars="0" w:right="0" w:rightChars="0" w:firstLine="0" w:firstLineChars="0"/>
              <w:jc w:val="both"/>
              <w:textAlignment w:val="auto"/>
              <w:rPr>
                <w:rFonts w:hint="eastAsia" w:ascii="宋体" w:hAnsi="宋体" w:eastAsia="宋体" w:cs="宋体"/>
                <w:color w:val="000000"/>
                <w:kern w:val="2"/>
                <w:sz w:val="24"/>
                <w:szCs w:val="21"/>
                <w:u w:color="000000"/>
                <w:lang w:val="zh-TW" w:eastAsia="zh-TW" w:bidi="zh-CN"/>
              </w:rPr>
            </w:pPr>
          </w:p>
        </w:tc>
        <w:tc>
          <w:tcPr>
            <w:tcW w:w="5670" w:type="dxa"/>
            <w:tcMar>
              <w:top w:w="0" w:type="dxa"/>
              <w:right w:w="0" w:type="dxa"/>
            </w:tcMar>
            <w:vAlign w:val="top"/>
          </w:tcPr>
          <w:p>
            <w:pPr>
              <w:pStyle w:val="32"/>
              <w:keepNext w:val="0"/>
              <w:keepLines w:val="0"/>
              <w:pageBreakBefore w:val="0"/>
              <w:widowControl w:val="0"/>
              <w:kinsoku/>
              <w:wordWrap/>
              <w:overflowPunct/>
              <w:topLinePunct w:val="0"/>
              <w:autoSpaceDE/>
              <w:autoSpaceDN/>
              <w:bidi w:val="0"/>
              <w:adjustRightInd/>
              <w:snapToGrid/>
              <w:spacing w:before="2" w:line="306" w:lineRule="exact"/>
              <w:ind w:left="11"/>
              <w:textAlignment w:val="auto"/>
              <w:rPr>
                <w:rFonts w:hint="eastAsia" w:ascii="宋体" w:hAnsi="宋体" w:eastAsia="宋体" w:cs="宋体"/>
                <w:color w:val="000000"/>
                <w:kern w:val="2"/>
                <w:sz w:val="24"/>
                <w:szCs w:val="21"/>
                <w:u w:color="000000"/>
                <w:lang w:val="zh-CN" w:eastAsia="zh-CN" w:bidi="zh-CN"/>
              </w:rPr>
            </w:pPr>
            <w:r>
              <w:rPr>
                <w:rFonts w:hint="eastAsia" w:ascii="仿宋" w:hAnsi="仿宋" w:eastAsia="仿宋" w:cs="仿宋"/>
                <w:color w:val="000000"/>
                <w:kern w:val="1"/>
                <w:sz w:val="24"/>
                <w:szCs w:val="24"/>
                <w:u w:color="000000"/>
                <w:lang w:val="en-US" w:eastAsia="zh-CN" w:bidi="ar-SA"/>
              </w:rPr>
              <w:t>光伏离网电子实训模块包含智能离网微逆变系统、光伏控制器、储能模块等模块组成，可以使用嵌入式系统进行光伏电子设备的控制、数据采集、通讯等功能开发实训，实现对光伏离网发电系统设备进行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tcMar>
              <w:top w:w="0" w:type="dxa"/>
              <w:right w:w="0" w:type="dxa"/>
            </w:tcMar>
            <w:vAlign w:val="center"/>
          </w:tcPr>
          <w:p>
            <w:pPr>
              <w:framePr w:wrap="auto" w:vAnchor="margin" w:hAnchor="text" w:yAlign="inline"/>
              <w:autoSpaceDE w:val="0"/>
              <w:autoSpaceDN w:val="0"/>
              <w:jc w:val="center"/>
              <w:rPr>
                <w:rFonts w:hint="eastAsia" w:ascii="仿宋" w:hAnsi="仿宋" w:eastAsia="仿宋" w:cs="仿宋"/>
                <w:color w:val="000000"/>
                <w:kern w:val="0"/>
                <w:sz w:val="24"/>
                <w:szCs w:val="24"/>
                <w:u w:color="000000"/>
                <w:lang w:val="zh-TW" w:eastAsia="zh-TW" w:bidi="ar-SA"/>
              </w:rPr>
            </w:pPr>
            <w:r>
              <w:rPr>
                <w:rFonts w:hint="eastAsia" w:ascii="仿宋" w:hAnsi="仿宋" w:eastAsia="仿宋" w:cs="仿宋"/>
                <w:kern w:val="0"/>
                <w:sz w:val="24"/>
                <w:szCs w:val="24"/>
                <w:lang w:val="zh-TW" w:eastAsia="zh-TW"/>
              </w:rPr>
              <w:t>数据采集模块</w:t>
            </w:r>
          </w:p>
        </w:tc>
        <w:tc>
          <w:tcPr>
            <w:tcW w:w="5670" w:type="dxa"/>
            <w:tcMar>
              <w:top w:w="0" w:type="dxa"/>
              <w:right w:w="0" w:type="dxa"/>
            </w:tcMar>
            <w:vAlign w:val="center"/>
          </w:tcPr>
          <w:p>
            <w:pPr>
              <w:framePr w:wrap="auto" w:vAnchor="margin" w:hAnchor="text" w:yAlign="inline"/>
              <w:autoSpaceDE w:val="0"/>
              <w:autoSpaceDN w:val="0"/>
              <w:adjustRightInd w:val="0"/>
              <w:jc w:val="left"/>
              <w:rPr>
                <w:rFonts w:hint="eastAsia" w:ascii="仿宋" w:hAnsi="仿宋" w:eastAsia="仿宋" w:cs="仿宋"/>
                <w:color w:val="000000"/>
                <w:kern w:val="1"/>
                <w:sz w:val="24"/>
                <w:szCs w:val="24"/>
                <w:u w:color="000000"/>
                <w:lang w:val="zh-TW" w:eastAsia="zh-TW" w:bidi="ar-SA"/>
              </w:rPr>
            </w:pPr>
            <w:r>
              <w:rPr>
                <w:rFonts w:hint="eastAsia" w:ascii="仿宋" w:hAnsi="仿宋" w:eastAsia="仿宋" w:cs="仿宋"/>
                <w:color w:val="000000"/>
                <w:kern w:val="1"/>
                <w:sz w:val="24"/>
                <w:szCs w:val="24"/>
                <w:u w:color="000000"/>
                <w:lang w:val="en-US" w:eastAsia="zh-CN" w:bidi="ar-SA"/>
              </w:rPr>
              <w:t>数据采集模块通过直流电压电流表、交流电压电流表，单相电能表、双向电能表以及环境数据采集如温湿度传感器、光照度传感器组成实现光伏系统的电气数据与环境数据的显示和采集。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vMerge w:val="continue"/>
            <w:tcMar>
              <w:top w:w="0" w:type="dxa"/>
              <w:right w:w="0" w:type="dxa"/>
            </w:tcMar>
            <w:vAlign w:val="center"/>
          </w:tcPr>
          <w:p>
            <w:pPr>
              <w:framePr w:wrap="auto" w:vAnchor="margin" w:hAnchor="text" w:yAlign="inline"/>
              <w:autoSpaceDE w:val="0"/>
              <w:autoSpaceDN w:val="0"/>
              <w:adjustRightInd w:val="0"/>
              <w:jc w:val="center"/>
              <w:rPr>
                <w:rFonts w:hint="eastAsia" w:ascii="仿宋" w:hAnsi="仿宋" w:eastAsia="仿宋" w:cs="仿宋"/>
                <w:kern w:val="0"/>
                <w:sz w:val="24"/>
                <w:szCs w:val="24"/>
                <w:lang w:val="zh-TW" w:eastAsia="zh-TW"/>
              </w:rPr>
            </w:pPr>
          </w:p>
        </w:tc>
        <w:tc>
          <w:tcPr>
            <w:tcW w:w="1276" w:type="dxa"/>
            <w:tcMar>
              <w:top w:w="0" w:type="dxa"/>
              <w:right w:w="0" w:type="dxa"/>
            </w:tcMar>
            <w:vAlign w:val="center"/>
          </w:tcPr>
          <w:p>
            <w:pPr>
              <w:framePr w:wrap="auto" w:vAnchor="margin" w:hAnchor="text" w:yAlign="inline"/>
              <w:autoSpaceDE w:val="0"/>
              <w:autoSpaceDN w:val="0"/>
              <w:jc w:val="center"/>
              <w:rPr>
                <w:rFonts w:hint="eastAsia" w:ascii="仿宋" w:hAnsi="仿宋" w:eastAsia="仿宋" w:cs="仿宋"/>
                <w:kern w:val="0"/>
                <w:sz w:val="24"/>
                <w:szCs w:val="24"/>
                <w:lang w:val="zh-TW" w:eastAsia="zh-CN"/>
              </w:rPr>
            </w:pPr>
            <w:r>
              <w:rPr>
                <w:rFonts w:hint="eastAsia" w:ascii="仿宋" w:hAnsi="仿宋" w:eastAsia="仿宋" w:cs="仿宋"/>
                <w:kern w:val="0"/>
                <w:sz w:val="24"/>
                <w:szCs w:val="24"/>
                <w:lang w:val="zh-TW" w:eastAsia="zh-CN"/>
              </w:rPr>
              <w:t>通讯模块</w:t>
            </w:r>
          </w:p>
        </w:tc>
        <w:tc>
          <w:tcPr>
            <w:tcW w:w="5670" w:type="dxa"/>
            <w:tcMar>
              <w:top w:w="0" w:type="dxa"/>
              <w:right w:w="0" w:type="dxa"/>
            </w:tcMar>
            <w:vAlign w:val="center"/>
          </w:tcPr>
          <w:p>
            <w:pPr>
              <w:framePr w:wrap="auto" w:vAnchor="margin" w:hAnchor="text" w:yAlign="inline"/>
              <w:autoSpaceDE w:val="0"/>
              <w:autoSpaceDN w:val="0"/>
              <w:adjustRightInd w:val="0"/>
              <w:jc w:val="left"/>
              <w:rPr>
                <w:rFonts w:hint="eastAsia" w:ascii="仿宋" w:hAnsi="仿宋" w:eastAsia="宋体" w:cs="仿宋"/>
                <w:color w:val="000000"/>
                <w:kern w:val="1"/>
                <w:sz w:val="24"/>
                <w:szCs w:val="24"/>
                <w:u w:color="000000"/>
                <w:lang w:val="en-US" w:eastAsia="zh-CN" w:bidi="ar-SA"/>
              </w:rPr>
            </w:pPr>
            <w:r>
              <w:rPr>
                <w:rFonts w:hint="eastAsia" w:ascii="仿宋" w:hAnsi="仿宋" w:eastAsia="仿宋" w:cs="仿宋"/>
                <w:color w:val="000000"/>
                <w:kern w:val="1"/>
                <w:sz w:val="24"/>
                <w:szCs w:val="24"/>
                <w:u w:color="000000"/>
                <w:lang w:val="en-US" w:eastAsia="zh-CN" w:bidi="ar-SA"/>
              </w:rPr>
              <w:t>通讯模块包括 LoRa 模块、交换机等电子设备。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p>
        </w:tc>
        <w:tc>
          <w:tcPr>
            <w:tcW w:w="1276" w:type="dxa"/>
            <w:vMerge w:val="continue"/>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p>
        </w:tc>
        <w:tc>
          <w:tcPr>
            <w:tcW w:w="1276" w:type="dxa"/>
            <w:tcMar>
              <w:top w:w="0" w:type="dxa"/>
              <w:right w:w="0" w:type="dxa"/>
            </w:tcMar>
            <w:vAlign w:val="center"/>
          </w:tcPr>
          <w:p>
            <w:pPr>
              <w:framePr w:wrap="auto" w:vAnchor="margin" w:hAnchor="text" w:yAlign="inline"/>
              <w:autoSpaceDE w:val="0"/>
              <w:autoSpaceDN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集中控制模块</w:t>
            </w:r>
          </w:p>
        </w:tc>
        <w:tc>
          <w:tcPr>
            <w:tcW w:w="5670" w:type="dxa"/>
            <w:tcMar>
              <w:top w:w="0" w:type="dxa"/>
              <w:right w:w="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lang w:val="zh-TW" w:eastAsia="zh-TW"/>
              </w:rPr>
            </w:pPr>
            <w:r>
              <w:rPr>
                <w:rFonts w:hint="eastAsia" w:ascii="仿宋" w:hAnsi="仿宋" w:eastAsia="仿宋" w:cs="仿宋"/>
                <w:kern w:val="1"/>
                <w:sz w:val="24"/>
                <w:szCs w:val="24"/>
              </w:rPr>
              <w:t>集控模块由PLC、</w:t>
            </w:r>
            <w:r>
              <w:rPr>
                <w:rFonts w:hint="eastAsia" w:ascii="仿宋" w:hAnsi="仿宋" w:eastAsia="仿宋" w:cs="仿宋"/>
                <w:kern w:val="1"/>
                <w:sz w:val="24"/>
                <w:szCs w:val="24"/>
                <w:lang w:eastAsia="zh-CN"/>
              </w:rPr>
              <w:t>触摸屏</w:t>
            </w:r>
            <w:r>
              <w:rPr>
                <w:rFonts w:hint="eastAsia" w:ascii="仿宋" w:hAnsi="仿宋" w:eastAsia="仿宋" w:cs="仿宋"/>
                <w:kern w:val="1"/>
                <w:sz w:val="24"/>
                <w:szCs w:val="24"/>
              </w:rPr>
              <w:t>、断路保护系统等组成。集控模块是整个智慧新能源平台的核心，通过连接环境模拟平台、负载模块，实现其控制功能和能源管理功能。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p>
        </w:tc>
        <w:tc>
          <w:tcPr>
            <w:tcW w:w="1276" w:type="dxa"/>
            <w:vMerge w:val="continue"/>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p>
        </w:tc>
        <w:tc>
          <w:tcPr>
            <w:tcW w:w="1276" w:type="dxa"/>
            <w:tcMar>
              <w:top w:w="0" w:type="dxa"/>
              <w:right w:w="0" w:type="dxa"/>
            </w:tcMar>
            <w:vAlign w:val="center"/>
          </w:tcPr>
          <w:p>
            <w:pPr>
              <w:framePr w:wrap="auto" w:vAnchor="margin" w:hAnchor="text" w:yAlign="inline"/>
              <w:autoSpaceDE w:val="0"/>
              <w:autoSpaceDN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负载模块</w:t>
            </w:r>
          </w:p>
        </w:tc>
        <w:tc>
          <w:tcPr>
            <w:tcW w:w="5670" w:type="dxa"/>
            <w:tcMar>
              <w:top w:w="0" w:type="dxa"/>
              <w:right w:w="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lang w:val="zh-TW" w:eastAsia="zh-TW"/>
              </w:rPr>
            </w:pPr>
            <w:r>
              <w:rPr>
                <w:rFonts w:hint="eastAsia" w:ascii="仿宋" w:hAnsi="仿宋" w:eastAsia="仿宋" w:cs="仿宋"/>
                <w:kern w:val="1"/>
                <w:sz w:val="24"/>
                <w:szCs w:val="24"/>
              </w:rPr>
              <w:t>负载模块主要通过实际用能侧的展示来体现光伏发电系统的实际应用性及广泛性，包含报警灯、投射灯、风扇等直流负载及交流负载。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3</w:t>
            </w:r>
          </w:p>
        </w:tc>
        <w:tc>
          <w:tcPr>
            <w:tcW w:w="1276" w:type="dxa"/>
            <w:tcMar>
              <w:top w:w="0" w:type="dxa"/>
              <w:right w:w="0" w:type="dxa"/>
            </w:tcMar>
            <w:vAlign w:val="center"/>
          </w:tcPr>
          <w:p>
            <w:pPr>
              <w:framePr w:wrap="auto" w:vAnchor="margin" w:hAnchor="text" w:yAlign="inline"/>
              <w:autoSpaceDE w:val="0"/>
              <w:autoSpaceDN w:val="0"/>
              <w:adjustRightInd w:val="0"/>
              <w:jc w:val="center"/>
              <w:rPr>
                <w:rFonts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能源仿真规划平台</w:t>
            </w:r>
          </w:p>
        </w:tc>
        <w:tc>
          <w:tcPr>
            <w:tcW w:w="1276" w:type="dxa"/>
            <w:tcMar>
              <w:top w:w="0" w:type="dxa"/>
              <w:right w:w="0" w:type="dxa"/>
            </w:tcMar>
            <w:vAlign w:val="center"/>
          </w:tcPr>
          <w:p>
            <w:pPr>
              <w:framePr w:wrap="auto" w:vAnchor="margin" w:hAnchor="text" w:yAlign="inline"/>
              <w:autoSpaceDE w:val="0"/>
              <w:autoSpaceDN w:val="0"/>
              <w:jc w:val="center"/>
              <w:rPr>
                <w:rFonts w:hint="eastAsia" w:ascii="仿宋" w:hAnsi="仿宋" w:eastAsia="仿宋" w:cs="仿宋"/>
                <w:kern w:val="0"/>
                <w:sz w:val="24"/>
                <w:szCs w:val="24"/>
                <w:lang w:val="zh-TW" w:eastAsia="zh-CN"/>
              </w:rPr>
            </w:pPr>
            <w:r>
              <w:rPr>
                <w:rFonts w:hint="eastAsia" w:ascii="仿宋" w:hAnsi="仿宋" w:eastAsia="仿宋" w:cs="仿宋"/>
                <w:kern w:val="0"/>
                <w:sz w:val="24"/>
                <w:szCs w:val="24"/>
                <w:lang w:val="en-US" w:eastAsia="zh-CN"/>
              </w:rPr>
              <w:t>/</w:t>
            </w:r>
          </w:p>
        </w:tc>
        <w:tc>
          <w:tcPr>
            <w:tcW w:w="5670" w:type="dxa"/>
            <w:tcMar>
              <w:top w:w="0" w:type="dxa"/>
              <w:right w:w="0" w:type="dxa"/>
            </w:tcMar>
            <w:vAlign w:val="center"/>
          </w:tcPr>
          <w:p>
            <w:pPr>
              <w:pStyle w:val="32"/>
              <w:keepNext w:val="0"/>
              <w:keepLines w:val="0"/>
              <w:pageBreakBefore w:val="0"/>
              <w:widowControl w:val="0"/>
              <w:kinsoku/>
              <w:wordWrap/>
              <w:overflowPunct/>
              <w:topLinePunct w:val="0"/>
              <w:autoSpaceDE/>
              <w:autoSpaceDN/>
              <w:bidi w:val="0"/>
              <w:adjustRightInd/>
              <w:snapToGrid/>
              <w:spacing w:before="2" w:line="240" w:lineRule="auto"/>
              <w:ind w:left="11"/>
              <w:jc w:val="both"/>
              <w:textAlignment w:val="auto"/>
              <w:rPr>
                <w:rFonts w:ascii="仿宋" w:hAnsi="仿宋" w:eastAsia="仿宋" w:cs="仿宋"/>
                <w:kern w:val="1"/>
                <w:sz w:val="24"/>
                <w:szCs w:val="24"/>
                <w:lang w:val="zh-TW" w:eastAsia="zh-TW"/>
              </w:rPr>
            </w:pPr>
            <w:r>
              <w:rPr>
                <w:rFonts w:hint="eastAsia" w:ascii="仿宋" w:hAnsi="仿宋" w:eastAsia="仿宋" w:cs="仿宋"/>
                <w:color w:val="000000"/>
                <w:kern w:val="1"/>
                <w:sz w:val="24"/>
                <w:szCs w:val="24"/>
                <w:u w:color="000000"/>
                <w:lang w:val="en-US" w:eastAsia="zh-CN" w:bidi="ar-SA"/>
              </w:rPr>
              <w:t>能源仿真规划平台作为新能源系统工程规划部署平台，可以通过对区域能耗的情况、地域特征及新能源产能的分析，对风能、光能、生物质能、浅层地热能及储能多能协同优化设计，以满足对特定区域能源供给的需求，达到区域电力产耗能平衡的效果。</w:t>
            </w:r>
          </w:p>
        </w:tc>
      </w:tr>
    </w:tbl>
    <w:p>
      <w:pPr>
        <w:framePr w:wrap="auto" w:vAnchor="margin" w:hAnchor="text" w:yAlign="inline"/>
        <w:spacing w:beforeLines="50" w:line="560" w:lineRule="atLeast"/>
        <w:ind w:firstLine="562" w:firstLineChars="200"/>
        <w:jc w:val="left"/>
        <w:outlineLvl w:val="0"/>
        <w:rPr>
          <w:rStyle w:val="12"/>
          <w:rFonts w:ascii="Times New Roman" w:hAnsi="Times New Roman" w:eastAsia="仿宋" w:cs="仿宋"/>
          <w:b/>
          <w:color w:val="auto"/>
          <w:sz w:val="28"/>
          <w:szCs w:val="28"/>
        </w:rPr>
      </w:pPr>
      <w:r>
        <w:rPr>
          <w:rStyle w:val="12"/>
          <w:rFonts w:hint="eastAsia" w:ascii="Times New Roman" w:hAnsi="Times New Roman" w:eastAsia="仿宋" w:cs="仿宋"/>
          <w:b/>
          <w:color w:val="auto"/>
          <w:sz w:val="28"/>
          <w:szCs w:val="28"/>
        </w:rPr>
        <w:t>十</w:t>
      </w:r>
      <w:r>
        <w:rPr>
          <w:rStyle w:val="12"/>
          <w:rFonts w:hint="eastAsia" w:ascii="Times New Roman" w:hAnsi="Times New Roman" w:eastAsia="仿宋" w:cs="仿宋"/>
          <w:b/>
          <w:color w:val="auto"/>
          <w:sz w:val="28"/>
          <w:szCs w:val="28"/>
          <w:lang w:eastAsia="zh-TW"/>
        </w:rPr>
        <w:t>、</w:t>
      </w:r>
      <w:r>
        <w:rPr>
          <w:rStyle w:val="12"/>
          <w:rFonts w:hint="eastAsia" w:ascii="Times New Roman" w:hAnsi="Times New Roman" w:eastAsia="仿宋" w:cs="仿宋"/>
          <w:b/>
          <w:color w:val="auto"/>
          <w:sz w:val="28"/>
          <w:szCs w:val="28"/>
        </w:rPr>
        <w:t>成绩评定</w:t>
      </w:r>
    </w:p>
    <w:p>
      <w:pPr>
        <w:keepNext/>
        <w:keepLines/>
        <w:framePr w:wrap="auto" w:vAnchor="margin" w:hAnchor="text" w:yAlign="inline"/>
        <w:numPr>
          <w:ilvl w:val="1"/>
          <w:numId w:val="0"/>
        </w:numPr>
        <w:spacing w:line="560" w:lineRule="exact"/>
        <w:ind w:firstLine="602"/>
        <w:outlineLvl w:val="1"/>
        <w:rPr>
          <w:rFonts w:ascii="Times New Roman" w:hAnsi="Times New Roman" w:eastAsia="仿宋_GB2312" w:cs="宋体"/>
          <w:sz w:val="28"/>
          <w:szCs w:val="28"/>
        </w:rPr>
      </w:pPr>
      <w:bookmarkStart w:id="2" w:name="_Toc508657272"/>
      <w:r>
        <w:rPr>
          <w:rFonts w:hint="eastAsia" w:ascii="Times New Roman" w:hAnsi="Times New Roman" w:eastAsia="仿宋_GB2312" w:cs="宋体"/>
          <w:sz w:val="28"/>
          <w:szCs w:val="28"/>
        </w:rPr>
        <w:t>（一）评分标准</w:t>
      </w:r>
      <w:bookmarkEnd w:id="2"/>
    </w:p>
    <w:p>
      <w:pPr>
        <w:framePr w:wrap="auto" w:vAnchor="margin" w:hAnchor="text" w:yAlign="inline"/>
        <w:spacing w:line="560" w:lineRule="exact"/>
        <w:ind w:firstLine="560" w:firstLineChars="200"/>
        <w:jc w:val="left"/>
        <w:rPr>
          <w:rFonts w:ascii="Times New Roman" w:hAnsi="Times New Roman" w:eastAsia="仿宋_GB2312" w:cs="宋体"/>
          <w:sz w:val="28"/>
          <w:szCs w:val="28"/>
        </w:rPr>
      </w:pPr>
      <w:r>
        <w:rPr>
          <w:rFonts w:hint="eastAsia" w:ascii="Times New Roman" w:hAnsi="Times New Roman" w:eastAsia="仿宋_GB2312" w:cs="宋体"/>
          <w:sz w:val="28"/>
          <w:szCs w:val="28"/>
        </w:rPr>
        <w:t>1.竞赛分值比例</w:t>
      </w:r>
    </w:p>
    <w:p>
      <w:pPr>
        <w:framePr w:wrap="auto" w:vAnchor="margin" w:hAnchor="text" w:yAlign="inline"/>
        <w:spacing w:line="560" w:lineRule="exact"/>
        <w:rPr>
          <w:rFonts w:ascii="Times New Roman" w:hAnsi="Times New Roman" w:eastAsia="仿宋" w:cs="Times New Roman"/>
          <w:b/>
          <w:color w:val="171717"/>
          <w:sz w:val="24"/>
          <w:szCs w:val="24"/>
        </w:rPr>
      </w:pPr>
      <w:r>
        <w:rPr>
          <w:rFonts w:hint="eastAsia" w:ascii="Times New Roman" w:hAnsi="Times New Roman" w:eastAsia="仿宋_GB2312" w:cs="宋体"/>
          <w:sz w:val="28"/>
          <w:szCs w:val="28"/>
        </w:rPr>
        <w:t xml:space="preserve">                        </w:t>
      </w:r>
      <w:r>
        <w:rPr>
          <w:rFonts w:hint="eastAsia" w:ascii="Times New Roman" w:hAnsi="Times New Roman" w:eastAsia="仿宋" w:cs="Times New Roman"/>
          <w:b/>
          <w:color w:val="171717"/>
          <w:sz w:val="24"/>
          <w:szCs w:val="24"/>
        </w:rPr>
        <w:t>表</w:t>
      </w:r>
      <w:r>
        <w:rPr>
          <w:rFonts w:hint="eastAsia" w:ascii="Times New Roman" w:hAnsi="Times New Roman" w:eastAsia="仿宋" w:cs="Times New Roman"/>
          <w:b/>
          <w:color w:val="171717"/>
          <w:sz w:val="24"/>
          <w:szCs w:val="24"/>
          <w:lang w:val="en-US" w:eastAsia="zh-CN"/>
        </w:rPr>
        <w:t>3</w:t>
      </w:r>
      <w:r>
        <w:rPr>
          <w:rFonts w:hint="eastAsia" w:ascii="Times New Roman" w:hAnsi="Times New Roman" w:eastAsia="仿宋" w:cs="Times New Roman"/>
          <w:b/>
          <w:color w:val="171717"/>
          <w:sz w:val="24"/>
          <w:szCs w:val="24"/>
        </w:rPr>
        <w:t xml:space="preserve"> 竞赛分值比例</w:t>
      </w:r>
    </w:p>
    <w:tbl>
      <w:tblPr>
        <w:tblStyle w:val="9"/>
        <w:tblpPr w:leftFromText="180" w:rightFromText="180" w:vertAnchor="text" w:horzAnchor="page" w:tblpX="1782" w:tblpY="1"/>
        <w:tblW w:w="8982"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781"/>
        <w:gridCol w:w="2284"/>
        <w:gridCol w:w="1020"/>
        <w:gridCol w:w="48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rPr>
                <w:rFonts w:ascii="仿宋" w:hAnsi="仿宋" w:eastAsia="仿宋" w:cs="仿宋"/>
                <w:b/>
                <w:bCs/>
                <w:kern w:val="1"/>
                <w:sz w:val="24"/>
                <w:szCs w:val="24"/>
              </w:rPr>
            </w:pPr>
            <w:r>
              <w:rPr>
                <w:rFonts w:hint="eastAsia" w:ascii="仿宋" w:hAnsi="仿宋" w:eastAsia="仿宋" w:cs="仿宋"/>
                <w:b/>
                <w:bCs/>
                <w:kern w:val="1"/>
                <w:sz w:val="24"/>
                <w:szCs w:val="24"/>
                <w:lang w:val="zh-TW" w:eastAsia="zh-TW"/>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rPr>
                <w:rFonts w:ascii="仿宋" w:hAnsi="仿宋" w:eastAsia="仿宋" w:cs="仿宋"/>
                <w:b/>
                <w:bCs/>
                <w:kern w:val="1"/>
                <w:sz w:val="24"/>
                <w:szCs w:val="24"/>
              </w:rPr>
            </w:pPr>
            <w:r>
              <w:rPr>
                <w:rFonts w:hint="eastAsia" w:ascii="仿宋" w:hAnsi="仿宋" w:eastAsia="仿宋" w:cs="仿宋"/>
                <w:b/>
                <w:bCs/>
                <w:kern w:val="1"/>
                <w:sz w:val="24"/>
                <w:szCs w:val="24"/>
                <w:lang w:val="zh-TW" w:eastAsia="zh-TW"/>
              </w:rPr>
              <w:t>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rPr>
                <w:rFonts w:ascii="仿宋" w:hAnsi="仿宋" w:eastAsia="仿宋" w:cs="仿宋"/>
                <w:b/>
                <w:bCs/>
                <w:kern w:val="1"/>
                <w:sz w:val="24"/>
                <w:szCs w:val="24"/>
              </w:rPr>
            </w:pPr>
            <w:r>
              <w:rPr>
                <w:rFonts w:hint="eastAsia" w:ascii="仿宋" w:hAnsi="仿宋" w:eastAsia="仿宋" w:cs="仿宋"/>
                <w:b/>
                <w:bCs/>
                <w:kern w:val="1"/>
                <w:sz w:val="24"/>
                <w:szCs w:val="24"/>
                <w:lang w:val="zh-TW" w:eastAsia="zh-TW"/>
              </w:rPr>
              <w:t>占比</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jc w:val="center"/>
              <w:rPr>
                <w:rFonts w:ascii="仿宋" w:hAnsi="仿宋" w:eastAsia="仿宋" w:cs="仿宋"/>
                <w:b/>
                <w:bCs/>
                <w:kern w:val="1"/>
                <w:sz w:val="24"/>
                <w:szCs w:val="24"/>
              </w:rPr>
            </w:pPr>
            <w:r>
              <w:rPr>
                <w:rFonts w:hint="eastAsia" w:ascii="仿宋" w:hAnsi="仿宋" w:eastAsia="仿宋" w:cs="仿宋"/>
                <w:b/>
                <w:bCs/>
                <w:kern w:val="1"/>
                <w:sz w:val="24"/>
                <w:szCs w:val="24"/>
                <w:lang w:val="zh-TW" w:eastAsia="zh-TW"/>
              </w:rPr>
              <w:t>考核内容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2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工程规划与工程部署</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20%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lang w:val="zh-TW" w:eastAsia="zh-TW"/>
              </w:rPr>
            </w:pPr>
            <w:r>
              <w:rPr>
                <w:rFonts w:hint="eastAsia" w:ascii="仿宋" w:hAnsi="仿宋" w:eastAsia="仿宋" w:cs="仿宋"/>
                <w:kern w:val="1"/>
                <w:sz w:val="24"/>
                <w:szCs w:val="24"/>
                <w:lang w:val="zh-TW"/>
              </w:rPr>
              <w:t>（</w:t>
            </w:r>
            <w:r>
              <w:rPr>
                <w:rFonts w:hint="eastAsia" w:ascii="仿宋" w:hAnsi="仿宋" w:eastAsia="仿宋" w:cs="仿宋"/>
                <w:kern w:val="1"/>
                <w:sz w:val="24"/>
                <w:szCs w:val="24"/>
              </w:rPr>
              <w:t>1</w:t>
            </w:r>
            <w:r>
              <w:rPr>
                <w:rFonts w:hint="eastAsia" w:ascii="仿宋" w:hAnsi="仿宋" w:eastAsia="仿宋" w:cs="仿宋"/>
                <w:kern w:val="1"/>
                <w:sz w:val="24"/>
                <w:szCs w:val="24"/>
                <w:lang w:val="zh-TW"/>
              </w:rPr>
              <w:t>）</w:t>
            </w:r>
            <w:r>
              <w:rPr>
                <w:rFonts w:hint="eastAsia" w:ascii="仿宋" w:hAnsi="仿宋" w:eastAsia="仿宋" w:cs="仿宋"/>
                <w:kern w:val="1"/>
                <w:sz w:val="24"/>
                <w:szCs w:val="24"/>
                <w:lang w:val="zh-TW" w:eastAsia="zh-TW"/>
              </w:rPr>
              <w:t>考核参赛选手对光伏电子工程系统原理的掌握、工程制图规范的掌握及系统设计能力。</w:t>
            </w:r>
          </w:p>
          <w:p>
            <w:pPr>
              <w:framePr w:wrap="auto" w:vAnchor="margin" w:hAnchor="text" w:yAlign="inline"/>
              <w:autoSpaceDE w:val="0"/>
              <w:autoSpaceDN w:val="0"/>
              <w:adjustRightInd w:val="0"/>
              <w:jc w:val="left"/>
              <w:rPr>
                <w:rFonts w:ascii="仿宋" w:hAnsi="仿宋" w:eastAsia="仿宋" w:cs="仿宋"/>
                <w:kern w:val="1"/>
                <w:sz w:val="24"/>
                <w:szCs w:val="24"/>
                <w:lang w:val="zh-TW" w:eastAsia="zh-TW"/>
              </w:rPr>
            </w:pPr>
            <w:r>
              <w:rPr>
                <w:rFonts w:hint="eastAsia" w:ascii="仿宋" w:hAnsi="仿宋" w:eastAsia="仿宋" w:cs="仿宋"/>
                <w:kern w:val="1"/>
                <w:sz w:val="24"/>
                <w:szCs w:val="24"/>
                <w:lang w:val="zh-TW"/>
              </w:rPr>
              <w:t>（</w:t>
            </w:r>
            <w:r>
              <w:rPr>
                <w:rFonts w:hint="eastAsia" w:ascii="仿宋" w:hAnsi="仿宋" w:eastAsia="仿宋" w:cs="仿宋"/>
                <w:kern w:val="1"/>
                <w:sz w:val="24"/>
                <w:szCs w:val="24"/>
              </w:rPr>
              <w:t>2</w:t>
            </w:r>
            <w:r>
              <w:rPr>
                <w:rFonts w:hint="eastAsia" w:ascii="仿宋" w:hAnsi="仿宋" w:eastAsia="仿宋" w:cs="仿宋"/>
                <w:kern w:val="1"/>
                <w:sz w:val="24"/>
                <w:szCs w:val="24"/>
                <w:lang w:val="zh-TW"/>
              </w:rPr>
              <w:t>）</w:t>
            </w:r>
            <w:r>
              <w:rPr>
                <w:rFonts w:hint="eastAsia" w:ascii="仿宋" w:hAnsi="仿宋" w:eastAsia="仿宋" w:cs="仿宋"/>
                <w:kern w:val="1"/>
                <w:sz w:val="24"/>
                <w:szCs w:val="24"/>
                <w:lang w:val="zh-TW" w:eastAsia="zh-TW"/>
              </w:rPr>
              <w:t>考核参赛选手就光伏电子工程，对于供能设备、储能设备、智能控制装置及负载装置等的安装、配置、连接技能、方法、工艺的掌握。</w:t>
            </w:r>
          </w:p>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rPr>
              <w:t>（</w:t>
            </w:r>
            <w:r>
              <w:rPr>
                <w:rFonts w:hint="eastAsia" w:ascii="仿宋" w:hAnsi="仿宋" w:eastAsia="仿宋" w:cs="仿宋"/>
                <w:kern w:val="1"/>
                <w:sz w:val="24"/>
                <w:szCs w:val="24"/>
              </w:rPr>
              <w:t>3</w:t>
            </w:r>
            <w:r>
              <w:rPr>
                <w:rFonts w:hint="eastAsia" w:ascii="仿宋" w:hAnsi="仿宋" w:eastAsia="仿宋" w:cs="仿宋"/>
                <w:kern w:val="1"/>
                <w:sz w:val="24"/>
                <w:szCs w:val="24"/>
                <w:lang w:val="zh-TW"/>
              </w:rPr>
              <w:t>）</w:t>
            </w:r>
            <w:r>
              <w:rPr>
                <w:rFonts w:hint="eastAsia" w:ascii="仿宋" w:hAnsi="仿宋" w:eastAsia="仿宋" w:cs="仿宋"/>
                <w:kern w:val="1"/>
                <w:sz w:val="24"/>
                <w:szCs w:val="24"/>
              </w:rPr>
              <w:t>考核参赛选手在安装接线完成后，是否遵照用电操作规范，对设备进行完整的检测。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80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系统开发与系统调试</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55%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numPr>
                <w:ilvl w:val="0"/>
                <w:numId w:val="3"/>
              </w:numPr>
              <w:autoSpaceDE w:val="0"/>
              <w:autoSpaceDN w:val="0"/>
              <w:adjustRightInd w:val="0"/>
              <w:jc w:val="left"/>
              <w:rPr>
                <w:rFonts w:hint="eastAsia" w:ascii="仿宋" w:hAnsi="仿宋" w:eastAsia="仿宋" w:cs="仿宋"/>
                <w:kern w:val="1"/>
                <w:sz w:val="24"/>
                <w:szCs w:val="24"/>
                <w:lang w:val="zh-TW" w:eastAsia="zh-TW"/>
              </w:rPr>
            </w:pPr>
            <w:r>
              <w:rPr>
                <w:rFonts w:hint="eastAsia" w:ascii="仿宋" w:hAnsi="仿宋" w:eastAsia="仿宋" w:cs="仿宋"/>
                <w:kern w:val="1"/>
                <w:sz w:val="24"/>
                <w:szCs w:val="24"/>
              </w:rPr>
              <w:t>光伏电子设备控制逻辑、数据采集、显示及通讯等功能的实现效果</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光伏电子设备的检测</w:t>
            </w:r>
            <w:r>
              <w:rPr>
                <w:rFonts w:hint="eastAsia" w:ascii="仿宋" w:hAnsi="仿宋" w:eastAsia="仿宋" w:cs="仿宋"/>
                <w:kern w:val="1"/>
                <w:sz w:val="24"/>
                <w:szCs w:val="24"/>
                <w:lang w:eastAsia="zh-CN"/>
              </w:rPr>
              <w:t>，占比</w:t>
            </w:r>
            <w:r>
              <w:rPr>
                <w:rFonts w:hint="eastAsia" w:ascii="仿宋" w:hAnsi="仿宋" w:eastAsia="仿宋" w:cs="仿宋"/>
                <w:kern w:val="1"/>
                <w:sz w:val="24"/>
                <w:szCs w:val="24"/>
                <w:lang w:val="en-US" w:eastAsia="zh-CN"/>
              </w:rPr>
              <w:t>14</w:t>
            </w:r>
            <w:r>
              <w:rPr>
                <w:rFonts w:hint="eastAsia" w:ascii="仿宋" w:hAnsi="仿宋" w:eastAsia="仿宋" w:cs="仿宋"/>
                <w:kern w:val="1"/>
                <w:sz w:val="24"/>
                <w:szCs w:val="24"/>
              </w:rPr>
              <w:t>%</w:t>
            </w:r>
            <w:r>
              <w:rPr>
                <w:rFonts w:hint="eastAsia" w:ascii="仿宋" w:hAnsi="仿宋" w:eastAsia="仿宋" w:cs="仿宋"/>
                <w:kern w:val="1"/>
                <w:sz w:val="24"/>
                <w:szCs w:val="24"/>
                <w:lang w:eastAsia="zh-CN"/>
              </w:rPr>
              <w:t>。</w:t>
            </w:r>
          </w:p>
          <w:p>
            <w:pPr>
              <w:framePr w:wrap="auto" w:vAnchor="margin" w:hAnchor="text" w:yAlign="inline"/>
              <w:numPr>
                <w:ilvl w:val="0"/>
                <w:numId w:val="3"/>
              </w:numPr>
              <w:autoSpaceDE w:val="0"/>
              <w:autoSpaceDN w:val="0"/>
              <w:adjustRightInd w:val="0"/>
              <w:jc w:val="left"/>
              <w:rPr>
                <w:rFonts w:hint="eastAsia" w:ascii="仿宋" w:hAnsi="仿宋" w:eastAsia="仿宋" w:cs="仿宋"/>
                <w:kern w:val="1"/>
                <w:sz w:val="24"/>
                <w:szCs w:val="24"/>
                <w:lang w:val="zh-TW" w:eastAsia="zh-TW"/>
              </w:rPr>
            </w:pPr>
            <w:r>
              <w:rPr>
                <w:rFonts w:hint="eastAsia" w:ascii="仿宋" w:hAnsi="仿宋" w:eastAsia="仿宋" w:cs="仿宋"/>
                <w:kern w:val="1"/>
                <w:sz w:val="24"/>
                <w:szCs w:val="24"/>
              </w:rPr>
              <w:t>控制按键的功能的实现效果</w:t>
            </w:r>
            <w:r>
              <w:rPr>
                <w:rFonts w:hint="eastAsia" w:ascii="仿宋" w:hAnsi="仿宋" w:eastAsia="仿宋" w:cs="仿宋"/>
                <w:kern w:val="1"/>
                <w:sz w:val="24"/>
                <w:szCs w:val="24"/>
                <w:lang w:eastAsia="zh-CN"/>
              </w:rPr>
              <w:t>，占比</w:t>
            </w:r>
            <w:r>
              <w:rPr>
                <w:rFonts w:hint="eastAsia" w:ascii="仿宋" w:hAnsi="仿宋" w:eastAsia="仿宋" w:cs="仿宋"/>
                <w:kern w:val="1"/>
                <w:sz w:val="24"/>
                <w:szCs w:val="24"/>
                <w:lang w:val="en-US" w:eastAsia="zh-CN"/>
              </w:rPr>
              <w:t>19</w:t>
            </w:r>
            <w:r>
              <w:rPr>
                <w:rFonts w:hint="eastAsia" w:ascii="仿宋" w:hAnsi="仿宋" w:eastAsia="仿宋" w:cs="仿宋"/>
                <w:kern w:val="1"/>
                <w:sz w:val="24"/>
                <w:szCs w:val="24"/>
              </w:rPr>
              <w:t>%</w:t>
            </w:r>
            <w:r>
              <w:rPr>
                <w:rFonts w:hint="eastAsia" w:ascii="仿宋" w:hAnsi="仿宋" w:eastAsia="仿宋" w:cs="仿宋"/>
                <w:kern w:val="1"/>
                <w:sz w:val="24"/>
                <w:szCs w:val="24"/>
                <w:lang w:eastAsia="zh-CN"/>
              </w:rPr>
              <w:t>。</w:t>
            </w:r>
          </w:p>
          <w:p>
            <w:pPr>
              <w:framePr w:wrap="auto" w:vAnchor="margin" w:hAnchor="text" w:yAlign="inline"/>
              <w:autoSpaceDE w:val="0"/>
              <w:autoSpaceDN w:val="0"/>
              <w:adjustRightInd w:val="0"/>
              <w:jc w:val="left"/>
              <w:rPr>
                <w:rFonts w:hint="eastAsia" w:ascii="仿宋" w:hAnsi="仿宋" w:eastAsia="仿宋" w:cs="仿宋"/>
                <w:kern w:val="1"/>
                <w:sz w:val="24"/>
                <w:szCs w:val="24"/>
                <w:lang w:val="zh-TW" w:eastAsia="zh-CN"/>
              </w:rPr>
            </w:pPr>
            <w:r>
              <w:rPr>
                <w:rFonts w:hint="eastAsia" w:ascii="仿宋" w:hAnsi="仿宋" w:eastAsia="仿宋" w:cs="仿宋"/>
                <w:kern w:val="1"/>
                <w:sz w:val="24"/>
                <w:szCs w:val="24"/>
                <w:lang w:val="zh-TW"/>
              </w:rPr>
              <w:t>（</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lang w:val="zh-TW"/>
              </w:rPr>
              <w:t>）</w:t>
            </w:r>
            <w:r>
              <w:rPr>
                <w:rFonts w:hint="eastAsia" w:ascii="仿宋" w:hAnsi="仿宋" w:eastAsia="仿宋" w:cs="仿宋"/>
                <w:kern w:val="1"/>
                <w:sz w:val="24"/>
                <w:szCs w:val="24"/>
              </w:rPr>
              <w:t>系统结构符合要求，登录界面、数据监控界面、操作界面、数据报表等功能的实现符合要求</w:t>
            </w:r>
            <w:r>
              <w:rPr>
                <w:rFonts w:hint="eastAsia" w:ascii="仿宋" w:hAnsi="仿宋" w:eastAsia="仿宋" w:cs="仿宋"/>
                <w:kern w:val="1"/>
                <w:sz w:val="24"/>
                <w:szCs w:val="24"/>
                <w:lang w:val="zh-TW" w:eastAsia="zh-TW"/>
              </w:rPr>
              <w:t>；</w:t>
            </w:r>
            <w:r>
              <w:rPr>
                <w:rFonts w:hint="eastAsia" w:ascii="仿宋" w:hAnsi="仿宋" w:eastAsia="仿宋" w:cs="仿宋"/>
                <w:kern w:val="1"/>
                <w:sz w:val="24"/>
                <w:szCs w:val="24"/>
              </w:rPr>
              <w:t>符合通过指定通讯方式的信息呈</w:t>
            </w:r>
            <w:r>
              <w:rPr>
                <w:rFonts w:hint="eastAsia" w:ascii="仿宋" w:hAnsi="仿宋" w:eastAsia="仿宋" w:cs="仿宋"/>
                <w:kern w:val="1"/>
                <w:sz w:val="24"/>
                <w:szCs w:val="24"/>
                <w:lang w:eastAsia="zh-CN"/>
              </w:rPr>
              <w:t>现；</w:t>
            </w:r>
            <w:r>
              <w:rPr>
                <w:rFonts w:hint="eastAsia" w:ascii="仿宋" w:hAnsi="仿宋" w:eastAsia="仿宋" w:cs="仿宋"/>
                <w:kern w:val="1"/>
                <w:sz w:val="24"/>
                <w:szCs w:val="24"/>
              </w:rPr>
              <w:t>光伏系统整机运行效果</w:t>
            </w:r>
            <w:r>
              <w:rPr>
                <w:rFonts w:hint="eastAsia" w:ascii="仿宋" w:hAnsi="仿宋" w:eastAsia="仿宋" w:cs="仿宋"/>
                <w:kern w:val="1"/>
                <w:sz w:val="24"/>
                <w:szCs w:val="24"/>
                <w:lang w:eastAsia="zh-CN"/>
              </w:rPr>
              <w:t>，占比</w:t>
            </w:r>
            <w:r>
              <w:rPr>
                <w:rFonts w:hint="eastAsia" w:ascii="仿宋" w:hAnsi="仿宋" w:eastAsia="仿宋" w:cs="仿宋"/>
                <w:kern w:val="1"/>
                <w:sz w:val="24"/>
                <w:szCs w:val="24"/>
                <w:lang w:val="en-US" w:eastAsia="zh-CN"/>
              </w:rPr>
              <w:t>15</w:t>
            </w:r>
            <w:r>
              <w:rPr>
                <w:rFonts w:hint="eastAsia" w:ascii="仿宋" w:hAnsi="仿宋" w:eastAsia="仿宋" w:cs="仿宋"/>
                <w:kern w:val="1"/>
                <w:sz w:val="24"/>
                <w:szCs w:val="24"/>
              </w:rPr>
              <w:t>%</w:t>
            </w:r>
            <w:r>
              <w:rPr>
                <w:rFonts w:hint="eastAsia" w:ascii="仿宋" w:hAnsi="仿宋" w:eastAsia="仿宋" w:cs="仿宋"/>
                <w:kern w:val="1"/>
                <w:sz w:val="24"/>
                <w:szCs w:val="24"/>
                <w:lang w:eastAsia="zh-CN"/>
              </w:rPr>
              <w:t>。</w:t>
            </w:r>
          </w:p>
          <w:p>
            <w:pPr>
              <w:framePr w:wrap="auto" w:vAnchor="margin" w:hAnchor="text" w:yAlign="inline"/>
              <w:autoSpaceDE w:val="0"/>
              <w:autoSpaceDN w:val="0"/>
              <w:adjustRightInd w:val="0"/>
              <w:jc w:val="left"/>
              <w:rPr>
                <w:rFonts w:hint="eastAsia" w:ascii="仿宋" w:hAnsi="仿宋" w:eastAsia="宋体" w:cs="仿宋"/>
                <w:kern w:val="1"/>
                <w:sz w:val="24"/>
                <w:szCs w:val="24"/>
                <w:lang w:eastAsia="zh-CN"/>
              </w:rPr>
            </w:pPr>
            <w:r>
              <w:rPr>
                <w:rFonts w:hint="eastAsia" w:ascii="仿宋" w:hAnsi="仿宋" w:eastAsia="仿宋" w:cs="仿宋"/>
                <w:kern w:val="1"/>
                <w:sz w:val="24"/>
                <w:szCs w:val="24"/>
                <w:lang w:val="zh-TW"/>
              </w:rPr>
              <w:t>（</w:t>
            </w:r>
            <w:r>
              <w:rPr>
                <w:rFonts w:hint="eastAsia" w:ascii="仿宋" w:hAnsi="仿宋" w:eastAsia="仿宋" w:cs="仿宋"/>
                <w:kern w:val="1"/>
                <w:sz w:val="24"/>
                <w:szCs w:val="24"/>
                <w:lang w:val="en-US" w:eastAsia="zh-CN"/>
              </w:rPr>
              <w:t>4</w:t>
            </w:r>
            <w:r>
              <w:rPr>
                <w:rFonts w:hint="eastAsia" w:ascii="仿宋" w:hAnsi="仿宋" w:eastAsia="仿宋" w:cs="仿宋"/>
                <w:kern w:val="1"/>
                <w:sz w:val="24"/>
                <w:szCs w:val="24"/>
                <w:lang w:val="zh-TW"/>
              </w:rPr>
              <w:t>）</w:t>
            </w:r>
            <w:r>
              <w:rPr>
                <w:rFonts w:hint="eastAsia" w:ascii="仿宋" w:hAnsi="仿宋" w:eastAsia="仿宋" w:cs="仿宋"/>
                <w:kern w:val="1"/>
                <w:sz w:val="24"/>
                <w:szCs w:val="24"/>
              </w:rPr>
              <w:t>指定项目的测量方法、测量点及测量值正确性</w:t>
            </w:r>
            <w:r>
              <w:rPr>
                <w:rFonts w:hint="eastAsia" w:ascii="仿宋" w:hAnsi="仿宋" w:eastAsia="仿宋" w:cs="仿宋"/>
                <w:kern w:val="1"/>
                <w:sz w:val="24"/>
                <w:szCs w:val="24"/>
                <w:lang w:eastAsia="zh-CN"/>
              </w:rPr>
              <w:t>，占比</w:t>
            </w:r>
            <w:r>
              <w:rPr>
                <w:rFonts w:hint="eastAsia" w:ascii="仿宋" w:hAnsi="仿宋" w:eastAsia="仿宋" w:cs="仿宋"/>
                <w:kern w:val="1"/>
                <w:sz w:val="24"/>
                <w:szCs w:val="24"/>
                <w:lang w:val="en-US" w:eastAsia="zh-CN"/>
              </w:rPr>
              <w:t>7</w:t>
            </w:r>
            <w:r>
              <w:rPr>
                <w:rFonts w:hint="eastAsia" w:ascii="仿宋" w:hAnsi="仿宋" w:eastAsia="仿宋" w:cs="仿宋"/>
                <w:kern w:val="1"/>
                <w:sz w:val="24"/>
                <w:szCs w:val="24"/>
              </w:rPr>
              <w:t>%</w:t>
            </w:r>
            <w:r>
              <w:rPr>
                <w:rFonts w:hint="eastAsia" w:eastAsia="宋体"/>
                <w:sz w:val="24"/>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2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区域能源分析与排布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20%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考核参赛选手对区域能源工程项目整体的项目需求分析，能源供电选址，能源系统分析，产能分析，能源优化等知识的掌握。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职业规范与安全生产</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rPr>
              <w:t>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autoSpaceDE w:val="0"/>
              <w:autoSpaceDN w:val="0"/>
              <w:adjustRightInd w:val="0"/>
              <w:jc w:val="left"/>
              <w:rPr>
                <w:rFonts w:ascii="仿宋" w:hAnsi="仿宋" w:eastAsia="仿宋" w:cs="仿宋"/>
                <w:kern w:val="1"/>
                <w:sz w:val="24"/>
                <w:szCs w:val="24"/>
              </w:rPr>
            </w:pPr>
            <w:r>
              <w:rPr>
                <w:rFonts w:hint="eastAsia" w:ascii="仿宋" w:hAnsi="仿宋" w:eastAsia="仿宋" w:cs="仿宋"/>
                <w:kern w:val="1"/>
                <w:sz w:val="24"/>
                <w:szCs w:val="24"/>
                <w:lang w:val="zh-TW" w:eastAsia="zh-TW"/>
              </w:rPr>
              <w:t>考核参赛选手在职业规范、团队协作、组织管理、工作计划、团队风貌等方面的职业素养成绩。</w:t>
            </w:r>
          </w:p>
        </w:tc>
      </w:tr>
    </w:tbl>
    <w:p>
      <w:pPr>
        <w:framePr w:wrap="auto" w:vAnchor="margin" w:hAnchor="text" w:yAlign="inline"/>
        <w:adjustRightInd w:val="0"/>
        <w:snapToGrid w:val="0"/>
        <w:spacing w:line="360" w:lineRule="auto"/>
        <w:ind w:firstLine="560" w:firstLineChars="200"/>
        <w:rPr>
          <w:rFonts w:ascii="Times New Roman" w:hAnsi="Times New Roman" w:eastAsia="仿宋_GB2312" w:cs="仿宋"/>
          <w:color w:val="auto"/>
          <w:sz w:val="28"/>
          <w:szCs w:val="28"/>
        </w:rPr>
      </w:pPr>
      <w:r>
        <w:rPr>
          <w:rFonts w:hint="eastAsia" w:ascii="Times New Roman" w:hAnsi="Times New Roman" w:eastAsia="仿宋_GB2312" w:cs="宋体"/>
          <w:sz w:val="28"/>
          <w:szCs w:val="28"/>
        </w:rPr>
        <w:t>（二）评分方法</w:t>
      </w:r>
    </w:p>
    <w:p>
      <w:pPr>
        <w:framePr w:wrap="auto" w:vAnchor="margin" w:hAnchor="text" w:yAlign="inline"/>
        <w:adjustRightInd w:val="0"/>
        <w:snapToGrid w:val="0"/>
        <w:spacing w:line="360" w:lineRule="auto"/>
        <w:ind w:firstLine="840" w:firstLineChars="300"/>
        <w:rPr>
          <w:rFonts w:ascii="Times New Roman" w:hAnsi="Times New Roman" w:eastAsia="仿宋" w:cs="仿宋"/>
          <w:color w:val="auto"/>
          <w:sz w:val="28"/>
          <w:szCs w:val="28"/>
        </w:rPr>
      </w:pPr>
      <w:r>
        <w:rPr>
          <w:rFonts w:hint="eastAsia" w:ascii="Times New Roman" w:hAnsi="Times New Roman" w:eastAsia="仿宋" w:cs="仿宋"/>
          <w:color w:val="auto"/>
          <w:sz w:val="28"/>
          <w:szCs w:val="28"/>
        </w:rPr>
        <w:t>1. 组织与分工</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0C0C0C" w:themeColor="text1" w:themeTint="F2"/>
          <w:sz w:val="28"/>
          <w:szCs w:val="28"/>
          <w:lang w:eastAsia="zh-TW"/>
        </w:rPr>
      </w:pPr>
      <w:r>
        <w:rPr>
          <w:rFonts w:hint="eastAsia" w:ascii="Times New Roman" w:hAnsi="Times New Roman" w:eastAsia="仿宋" w:cs="仿宋"/>
          <w:color w:val="auto"/>
          <w:sz w:val="28"/>
          <w:szCs w:val="28"/>
          <w:lang w:eastAsia="zh-TW"/>
        </w:rPr>
        <w:t>（1）参与大赛赛项成绩管理的</w:t>
      </w:r>
      <w:r>
        <w:rPr>
          <w:rFonts w:hint="eastAsia" w:ascii="Times New Roman" w:hAnsi="Times New Roman" w:eastAsia="仿宋" w:cs="仿宋"/>
          <w:color w:val="0C0C0C" w:themeColor="text1" w:themeTint="F2"/>
          <w:sz w:val="28"/>
          <w:szCs w:val="28"/>
          <w:lang w:eastAsia="zh-TW"/>
        </w:rPr>
        <w:t>组织机构包括裁判组、仲裁组。</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0C0C0C" w:themeColor="text1" w:themeTint="F2"/>
          <w:sz w:val="28"/>
          <w:szCs w:val="28"/>
          <w:lang w:eastAsia="zh-TW"/>
        </w:rPr>
      </w:pPr>
      <w:r>
        <w:rPr>
          <w:rFonts w:hint="eastAsia" w:ascii="Times New Roman" w:hAnsi="Times New Roman" w:eastAsia="仿宋" w:cs="仿宋"/>
          <w:color w:val="0C0C0C" w:themeColor="text1" w:themeTint="F2"/>
          <w:sz w:val="28"/>
          <w:szCs w:val="28"/>
          <w:lang w:eastAsia="zh-TW"/>
        </w:rPr>
        <w:t>（2）裁判组实行“裁判长负责制”，设裁判长1名；裁判员</w:t>
      </w:r>
      <w:r>
        <w:rPr>
          <w:rFonts w:hint="eastAsia" w:ascii="Times New Roman" w:hAnsi="Times New Roman" w:eastAsia="仿宋" w:cs="仿宋"/>
          <w:color w:val="0C0C0C" w:themeColor="text1" w:themeTint="F2"/>
          <w:sz w:val="28"/>
          <w:szCs w:val="28"/>
          <w:lang w:val="en-US" w:eastAsia="zh-CN"/>
        </w:rPr>
        <w:t>5-6</w:t>
      </w:r>
      <w:r>
        <w:rPr>
          <w:rFonts w:hint="eastAsia" w:ascii="Times New Roman" w:hAnsi="Times New Roman" w:eastAsia="仿宋" w:cs="仿宋"/>
          <w:color w:val="0C0C0C" w:themeColor="text1" w:themeTint="F2"/>
          <w:sz w:val="28"/>
          <w:szCs w:val="28"/>
          <w:lang w:eastAsia="zh-TW"/>
        </w:rPr>
        <w:t>名。</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3）检录工作人员负责对参赛队伍（选手）进行点名登记、身份核对等工作；裁判按规定做好赛场记录，维护赛场纪律，评定参赛队的现场得分，对参赛队伍（选手）的比赛作品、比赛表现按赛项评分标准进行评定。</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（4）仲裁组负责接受由参赛队领队提出的对裁判结果的申诉，组织复议并及时反馈复议结果。</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auto"/>
          <w:sz w:val="28"/>
          <w:szCs w:val="28"/>
        </w:rPr>
      </w:pPr>
      <w:r>
        <w:rPr>
          <w:rFonts w:hint="eastAsia" w:ascii="Times New Roman" w:hAnsi="Times New Roman" w:eastAsia="仿宋" w:cs="仿宋"/>
          <w:color w:val="auto"/>
          <w:sz w:val="28"/>
          <w:szCs w:val="28"/>
        </w:rPr>
        <w:t>2. 成绩评定方法</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成绩评定是根据竞赛考核目标、内容对参赛队或选手在竞赛过程中的表现和最终成果做出评价。本赛项的评分方法为结果评分。结果评分是对参赛选手提交的竞赛成果，依据赛项评价标准进行评价评分。</w:t>
      </w:r>
    </w:p>
    <w:p>
      <w:pPr>
        <w:framePr w:wrap="auto" w:vAnchor="margin" w:hAnchor="text" w:yAlign="inline"/>
        <w:adjustRightInd w:val="0"/>
        <w:snapToGrid w:val="0"/>
        <w:spacing w:line="360" w:lineRule="auto"/>
        <w:ind w:firstLine="560" w:firstLineChars="200"/>
        <w:rPr>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所有的评分表、成绩汇总表备案以供核查，最终的成绩由裁判长进行审核确认并上报大赛组委会。</w:t>
      </w:r>
    </w:p>
    <w:p>
      <w:pPr>
        <w:framePr w:wrap="auto" w:vAnchor="margin" w:hAnchor="text" w:yAlign="inline"/>
        <w:adjustRightInd w:val="0"/>
        <w:snapToGrid w:val="0"/>
        <w:spacing w:line="360" w:lineRule="auto"/>
        <w:ind w:firstLine="200"/>
        <w:rPr>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通过检录、一次加密、二次加密、竞赛成绩评定、解密、成绩公布等流程，规范成绩管理。</w:t>
      </w:r>
    </w:p>
    <w:p>
      <w:pPr>
        <w:framePr w:wrap="auto" w:vAnchor="margin" w:hAnchor="text" w:yAlign="inline"/>
        <w:adjustRightInd w:val="0"/>
        <w:snapToGrid w:val="0"/>
        <w:spacing w:line="360" w:lineRule="auto"/>
        <w:ind w:firstLine="560" w:firstLineChars="200"/>
        <w:rPr>
          <w:rFonts w:ascii="Times New Roman" w:hAnsi="Times New Roman" w:eastAsia="仿宋" w:cs="仿宋"/>
          <w:b/>
          <w:color w:val="auto"/>
          <w:sz w:val="28"/>
          <w:szCs w:val="28"/>
        </w:rPr>
      </w:pPr>
      <w:r>
        <w:rPr>
          <w:rFonts w:hint="eastAsia" w:ascii="Times New Roman" w:hAnsi="Times New Roman" w:eastAsia="仿宋" w:cs="仿宋"/>
          <w:color w:val="auto"/>
          <w:sz w:val="28"/>
          <w:szCs w:val="28"/>
          <w:lang w:eastAsia="zh-TW"/>
        </w:rPr>
        <w:t>竞赛成绩评定本着公平公正公开的原则，评分标准注重对参赛选手价值观与态度，以技能考核为主，兼顾实际应用能力和职业道德素养综合评定。</w:t>
      </w:r>
      <w:bookmarkStart w:id="3" w:name="_Toc22450"/>
      <w:bookmarkStart w:id="4" w:name="_Toc31215"/>
      <w:bookmarkStart w:id="5" w:name="_Toc25231"/>
      <w:bookmarkStart w:id="6" w:name="_Toc5596"/>
      <w:bookmarkStart w:id="7" w:name="_Toc4652"/>
    </w:p>
    <w:bookmarkEnd w:id="3"/>
    <w:bookmarkEnd w:id="4"/>
    <w:bookmarkEnd w:id="5"/>
    <w:bookmarkEnd w:id="6"/>
    <w:bookmarkEnd w:id="7"/>
    <w:p>
      <w:pPr>
        <w:keepNext/>
        <w:keepLines/>
        <w:framePr w:wrap="auto" w:vAnchor="margin" w:hAnchor="text" w:yAlign="inline"/>
        <w:adjustRightInd w:val="0"/>
        <w:snapToGrid w:val="0"/>
        <w:spacing w:line="360" w:lineRule="auto"/>
        <w:ind w:firstLine="562" w:firstLineChars="200"/>
        <w:outlineLvl w:val="0"/>
        <w:rPr>
          <w:rFonts w:ascii="Times New Roman" w:hAnsi="Times New Roman" w:eastAsia="仿宋_GB2312" w:cs="宋体"/>
          <w:b/>
          <w:sz w:val="28"/>
          <w:szCs w:val="28"/>
        </w:rPr>
      </w:pPr>
      <w:bookmarkStart w:id="8" w:name="_Toc508657275"/>
      <w:r>
        <w:rPr>
          <w:rFonts w:hint="eastAsia" w:ascii="Times New Roman" w:hAnsi="Times New Roman" w:eastAsia="仿宋_GB2312" w:cs="宋体"/>
          <w:b/>
          <w:sz w:val="28"/>
          <w:szCs w:val="28"/>
        </w:rPr>
        <w:t>十一、赛项安全</w:t>
      </w:r>
      <w:bookmarkEnd w:id="8"/>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赛事安全是技能大赛一切工作顺利开展的先决条件，是赛事筹备和运行工作必须考虑的核心问题。赛项执委会采取切实有效措施保证大赛期间参赛选手、指导教师、裁判员、工作人员及观众的人身安全。</w:t>
      </w:r>
    </w:p>
    <w:p>
      <w:pPr>
        <w:keepNext/>
        <w:keepLines/>
        <w:framePr w:wrap="auto" w:vAnchor="margin" w:hAnchor="text" w:yAlign="inline"/>
        <w:adjustRightInd w:val="0"/>
        <w:snapToGrid w:val="0"/>
        <w:spacing w:line="360" w:lineRule="auto"/>
        <w:ind w:firstLine="200"/>
        <w:outlineLvl w:val="1"/>
        <w:rPr>
          <w:rFonts w:ascii="Times New Roman" w:hAnsi="Times New Roman" w:eastAsia="仿宋_GB2312" w:cs="宋体"/>
          <w:sz w:val="28"/>
          <w:szCs w:val="28"/>
        </w:rPr>
      </w:pPr>
      <w:bookmarkStart w:id="9" w:name="_Toc508657276"/>
      <w:r>
        <w:rPr>
          <w:rFonts w:hint="eastAsia" w:ascii="Times New Roman" w:hAnsi="Times New Roman" w:eastAsia="仿宋_GB2312" w:cs="宋体"/>
          <w:sz w:val="28"/>
          <w:szCs w:val="28"/>
        </w:rPr>
        <w:t>（一）比赛环境</w:t>
      </w:r>
      <w:bookmarkEnd w:id="9"/>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1.</w:t>
      </w:r>
      <w:r>
        <w:rPr>
          <w:rFonts w:hint="eastAsia" w:ascii="Times New Roman" w:hAnsi="Times New Roman" w:eastAsia="仿宋_GB2312" w:cs="宋体"/>
          <w:sz w:val="28"/>
          <w:szCs w:val="28"/>
        </w:rPr>
        <w:t>执委会在赛前组织专人对比赛现场、住宿场所和交通保障进行考察，并对安全工作提出明确要求。赛场的布置，赛场内的器材、设备，符合国家有关安全规定。承办单位赛前将按照执委会要求排除安全隐患。</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2.</w:t>
      </w:r>
      <w:r>
        <w:rPr>
          <w:rFonts w:hint="eastAsia" w:ascii="Times New Roman" w:hAnsi="Times New Roman" w:eastAsia="仿宋_GB2312" w:cs="宋体"/>
          <w:sz w:val="28"/>
          <w:szCs w:val="28"/>
        </w:rPr>
        <w:t>赛场周围设立警戒线，防止无关人员进入发生意外事件。比赛现场内的每个工位粘贴安全操作规范，选手进场后开赛前，裁判长将统一进行告知。设备通电前应向现场裁判举手示意，在现场裁判检查并同意后方可通电。</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3.</w:t>
      </w:r>
      <w:r>
        <w:rPr>
          <w:rFonts w:hint="eastAsia" w:ascii="Times New Roman" w:hAnsi="Times New Roman" w:eastAsia="仿宋_GB2312" w:cs="宋体"/>
          <w:sz w:val="28"/>
          <w:szCs w:val="28"/>
        </w:rPr>
        <w:t>承办单位将制定赛场用电预案。现场提供医疗和消防安全保障。</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4.</w:t>
      </w:r>
      <w:r>
        <w:rPr>
          <w:rFonts w:hint="eastAsia" w:ascii="Times New Roman" w:hAnsi="Times New Roman" w:eastAsia="仿宋_GB2312" w:cs="宋体"/>
          <w:sz w:val="28"/>
          <w:szCs w:val="28"/>
        </w:rPr>
        <w:t>执委会将会同承办单位制定开放赛场和体验区的人员疏导方案。赛场环境中除了设置齐全的指示标志外，还将增加引导人员，并开辟备用通道。</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5.</w:t>
      </w:r>
      <w:r>
        <w:rPr>
          <w:rFonts w:hint="eastAsia" w:ascii="Times New Roman" w:hAnsi="Times New Roman" w:eastAsia="仿宋_GB2312" w:cs="宋体"/>
          <w:sz w:val="28"/>
          <w:szCs w:val="28"/>
        </w:rPr>
        <w:t>大赛期间，承办单位将按照执委会要求在赛场管理的关键岗位，增加力量，建立安全管理日志。</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6.</w:t>
      </w:r>
      <w:r>
        <w:rPr>
          <w:rFonts w:hint="eastAsia" w:ascii="Times New Roman" w:hAnsi="Times New Roman" w:eastAsia="仿宋_GB2312" w:cs="宋体"/>
          <w:sz w:val="28"/>
          <w:szCs w:val="28"/>
        </w:rPr>
        <w:t>参赛选手进入赛位、赛事裁判工作人员进入工作场所，严禁携带通讯、照相摄录设备，禁止携带记录用具。如确有需要，由赛场统一配置、统一管理。赛项将根据需要配置安检设备对进入赛场重要区域的人员进行安检。</w:t>
      </w:r>
    </w:p>
    <w:p>
      <w:pPr>
        <w:keepNext/>
        <w:keepLines/>
        <w:framePr w:wrap="auto" w:vAnchor="margin" w:hAnchor="text" w:yAlign="inline"/>
        <w:adjustRightInd w:val="0"/>
        <w:snapToGrid w:val="0"/>
        <w:spacing w:line="360" w:lineRule="auto"/>
        <w:ind w:firstLine="560" w:firstLineChars="200"/>
        <w:outlineLvl w:val="1"/>
        <w:rPr>
          <w:rFonts w:ascii="Times New Roman" w:hAnsi="Times New Roman" w:eastAsia="仿宋_GB2312" w:cs="宋体"/>
          <w:sz w:val="28"/>
          <w:szCs w:val="28"/>
        </w:rPr>
      </w:pPr>
      <w:bookmarkStart w:id="10" w:name="_Toc508657278"/>
      <w:r>
        <w:rPr>
          <w:rFonts w:hint="eastAsia" w:ascii="Times New Roman" w:hAnsi="Times New Roman" w:eastAsia="仿宋_GB2312" w:cs="宋体"/>
          <w:sz w:val="28"/>
          <w:szCs w:val="28"/>
        </w:rPr>
        <w:t>（二）组队责任</w:t>
      </w:r>
      <w:bookmarkEnd w:id="10"/>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1.</w:t>
      </w:r>
      <w:r>
        <w:rPr>
          <w:rFonts w:hint="eastAsia" w:ascii="Times New Roman" w:hAnsi="Times New Roman" w:eastAsia="仿宋_GB2312" w:cs="宋体"/>
          <w:sz w:val="28"/>
          <w:szCs w:val="28"/>
        </w:rPr>
        <w:t>各学校组织代表队时，须安排为参赛选手购买大赛期间的人身意外伤害保险，有效期必须为大赛举行期间，不得以其他长期保险代替。</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2.</w:t>
      </w:r>
      <w:r>
        <w:rPr>
          <w:rFonts w:hint="eastAsia" w:ascii="Times New Roman" w:hAnsi="Times New Roman" w:eastAsia="仿宋_GB2312" w:cs="宋体"/>
          <w:sz w:val="28"/>
          <w:szCs w:val="28"/>
        </w:rPr>
        <w:t>各学校代表队组成后，须制定相关管理制度，并对所有选手、指导教师进行安全教育。</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3.</w:t>
      </w:r>
      <w:r>
        <w:rPr>
          <w:rFonts w:hint="eastAsia" w:ascii="Times New Roman" w:hAnsi="Times New Roman" w:eastAsia="仿宋_GB2312" w:cs="宋体"/>
          <w:sz w:val="28"/>
          <w:szCs w:val="28"/>
        </w:rPr>
        <w:t>各参赛队伍须加强对参与比赛人员的安全管理，实现与赛场安全管理的对接。</w:t>
      </w:r>
    </w:p>
    <w:p>
      <w:pPr>
        <w:keepNext/>
        <w:keepLines/>
        <w:framePr w:wrap="auto" w:vAnchor="margin" w:hAnchor="text" w:yAlign="inline"/>
        <w:adjustRightInd w:val="0"/>
        <w:snapToGrid w:val="0"/>
        <w:spacing w:line="360" w:lineRule="auto"/>
        <w:ind w:firstLine="560" w:firstLineChars="200"/>
        <w:outlineLvl w:val="1"/>
        <w:rPr>
          <w:rFonts w:ascii="Times New Roman" w:hAnsi="Times New Roman" w:eastAsia="仿宋_GB2312" w:cs="宋体"/>
          <w:sz w:val="28"/>
          <w:szCs w:val="28"/>
        </w:rPr>
      </w:pPr>
      <w:bookmarkStart w:id="11" w:name="_Toc508657279"/>
      <w:r>
        <w:rPr>
          <w:rFonts w:hint="eastAsia" w:ascii="Times New Roman" w:hAnsi="Times New Roman" w:eastAsia="仿宋_GB2312" w:cs="宋体"/>
          <w:sz w:val="28"/>
          <w:szCs w:val="28"/>
        </w:rPr>
        <w:t>（三）应急处理</w:t>
      </w:r>
      <w:bookmarkEnd w:id="11"/>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比赛期间发生意外事故，发现者应第一时间报告执委会，同时采取措施避免事态扩大。执委会应立即启动预案予以解决并报告赛区执委会。赛项出现重大安全问题可以停赛，是否停赛由赛区组委会决定。事后，赛区执委会应向大赛执委会报告详细情况。</w:t>
      </w:r>
    </w:p>
    <w:p>
      <w:pPr>
        <w:keepNext/>
        <w:keepLines/>
        <w:framePr w:wrap="auto" w:vAnchor="margin" w:hAnchor="text" w:yAlign="inline"/>
        <w:adjustRightInd w:val="0"/>
        <w:snapToGrid w:val="0"/>
        <w:spacing w:line="360" w:lineRule="auto"/>
        <w:ind w:firstLine="560" w:firstLineChars="200"/>
        <w:outlineLvl w:val="1"/>
        <w:rPr>
          <w:rFonts w:ascii="Times New Roman" w:hAnsi="Times New Roman" w:eastAsia="仿宋_GB2312" w:cs="宋体"/>
          <w:sz w:val="28"/>
          <w:szCs w:val="28"/>
        </w:rPr>
      </w:pPr>
      <w:bookmarkStart w:id="12" w:name="_Toc508657280"/>
      <w:r>
        <w:rPr>
          <w:rFonts w:hint="eastAsia" w:ascii="Times New Roman" w:hAnsi="Times New Roman" w:eastAsia="仿宋_GB2312" w:cs="宋体"/>
          <w:sz w:val="28"/>
          <w:szCs w:val="28"/>
        </w:rPr>
        <w:t>（四）处罚措施</w:t>
      </w:r>
      <w:bookmarkEnd w:id="12"/>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1.</w:t>
      </w:r>
      <w:r>
        <w:rPr>
          <w:rFonts w:hint="eastAsia" w:ascii="Times New Roman" w:hAnsi="Times New Roman" w:eastAsia="仿宋_GB2312" w:cs="宋体"/>
          <w:sz w:val="28"/>
          <w:szCs w:val="28"/>
        </w:rPr>
        <w:t>因参赛队伍原因造成重大安全事故的，取消其获奖资格。</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2.</w:t>
      </w:r>
      <w:r>
        <w:rPr>
          <w:rFonts w:hint="eastAsia" w:ascii="Times New Roman" w:hAnsi="Times New Roman" w:eastAsia="仿宋_GB2312" w:cs="宋体"/>
          <w:sz w:val="28"/>
          <w:szCs w:val="28"/>
        </w:rPr>
        <w:t>参赛队伍有发生重大安全事故隐患，经赛场工作人员提示、警告无效的，可取消其继续比赛的资格。</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rPr>
      </w:pPr>
      <w:r>
        <w:rPr>
          <w:rFonts w:ascii="Times New Roman" w:hAnsi="Times New Roman" w:eastAsia="仿宋_GB2312" w:cs="宋体"/>
          <w:sz w:val="28"/>
          <w:szCs w:val="28"/>
        </w:rPr>
        <w:t>3.</w:t>
      </w:r>
      <w:r>
        <w:rPr>
          <w:rFonts w:hint="eastAsia" w:ascii="Times New Roman" w:hAnsi="Times New Roman" w:eastAsia="仿宋_GB2312" w:cs="宋体"/>
          <w:sz w:val="28"/>
          <w:szCs w:val="28"/>
        </w:rPr>
        <w:t>赛事工作人员违规的，按照相应的制度追究责任。情节恶劣并造成重大安全事故的，由司法机关追究相应法律责任。</w:t>
      </w:r>
    </w:p>
    <w:p>
      <w:pPr>
        <w:keepNext/>
        <w:keepLines/>
        <w:framePr w:wrap="auto" w:vAnchor="margin" w:hAnchor="text" w:yAlign="inline"/>
        <w:adjustRightInd w:val="0"/>
        <w:snapToGrid w:val="0"/>
        <w:spacing w:line="360" w:lineRule="auto"/>
        <w:ind w:firstLine="562" w:firstLineChars="200"/>
        <w:outlineLvl w:val="0"/>
        <w:rPr>
          <w:rFonts w:ascii="Times New Roman" w:hAnsi="Times New Roman" w:eastAsia="仿宋_GB2312" w:cs="宋体"/>
          <w:b/>
          <w:sz w:val="28"/>
          <w:szCs w:val="28"/>
          <w:lang w:eastAsia="zh-TW"/>
        </w:rPr>
      </w:pPr>
      <w:bookmarkStart w:id="13" w:name="_Toc508657281"/>
      <w:r>
        <w:rPr>
          <w:rFonts w:hint="eastAsia" w:ascii="Times New Roman" w:hAnsi="Times New Roman" w:eastAsia="仿宋_GB2312" w:cs="宋体"/>
          <w:b/>
          <w:sz w:val="28"/>
          <w:szCs w:val="28"/>
          <w:lang w:eastAsia="zh-TW"/>
        </w:rPr>
        <w:t>十</w:t>
      </w:r>
      <w:r>
        <w:rPr>
          <w:rFonts w:hint="eastAsia" w:ascii="Times New Roman" w:hAnsi="Times New Roman" w:eastAsia="仿宋_GB2312" w:cs="宋体"/>
          <w:b/>
          <w:sz w:val="28"/>
          <w:szCs w:val="28"/>
        </w:rPr>
        <w:t>二</w:t>
      </w:r>
      <w:r>
        <w:rPr>
          <w:rFonts w:hint="eastAsia" w:ascii="Times New Roman" w:hAnsi="Times New Roman" w:eastAsia="仿宋_GB2312" w:cs="宋体"/>
          <w:b/>
          <w:sz w:val="28"/>
          <w:szCs w:val="28"/>
          <w:lang w:eastAsia="zh-TW"/>
        </w:rPr>
        <w:t>、竞赛须知</w:t>
      </w:r>
      <w:bookmarkEnd w:id="13"/>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bookmarkStart w:id="14" w:name="_Toc508657282"/>
      <w:r>
        <w:rPr>
          <w:rFonts w:hint="eastAsia" w:ascii="Times New Roman" w:hAnsi="Times New Roman" w:eastAsia="仿宋_GB2312" w:cs="宋体"/>
          <w:sz w:val="28"/>
          <w:szCs w:val="28"/>
          <w:lang w:eastAsia="zh-TW"/>
        </w:rPr>
        <w:t>（一）参赛队须知</w:t>
      </w:r>
      <w:bookmarkEnd w:id="14"/>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1</w:t>
      </w:r>
      <w:r>
        <w:rPr>
          <w:rFonts w:hint="eastAsia" w:ascii="Times New Roman" w:hAnsi="Times New Roman" w:eastAsia="仿宋_GB2312" w:cs="宋体"/>
          <w:sz w:val="28"/>
          <w:szCs w:val="28"/>
          <w:lang w:eastAsia="zh-TW"/>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2</w:t>
      </w:r>
      <w:r>
        <w:rPr>
          <w:rFonts w:hint="eastAsia" w:ascii="Times New Roman" w:hAnsi="Times New Roman" w:eastAsia="仿宋_GB2312" w:cs="宋体"/>
          <w:sz w:val="28"/>
          <w:szCs w:val="28"/>
          <w:lang w:eastAsia="zh-TW"/>
        </w:rPr>
        <w:t>.参赛队按照大赛赛程安排凭大赛组委会颁发的参赛证和有效身份证件参加比赛及相关活动。</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3</w:t>
      </w:r>
      <w:r>
        <w:rPr>
          <w:rFonts w:hint="eastAsia" w:ascii="Times New Roman" w:hAnsi="Times New Roman" w:eastAsia="仿宋_GB2312" w:cs="宋体"/>
          <w:sz w:val="28"/>
          <w:szCs w:val="28"/>
          <w:lang w:eastAsia="zh-TW"/>
        </w:rPr>
        <w:t>.各参赛队按赛项执委会统一安排参加比赛前熟悉场地环境的活动。</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4</w:t>
      </w:r>
      <w:r>
        <w:rPr>
          <w:rFonts w:hint="eastAsia" w:ascii="Times New Roman" w:hAnsi="Times New Roman" w:eastAsia="仿宋_GB2312" w:cs="宋体"/>
          <w:sz w:val="28"/>
          <w:szCs w:val="28"/>
          <w:lang w:eastAsia="zh-TW"/>
        </w:rPr>
        <w:t>.各参赛队按赛项执委会统一要求，准时参加赛前领队会和抽签仪式。</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5</w:t>
      </w:r>
      <w:r>
        <w:rPr>
          <w:rFonts w:hint="eastAsia" w:ascii="Times New Roman" w:hAnsi="Times New Roman" w:eastAsia="仿宋_GB2312" w:cs="宋体"/>
          <w:sz w:val="28"/>
          <w:szCs w:val="28"/>
          <w:lang w:eastAsia="zh-TW"/>
        </w:rPr>
        <w:t>.各参赛队在比赛期间，应保证所有参赛选手的安全，防止交通事故和其它意外事故的发生，为参赛选手购买人身意外保险。</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rPr>
        <w:t>6</w:t>
      </w:r>
      <w:r>
        <w:rPr>
          <w:rFonts w:hint="eastAsia" w:ascii="Times New Roman" w:hAnsi="Times New Roman" w:eastAsia="仿宋_GB2312" w:cs="宋体"/>
          <w:sz w:val="28"/>
          <w:szCs w:val="28"/>
          <w:lang w:eastAsia="zh-TW"/>
        </w:rPr>
        <w:t>.各参赛队要发扬良好道德风尚，听从指挥，服从裁判，不弄虚作假。</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bookmarkStart w:id="15" w:name="_Toc508657283"/>
      <w:r>
        <w:rPr>
          <w:rFonts w:hint="eastAsia" w:ascii="Times New Roman" w:hAnsi="Times New Roman" w:eastAsia="仿宋_GB2312" w:cs="宋体"/>
          <w:sz w:val="28"/>
          <w:szCs w:val="28"/>
          <w:lang w:eastAsia="zh-TW"/>
        </w:rPr>
        <w:t>（二）指导教师须知</w:t>
      </w:r>
      <w:bookmarkEnd w:id="15"/>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1.各指导教师要发扬良好道德风尚，听从指挥，服从裁判，不弄虚作假。</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2.指导教师应认真研究和掌握本赛项比赛的技术规则和赛场要求，指导选手做好赛前的一切准备工作。</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3.指导教师应在赛后做好技术总结和工作总结。</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bookmarkStart w:id="16" w:name="_Toc508657284"/>
      <w:r>
        <w:rPr>
          <w:rFonts w:hint="eastAsia" w:ascii="Times New Roman" w:hAnsi="Times New Roman" w:eastAsia="仿宋_GB2312" w:cs="宋体"/>
          <w:sz w:val="28"/>
          <w:szCs w:val="28"/>
          <w:lang w:eastAsia="zh-TW"/>
        </w:rPr>
        <w:t>（三）参赛选手须知</w:t>
      </w:r>
      <w:bookmarkEnd w:id="16"/>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1.任务书如出现缺页、字迹不清等问题，须及时向裁判示意，并进行更换；比赛结束后，所提供的所有纸质材料均须留在赛场，不得带离赛场，一经发现视为作弊处理。</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2.设备的安装配置请严格按照任务书的要求及工艺规范进行操作。</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3.参赛团队应在规定时间内完成任务书要求的内容，任务实现过程中形成的文件资料必须存储到任务书指定的位置，未存储到指定位置造成裁判组无法检查结果，相应部分不得分。</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4.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比赛时间结束后经裁判组讨论，酌情对该小组进行等量的时间延迟补偿。</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5.比赛过程中由于选手操作失误原因造成器件损坏，选手可提出更换申请，并视情节扣5～10分。</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6.在裁判组宣布比赛结束后，请选手立即停止对竞赛设备与计算机的任何操作，否则视为作弊处理。</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7.在完成大赛过程中，因操作不当导致设备破坏性损坏或造成事故，视情节扣5～10分，情况严重者取消比赛资格。</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8.衣着不整、污染赛场环境、扰乱赛场秩序、干扰裁判工作等违反职业规范的行为，视情节扣5～10分，情节严重者取消大赛资格。</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9.设备第一次上电，参赛选手须举手示意裁判请求通电，并由参赛选手现场完成上电检测，参赛选手确认检测无误且裁判许可后方可通电；参赛选手对检测结果负责。</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bookmarkStart w:id="17" w:name="_Toc508657285"/>
      <w:r>
        <w:rPr>
          <w:rFonts w:hint="eastAsia" w:ascii="Times New Roman" w:hAnsi="Times New Roman" w:eastAsia="仿宋_GB2312" w:cs="宋体"/>
          <w:sz w:val="28"/>
          <w:szCs w:val="28"/>
          <w:lang w:eastAsia="zh-TW"/>
        </w:rPr>
        <w:t>（四）工作人员须知</w:t>
      </w:r>
      <w:bookmarkEnd w:id="17"/>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1.工作人员必须服从赛项执委会统一指挥，佩戴工作人员标识，认真履行职责，做好大赛服务工作。</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2.工作人员按照分工准时上岗，不得擅自离岗，应认真履行各自的工作职责，保证大赛工作的顺利进行。</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3.工作人员应在规定的区域内工作，未经许可，不得擅自进入大赛场地。如需进场，需经过裁判长同意，核准证件，由裁判跟随入场。</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4.如遇突发事件，须及时向裁判员报告，同时做好疏导工作，避免重大事故发生，确保大赛圆满成功。</w:t>
      </w:r>
    </w:p>
    <w:p>
      <w:pPr>
        <w:framePr w:wrap="auto" w:vAnchor="margin" w:hAnchor="text" w:yAlign="inline"/>
        <w:adjustRightInd w:val="0"/>
        <w:snapToGrid w:val="0"/>
        <w:spacing w:line="360" w:lineRule="auto"/>
        <w:ind w:firstLine="560" w:firstLineChars="200"/>
        <w:rPr>
          <w:rFonts w:ascii="Times New Roman" w:hAnsi="Times New Roman" w:eastAsia="仿宋_GB2312" w:cs="宋体"/>
          <w:sz w:val="28"/>
          <w:szCs w:val="28"/>
          <w:lang w:eastAsia="zh-TW"/>
        </w:rPr>
      </w:pPr>
      <w:r>
        <w:rPr>
          <w:rFonts w:hint="eastAsia" w:ascii="Times New Roman" w:hAnsi="Times New Roman" w:eastAsia="仿宋_GB2312" w:cs="宋体"/>
          <w:sz w:val="28"/>
          <w:szCs w:val="28"/>
          <w:lang w:eastAsia="zh-TW"/>
        </w:rPr>
        <w:t>5.大赛期间，工作人员不得干涉职责之外的事宜，不得利用工作之便，弄虚作假、徇私舞弊。如有上述现象或因工作不负责任的情况，造成大赛程序无法继续进行，由赛项执委会视情节轻重，给予通报批评或停止工作，并通知其所在单位做出相应处理。</w:t>
      </w:r>
    </w:p>
    <w:p>
      <w:pPr>
        <w:framePr w:wrap="auto" w:vAnchor="margin" w:hAnchor="text" w:yAlign="inline"/>
        <w:adjustRightInd w:val="0"/>
        <w:snapToGrid w:val="0"/>
        <w:spacing w:line="360" w:lineRule="auto"/>
        <w:ind w:firstLine="562" w:firstLineChars="200"/>
        <w:outlineLvl w:val="0"/>
        <w:rPr>
          <w:rFonts w:ascii="Times New Roman" w:hAnsi="Times New Roman" w:eastAsia="仿宋" w:cs="仿宋"/>
          <w:b/>
          <w:color w:val="auto"/>
          <w:sz w:val="28"/>
          <w:szCs w:val="28"/>
          <w:lang w:eastAsia="zh-TW"/>
        </w:rPr>
      </w:pPr>
      <w:r>
        <w:rPr>
          <w:rFonts w:hint="eastAsia" w:ascii="Times New Roman" w:hAnsi="Times New Roman" w:eastAsia="仿宋" w:cs="仿宋"/>
          <w:b/>
          <w:color w:val="auto"/>
          <w:sz w:val="28"/>
          <w:szCs w:val="28"/>
          <w:lang w:eastAsia="zh-TW"/>
        </w:rPr>
        <w:t>十</w:t>
      </w:r>
      <w:r>
        <w:rPr>
          <w:rFonts w:hint="eastAsia" w:ascii="Times New Roman" w:hAnsi="Times New Roman" w:eastAsia="仿宋" w:cs="仿宋"/>
          <w:b/>
          <w:color w:val="auto"/>
          <w:sz w:val="28"/>
          <w:szCs w:val="28"/>
        </w:rPr>
        <w:t>三</w:t>
      </w:r>
      <w:r>
        <w:rPr>
          <w:rFonts w:hint="eastAsia" w:ascii="Times New Roman" w:hAnsi="Times New Roman" w:eastAsia="仿宋" w:cs="仿宋"/>
          <w:b/>
          <w:color w:val="auto"/>
          <w:sz w:val="28"/>
          <w:szCs w:val="28"/>
          <w:lang w:eastAsia="zh-TW"/>
        </w:rPr>
        <w:t>、申诉与仲裁</w:t>
      </w:r>
    </w:p>
    <w:p>
      <w:pPr>
        <w:framePr w:wrap="auto" w:vAnchor="margin" w:hAnchor="text" w:yAlign="inline"/>
        <w:adjustRightInd w:val="0"/>
        <w:snapToGrid w:val="0"/>
        <w:spacing w:line="360" w:lineRule="auto"/>
        <w:ind w:firstLine="660" w:firstLineChars="236"/>
        <w:rPr>
          <w:rStyle w:val="12"/>
          <w:rFonts w:ascii="Times New Roman" w:hAnsi="Times New Roman" w:eastAsia="仿宋" w:cs="仿宋"/>
          <w:color w:val="auto"/>
          <w:sz w:val="28"/>
          <w:szCs w:val="28"/>
          <w:lang w:eastAsia="zh-TW"/>
        </w:rPr>
      </w:pPr>
      <w:r>
        <w:rPr>
          <w:rFonts w:hint="eastAsia" w:ascii="Times New Roman" w:hAnsi="Times New Roman" w:eastAsia="仿宋" w:cs="仿宋"/>
          <w:color w:val="auto"/>
          <w:sz w:val="28"/>
          <w:szCs w:val="28"/>
          <w:lang w:eastAsia="zh-TW"/>
        </w:rPr>
        <w:t>本赛项在比赛过程中若出现有失公正或有关人员违规等现象，代表队领队可在比赛结束后</w:t>
      </w:r>
      <w:r>
        <w:rPr>
          <w:rFonts w:hint="eastAsia" w:ascii="Times New Roman" w:hAnsi="Times New Roman" w:eastAsia="仿宋" w:cs="仿宋"/>
          <w:color w:val="auto"/>
          <w:sz w:val="28"/>
          <w:szCs w:val="28"/>
          <w:lang w:val="en-US" w:eastAsia="zh-CN"/>
        </w:rPr>
        <w:t>1</w:t>
      </w:r>
      <w:r>
        <w:rPr>
          <w:rFonts w:hint="eastAsia" w:ascii="Times New Roman" w:hAnsi="Times New Roman" w:eastAsia="仿宋" w:cs="仿宋"/>
          <w:color w:val="auto"/>
          <w:sz w:val="28"/>
          <w:szCs w:val="28"/>
          <w:lang w:eastAsia="zh-TW"/>
        </w:rPr>
        <w:t>小时之内向仲裁组提出书面申诉。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OEEEEV+FZHTJW--GB1-0">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C47F2"/>
    <w:multiLevelType w:val="singleLevel"/>
    <w:tmpl w:val="810C47F2"/>
    <w:lvl w:ilvl="0" w:tentative="0">
      <w:start w:val="1"/>
      <w:numFmt w:val="decimal"/>
      <w:lvlText w:val="%1."/>
      <w:lvlJc w:val="left"/>
      <w:pPr>
        <w:ind w:left="0" w:firstLine="0"/>
      </w:pPr>
      <w:rPr>
        <w:rFonts w:hint="default"/>
      </w:rPr>
    </w:lvl>
  </w:abstractNum>
  <w:abstractNum w:abstractNumId="1">
    <w:nsid w:val="813E8A41"/>
    <w:multiLevelType w:val="singleLevel"/>
    <w:tmpl w:val="813E8A41"/>
    <w:lvl w:ilvl="0" w:tentative="0">
      <w:start w:val="1"/>
      <w:numFmt w:val="decimal"/>
      <w:suff w:val="nothing"/>
      <w:lvlText w:val="（%1）"/>
      <w:lvlJc w:val="left"/>
    </w:lvl>
  </w:abstractNum>
  <w:abstractNum w:abstractNumId="2">
    <w:nsid w:val="C55EF001"/>
    <w:multiLevelType w:val="singleLevel"/>
    <w:tmpl w:val="C55EF001"/>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kMjliOWJkNTFjZDQ2NzdmMmQ3OWQyZDRlZjRkYmIifQ=="/>
  </w:docVars>
  <w:rsids>
    <w:rsidRoot w:val="004B7404"/>
    <w:rsid w:val="00002C3F"/>
    <w:rsid w:val="000117D2"/>
    <w:rsid w:val="00025147"/>
    <w:rsid w:val="00025566"/>
    <w:rsid w:val="0004436D"/>
    <w:rsid w:val="00047180"/>
    <w:rsid w:val="00072A6D"/>
    <w:rsid w:val="0009203B"/>
    <w:rsid w:val="000A048C"/>
    <w:rsid w:val="000D34F2"/>
    <w:rsid w:val="000E773A"/>
    <w:rsid w:val="001011CE"/>
    <w:rsid w:val="00106CE6"/>
    <w:rsid w:val="00115ECE"/>
    <w:rsid w:val="0012477B"/>
    <w:rsid w:val="00175136"/>
    <w:rsid w:val="00195663"/>
    <w:rsid w:val="001A29BC"/>
    <w:rsid w:val="001A3497"/>
    <w:rsid w:val="001B31DC"/>
    <w:rsid w:val="001C1634"/>
    <w:rsid w:val="001D36DE"/>
    <w:rsid w:val="001D7B78"/>
    <w:rsid w:val="0025069F"/>
    <w:rsid w:val="00255F55"/>
    <w:rsid w:val="00267232"/>
    <w:rsid w:val="00280C44"/>
    <w:rsid w:val="002920D8"/>
    <w:rsid w:val="0029618E"/>
    <w:rsid w:val="002A6324"/>
    <w:rsid w:val="002E398F"/>
    <w:rsid w:val="00301894"/>
    <w:rsid w:val="0037095B"/>
    <w:rsid w:val="003863B9"/>
    <w:rsid w:val="00390FA7"/>
    <w:rsid w:val="003A0508"/>
    <w:rsid w:val="003D22CD"/>
    <w:rsid w:val="003F03EB"/>
    <w:rsid w:val="00437017"/>
    <w:rsid w:val="00441DCB"/>
    <w:rsid w:val="00454F93"/>
    <w:rsid w:val="00456625"/>
    <w:rsid w:val="00464CE9"/>
    <w:rsid w:val="00472009"/>
    <w:rsid w:val="00486B2D"/>
    <w:rsid w:val="004968A9"/>
    <w:rsid w:val="004B7404"/>
    <w:rsid w:val="004F15BF"/>
    <w:rsid w:val="004F6384"/>
    <w:rsid w:val="00504829"/>
    <w:rsid w:val="0051487F"/>
    <w:rsid w:val="005365CB"/>
    <w:rsid w:val="00540EA2"/>
    <w:rsid w:val="0056142F"/>
    <w:rsid w:val="00574648"/>
    <w:rsid w:val="0058255C"/>
    <w:rsid w:val="00582FB3"/>
    <w:rsid w:val="005A0750"/>
    <w:rsid w:val="005B2C05"/>
    <w:rsid w:val="005B4BD3"/>
    <w:rsid w:val="005F22D4"/>
    <w:rsid w:val="00617C76"/>
    <w:rsid w:val="00622C87"/>
    <w:rsid w:val="0062537E"/>
    <w:rsid w:val="00636B0E"/>
    <w:rsid w:val="00656004"/>
    <w:rsid w:val="006609E3"/>
    <w:rsid w:val="00682F2C"/>
    <w:rsid w:val="00691150"/>
    <w:rsid w:val="00692EB9"/>
    <w:rsid w:val="006957BE"/>
    <w:rsid w:val="006A0906"/>
    <w:rsid w:val="006C21B1"/>
    <w:rsid w:val="006E28DA"/>
    <w:rsid w:val="0070249F"/>
    <w:rsid w:val="00722FF8"/>
    <w:rsid w:val="00737450"/>
    <w:rsid w:val="00737C80"/>
    <w:rsid w:val="00740503"/>
    <w:rsid w:val="007507B1"/>
    <w:rsid w:val="0076747A"/>
    <w:rsid w:val="007678DB"/>
    <w:rsid w:val="00776D38"/>
    <w:rsid w:val="007A5EBA"/>
    <w:rsid w:val="007B1F46"/>
    <w:rsid w:val="007B2DF6"/>
    <w:rsid w:val="007B3D51"/>
    <w:rsid w:val="007D1768"/>
    <w:rsid w:val="007D4927"/>
    <w:rsid w:val="007D6658"/>
    <w:rsid w:val="007E7C5D"/>
    <w:rsid w:val="007F5D50"/>
    <w:rsid w:val="00816488"/>
    <w:rsid w:val="0081658B"/>
    <w:rsid w:val="00822802"/>
    <w:rsid w:val="00835D3F"/>
    <w:rsid w:val="00841A82"/>
    <w:rsid w:val="00842064"/>
    <w:rsid w:val="008464B5"/>
    <w:rsid w:val="00846B31"/>
    <w:rsid w:val="00855EB9"/>
    <w:rsid w:val="00870ADE"/>
    <w:rsid w:val="00873653"/>
    <w:rsid w:val="00880CDF"/>
    <w:rsid w:val="008A2E2F"/>
    <w:rsid w:val="008B1331"/>
    <w:rsid w:val="008B1A50"/>
    <w:rsid w:val="008B6B94"/>
    <w:rsid w:val="008C68E5"/>
    <w:rsid w:val="008D32C0"/>
    <w:rsid w:val="00912D34"/>
    <w:rsid w:val="00915E3D"/>
    <w:rsid w:val="009370C4"/>
    <w:rsid w:val="00937F1C"/>
    <w:rsid w:val="00983EAA"/>
    <w:rsid w:val="009D1D1D"/>
    <w:rsid w:val="009D64B0"/>
    <w:rsid w:val="009F16DC"/>
    <w:rsid w:val="00A0309B"/>
    <w:rsid w:val="00A12ED0"/>
    <w:rsid w:val="00A50E47"/>
    <w:rsid w:val="00A819E9"/>
    <w:rsid w:val="00A86A35"/>
    <w:rsid w:val="00AB4016"/>
    <w:rsid w:val="00AC2364"/>
    <w:rsid w:val="00AC2A6E"/>
    <w:rsid w:val="00AC32F1"/>
    <w:rsid w:val="00AC788A"/>
    <w:rsid w:val="00AD046F"/>
    <w:rsid w:val="00AD397F"/>
    <w:rsid w:val="00AD7948"/>
    <w:rsid w:val="00B63E60"/>
    <w:rsid w:val="00B8637E"/>
    <w:rsid w:val="00BB062C"/>
    <w:rsid w:val="00BB3B85"/>
    <w:rsid w:val="00C05A47"/>
    <w:rsid w:val="00C076E2"/>
    <w:rsid w:val="00C158EB"/>
    <w:rsid w:val="00C2551D"/>
    <w:rsid w:val="00C66683"/>
    <w:rsid w:val="00C76254"/>
    <w:rsid w:val="00C80504"/>
    <w:rsid w:val="00C8058D"/>
    <w:rsid w:val="00C95E94"/>
    <w:rsid w:val="00CA1412"/>
    <w:rsid w:val="00CC2A09"/>
    <w:rsid w:val="00CC36C0"/>
    <w:rsid w:val="00CD16F1"/>
    <w:rsid w:val="00CD4F96"/>
    <w:rsid w:val="00CE3FFD"/>
    <w:rsid w:val="00CE4D26"/>
    <w:rsid w:val="00CF0355"/>
    <w:rsid w:val="00CF0761"/>
    <w:rsid w:val="00D07015"/>
    <w:rsid w:val="00D113C3"/>
    <w:rsid w:val="00D32E8C"/>
    <w:rsid w:val="00D44D65"/>
    <w:rsid w:val="00D57F0A"/>
    <w:rsid w:val="00D61DAE"/>
    <w:rsid w:val="00D73CB6"/>
    <w:rsid w:val="00D96E36"/>
    <w:rsid w:val="00DA63CA"/>
    <w:rsid w:val="00DB4AB4"/>
    <w:rsid w:val="00DB62D8"/>
    <w:rsid w:val="00DC4A83"/>
    <w:rsid w:val="00DD3ED1"/>
    <w:rsid w:val="00DD5F4E"/>
    <w:rsid w:val="00DE5740"/>
    <w:rsid w:val="00DF69F4"/>
    <w:rsid w:val="00E06C9B"/>
    <w:rsid w:val="00E46ECE"/>
    <w:rsid w:val="00E50E9F"/>
    <w:rsid w:val="00E646FF"/>
    <w:rsid w:val="00E65549"/>
    <w:rsid w:val="00E879FD"/>
    <w:rsid w:val="00E91EFB"/>
    <w:rsid w:val="00EB081F"/>
    <w:rsid w:val="00EB10A6"/>
    <w:rsid w:val="00EC687D"/>
    <w:rsid w:val="00ED4717"/>
    <w:rsid w:val="00ED71EE"/>
    <w:rsid w:val="00EE112C"/>
    <w:rsid w:val="00EE7CC0"/>
    <w:rsid w:val="00F06DC7"/>
    <w:rsid w:val="00F32C0D"/>
    <w:rsid w:val="00F42C76"/>
    <w:rsid w:val="00F6514C"/>
    <w:rsid w:val="00F67C31"/>
    <w:rsid w:val="00FA06F4"/>
    <w:rsid w:val="00FC0E51"/>
    <w:rsid w:val="00FC2920"/>
    <w:rsid w:val="00FC4B4D"/>
    <w:rsid w:val="00FD2A4B"/>
    <w:rsid w:val="00FE0253"/>
    <w:rsid w:val="00FE2C88"/>
    <w:rsid w:val="03400058"/>
    <w:rsid w:val="04CA1FD6"/>
    <w:rsid w:val="05111966"/>
    <w:rsid w:val="05407ECB"/>
    <w:rsid w:val="062E4202"/>
    <w:rsid w:val="079E5A59"/>
    <w:rsid w:val="07BD7A35"/>
    <w:rsid w:val="07D10F1C"/>
    <w:rsid w:val="0C9233E7"/>
    <w:rsid w:val="0D35700F"/>
    <w:rsid w:val="101F6869"/>
    <w:rsid w:val="103163E2"/>
    <w:rsid w:val="11D44D9F"/>
    <w:rsid w:val="12AF36F1"/>
    <w:rsid w:val="12B91BB1"/>
    <w:rsid w:val="144C3767"/>
    <w:rsid w:val="163172FD"/>
    <w:rsid w:val="18210E08"/>
    <w:rsid w:val="18B122FA"/>
    <w:rsid w:val="1AF62123"/>
    <w:rsid w:val="1E063FFB"/>
    <w:rsid w:val="241D7A77"/>
    <w:rsid w:val="27276227"/>
    <w:rsid w:val="27E3738A"/>
    <w:rsid w:val="292403CF"/>
    <w:rsid w:val="29BF4D5C"/>
    <w:rsid w:val="2B0E1E59"/>
    <w:rsid w:val="2C1D0959"/>
    <w:rsid w:val="2D920851"/>
    <w:rsid w:val="2E8A5EDB"/>
    <w:rsid w:val="2EB612EC"/>
    <w:rsid w:val="2F3915EE"/>
    <w:rsid w:val="2FAD46FE"/>
    <w:rsid w:val="2FFD052E"/>
    <w:rsid w:val="30FF5B7F"/>
    <w:rsid w:val="326B5371"/>
    <w:rsid w:val="36412FE8"/>
    <w:rsid w:val="365E6E36"/>
    <w:rsid w:val="36930FE5"/>
    <w:rsid w:val="36C803C4"/>
    <w:rsid w:val="3A8416C1"/>
    <w:rsid w:val="3B5F4D4C"/>
    <w:rsid w:val="3C960CD3"/>
    <w:rsid w:val="3E503C4A"/>
    <w:rsid w:val="3EEC0744"/>
    <w:rsid w:val="40D1538E"/>
    <w:rsid w:val="41076D62"/>
    <w:rsid w:val="41EE785D"/>
    <w:rsid w:val="43331455"/>
    <w:rsid w:val="43653192"/>
    <w:rsid w:val="44794D02"/>
    <w:rsid w:val="462B4B9B"/>
    <w:rsid w:val="473517F3"/>
    <w:rsid w:val="4A4E69BC"/>
    <w:rsid w:val="4BD00989"/>
    <w:rsid w:val="4D260974"/>
    <w:rsid w:val="4D70447F"/>
    <w:rsid w:val="4E2B617C"/>
    <w:rsid w:val="4E6A5CCA"/>
    <w:rsid w:val="4F902ABA"/>
    <w:rsid w:val="5630324A"/>
    <w:rsid w:val="564876DF"/>
    <w:rsid w:val="5741474A"/>
    <w:rsid w:val="5A181D65"/>
    <w:rsid w:val="5A3A278E"/>
    <w:rsid w:val="5AB56F33"/>
    <w:rsid w:val="5ACB1D55"/>
    <w:rsid w:val="5B734E2C"/>
    <w:rsid w:val="5BF2275D"/>
    <w:rsid w:val="5D2E66E6"/>
    <w:rsid w:val="5EDE6C6F"/>
    <w:rsid w:val="5F805932"/>
    <w:rsid w:val="60836383"/>
    <w:rsid w:val="60D421FE"/>
    <w:rsid w:val="612B6587"/>
    <w:rsid w:val="63F17F3C"/>
    <w:rsid w:val="650E5DE9"/>
    <w:rsid w:val="655934BC"/>
    <w:rsid w:val="655D6329"/>
    <w:rsid w:val="6793590C"/>
    <w:rsid w:val="683D6830"/>
    <w:rsid w:val="6945348E"/>
    <w:rsid w:val="697347A6"/>
    <w:rsid w:val="69C444CE"/>
    <w:rsid w:val="69EE6300"/>
    <w:rsid w:val="6D674EB2"/>
    <w:rsid w:val="6E58534D"/>
    <w:rsid w:val="6FD55CE8"/>
    <w:rsid w:val="70736B67"/>
    <w:rsid w:val="7141188E"/>
    <w:rsid w:val="738974A2"/>
    <w:rsid w:val="752859BC"/>
    <w:rsid w:val="79C9661A"/>
    <w:rsid w:val="7BB10F42"/>
    <w:rsid w:val="7BC74468"/>
    <w:rsid w:val="7BDE2AF2"/>
    <w:rsid w:val="7C0525D2"/>
    <w:rsid w:val="7C9E4097"/>
    <w:rsid w:val="7D610C5C"/>
    <w:rsid w:val="7E345FBF"/>
    <w:rsid w:val="7FA7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560" w:lineRule="exact"/>
      <w:ind w:firstLine="723" w:firstLineChars="200"/>
      <w:outlineLvl w:val="1"/>
    </w:pPr>
    <w:rPr>
      <w:rFonts w:ascii="Arial" w:hAnsi="Arial" w:eastAsia="仿宋"/>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link w:val="16"/>
    <w:qFormat/>
    <w:uiPriority w:val="0"/>
    <w:pPr>
      <w:framePr w:wrap="around" w:vAnchor="margin" w:hAnchor="text" w:y="1"/>
      <w:widowControl w:val="0"/>
    </w:pPr>
    <w:rPr>
      <w:rFonts w:ascii="Calibri" w:hAnsi="Calibri" w:eastAsia="Calibri" w:cs="Calibri"/>
      <w:color w:val="000000"/>
      <w:kern w:val="2"/>
      <w:sz w:val="21"/>
      <w:szCs w:val="21"/>
      <w:u w:color="000000"/>
      <w:lang w:val="en-US" w:eastAsia="zh-CN" w:bidi="ar-SA"/>
    </w:rPr>
  </w:style>
  <w:style w:type="paragraph" w:styleId="5">
    <w:name w:val="Balloon Text"/>
    <w:basedOn w:val="1"/>
    <w:link w:val="2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lang w:val="en-US"/>
    </w:rPr>
  </w:style>
  <w:style w:type="character" w:styleId="13">
    <w:name w:val="annotation reference"/>
    <w:basedOn w:val="11"/>
    <w:unhideWhenUsed/>
    <w:qFormat/>
    <w:uiPriority w:val="0"/>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文字 Char"/>
    <w:basedOn w:val="11"/>
    <w:link w:val="4"/>
    <w:qFormat/>
    <w:uiPriority w:val="0"/>
    <w:rPr>
      <w:rFonts w:ascii="Calibri" w:hAnsi="Calibri" w:eastAsia="Calibri" w:cs="Calibri"/>
      <w:color w:val="000000"/>
      <w:szCs w:val="21"/>
      <w:u w:color="000000"/>
    </w:rPr>
  </w:style>
  <w:style w:type="paragraph" w:customStyle="1" w:styleId="17">
    <w:name w:val="Pa4"/>
    <w:next w:val="1"/>
    <w:qFormat/>
    <w:uiPriority w:val="0"/>
    <w:pPr>
      <w:framePr w:wrap="around" w:vAnchor="margin" w:hAnchor="text" w:y="1"/>
      <w:widowControl w:val="0"/>
      <w:spacing w:line="301" w:lineRule="atLeast"/>
    </w:pPr>
    <w:rPr>
      <w:rFonts w:ascii="OEEEEV+FZHTJW--GB1-0" w:hAnsi="OEEEEV+FZHTJW--GB1-0" w:eastAsia="OEEEEV+FZHTJW--GB1-0" w:cs="OEEEEV+FZHTJW--GB1-0"/>
      <w:color w:val="000000"/>
      <w:sz w:val="24"/>
      <w:szCs w:val="24"/>
      <w:u w:color="000000"/>
      <w:lang w:val="en-US" w:eastAsia="zh-CN" w:bidi="ar-SA"/>
    </w:rPr>
  </w:style>
  <w:style w:type="paragraph" w:customStyle="1" w:styleId="18">
    <w:name w:val="彩色列表 - 强调文字颜色 1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8"/>
      <w:szCs w:val="28"/>
      <w:u w:color="000000"/>
      <w:lang w:val="en-US" w:eastAsia="zh-CN" w:bidi="ar-SA"/>
    </w:rPr>
  </w:style>
  <w:style w:type="character" w:customStyle="1" w:styleId="19">
    <w:name w:val="无"/>
    <w:qFormat/>
    <w:uiPriority w:val="0"/>
  </w:style>
  <w:style w:type="paragraph" w:customStyle="1" w:styleId="20">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1">
    <w:name w:val="表格样式 2 A"/>
    <w:qFormat/>
    <w:uiPriority w:val="0"/>
    <w:pPr>
      <w:widowControl w:val="0"/>
      <w:jc w:val="both"/>
    </w:pPr>
    <w:rPr>
      <w:rFonts w:hint="eastAsia" w:ascii="Arial Unicode MS" w:hAnsi="Arial Unicode MS" w:eastAsia="Helvetica" w:cs="Arial Unicode MS"/>
      <w:color w:val="000000"/>
      <w:sz w:val="21"/>
      <w:szCs w:val="22"/>
      <w:lang w:val="en-US" w:eastAsia="zh-CN" w:bidi="ar-SA"/>
    </w:rPr>
  </w:style>
  <w:style w:type="paragraph" w:styleId="22">
    <w:name w:val="List Paragraph"/>
    <w:basedOn w:val="1"/>
    <w:qFormat/>
    <w:uiPriority w:val="34"/>
    <w:pPr>
      <w:ind w:firstLine="420" w:firstLineChars="200"/>
    </w:pPr>
  </w:style>
  <w:style w:type="table" w:customStyle="1" w:styleId="23">
    <w:name w:val="Table Normal"/>
    <w:qFormat/>
    <w:uiPriority w:val="0"/>
    <w:rPr>
      <w:rFonts w:ascii="Times New Roman" w:hAnsi="Times New Roman"/>
    </w:rPr>
    <w:tblPr>
      <w:tblCellMar>
        <w:top w:w="0" w:type="dxa"/>
        <w:left w:w="0" w:type="dxa"/>
        <w:bottom w:w="0" w:type="dxa"/>
        <w:right w:w="0" w:type="dxa"/>
      </w:tblCellMar>
    </w:tblPr>
  </w:style>
  <w:style w:type="character" w:customStyle="1" w:styleId="24">
    <w:name w:val="Hyperlink.1"/>
    <w:qFormat/>
    <w:uiPriority w:val="0"/>
    <w:rPr>
      <w:lang w:val="zh-TW" w:eastAsia="zh-TW"/>
    </w:rPr>
  </w:style>
  <w:style w:type="character" w:customStyle="1" w:styleId="25">
    <w:name w:val="无 A"/>
    <w:qFormat/>
    <w:uiPriority w:val="0"/>
    <w:rPr>
      <w:lang w:val="en-US"/>
    </w:rPr>
  </w:style>
  <w:style w:type="character" w:customStyle="1" w:styleId="26">
    <w:name w:val="无 B"/>
    <w:qFormat/>
    <w:uiPriority w:val="0"/>
    <w:rPr>
      <w:lang w:val="en-US"/>
    </w:rPr>
  </w:style>
  <w:style w:type="character" w:customStyle="1" w:styleId="27">
    <w:name w:val="批注主题 Char"/>
    <w:basedOn w:val="16"/>
    <w:link w:val="8"/>
    <w:semiHidden/>
    <w:qFormat/>
    <w:uiPriority w:val="99"/>
    <w:rPr>
      <w:rFonts w:ascii="Calibri" w:hAnsi="Calibri" w:eastAsia="Calibri" w:cs="Calibri"/>
      <w:b/>
      <w:bCs/>
      <w:color w:val="000000"/>
      <w:szCs w:val="21"/>
      <w:u w:color="000000"/>
    </w:rPr>
  </w:style>
  <w:style w:type="character" w:customStyle="1" w:styleId="28">
    <w:name w:val="批注框文本 Char"/>
    <w:basedOn w:val="11"/>
    <w:link w:val="5"/>
    <w:semiHidden/>
    <w:qFormat/>
    <w:uiPriority w:val="99"/>
    <w:rPr>
      <w:rFonts w:ascii="Calibri" w:hAnsi="Calibri" w:eastAsia="Calibri" w:cs="Calibri"/>
      <w:color w:val="000000"/>
      <w:sz w:val="18"/>
      <w:szCs w:val="18"/>
      <w:u w:color="000000"/>
    </w:rPr>
  </w:style>
  <w:style w:type="paragraph" w:customStyle="1" w:styleId="29">
    <w:name w:val="修订1"/>
    <w:hidden/>
    <w:semiHidden/>
    <w:qFormat/>
    <w:uiPriority w:val="99"/>
    <w:rPr>
      <w:rFonts w:ascii="Calibri" w:hAnsi="Calibri" w:eastAsia="Calibri" w:cs="Calibri"/>
      <w:color w:val="000000"/>
      <w:kern w:val="2"/>
      <w:sz w:val="21"/>
      <w:szCs w:val="21"/>
      <w:u w:color="000000"/>
      <w:lang w:val="en-US" w:eastAsia="zh-CN" w:bidi="ar-SA"/>
    </w:rPr>
  </w:style>
  <w:style w:type="character" w:customStyle="1" w:styleId="30">
    <w:name w:val="标题 1 Char"/>
    <w:basedOn w:val="11"/>
    <w:link w:val="2"/>
    <w:qFormat/>
    <w:uiPriority w:val="9"/>
    <w:rPr>
      <w:rFonts w:ascii="Calibri" w:hAnsi="Calibri" w:eastAsia="Calibri" w:cs="Calibri"/>
      <w:b/>
      <w:bCs/>
      <w:color w:val="000000"/>
      <w:kern w:val="44"/>
      <w:sz w:val="44"/>
      <w:szCs w:val="44"/>
      <w:u w:color="000000"/>
    </w:rPr>
  </w:style>
  <w:style w:type="table" w:customStyle="1" w:styleId="31">
    <w:name w:val="Table Normal1"/>
    <w:qFormat/>
    <w:uiPriority w:val="0"/>
    <w:rPr>
      <w:rFonts w:ascii="Times New Roman" w:hAnsi="Times New Roman"/>
    </w:rPr>
    <w:tblPr>
      <w:tblCellMar>
        <w:top w:w="0" w:type="dxa"/>
        <w:left w:w="0" w:type="dxa"/>
        <w:bottom w:w="0" w:type="dxa"/>
        <w:right w:w="0" w:type="dxa"/>
      </w:tblCellMar>
    </w:tbl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C4750-C1A9-4E55-9A93-28FA5BEA157E}">
  <ds:schemaRefs/>
</ds:datastoreItem>
</file>

<file path=docProps/app.xml><?xml version="1.0" encoding="utf-8"?>
<Properties xmlns="http://schemas.openxmlformats.org/officeDocument/2006/extended-properties" xmlns:vt="http://schemas.openxmlformats.org/officeDocument/2006/docPropsVTypes">
  <Template>Normal.dotm</Template>
  <Company>hebcpc</Company>
  <Pages>16</Pages>
  <Words>7966</Words>
  <Characters>8813</Characters>
  <Lines>64</Lines>
  <Paragraphs>18</Paragraphs>
  <TotalTime>22</TotalTime>
  <ScaleCrop>false</ScaleCrop>
  <LinksUpToDate>false</LinksUpToDate>
  <CharactersWithSpaces>8994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2018-01-08T06:35:00Z</dcterms:created>
  <dc:creator>战凯</dc:creator>
  <cp:lastModifiedBy>Administrator</cp:lastModifiedBy>
  <cp:lastPrinted>2018-01-25T17:15:00Z</cp:lastPrinted>
  <dcterms:modified xsi:type="dcterms:W3CDTF">2023-03-14T01:57:29Z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8608A93909FF4A6DB4117B1DAED64DF4</vt:lpwstr>
  </property>
</Properties>
</file>