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6" w:lineRule="auto"/>
      </w:pPr>
    </w:p>
    <w:p>
      <w:pPr>
        <w:spacing w:line="226" w:lineRule="auto"/>
      </w:pPr>
    </w:p>
    <w:p>
      <w:pPr>
        <w:spacing w:line="226" w:lineRule="auto"/>
      </w:pPr>
    </w:p>
    <w:p>
      <w:pPr>
        <w:spacing w:line="226" w:lineRule="auto"/>
      </w:pPr>
    </w:p>
    <w:p>
      <w:pPr>
        <w:spacing w:line="226" w:lineRule="auto"/>
      </w:pPr>
    </w:p>
    <w:p>
      <w:pPr>
        <w:widowControl w:val="0"/>
        <w:kinsoku/>
        <w:autoSpaceDE/>
        <w:autoSpaceDN/>
        <w:spacing w:line="480" w:lineRule="exact"/>
        <w:ind w:firstLine="560" w:firstLineChars="200"/>
        <w:textAlignment w:val="auto"/>
        <w:rPr>
          <w:rFonts w:ascii="宋体" w:hAnsi="宋体" w:eastAsia="宋体" w:cs="Times New Roman"/>
          <w:snapToGrid/>
          <w:color w:val="auto"/>
          <w:kern w:val="2"/>
          <w:sz w:val="28"/>
          <w:szCs w:val="28"/>
          <w:lang w:eastAsia="zh-CN"/>
        </w:rPr>
      </w:pPr>
    </w:p>
    <w:p>
      <w:pPr>
        <w:widowControl w:val="0"/>
        <w:kinsoku/>
        <w:autoSpaceDE/>
        <w:autoSpaceDN/>
        <w:adjustRightInd/>
        <w:snapToGrid/>
        <w:ind w:firstLine="880"/>
        <w:jc w:val="center"/>
        <w:textAlignment w:val="auto"/>
        <w:rPr>
          <w:rFonts w:ascii="Times New Roman" w:hAnsi="Times New Roman" w:eastAsia="仿宋_GB2312" w:cs="Times New Roman"/>
          <w:snapToGrid/>
          <w:color w:val="auto"/>
          <w:kern w:val="2"/>
          <w:sz w:val="44"/>
          <w:szCs w:val="24"/>
          <w:lang w:eastAsia="zh-CN"/>
        </w:rPr>
      </w:pPr>
      <w:bookmarkStart w:id="0" w:name="_Hlk509411330"/>
      <w:r>
        <w:rPr>
          <w:rFonts w:ascii="Times New Roman" w:hAnsi="Times New Roman" w:eastAsia="仿宋_GB2312" w:cs="Times New Roman"/>
          <w:snapToGrid/>
          <w:color w:val="auto"/>
          <w:kern w:val="2"/>
          <w:sz w:val="44"/>
          <w:szCs w:val="24"/>
          <w:lang w:eastAsia="zh-CN"/>
        </w:rPr>
        <w:t>2024年</w:t>
      </w:r>
      <w:r>
        <w:rPr>
          <w:rFonts w:hint="eastAsia" w:ascii="Times New Roman" w:hAnsi="Times New Roman" w:eastAsia="仿宋_GB2312" w:cs="Times New Roman"/>
          <w:snapToGrid/>
          <w:color w:val="auto"/>
          <w:kern w:val="2"/>
          <w:sz w:val="44"/>
          <w:szCs w:val="24"/>
          <w:lang w:val="en-US" w:eastAsia="zh-CN"/>
        </w:rPr>
        <w:t>河北省</w:t>
      </w:r>
      <w:r>
        <w:rPr>
          <w:rFonts w:ascii="Times New Roman" w:hAnsi="Times New Roman" w:eastAsia="仿宋_GB2312" w:cs="Times New Roman"/>
          <w:snapToGrid/>
          <w:color w:val="auto"/>
          <w:kern w:val="2"/>
          <w:sz w:val="44"/>
          <w:szCs w:val="24"/>
          <w:lang w:eastAsia="zh-CN"/>
        </w:rPr>
        <w:t>职业院校技能大赛</w:t>
      </w:r>
    </w:p>
    <w:p>
      <w:pPr>
        <w:widowControl w:val="0"/>
        <w:kinsoku/>
        <w:autoSpaceDE/>
        <w:autoSpaceDN/>
        <w:adjustRightInd/>
        <w:snapToGrid/>
        <w:ind w:firstLine="880"/>
        <w:jc w:val="center"/>
        <w:textAlignment w:val="auto"/>
        <w:rPr>
          <w:rFonts w:ascii="Times New Roman" w:hAnsi="Times New Roman" w:eastAsia="仿宋_GB2312" w:cs="Times New Roman"/>
          <w:snapToGrid/>
          <w:color w:val="auto"/>
          <w:kern w:val="2"/>
          <w:sz w:val="44"/>
          <w:szCs w:val="24"/>
          <w:lang w:eastAsia="zh-CN"/>
        </w:rPr>
      </w:pPr>
      <w:r>
        <w:rPr>
          <w:rFonts w:ascii="Times New Roman" w:hAnsi="Times New Roman" w:eastAsia="仿宋_GB2312" w:cs="Times New Roman"/>
          <w:snapToGrid/>
          <w:color w:val="auto"/>
          <w:kern w:val="2"/>
          <w:sz w:val="44"/>
          <w:szCs w:val="24"/>
          <w:lang w:eastAsia="zh-CN"/>
        </w:rPr>
        <w:t>暨全国职业院校技能大赛</w:t>
      </w:r>
      <w:r>
        <w:rPr>
          <w:rFonts w:hint="eastAsia" w:ascii="Times New Roman" w:hAnsi="Times New Roman" w:eastAsia="仿宋_GB2312" w:cs="Times New Roman"/>
          <w:snapToGrid/>
          <w:color w:val="auto"/>
          <w:kern w:val="2"/>
          <w:sz w:val="44"/>
          <w:szCs w:val="24"/>
          <w:lang w:eastAsia="zh-CN"/>
        </w:rPr>
        <w:t>河北</w:t>
      </w:r>
      <w:r>
        <w:rPr>
          <w:rFonts w:ascii="Times New Roman" w:hAnsi="Times New Roman" w:eastAsia="仿宋_GB2312" w:cs="Times New Roman"/>
          <w:snapToGrid/>
          <w:color w:val="auto"/>
          <w:kern w:val="2"/>
          <w:sz w:val="44"/>
          <w:szCs w:val="24"/>
          <w:lang w:eastAsia="zh-CN"/>
        </w:rPr>
        <w:t>区预赛</w:t>
      </w:r>
    </w:p>
    <w:p>
      <w:pPr>
        <w:widowControl w:val="0"/>
        <w:kinsoku/>
        <w:autoSpaceDE/>
        <w:autoSpaceDN/>
        <w:adjustRightInd/>
        <w:snapToGrid/>
        <w:ind w:firstLine="880"/>
        <w:jc w:val="center"/>
        <w:textAlignment w:val="auto"/>
        <w:rPr>
          <w:rFonts w:ascii="Times New Roman" w:hAnsi="Times New Roman" w:eastAsia="仿宋_GB2312" w:cs="Times New Roman"/>
          <w:snapToGrid/>
          <w:color w:val="auto"/>
          <w:kern w:val="2"/>
          <w:sz w:val="44"/>
          <w:szCs w:val="24"/>
          <w:lang w:eastAsia="zh-CN"/>
        </w:rPr>
      </w:pPr>
    </w:p>
    <w:p>
      <w:pPr>
        <w:widowControl w:val="0"/>
        <w:kinsoku/>
        <w:autoSpaceDE/>
        <w:autoSpaceDN/>
        <w:adjustRightInd/>
        <w:snapToGrid/>
        <w:ind w:right="-197" w:rightChars="-94" w:firstLine="567"/>
        <w:jc w:val="center"/>
        <w:textAlignment w:val="auto"/>
        <w:rPr>
          <w:rFonts w:ascii="Times New Roman" w:hAnsi="Times New Roman" w:eastAsia="仿宋_GB2312" w:cs="Times New Roman"/>
          <w:snapToGrid/>
          <w:color w:val="auto"/>
          <w:kern w:val="2"/>
          <w:sz w:val="44"/>
          <w:szCs w:val="24"/>
          <w:lang w:eastAsia="zh-CN"/>
        </w:rPr>
      </w:pPr>
      <w:r>
        <w:rPr>
          <w:rFonts w:ascii="Times New Roman" w:hAnsi="Times New Roman" w:eastAsia="仿宋_GB2312" w:cs="Times New Roman"/>
          <w:snapToGrid/>
          <w:color w:val="auto"/>
          <w:kern w:val="2"/>
          <w:sz w:val="44"/>
          <w:szCs w:val="24"/>
          <w:lang w:eastAsia="zh-CN"/>
        </w:rPr>
        <w:t xml:space="preserve"> </w:t>
      </w:r>
      <w:r>
        <w:rPr>
          <w:rFonts w:hint="eastAsia" w:ascii="Times New Roman" w:hAnsi="Times New Roman" w:eastAsia="仿宋_GB2312" w:cs="Times New Roman"/>
          <w:snapToGrid/>
          <w:color w:val="auto"/>
          <w:kern w:val="2"/>
          <w:sz w:val="44"/>
          <w:szCs w:val="24"/>
          <w:lang w:eastAsia="zh-CN"/>
        </w:rPr>
        <w:t>“</w:t>
      </w:r>
      <w:r>
        <w:rPr>
          <w:rFonts w:ascii="Times New Roman" w:hAnsi="Times New Roman" w:eastAsia="仿宋_GB2312" w:cs="Times New Roman"/>
          <w:snapToGrid/>
          <w:color w:val="auto"/>
          <w:kern w:val="2"/>
          <w:sz w:val="44"/>
          <w:szCs w:val="24"/>
          <w:lang w:eastAsia="zh-CN"/>
        </w:rPr>
        <w:t>现代模具制造技术</w:t>
      </w:r>
      <w:r>
        <w:rPr>
          <w:rFonts w:hint="eastAsia" w:ascii="Times New Roman" w:hAnsi="Times New Roman" w:eastAsia="仿宋_GB2312" w:cs="Times New Roman"/>
          <w:snapToGrid/>
          <w:color w:val="auto"/>
          <w:kern w:val="2"/>
          <w:sz w:val="44"/>
          <w:szCs w:val="24"/>
          <w:lang w:eastAsia="zh-CN"/>
        </w:rPr>
        <w:t>”</w:t>
      </w:r>
      <w:r>
        <w:rPr>
          <w:rFonts w:hint="eastAsia" w:ascii="Times New Roman" w:hAnsi="Times New Roman" w:eastAsia="仿宋_GB2312" w:cs="Times New Roman"/>
          <w:snapToGrid/>
          <w:color w:val="auto"/>
          <w:kern w:val="2"/>
          <w:sz w:val="44"/>
          <w:szCs w:val="24"/>
          <w:lang w:val="en-US" w:eastAsia="zh-CN"/>
        </w:rPr>
        <w:t>学生组</w:t>
      </w:r>
      <w:r>
        <w:rPr>
          <w:rFonts w:ascii="Times New Roman" w:hAnsi="Times New Roman" w:eastAsia="仿宋_GB2312" w:cs="Times New Roman"/>
          <w:snapToGrid/>
          <w:color w:val="auto"/>
          <w:kern w:val="2"/>
          <w:sz w:val="44"/>
          <w:szCs w:val="24"/>
          <w:lang w:eastAsia="zh-CN"/>
        </w:rPr>
        <w:t>赛项规程</w:t>
      </w:r>
    </w:p>
    <w:p>
      <w:pPr>
        <w:widowControl w:val="0"/>
        <w:kinsoku/>
        <w:autoSpaceDE/>
        <w:autoSpaceDN/>
        <w:adjustRightInd/>
        <w:snapToGrid/>
        <w:ind w:firstLine="880"/>
        <w:jc w:val="center"/>
        <w:textAlignment w:val="auto"/>
        <w:rPr>
          <w:rFonts w:ascii="Times New Roman" w:hAnsi="Times New Roman" w:eastAsia="仿宋_GB2312" w:cs="Times New Roman"/>
          <w:snapToGrid/>
          <w:color w:val="auto"/>
          <w:kern w:val="2"/>
          <w:sz w:val="44"/>
          <w:szCs w:val="24"/>
          <w:lang w:eastAsia="zh-CN"/>
        </w:rPr>
      </w:pPr>
      <w:r>
        <w:rPr>
          <w:rFonts w:ascii="Times New Roman" w:hAnsi="Times New Roman" w:eastAsia="仿宋_GB2312" w:cs="Times New Roman"/>
          <w:snapToGrid/>
          <w:color w:val="auto"/>
          <w:kern w:val="2"/>
          <w:sz w:val="44"/>
          <w:szCs w:val="24"/>
          <w:lang w:eastAsia="zh-CN"/>
        </w:rPr>
        <w:t>（</w:t>
      </w:r>
      <w:r>
        <w:rPr>
          <w:rFonts w:hint="eastAsia" w:ascii="Times New Roman" w:hAnsi="Times New Roman" w:eastAsia="仿宋_GB2312" w:cs="Times New Roman"/>
          <w:snapToGrid/>
          <w:color w:val="auto"/>
          <w:kern w:val="2"/>
          <w:sz w:val="44"/>
          <w:szCs w:val="24"/>
          <w:lang w:eastAsia="zh-CN"/>
        </w:rPr>
        <w:t>中职</w:t>
      </w:r>
      <w:r>
        <w:rPr>
          <w:rFonts w:ascii="Times New Roman" w:hAnsi="Times New Roman" w:eastAsia="仿宋_GB2312" w:cs="Times New Roman"/>
          <w:snapToGrid/>
          <w:color w:val="auto"/>
          <w:kern w:val="2"/>
          <w:sz w:val="44"/>
          <w:szCs w:val="24"/>
          <w:lang w:eastAsia="zh-CN"/>
        </w:rPr>
        <w:t>组）</w:t>
      </w:r>
    </w:p>
    <w:p>
      <w:pPr>
        <w:widowControl w:val="0"/>
        <w:kinsoku/>
        <w:autoSpaceDE/>
        <w:autoSpaceDN/>
        <w:adjustRightInd/>
        <w:snapToGrid/>
        <w:ind w:firstLine="880"/>
        <w:jc w:val="center"/>
        <w:textAlignment w:val="auto"/>
        <w:rPr>
          <w:rFonts w:ascii="Times New Roman" w:hAnsi="Times New Roman" w:eastAsia="仿宋_GB2312" w:cs="Times New Roman"/>
          <w:snapToGrid/>
          <w:color w:val="auto"/>
          <w:kern w:val="2"/>
          <w:sz w:val="44"/>
          <w:szCs w:val="24"/>
          <w:lang w:eastAsia="zh-CN"/>
        </w:rPr>
      </w:pPr>
    </w:p>
    <w:p>
      <w:pPr>
        <w:widowControl w:val="0"/>
        <w:kinsoku/>
        <w:autoSpaceDE/>
        <w:autoSpaceDN/>
        <w:adjustRightInd/>
        <w:snapToGrid/>
        <w:ind w:firstLine="1440"/>
        <w:jc w:val="center"/>
        <w:textAlignment w:val="auto"/>
        <w:rPr>
          <w:rFonts w:ascii="Times New Roman" w:hAnsi="Times New Roman" w:eastAsia="仿宋_GB2312" w:cs="Times New Roman"/>
          <w:snapToGrid/>
          <w:color w:val="auto"/>
          <w:kern w:val="2"/>
          <w:sz w:val="72"/>
          <w:szCs w:val="24"/>
          <w:lang w:eastAsia="zh-CN"/>
        </w:rPr>
      </w:pPr>
      <w:r>
        <w:rPr>
          <w:rFonts w:ascii="Times New Roman" w:hAnsi="Times New Roman" w:eastAsia="仿宋_GB2312" w:cs="Times New Roman"/>
          <w:snapToGrid/>
          <w:color w:val="auto"/>
          <w:kern w:val="2"/>
          <w:sz w:val="72"/>
          <w:szCs w:val="24"/>
          <w:lang w:eastAsia="zh-CN"/>
        </w:rPr>
        <w:t>赛 项 规 程</w:t>
      </w:r>
      <w:bookmarkEnd w:id="0"/>
    </w:p>
    <w:p>
      <w:pPr>
        <w:widowControl w:val="0"/>
        <w:kinsoku/>
        <w:autoSpaceDE/>
        <w:autoSpaceDN/>
        <w:adjustRightInd/>
        <w:snapToGrid/>
        <w:ind w:firstLine="640"/>
        <w:jc w:val="both"/>
        <w:textAlignment w:val="auto"/>
        <w:rPr>
          <w:rFonts w:ascii="Times New Roman" w:hAnsi="Times New Roman" w:eastAsia="仿宋_GB2312" w:cs="Times New Roman"/>
          <w:snapToGrid/>
          <w:color w:val="auto"/>
          <w:kern w:val="2"/>
          <w:sz w:val="32"/>
          <w:szCs w:val="24"/>
          <w:lang w:eastAsia="zh-CN"/>
        </w:rPr>
      </w:pPr>
    </w:p>
    <w:p>
      <w:pPr>
        <w:widowControl w:val="0"/>
        <w:kinsoku/>
        <w:autoSpaceDE/>
        <w:autoSpaceDN/>
        <w:adjustRightInd/>
        <w:snapToGrid/>
        <w:ind w:firstLine="964" w:firstLineChars="300"/>
        <w:jc w:val="both"/>
        <w:textAlignment w:val="auto"/>
        <w:rPr>
          <w:rFonts w:ascii="Times New Roman" w:hAnsi="Times New Roman" w:eastAsia="仿宋_GB2312" w:cs="Times New Roman"/>
          <w:b/>
          <w:bCs/>
          <w:snapToGrid/>
          <w:color w:val="auto"/>
          <w:kern w:val="2"/>
          <w:sz w:val="32"/>
          <w:lang w:eastAsia="zh-CN"/>
        </w:rPr>
      </w:pPr>
      <w:r>
        <w:rPr>
          <w:rFonts w:ascii="Times New Roman" w:hAnsi="Times New Roman" w:eastAsia="仿宋_GB2312" w:cs="Times New Roman"/>
          <w:b/>
          <w:bCs/>
          <w:snapToGrid/>
          <w:color w:val="auto"/>
          <w:kern w:val="2"/>
          <w:sz w:val="32"/>
          <w:lang w:eastAsia="zh-CN"/>
        </w:rPr>
        <w:t>主办单位：</w:t>
      </w:r>
    </w:p>
    <w:p>
      <w:pPr>
        <w:widowControl w:val="0"/>
        <w:kinsoku/>
        <w:autoSpaceDE/>
        <w:autoSpaceDN/>
        <w:adjustRightInd/>
        <w:snapToGrid/>
        <w:jc w:val="center"/>
        <w:textAlignment w:val="auto"/>
        <w:rPr>
          <w:rFonts w:ascii="Times New Roman" w:hAnsi="Times New Roman" w:eastAsia="仿宋_GB2312" w:cs="Times New Roman"/>
          <w:snapToGrid/>
          <w:color w:val="auto"/>
          <w:kern w:val="2"/>
          <w:sz w:val="32"/>
          <w:szCs w:val="24"/>
          <w:lang w:eastAsia="zh-CN"/>
        </w:rPr>
      </w:pPr>
      <w:r>
        <w:rPr>
          <w:rFonts w:hint="eastAsia" w:ascii="Times New Roman" w:hAnsi="Times New Roman" w:eastAsia="仿宋_GB2312" w:cs="Times New Roman"/>
          <w:snapToGrid/>
          <w:color w:val="auto"/>
          <w:kern w:val="2"/>
          <w:sz w:val="32"/>
          <w:szCs w:val="24"/>
          <w:lang w:eastAsia="zh-CN"/>
        </w:rPr>
        <w:t>河北省</w:t>
      </w:r>
      <w:r>
        <w:rPr>
          <w:rFonts w:ascii="Times New Roman" w:hAnsi="Times New Roman" w:eastAsia="仿宋_GB2312" w:cs="Times New Roman"/>
          <w:snapToGrid/>
          <w:color w:val="auto"/>
          <w:kern w:val="2"/>
          <w:sz w:val="32"/>
          <w:szCs w:val="24"/>
          <w:lang w:eastAsia="zh-CN"/>
        </w:rPr>
        <w:t>教育厅</w:t>
      </w:r>
    </w:p>
    <w:p>
      <w:pPr>
        <w:widowControl w:val="0"/>
        <w:kinsoku/>
        <w:autoSpaceDE/>
        <w:autoSpaceDN/>
        <w:adjustRightInd/>
        <w:snapToGrid/>
        <w:jc w:val="center"/>
        <w:textAlignment w:val="auto"/>
        <w:rPr>
          <w:rFonts w:ascii="Times New Roman" w:hAnsi="Times New Roman" w:eastAsia="仿宋_GB2312" w:cs="Times New Roman"/>
          <w:snapToGrid/>
          <w:color w:val="auto"/>
          <w:kern w:val="2"/>
          <w:sz w:val="32"/>
          <w:szCs w:val="24"/>
          <w:lang w:eastAsia="zh-CN"/>
        </w:rPr>
      </w:pPr>
    </w:p>
    <w:p>
      <w:pPr>
        <w:widowControl w:val="0"/>
        <w:kinsoku/>
        <w:autoSpaceDE/>
        <w:autoSpaceDN/>
        <w:adjustRightInd/>
        <w:snapToGrid/>
        <w:ind w:firstLine="964" w:firstLineChars="300"/>
        <w:jc w:val="both"/>
        <w:textAlignment w:val="auto"/>
        <w:rPr>
          <w:rFonts w:ascii="Times New Roman" w:hAnsi="Times New Roman" w:eastAsia="仿宋_GB2312" w:cs="Times New Roman"/>
          <w:b/>
          <w:bCs/>
          <w:snapToGrid/>
          <w:color w:val="auto"/>
          <w:kern w:val="2"/>
          <w:sz w:val="32"/>
          <w:lang w:eastAsia="zh-CN"/>
        </w:rPr>
      </w:pPr>
      <w:r>
        <w:rPr>
          <w:rFonts w:ascii="Times New Roman" w:hAnsi="Times New Roman" w:eastAsia="仿宋_GB2312" w:cs="Times New Roman"/>
          <w:b/>
          <w:bCs/>
          <w:snapToGrid/>
          <w:color w:val="auto"/>
          <w:kern w:val="2"/>
          <w:sz w:val="32"/>
          <w:lang w:eastAsia="zh-CN"/>
        </w:rPr>
        <w:t>承办单位：</w:t>
      </w:r>
    </w:p>
    <w:p>
      <w:pPr>
        <w:widowControl w:val="0"/>
        <w:kinsoku/>
        <w:autoSpaceDE/>
        <w:autoSpaceDN/>
        <w:adjustRightInd/>
        <w:snapToGrid/>
        <w:jc w:val="center"/>
        <w:textAlignment w:val="auto"/>
        <w:rPr>
          <w:rFonts w:ascii="Times New Roman" w:hAnsi="Times New Roman" w:eastAsia="仿宋_GB2312" w:cs="Times New Roman"/>
          <w:b/>
          <w:bCs/>
          <w:snapToGrid/>
          <w:color w:val="auto"/>
          <w:kern w:val="2"/>
          <w:sz w:val="32"/>
          <w:lang w:eastAsia="zh-CN"/>
        </w:rPr>
      </w:pPr>
      <w:r>
        <w:rPr>
          <w:rFonts w:hint="default" w:ascii="仿宋_GB2312" w:hAnsi="宋体" w:eastAsia="仿宋_GB2312" w:cs="宋体"/>
          <w:snapToGrid/>
          <w:color w:val="000000"/>
          <w:kern w:val="0"/>
          <w:sz w:val="32"/>
          <w:szCs w:val="32"/>
          <w:lang w:val="en-US" w:eastAsia="zh-CN" w:bidi="ar-SA"/>
        </w:rPr>
        <w:t>河北省装备制造职业教育集团</w:t>
      </w:r>
    </w:p>
    <w:p>
      <w:pPr>
        <w:widowControl w:val="0"/>
        <w:kinsoku/>
        <w:autoSpaceDE/>
        <w:autoSpaceDN/>
        <w:adjustRightInd/>
        <w:snapToGrid/>
        <w:jc w:val="center"/>
        <w:textAlignment w:val="auto"/>
        <w:rPr>
          <w:rFonts w:hint="eastAsia" w:ascii="Times New Roman" w:hAnsi="Times New Roman" w:eastAsia="仿宋_GB2312" w:cs="Times New Roman"/>
          <w:snapToGrid/>
          <w:color w:val="auto"/>
          <w:kern w:val="2"/>
          <w:sz w:val="32"/>
          <w:szCs w:val="24"/>
          <w:lang w:val="en-US" w:eastAsia="zh-CN"/>
        </w:rPr>
      </w:pPr>
      <w:r>
        <w:rPr>
          <w:rFonts w:hint="eastAsia" w:ascii="Times New Roman" w:hAnsi="Times New Roman" w:eastAsia="仿宋_GB2312" w:cs="Times New Roman"/>
          <w:snapToGrid/>
          <w:color w:val="auto"/>
          <w:kern w:val="2"/>
          <w:sz w:val="32"/>
          <w:szCs w:val="24"/>
          <w:lang w:val="en-US" w:eastAsia="zh-CN"/>
        </w:rPr>
        <w:t>泊头市职业技术教育中心</w:t>
      </w:r>
    </w:p>
    <w:p>
      <w:pPr>
        <w:keepNext/>
        <w:keepLines/>
        <w:widowControl w:val="0"/>
        <w:shd w:val="clear" w:color="auto" w:fill="FFFFFF"/>
        <w:kinsoku/>
        <w:autoSpaceDE/>
        <w:autoSpaceDN/>
        <w:adjustRightInd/>
        <w:snapToGrid/>
        <w:spacing w:after="60" w:line="330" w:lineRule="atLeast"/>
        <w:jc w:val="both"/>
        <w:textAlignment w:val="auto"/>
        <w:outlineLvl w:val="2"/>
        <w:rPr>
          <w:rFonts w:ascii="Times New Roman" w:hAnsi="Times New Roman" w:eastAsia="仿宋_GB2312" w:cs="Times New Roman"/>
          <w:b w:val="0"/>
          <w:bCs w:val="0"/>
          <w:snapToGrid/>
          <w:color w:val="auto"/>
          <w:kern w:val="2"/>
          <w:sz w:val="32"/>
          <w:szCs w:val="32"/>
          <w:lang w:eastAsia="zh-CN"/>
        </w:rPr>
      </w:pPr>
    </w:p>
    <w:p>
      <w:pPr>
        <w:keepNext/>
        <w:keepLines/>
        <w:widowControl w:val="0"/>
        <w:shd w:val="clear" w:color="auto" w:fill="FFFFFF"/>
        <w:kinsoku/>
        <w:autoSpaceDE/>
        <w:autoSpaceDN/>
        <w:adjustRightInd/>
        <w:snapToGrid/>
        <w:spacing w:after="60" w:line="330" w:lineRule="atLeast"/>
        <w:ind w:firstLine="964" w:firstLineChars="300"/>
        <w:jc w:val="both"/>
        <w:textAlignment w:val="auto"/>
        <w:outlineLvl w:val="2"/>
        <w:rPr>
          <w:rFonts w:eastAsia="宋体"/>
          <w:snapToGrid/>
          <w:color w:val="333333"/>
          <w:sz w:val="27"/>
          <w:szCs w:val="27"/>
          <w:lang w:eastAsia="zh-CN"/>
        </w:rPr>
      </w:pPr>
      <w:r>
        <w:rPr>
          <w:rFonts w:ascii="Times New Roman" w:hAnsi="Times New Roman" w:eastAsia="仿宋_GB2312" w:cs="Times New Roman"/>
          <w:b/>
          <w:bCs/>
          <w:snapToGrid/>
          <w:color w:val="auto"/>
          <w:kern w:val="2"/>
          <w:sz w:val="32"/>
          <w:szCs w:val="32"/>
          <w:lang w:eastAsia="zh-CN"/>
        </w:rPr>
        <w:t>协办单位:</w:t>
      </w:r>
      <w:r>
        <w:rPr>
          <w:rFonts w:eastAsia="宋体"/>
          <w:snapToGrid/>
          <w:color w:val="333333"/>
          <w:sz w:val="27"/>
          <w:szCs w:val="27"/>
          <w:lang w:eastAsia="zh-CN"/>
        </w:rPr>
        <w:t xml:space="preserve"> </w:t>
      </w:r>
    </w:p>
    <w:p>
      <w:pPr>
        <w:keepNext/>
        <w:keepLines/>
        <w:widowControl w:val="0"/>
        <w:shd w:val="clear" w:color="auto" w:fill="FFFFFF"/>
        <w:kinsoku/>
        <w:autoSpaceDE/>
        <w:autoSpaceDN/>
        <w:adjustRightInd/>
        <w:snapToGrid/>
        <w:spacing w:after="60" w:line="330" w:lineRule="atLeast"/>
        <w:jc w:val="center"/>
        <w:textAlignment w:val="auto"/>
        <w:outlineLvl w:val="2"/>
        <w:rPr>
          <w:rFonts w:eastAsia="宋体"/>
          <w:snapToGrid/>
          <w:color w:val="333333"/>
          <w:sz w:val="27"/>
          <w:szCs w:val="27"/>
          <w:lang w:eastAsia="zh-CN"/>
        </w:rPr>
      </w:pPr>
      <w:r>
        <w:rPr>
          <w:rFonts w:hint="default" w:ascii="仿宋_GB2312" w:hAnsi="宋体" w:eastAsia="仿宋_GB2312" w:cs="宋体"/>
          <w:snapToGrid/>
          <w:color w:val="000000"/>
          <w:kern w:val="0"/>
          <w:sz w:val="32"/>
          <w:szCs w:val="32"/>
          <w:lang w:val="en-US" w:eastAsia="zh-CN" w:bidi="ar-SA"/>
        </w:rPr>
        <w:t>河北慧网科技有限公司</w:t>
      </w:r>
    </w:p>
    <w:p>
      <w:pPr>
        <w:keepNext/>
        <w:keepLines/>
        <w:widowControl w:val="0"/>
        <w:shd w:val="clear" w:color="auto" w:fill="FFFFFF"/>
        <w:kinsoku/>
        <w:autoSpaceDE/>
        <w:autoSpaceDN/>
        <w:adjustRightInd/>
        <w:snapToGrid/>
        <w:spacing w:after="60" w:line="330" w:lineRule="atLeast"/>
        <w:jc w:val="center"/>
        <w:textAlignment w:val="auto"/>
        <w:outlineLvl w:val="2"/>
        <w:rPr>
          <w:rFonts w:ascii="Times New Roman" w:hAnsi="Times New Roman" w:eastAsia="仿宋_GB2312" w:cs="Times New Roman"/>
          <w:snapToGrid/>
          <w:color w:val="auto"/>
          <w:kern w:val="2"/>
          <w:sz w:val="32"/>
          <w:szCs w:val="24"/>
          <w:highlight w:val="none"/>
          <w:lang w:eastAsia="zh-CN"/>
        </w:rPr>
      </w:pPr>
      <w:r>
        <w:rPr>
          <w:rFonts w:ascii="Times New Roman" w:hAnsi="Times New Roman" w:eastAsia="仿宋_GB2312" w:cs="Times New Roman"/>
          <w:snapToGrid/>
          <w:color w:val="auto"/>
          <w:kern w:val="2"/>
          <w:sz w:val="32"/>
          <w:szCs w:val="24"/>
          <w:highlight w:val="none"/>
          <w:lang w:eastAsia="zh-CN"/>
        </w:rPr>
        <w:t>广州中望龙腾软件股份有限公司</w:t>
      </w:r>
    </w:p>
    <w:p>
      <w:pPr>
        <w:keepNext/>
        <w:keepLines/>
        <w:widowControl w:val="0"/>
        <w:shd w:val="clear" w:color="auto" w:fill="FFFFFF"/>
        <w:kinsoku/>
        <w:autoSpaceDE/>
        <w:autoSpaceDN/>
        <w:adjustRightInd/>
        <w:snapToGrid/>
        <w:spacing w:after="60" w:line="330" w:lineRule="atLeast"/>
        <w:jc w:val="center"/>
        <w:textAlignment w:val="auto"/>
        <w:outlineLvl w:val="2"/>
        <w:rPr>
          <w:rFonts w:hint="default" w:ascii="仿宋_GB2312" w:hAnsi="宋体" w:eastAsia="仿宋_GB2312" w:cs="宋体"/>
          <w:snapToGrid/>
          <w:color w:val="000000"/>
          <w:kern w:val="0"/>
          <w:sz w:val="32"/>
          <w:szCs w:val="32"/>
          <w:lang w:val="en-US" w:eastAsia="zh-CN" w:bidi="ar-SA"/>
        </w:rPr>
      </w:pPr>
      <w:r>
        <w:rPr>
          <w:rFonts w:hint="default" w:ascii="仿宋_GB2312" w:hAnsi="宋体" w:eastAsia="仿宋_GB2312" w:cs="宋体"/>
          <w:snapToGrid/>
          <w:color w:val="000000"/>
          <w:kern w:val="0"/>
          <w:sz w:val="32"/>
          <w:szCs w:val="32"/>
          <w:lang w:val="en-US" w:eastAsia="zh-CN" w:bidi="ar-SA"/>
        </w:rPr>
        <w:fldChar w:fldCharType="begin"/>
      </w:r>
      <w:r>
        <w:rPr>
          <w:rFonts w:hint="default" w:ascii="仿宋_GB2312" w:hAnsi="宋体" w:eastAsia="仿宋_GB2312" w:cs="宋体"/>
          <w:snapToGrid/>
          <w:color w:val="000000"/>
          <w:kern w:val="0"/>
          <w:sz w:val="32"/>
          <w:szCs w:val="32"/>
          <w:lang w:val="en-US" w:eastAsia="zh-CN" w:bidi="ar-SA"/>
        </w:rPr>
        <w:instrText xml:space="preserve">HYPERLINK "https://www.baidu.com/link?url=agj-tTenTr8CB0YNbNhn1UZGkLvXEUT3EH3Rja7ye23hOLGAAqBNStHxgcq5V0BZOdl2ZKK9HNrbOS8c6_ULnVhF23c16h1KOXYBuN-w5eax3jVnKckbfNzZsJk466HzW1PjW0o4y5xN3payVoOd5bxXpj7jR8WcKtmLnJjC8S7QTJv2fQ5GjX1NrON_ECgLBlMBao3YM_MYuQt514PGEJxzJ3NaOF1e7yp4JP8Ks0jg2pmvcuoP39KnJUWd9NjG&amp;wd=&amp;eqid=f38ebc35000024bc000000036541f536" \t "_blank"</w:instrText>
      </w:r>
      <w:r>
        <w:rPr>
          <w:rFonts w:hint="default" w:ascii="仿宋_GB2312" w:hAnsi="宋体" w:eastAsia="仿宋_GB2312" w:cs="宋体"/>
          <w:snapToGrid/>
          <w:color w:val="000000"/>
          <w:kern w:val="0"/>
          <w:sz w:val="32"/>
          <w:szCs w:val="32"/>
          <w:lang w:val="en-US" w:eastAsia="zh-CN" w:bidi="ar-SA"/>
        </w:rPr>
        <w:fldChar w:fldCharType="separate"/>
      </w:r>
      <w:r>
        <w:rPr>
          <w:rFonts w:hint="default" w:ascii="仿宋_GB2312" w:hAnsi="宋体" w:eastAsia="仿宋_GB2312" w:cs="宋体"/>
          <w:snapToGrid/>
          <w:color w:val="000000"/>
          <w:kern w:val="0"/>
          <w:sz w:val="32"/>
          <w:szCs w:val="32"/>
          <w:lang w:val="en-US" w:eastAsia="zh-CN" w:bidi="ar-SA"/>
        </w:rPr>
        <w:t>北京数码大方科技股份有限公司</w:t>
      </w:r>
    </w:p>
    <w:p>
      <w:pPr>
        <w:keepNext/>
        <w:keepLines/>
        <w:widowControl w:val="0"/>
        <w:shd w:val="clear" w:color="auto" w:fill="FFFFFF"/>
        <w:kinsoku/>
        <w:autoSpaceDE/>
        <w:autoSpaceDN/>
        <w:adjustRightInd/>
        <w:snapToGrid/>
        <w:spacing w:after="60" w:line="330" w:lineRule="atLeast"/>
        <w:jc w:val="center"/>
        <w:textAlignment w:val="auto"/>
        <w:outlineLvl w:val="2"/>
        <w:rPr>
          <w:lang w:eastAsia="zh-CN"/>
        </w:rPr>
        <w:sectPr>
          <w:footerReference r:id="rId3" w:type="default"/>
          <w:pgSz w:w="11906" w:h="16839"/>
          <w:pgMar w:top="1431" w:right="1785" w:bottom="0" w:left="1785" w:header="0" w:footer="0" w:gutter="0"/>
          <w:pgNumType w:fmt="decimal"/>
          <w:cols w:space="720" w:num="1"/>
        </w:sectPr>
      </w:pPr>
      <w:r>
        <w:rPr>
          <w:rFonts w:hint="default" w:ascii="仿宋_GB2312" w:hAnsi="宋体" w:eastAsia="仿宋_GB2312" w:cs="宋体"/>
          <w:snapToGrid/>
          <w:color w:val="000000"/>
          <w:kern w:val="0"/>
          <w:sz w:val="32"/>
          <w:szCs w:val="32"/>
          <w:lang w:val="en-US" w:eastAsia="zh-CN" w:bidi="ar-SA"/>
        </w:rPr>
        <w:fldChar w:fldCharType="end"/>
      </w:r>
    </w:p>
    <w:p>
      <w:pPr>
        <w:widowControl w:val="0"/>
        <w:kinsoku/>
        <w:autoSpaceDE/>
        <w:autoSpaceDN/>
        <w:spacing w:line="480" w:lineRule="exact"/>
        <w:jc w:val="center"/>
        <w:textAlignment w:val="auto"/>
        <w:rPr>
          <w:rFonts w:ascii="宋体" w:hAnsi="宋体" w:eastAsia="宋体" w:cs="Times New Roman"/>
          <w:snapToGrid/>
          <w:color w:val="auto"/>
          <w:kern w:val="2"/>
          <w:sz w:val="28"/>
          <w:szCs w:val="28"/>
          <w:lang w:eastAsia="zh-CN"/>
        </w:rPr>
      </w:pPr>
      <w:bookmarkStart w:id="7" w:name="_GoBack"/>
      <w:bookmarkEnd w:id="7"/>
      <w:r>
        <w:rPr>
          <w:rFonts w:hint="eastAsia" w:ascii="黑体" w:hAnsi="黑体" w:eastAsia="黑体" w:cs="Times New Roman"/>
          <w:b/>
          <w:snapToGrid/>
          <w:color w:val="auto"/>
          <w:kern w:val="2"/>
          <w:sz w:val="36"/>
          <w:szCs w:val="44"/>
          <w:lang w:eastAsia="zh-CN"/>
        </w:rPr>
        <w:t>202</w:t>
      </w:r>
      <w:r>
        <w:rPr>
          <w:rFonts w:ascii="黑体" w:hAnsi="黑体" w:eastAsia="黑体" w:cs="Times New Roman"/>
          <w:b/>
          <w:snapToGrid/>
          <w:color w:val="auto"/>
          <w:kern w:val="2"/>
          <w:sz w:val="36"/>
          <w:szCs w:val="44"/>
          <w:lang w:eastAsia="zh-CN"/>
        </w:rPr>
        <w:t>4</w:t>
      </w:r>
      <w:r>
        <w:rPr>
          <w:rFonts w:hint="eastAsia" w:ascii="黑体" w:hAnsi="黑体" w:eastAsia="黑体" w:cs="Times New Roman"/>
          <w:b/>
          <w:snapToGrid/>
          <w:color w:val="auto"/>
          <w:kern w:val="2"/>
          <w:sz w:val="36"/>
          <w:szCs w:val="44"/>
          <w:lang w:eastAsia="zh-CN"/>
        </w:rPr>
        <w:t>年河北</w:t>
      </w:r>
      <w:r>
        <w:rPr>
          <w:rFonts w:hint="eastAsia" w:ascii="黑体" w:hAnsi="黑体" w:eastAsia="黑体" w:cs="Times New Roman"/>
          <w:b/>
          <w:snapToGrid/>
          <w:color w:val="auto"/>
          <w:kern w:val="2"/>
          <w:sz w:val="36"/>
          <w:szCs w:val="44"/>
          <w:lang w:val="en-US" w:eastAsia="zh-CN"/>
        </w:rPr>
        <w:t>省</w:t>
      </w:r>
      <w:r>
        <w:rPr>
          <w:rFonts w:hint="eastAsia" w:ascii="黑体" w:hAnsi="黑体" w:eastAsia="黑体" w:cs="Times New Roman"/>
          <w:b/>
          <w:snapToGrid/>
          <w:color w:val="auto"/>
          <w:kern w:val="2"/>
          <w:sz w:val="36"/>
          <w:szCs w:val="44"/>
          <w:lang w:eastAsia="zh-CN"/>
        </w:rPr>
        <w:t>职业院校技能大赛</w:t>
      </w:r>
      <w:r>
        <w:rPr>
          <w:rFonts w:hint="eastAsia" w:ascii="黑体" w:hAnsi="黑体" w:eastAsia="黑体" w:cs="Times New Roman"/>
          <w:b/>
          <w:snapToGrid/>
          <w:color w:val="auto"/>
          <w:kern w:val="2"/>
          <w:sz w:val="36"/>
          <w:szCs w:val="44"/>
          <w:lang w:val="en-US" w:eastAsia="zh-CN"/>
        </w:rPr>
        <w:t>中</w:t>
      </w:r>
      <w:r>
        <w:rPr>
          <w:rFonts w:hint="eastAsia" w:ascii="黑体" w:hAnsi="黑体" w:eastAsia="黑体" w:cs="Times New Roman"/>
          <w:b/>
          <w:snapToGrid/>
          <w:color w:val="auto"/>
          <w:kern w:val="2"/>
          <w:sz w:val="36"/>
          <w:szCs w:val="44"/>
          <w:lang w:eastAsia="zh-CN"/>
        </w:rPr>
        <w:t>职组</w:t>
      </w:r>
    </w:p>
    <w:p>
      <w:pPr>
        <w:widowControl w:val="0"/>
        <w:kinsoku/>
        <w:autoSpaceDE/>
        <w:autoSpaceDN/>
        <w:spacing w:line="560" w:lineRule="exact"/>
        <w:jc w:val="center"/>
        <w:textAlignment w:val="auto"/>
        <w:rPr>
          <w:rFonts w:hint="eastAsia" w:ascii="黑体" w:hAnsi="黑体" w:eastAsia="黑体" w:cs="Times New Roman"/>
          <w:b/>
          <w:snapToGrid/>
          <w:color w:val="auto"/>
          <w:kern w:val="2"/>
          <w:sz w:val="36"/>
          <w:szCs w:val="44"/>
          <w:lang w:eastAsia="zh-CN"/>
        </w:rPr>
      </w:pPr>
      <w:r>
        <w:rPr>
          <w:rFonts w:hint="eastAsia" w:ascii="黑体" w:hAnsi="黑体" w:eastAsia="黑体" w:cs="Times New Roman"/>
          <w:b/>
          <w:snapToGrid/>
          <w:color w:val="auto"/>
          <w:kern w:val="2"/>
          <w:sz w:val="36"/>
          <w:szCs w:val="44"/>
          <w:lang w:eastAsia="zh-CN"/>
        </w:rPr>
        <w:t>“</w:t>
      </w:r>
      <w:r>
        <w:rPr>
          <w:rFonts w:ascii="黑体" w:hAnsi="黑体" w:eastAsia="黑体" w:cs="Times New Roman"/>
          <w:b/>
          <w:snapToGrid/>
          <w:color w:val="auto"/>
          <w:kern w:val="2"/>
          <w:sz w:val="36"/>
          <w:szCs w:val="44"/>
          <w:lang w:eastAsia="zh-CN"/>
        </w:rPr>
        <w:t>现代模具制造技术</w:t>
      </w:r>
      <w:r>
        <w:rPr>
          <w:rFonts w:hint="eastAsia" w:ascii="黑体" w:hAnsi="黑体" w:eastAsia="黑体" w:cs="Times New Roman"/>
          <w:b/>
          <w:snapToGrid/>
          <w:color w:val="auto"/>
          <w:kern w:val="2"/>
          <w:sz w:val="36"/>
          <w:szCs w:val="44"/>
          <w:lang w:eastAsia="zh-CN"/>
        </w:rPr>
        <w:t>”赛项规程</w:t>
      </w:r>
    </w:p>
    <w:p>
      <w:pPr>
        <w:pStyle w:val="2"/>
        <w:spacing w:before="162" w:line="227" w:lineRule="auto"/>
        <w:ind w:left="130"/>
      </w:pPr>
      <w:r>
        <w:rPr>
          <w:spacing w:val="7"/>
        </w:rPr>
        <w:t>一、赛项信息</w:t>
      </w:r>
    </w:p>
    <w:p>
      <w:pPr>
        <w:spacing w:line="88" w:lineRule="exact"/>
      </w:pPr>
    </w:p>
    <w:tbl>
      <w:tblPr>
        <w:tblStyle w:val="7"/>
        <w:tblW w:w="90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8"/>
        <w:gridCol w:w="1558"/>
        <w:gridCol w:w="1800"/>
        <w:gridCol w:w="43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082" w:type="dxa"/>
            <w:gridSpan w:val="4"/>
          </w:tcPr>
          <w:p>
            <w:pPr>
              <w:pStyle w:val="8"/>
              <w:spacing w:before="121" w:line="219" w:lineRule="auto"/>
              <w:ind w:left="3982"/>
              <w:rPr>
                <w:sz w:val="28"/>
                <w:szCs w:val="28"/>
              </w:rPr>
            </w:pPr>
            <w:r>
              <w:rPr>
                <w:spacing w:val="-1"/>
                <w:sz w:val="28"/>
                <w:szCs w:val="28"/>
                <w14:textOutline w14:w="5105" w14:cap="sq" w14:cmpd="sng" w14:algn="ctr">
                  <w14:solidFill>
                    <w14:srgbClr w14:val="000000"/>
                  </w14:solidFill>
                  <w14:prstDash w14:val="solid"/>
                  <w14:bevel/>
                </w14:textOutline>
              </w:rPr>
              <w:t>赛项组别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082" w:type="dxa"/>
            <w:gridSpan w:val="4"/>
          </w:tcPr>
          <w:p>
            <w:pPr>
              <w:pStyle w:val="8"/>
              <w:spacing w:before="140" w:line="212" w:lineRule="auto"/>
              <w:ind w:left="2712"/>
              <w:rPr>
                <w:lang w:eastAsia="zh-CN"/>
              </w:rPr>
            </w:pPr>
            <w:r>
              <w:rPr>
                <w:rFonts w:hint="eastAsia"/>
                <w:spacing w:val="2"/>
                <w:lang w:eastAsia="zh-CN"/>
              </w:rPr>
              <w:t>☑</w:t>
            </w:r>
            <w:r>
              <w:rPr>
                <w:spacing w:val="-3"/>
                <w:lang w:eastAsia="zh-CN"/>
              </w:rPr>
              <w:t>中等职业教育</w:t>
            </w:r>
            <w:r>
              <w:rPr>
                <w:spacing w:val="14"/>
                <w:lang w:eastAsia="zh-CN"/>
              </w:rPr>
              <w:t xml:space="preserve">   </w:t>
            </w:r>
            <w:r>
              <w:rPr>
                <w:spacing w:val="-3"/>
                <w:lang w:eastAsia="zh-CN"/>
              </w:rPr>
              <w:t>□高等职业教育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082" w:type="dxa"/>
            <w:gridSpan w:val="4"/>
          </w:tcPr>
          <w:p>
            <w:pPr>
              <w:pStyle w:val="8"/>
              <w:spacing w:before="140" w:line="218" w:lineRule="auto"/>
              <w:ind w:left="924"/>
              <w:rPr>
                <w:lang w:eastAsia="zh-CN"/>
              </w:rPr>
            </w:pPr>
            <w:r>
              <w:rPr>
                <w:rFonts w:hint="eastAsia"/>
                <w:spacing w:val="2"/>
                <w:lang w:eastAsia="zh-CN"/>
              </w:rPr>
              <w:t>☑</w:t>
            </w:r>
            <w:r>
              <w:rPr>
                <w:spacing w:val="2"/>
                <w:lang w:eastAsia="zh-CN"/>
              </w:rPr>
              <w:t>学生赛(□个人/</w:t>
            </w:r>
            <w:r>
              <w:rPr>
                <w:rFonts w:hint="eastAsia"/>
                <w:spacing w:val="2"/>
                <w:lang w:eastAsia="zh-CN"/>
              </w:rPr>
              <w:t>☑</w:t>
            </w:r>
            <w:r>
              <w:rPr>
                <w:spacing w:val="2"/>
                <w:lang w:eastAsia="zh-CN"/>
              </w:rPr>
              <w:t>团体）</w:t>
            </w:r>
            <w:r>
              <w:rPr>
                <w:spacing w:val="38"/>
                <w:lang w:eastAsia="zh-CN"/>
              </w:rPr>
              <w:t xml:space="preserve"> </w:t>
            </w:r>
            <w:r>
              <w:rPr>
                <w:rFonts w:hint="eastAsia"/>
                <w:spacing w:val="2"/>
                <w:lang w:eastAsia="zh-CN"/>
              </w:rPr>
              <w:t>□</w:t>
            </w:r>
            <w:r>
              <w:rPr>
                <w:spacing w:val="2"/>
                <w:lang w:eastAsia="zh-CN"/>
              </w:rPr>
              <w:t>教师赛（试点）</w:t>
            </w:r>
            <w:r>
              <w:rPr>
                <w:spacing w:val="37"/>
                <w:lang w:eastAsia="zh-CN"/>
              </w:rPr>
              <w:t xml:space="preserve"> </w:t>
            </w:r>
            <w:r>
              <w:rPr>
                <w:spacing w:val="2"/>
                <w:lang w:eastAsia="zh-CN"/>
              </w:rPr>
              <w:t>□师生同赛（试点）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082" w:type="dxa"/>
            <w:gridSpan w:val="4"/>
          </w:tcPr>
          <w:p>
            <w:pPr>
              <w:pStyle w:val="8"/>
              <w:spacing w:before="121" w:line="217" w:lineRule="auto"/>
              <w:ind w:left="2037"/>
              <w:rPr>
                <w:sz w:val="28"/>
                <w:szCs w:val="28"/>
                <w:lang w:eastAsia="zh-CN"/>
              </w:rPr>
            </w:pPr>
            <w:r>
              <w:rPr>
                <w:spacing w:val="-1"/>
                <w:sz w:val="28"/>
                <w:szCs w:val="28"/>
                <w:lang w:eastAsia="zh-CN"/>
                <w14:textOutline w14:w="5105" w14:cap="sq" w14:cmpd="sng" w14:algn="ctr">
                  <w14:solidFill>
                    <w14:srgbClr w14:val="000000"/>
                  </w14:solidFill>
                  <w14:prstDash w14:val="solid"/>
                  <w14:bevel/>
                </w14:textOutline>
              </w:rPr>
              <w:t>涉及专业大类、专业类、专业及核心课程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88" w:type="dxa"/>
          </w:tcPr>
          <w:p>
            <w:pPr>
              <w:pStyle w:val="8"/>
              <w:spacing w:before="38" w:line="219" w:lineRule="auto"/>
              <w:ind w:left="227"/>
            </w:pPr>
            <w:r>
              <w:rPr>
                <w:spacing w:val="-5"/>
              </w:rPr>
              <w:t>专业大类</w:t>
            </w:r>
          </w:p>
        </w:tc>
        <w:tc>
          <w:tcPr>
            <w:tcW w:w="1558" w:type="dxa"/>
          </w:tcPr>
          <w:p>
            <w:pPr>
              <w:pStyle w:val="8"/>
              <w:spacing w:before="38" w:line="219" w:lineRule="auto"/>
              <w:ind w:left="430"/>
            </w:pPr>
            <w:r>
              <w:rPr>
                <w:spacing w:val="-6"/>
              </w:rPr>
              <w:t>专业类</w:t>
            </w:r>
          </w:p>
        </w:tc>
        <w:tc>
          <w:tcPr>
            <w:tcW w:w="1800" w:type="dxa"/>
          </w:tcPr>
          <w:p>
            <w:pPr>
              <w:pStyle w:val="8"/>
              <w:spacing w:before="38" w:line="216" w:lineRule="auto"/>
              <w:ind w:left="432"/>
            </w:pPr>
            <w:r>
              <w:rPr>
                <w:spacing w:val="-5"/>
              </w:rPr>
              <w:t>专业名称</w:t>
            </w:r>
          </w:p>
        </w:tc>
        <w:tc>
          <w:tcPr>
            <w:tcW w:w="4336" w:type="dxa"/>
          </w:tcPr>
          <w:p>
            <w:pPr>
              <w:pStyle w:val="8"/>
              <w:spacing w:before="39" w:line="216" w:lineRule="auto"/>
              <w:ind w:left="1694"/>
            </w:pPr>
            <w:r>
              <w:rPr>
                <w:spacing w:val="-3"/>
              </w:rPr>
              <w:t>核心课程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388" w:type="dxa"/>
            <w:vMerge w:val="restart"/>
            <w:tcBorders>
              <w:bottom w:val="nil"/>
            </w:tcBorders>
          </w:tcPr>
          <w:p>
            <w:pPr>
              <w:spacing w:line="245" w:lineRule="auto"/>
            </w:pPr>
          </w:p>
          <w:p>
            <w:pPr>
              <w:spacing w:line="245" w:lineRule="auto"/>
            </w:pPr>
          </w:p>
          <w:p>
            <w:pPr>
              <w:spacing w:line="245" w:lineRule="auto"/>
            </w:pPr>
          </w:p>
          <w:p>
            <w:pPr>
              <w:spacing w:line="245"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pStyle w:val="8"/>
              <w:spacing w:before="78" w:line="466" w:lineRule="exact"/>
              <w:ind w:left="202"/>
            </w:pPr>
            <w:r>
              <w:rPr>
                <w:spacing w:val="-7"/>
                <w:position w:val="17"/>
              </w:rPr>
              <w:t>66</w:t>
            </w:r>
            <w:r>
              <w:rPr>
                <w:spacing w:val="-47"/>
                <w:position w:val="17"/>
              </w:rPr>
              <w:t xml:space="preserve"> </w:t>
            </w:r>
            <w:r>
              <w:rPr>
                <w:spacing w:val="-7"/>
                <w:position w:val="17"/>
              </w:rPr>
              <w:t>装备制</w:t>
            </w:r>
          </w:p>
          <w:p>
            <w:pPr>
              <w:pStyle w:val="8"/>
              <w:spacing w:before="1" w:line="225" w:lineRule="auto"/>
              <w:ind w:left="583"/>
            </w:pPr>
            <w:r>
              <w:t>造</w:t>
            </w:r>
          </w:p>
        </w:tc>
        <w:tc>
          <w:tcPr>
            <w:tcW w:w="1558" w:type="dxa"/>
            <w:vMerge w:val="restart"/>
            <w:tcBorders>
              <w:bottom w:val="nil"/>
            </w:tcBorders>
          </w:tcPr>
          <w:p>
            <w:pPr>
              <w:spacing w:line="245" w:lineRule="auto"/>
            </w:pPr>
          </w:p>
          <w:p>
            <w:pPr>
              <w:spacing w:line="245" w:lineRule="auto"/>
            </w:pPr>
          </w:p>
          <w:p>
            <w:pPr>
              <w:spacing w:line="245" w:lineRule="auto"/>
            </w:pPr>
          </w:p>
          <w:p>
            <w:pPr>
              <w:spacing w:line="245"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pStyle w:val="8"/>
              <w:spacing w:before="78" w:line="466" w:lineRule="exact"/>
              <w:ind w:left="166"/>
            </w:pPr>
            <w:r>
              <w:rPr>
                <w:spacing w:val="-5"/>
                <w:position w:val="17"/>
              </w:rPr>
              <w:t>6601</w:t>
            </w:r>
            <w:r>
              <w:rPr>
                <w:spacing w:val="-47"/>
                <w:position w:val="17"/>
              </w:rPr>
              <w:t xml:space="preserve"> </w:t>
            </w:r>
            <w:r>
              <w:rPr>
                <w:spacing w:val="-5"/>
                <w:position w:val="17"/>
              </w:rPr>
              <w:t>机械设</w:t>
            </w:r>
          </w:p>
          <w:p>
            <w:pPr>
              <w:pStyle w:val="8"/>
              <w:spacing w:line="216" w:lineRule="auto"/>
              <w:ind w:left="429"/>
            </w:pPr>
            <w:r>
              <w:rPr>
                <w:spacing w:val="-6"/>
              </w:rPr>
              <w:t>计制造</w:t>
            </w:r>
          </w:p>
        </w:tc>
        <w:tc>
          <w:tcPr>
            <w:tcW w:w="1800" w:type="dxa"/>
            <w:vMerge w:val="restart"/>
            <w:tcBorders>
              <w:bottom w:val="nil"/>
            </w:tcBorders>
          </w:tcPr>
          <w:p>
            <w:pPr>
              <w:spacing w:line="426" w:lineRule="auto"/>
            </w:pPr>
          </w:p>
          <w:p>
            <w:pPr>
              <w:pStyle w:val="8"/>
              <w:spacing w:before="78" w:line="466" w:lineRule="exact"/>
              <w:ind w:left="168"/>
            </w:pPr>
            <w:r>
              <w:rPr>
                <w:spacing w:val="-4"/>
                <w:position w:val="17"/>
              </w:rPr>
              <w:t>660108</w:t>
            </w:r>
            <w:r>
              <w:rPr>
                <w:spacing w:val="-46"/>
                <w:position w:val="17"/>
              </w:rPr>
              <w:t xml:space="preserve"> </w:t>
            </w:r>
            <w:r>
              <w:rPr>
                <w:spacing w:val="-4"/>
                <w:position w:val="17"/>
              </w:rPr>
              <w:t>模具制</w:t>
            </w:r>
          </w:p>
          <w:p>
            <w:pPr>
              <w:pStyle w:val="8"/>
              <w:spacing w:line="217" w:lineRule="auto"/>
              <w:ind w:left="548"/>
            </w:pPr>
            <w:r>
              <w:rPr>
                <w:spacing w:val="-5"/>
              </w:rPr>
              <w:t>造技术</w:t>
            </w:r>
          </w:p>
        </w:tc>
        <w:tc>
          <w:tcPr>
            <w:tcW w:w="4336" w:type="dxa"/>
          </w:tcPr>
          <w:p>
            <w:pPr>
              <w:pStyle w:val="8"/>
              <w:spacing w:before="36" w:line="466" w:lineRule="exact"/>
              <w:ind w:left="113"/>
              <w:rPr>
                <w:lang w:eastAsia="zh-CN"/>
              </w:rPr>
            </w:pPr>
            <w:r>
              <w:rPr>
                <w:spacing w:val="-1"/>
                <w:position w:val="17"/>
                <w:lang w:eastAsia="zh-CN"/>
              </w:rPr>
              <w:t>模具拆装与测绘、计算机辅助设计与制</w:t>
            </w:r>
          </w:p>
          <w:p>
            <w:pPr>
              <w:pStyle w:val="8"/>
              <w:spacing w:before="1" w:line="214" w:lineRule="auto"/>
              <w:ind w:left="118"/>
              <w:rPr>
                <w:lang w:eastAsia="zh-CN"/>
              </w:rPr>
            </w:pPr>
            <w:r>
              <w:rPr>
                <w:spacing w:val="-2"/>
                <w:lang w:eastAsia="zh-CN"/>
              </w:rPr>
              <w:t>造、模具与产品质量检测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388" w:type="dxa"/>
            <w:vMerge w:val="continue"/>
            <w:tcBorders>
              <w:top w:val="nil"/>
              <w:bottom w:val="nil"/>
            </w:tcBorders>
          </w:tcPr>
          <w:p>
            <w:pPr>
              <w:rPr>
                <w:lang w:eastAsia="zh-CN"/>
              </w:rPr>
            </w:pPr>
          </w:p>
        </w:tc>
        <w:tc>
          <w:tcPr>
            <w:tcW w:w="1558" w:type="dxa"/>
            <w:vMerge w:val="continue"/>
            <w:tcBorders>
              <w:top w:val="nil"/>
              <w:bottom w:val="nil"/>
            </w:tcBorders>
          </w:tcPr>
          <w:p>
            <w:pPr>
              <w:rPr>
                <w:lang w:eastAsia="zh-CN"/>
              </w:rPr>
            </w:pPr>
          </w:p>
        </w:tc>
        <w:tc>
          <w:tcPr>
            <w:tcW w:w="1800" w:type="dxa"/>
            <w:vMerge w:val="continue"/>
            <w:tcBorders>
              <w:top w:val="nil"/>
            </w:tcBorders>
          </w:tcPr>
          <w:p>
            <w:pPr>
              <w:rPr>
                <w:lang w:eastAsia="zh-CN"/>
              </w:rPr>
            </w:pPr>
          </w:p>
        </w:tc>
        <w:tc>
          <w:tcPr>
            <w:tcW w:w="4336" w:type="dxa"/>
          </w:tcPr>
          <w:p>
            <w:pPr>
              <w:pStyle w:val="8"/>
              <w:spacing w:before="37" w:line="465" w:lineRule="exact"/>
              <w:ind w:left="129"/>
              <w:rPr>
                <w:lang w:eastAsia="zh-CN"/>
              </w:rPr>
            </w:pPr>
            <w:r>
              <w:rPr>
                <w:spacing w:val="-2"/>
                <w:position w:val="17"/>
                <w:lang w:eastAsia="zh-CN"/>
              </w:rPr>
              <w:t>塑料成型工艺与模具结构、冷冲压工艺</w:t>
            </w:r>
          </w:p>
          <w:p>
            <w:pPr>
              <w:pStyle w:val="8"/>
              <w:spacing w:before="1" w:line="217" w:lineRule="auto"/>
              <w:ind w:left="129"/>
            </w:pPr>
            <w:r>
              <w:rPr>
                <w:spacing w:val="-5"/>
              </w:rPr>
              <w:t>与模具结构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388" w:type="dxa"/>
            <w:vMerge w:val="continue"/>
            <w:tcBorders>
              <w:top w:val="nil"/>
              <w:bottom w:val="nil"/>
            </w:tcBorders>
          </w:tcPr>
          <w:p/>
        </w:tc>
        <w:tc>
          <w:tcPr>
            <w:tcW w:w="1558" w:type="dxa"/>
            <w:vMerge w:val="continue"/>
            <w:tcBorders>
              <w:top w:val="nil"/>
              <w:bottom w:val="nil"/>
            </w:tcBorders>
          </w:tcPr>
          <w:p/>
        </w:tc>
        <w:tc>
          <w:tcPr>
            <w:tcW w:w="1800" w:type="dxa"/>
            <w:vMerge w:val="restart"/>
            <w:tcBorders>
              <w:bottom w:val="nil"/>
            </w:tcBorders>
          </w:tcPr>
          <w:p>
            <w:pPr>
              <w:spacing w:line="429" w:lineRule="auto"/>
            </w:pPr>
          </w:p>
          <w:p>
            <w:pPr>
              <w:pStyle w:val="8"/>
              <w:spacing w:before="78" w:line="466" w:lineRule="exact"/>
              <w:ind w:left="168"/>
            </w:pPr>
            <w:r>
              <w:rPr>
                <w:spacing w:val="-5"/>
                <w:position w:val="17"/>
              </w:rPr>
              <w:t>660103</w:t>
            </w:r>
            <w:r>
              <w:rPr>
                <w:spacing w:val="-37"/>
                <w:position w:val="17"/>
              </w:rPr>
              <w:t xml:space="preserve"> </w:t>
            </w:r>
            <w:r>
              <w:rPr>
                <w:spacing w:val="-5"/>
                <w:position w:val="17"/>
              </w:rPr>
              <w:t>数控技</w:t>
            </w:r>
          </w:p>
          <w:p>
            <w:pPr>
              <w:pStyle w:val="8"/>
              <w:spacing w:line="217" w:lineRule="auto"/>
              <w:ind w:left="547"/>
            </w:pPr>
            <w:r>
              <w:rPr>
                <w:spacing w:val="-4"/>
              </w:rPr>
              <w:t>术应用</w:t>
            </w:r>
          </w:p>
        </w:tc>
        <w:tc>
          <w:tcPr>
            <w:tcW w:w="4336" w:type="dxa"/>
          </w:tcPr>
          <w:p>
            <w:pPr>
              <w:pStyle w:val="8"/>
              <w:spacing w:before="39" w:line="466" w:lineRule="exact"/>
              <w:ind w:left="117"/>
              <w:rPr>
                <w:lang w:eastAsia="zh-CN"/>
              </w:rPr>
            </w:pPr>
            <w:r>
              <w:rPr>
                <w:spacing w:val="-1"/>
                <w:position w:val="17"/>
                <w:lang w:eastAsia="zh-CN"/>
              </w:rPr>
              <w:t>金属加工与实训、机械加工检测技术、</w:t>
            </w:r>
          </w:p>
          <w:p>
            <w:pPr>
              <w:pStyle w:val="8"/>
              <w:spacing w:line="216" w:lineRule="auto"/>
              <w:ind w:left="122"/>
            </w:pPr>
            <w:r>
              <w:rPr>
                <w:spacing w:val="-2"/>
              </w:rPr>
              <w:t>数控机床结构与维护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388" w:type="dxa"/>
            <w:vMerge w:val="continue"/>
            <w:tcBorders>
              <w:top w:val="nil"/>
              <w:bottom w:val="nil"/>
            </w:tcBorders>
          </w:tcPr>
          <w:p/>
        </w:tc>
        <w:tc>
          <w:tcPr>
            <w:tcW w:w="1558" w:type="dxa"/>
            <w:vMerge w:val="continue"/>
            <w:tcBorders>
              <w:top w:val="nil"/>
              <w:bottom w:val="nil"/>
            </w:tcBorders>
          </w:tcPr>
          <w:p/>
        </w:tc>
        <w:tc>
          <w:tcPr>
            <w:tcW w:w="1800" w:type="dxa"/>
            <w:vMerge w:val="continue"/>
            <w:tcBorders>
              <w:top w:val="nil"/>
            </w:tcBorders>
          </w:tcPr>
          <w:p/>
        </w:tc>
        <w:tc>
          <w:tcPr>
            <w:tcW w:w="4336" w:type="dxa"/>
          </w:tcPr>
          <w:p>
            <w:pPr>
              <w:pStyle w:val="8"/>
              <w:spacing w:before="39" w:line="466" w:lineRule="exact"/>
              <w:ind w:left="122"/>
              <w:rPr>
                <w:lang w:eastAsia="zh-CN"/>
              </w:rPr>
            </w:pPr>
            <w:r>
              <w:rPr>
                <w:spacing w:val="-2"/>
                <w:position w:val="17"/>
                <w:lang w:eastAsia="zh-CN"/>
              </w:rPr>
              <w:t>数控加工工艺与编程、CAD/CAM</w:t>
            </w:r>
            <w:r>
              <w:rPr>
                <w:spacing w:val="-37"/>
                <w:position w:val="17"/>
                <w:lang w:eastAsia="zh-CN"/>
              </w:rPr>
              <w:t xml:space="preserve"> </w:t>
            </w:r>
            <w:r>
              <w:rPr>
                <w:spacing w:val="-2"/>
                <w:position w:val="17"/>
                <w:lang w:eastAsia="zh-CN"/>
              </w:rPr>
              <w:t>应用技</w:t>
            </w:r>
          </w:p>
          <w:p>
            <w:pPr>
              <w:pStyle w:val="8"/>
              <w:spacing w:line="217" w:lineRule="auto"/>
              <w:ind w:left="117"/>
              <w:rPr>
                <w:lang w:eastAsia="zh-CN"/>
              </w:rPr>
            </w:pPr>
            <w:r>
              <w:rPr>
                <w:spacing w:val="-2"/>
                <w:lang w:eastAsia="zh-CN"/>
              </w:rPr>
              <w:t>术、数控加工技术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388" w:type="dxa"/>
            <w:vMerge w:val="continue"/>
            <w:tcBorders>
              <w:top w:val="nil"/>
              <w:bottom w:val="nil"/>
            </w:tcBorders>
          </w:tcPr>
          <w:p>
            <w:pPr>
              <w:rPr>
                <w:lang w:eastAsia="zh-CN"/>
              </w:rPr>
            </w:pPr>
          </w:p>
        </w:tc>
        <w:tc>
          <w:tcPr>
            <w:tcW w:w="1558" w:type="dxa"/>
            <w:vMerge w:val="continue"/>
            <w:tcBorders>
              <w:top w:val="nil"/>
              <w:bottom w:val="nil"/>
            </w:tcBorders>
          </w:tcPr>
          <w:p>
            <w:pPr>
              <w:rPr>
                <w:lang w:eastAsia="zh-CN"/>
              </w:rPr>
            </w:pPr>
          </w:p>
        </w:tc>
        <w:tc>
          <w:tcPr>
            <w:tcW w:w="1800" w:type="dxa"/>
            <w:vMerge w:val="restart"/>
            <w:tcBorders>
              <w:bottom w:val="nil"/>
            </w:tcBorders>
          </w:tcPr>
          <w:p>
            <w:pPr>
              <w:spacing w:line="429" w:lineRule="auto"/>
              <w:rPr>
                <w:lang w:eastAsia="zh-CN"/>
              </w:rPr>
            </w:pPr>
          </w:p>
          <w:p>
            <w:pPr>
              <w:pStyle w:val="8"/>
              <w:spacing w:before="78" w:line="466" w:lineRule="exact"/>
              <w:ind w:left="168"/>
            </w:pPr>
            <w:r>
              <w:rPr>
                <w:spacing w:val="-4"/>
                <w:position w:val="17"/>
              </w:rPr>
              <w:t>660101</w:t>
            </w:r>
            <w:r>
              <w:rPr>
                <w:spacing w:val="-46"/>
                <w:position w:val="17"/>
              </w:rPr>
              <w:t xml:space="preserve"> </w:t>
            </w:r>
            <w:r>
              <w:rPr>
                <w:spacing w:val="-4"/>
                <w:position w:val="17"/>
              </w:rPr>
              <w:t>机械制</w:t>
            </w:r>
          </w:p>
          <w:p>
            <w:pPr>
              <w:pStyle w:val="8"/>
              <w:spacing w:line="217" w:lineRule="auto"/>
              <w:ind w:left="548"/>
            </w:pPr>
            <w:r>
              <w:rPr>
                <w:spacing w:val="-5"/>
              </w:rPr>
              <w:t>造技术</w:t>
            </w:r>
          </w:p>
        </w:tc>
        <w:tc>
          <w:tcPr>
            <w:tcW w:w="4336" w:type="dxa"/>
          </w:tcPr>
          <w:p>
            <w:pPr>
              <w:pStyle w:val="8"/>
              <w:spacing w:before="40" w:line="465" w:lineRule="exact"/>
              <w:ind w:left="133"/>
              <w:rPr>
                <w:lang w:eastAsia="zh-CN"/>
              </w:rPr>
            </w:pPr>
            <w:r>
              <w:rPr>
                <w:spacing w:val="-1"/>
                <w:position w:val="17"/>
                <w:lang w:eastAsia="zh-CN"/>
              </w:rPr>
              <w:t>机械制造技术、极限配合与技术测量、</w:t>
            </w:r>
          </w:p>
          <w:p>
            <w:pPr>
              <w:pStyle w:val="8"/>
              <w:spacing w:line="216" w:lineRule="auto"/>
              <w:ind w:left="256"/>
              <w:rPr>
                <w:lang w:eastAsia="zh-CN"/>
              </w:rPr>
            </w:pPr>
            <w:r>
              <w:rPr>
                <w:spacing w:val="-1"/>
                <w:lang w:eastAsia="zh-CN"/>
              </w:rPr>
              <w:t>钳工工艺与实训、机床电气控制技术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388" w:type="dxa"/>
            <w:vMerge w:val="continue"/>
            <w:tcBorders>
              <w:top w:val="nil"/>
              <w:bottom w:val="nil"/>
            </w:tcBorders>
          </w:tcPr>
          <w:p>
            <w:pPr>
              <w:rPr>
                <w:lang w:eastAsia="zh-CN"/>
              </w:rPr>
            </w:pPr>
          </w:p>
        </w:tc>
        <w:tc>
          <w:tcPr>
            <w:tcW w:w="1558" w:type="dxa"/>
            <w:vMerge w:val="continue"/>
            <w:tcBorders>
              <w:top w:val="nil"/>
              <w:bottom w:val="nil"/>
            </w:tcBorders>
          </w:tcPr>
          <w:p>
            <w:pPr>
              <w:rPr>
                <w:lang w:eastAsia="zh-CN"/>
              </w:rPr>
            </w:pPr>
          </w:p>
        </w:tc>
        <w:tc>
          <w:tcPr>
            <w:tcW w:w="1800" w:type="dxa"/>
            <w:vMerge w:val="continue"/>
            <w:tcBorders>
              <w:top w:val="nil"/>
            </w:tcBorders>
          </w:tcPr>
          <w:p>
            <w:pPr>
              <w:rPr>
                <w:lang w:eastAsia="zh-CN"/>
              </w:rPr>
            </w:pPr>
          </w:p>
        </w:tc>
        <w:tc>
          <w:tcPr>
            <w:tcW w:w="4336" w:type="dxa"/>
          </w:tcPr>
          <w:p>
            <w:pPr>
              <w:pStyle w:val="8"/>
              <w:spacing w:before="40" w:line="465" w:lineRule="exact"/>
              <w:ind w:left="121"/>
              <w:rPr>
                <w:lang w:eastAsia="zh-CN"/>
              </w:rPr>
            </w:pPr>
            <w:r>
              <w:rPr>
                <w:spacing w:val="-1"/>
                <w:position w:val="17"/>
                <w:lang w:eastAsia="zh-CN"/>
              </w:rPr>
              <w:t>液压与气压传动技术、常用通用机械结</w:t>
            </w:r>
          </w:p>
          <w:p>
            <w:pPr>
              <w:pStyle w:val="8"/>
              <w:spacing w:line="216" w:lineRule="auto"/>
              <w:ind w:left="115"/>
              <w:rPr>
                <w:lang w:eastAsia="zh-CN"/>
              </w:rPr>
            </w:pPr>
            <w:r>
              <w:rPr>
                <w:spacing w:val="-1"/>
                <w:lang w:eastAsia="zh-CN"/>
              </w:rPr>
              <w:t>构与维护、智能制造技术基础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388" w:type="dxa"/>
            <w:vMerge w:val="continue"/>
            <w:tcBorders>
              <w:top w:val="nil"/>
              <w:bottom w:val="nil"/>
            </w:tcBorders>
          </w:tcPr>
          <w:p>
            <w:pPr>
              <w:rPr>
                <w:lang w:eastAsia="zh-CN"/>
              </w:rPr>
            </w:pPr>
          </w:p>
        </w:tc>
        <w:tc>
          <w:tcPr>
            <w:tcW w:w="1558" w:type="dxa"/>
            <w:vMerge w:val="continue"/>
            <w:tcBorders>
              <w:top w:val="nil"/>
              <w:bottom w:val="nil"/>
            </w:tcBorders>
          </w:tcPr>
          <w:p>
            <w:pPr>
              <w:rPr>
                <w:lang w:eastAsia="zh-CN"/>
              </w:rPr>
            </w:pPr>
          </w:p>
        </w:tc>
        <w:tc>
          <w:tcPr>
            <w:tcW w:w="1800" w:type="dxa"/>
            <w:vMerge w:val="restart"/>
            <w:tcBorders>
              <w:bottom w:val="nil"/>
            </w:tcBorders>
          </w:tcPr>
          <w:p>
            <w:pPr>
              <w:spacing w:line="432" w:lineRule="auto"/>
              <w:rPr>
                <w:lang w:eastAsia="zh-CN"/>
              </w:rPr>
            </w:pPr>
          </w:p>
          <w:p>
            <w:pPr>
              <w:pStyle w:val="8"/>
              <w:spacing w:before="78" w:line="466" w:lineRule="exact"/>
              <w:ind w:left="124"/>
            </w:pPr>
            <w:r>
              <w:rPr>
                <w:spacing w:val="-4"/>
                <w:position w:val="17"/>
              </w:rPr>
              <w:t>660104</w:t>
            </w:r>
            <w:r>
              <w:rPr>
                <w:spacing w:val="-46"/>
                <w:position w:val="17"/>
              </w:rPr>
              <w:t xml:space="preserve"> </w:t>
            </w:r>
            <w:r>
              <w:rPr>
                <w:spacing w:val="-4"/>
                <w:position w:val="17"/>
              </w:rPr>
              <w:t>金属热</w:t>
            </w:r>
          </w:p>
          <w:p>
            <w:pPr>
              <w:pStyle w:val="8"/>
              <w:spacing w:before="1" w:line="222" w:lineRule="auto"/>
              <w:ind w:left="113"/>
            </w:pPr>
            <w:r>
              <w:rPr>
                <w:spacing w:val="-5"/>
              </w:rPr>
              <w:t>加工</w:t>
            </w:r>
          </w:p>
        </w:tc>
        <w:tc>
          <w:tcPr>
            <w:tcW w:w="4336" w:type="dxa"/>
          </w:tcPr>
          <w:p>
            <w:pPr>
              <w:pStyle w:val="8"/>
              <w:spacing w:before="40" w:line="468" w:lineRule="exact"/>
              <w:ind w:left="111"/>
              <w:rPr>
                <w:lang w:eastAsia="zh-CN"/>
              </w:rPr>
            </w:pPr>
            <w:r>
              <w:rPr>
                <w:position w:val="17"/>
                <w:lang w:eastAsia="zh-CN"/>
              </w:rPr>
              <w:t>铸造工艺与技能、锻压工艺与技能、热</w:t>
            </w:r>
          </w:p>
          <w:p>
            <w:pPr>
              <w:pStyle w:val="8"/>
              <w:spacing w:before="1" w:line="214" w:lineRule="auto"/>
              <w:ind w:left="125"/>
              <w:rPr>
                <w:lang w:eastAsia="zh-CN"/>
              </w:rPr>
            </w:pPr>
            <w:r>
              <w:rPr>
                <w:spacing w:val="-2"/>
                <w:lang w:eastAsia="zh-CN"/>
              </w:rPr>
              <w:t>处理工艺与技能、热加工设备操作、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388" w:type="dxa"/>
            <w:vMerge w:val="continue"/>
            <w:tcBorders>
              <w:top w:val="nil"/>
              <w:bottom w:val="nil"/>
            </w:tcBorders>
          </w:tcPr>
          <w:p>
            <w:pPr>
              <w:rPr>
                <w:lang w:eastAsia="zh-CN"/>
              </w:rPr>
            </w:pPr>
          </w:p>
        </w:tc>
        <w:tc>
          <w:tcPr>
            <w:tcW w:w="1558" w:type="dxa"/>
            <w:vMerge w:val="continue"/>
            <w:tcBorders>
              <w:top w:val="nil"/>
              <w:bottom w:val="nil"/>
            </w:tcBorders>
          </w:tcPr>
          <w:p>
            <w:pPr>
              <w:rPr>
                <w:lang w:eastAsia="zh-CN"/>
              </w:rPr>
            </w:pPr>
          </w:p>
        </w:tc>
        <w:tc>
          <w:tcPr>
            <w:tcW w:w="1800" w:type="dxa"/>
            <w:vMerge w:val="continue"/>
            <w:tcBorders>
              <w:top w:val="nil"/>
            </w:tcBorders>
          </w:tcPr>
          <w:p>
            <w:pPr>
              <w:rPr>
                <w:lang w:eastAsia="zh-CN"/>
              </w:rPr>
            </w:pPr>
          </w:p>
        </w:tc>
        <w:tc>
          <w:tcPr>
            <w:tcW w:w="4336" w:type="dxa"/>
          </w:tcPr>
          <w:p>
            <w:pPr>
              <w:pStyle w:val="8"/>
              <w:spacing w:before="42" w:line="465" w:lineRule="exact"/>
              <w:ind w:left="120"/>
              <w:rPr>
                <w:lang w:eastAsia="zh-CN"/>
              </w:rPr>
            </w:pPr>
            <w:r>
              <w:rPr>
                <w:spacing w:val="-1"/>
                <w:position w:val="17"/>
                <w:lang w:eastAsia="zh-CN"/>
              </w:rPr>
              <w:t>力学性能与金相组织观察、增材制造与</w:t>
            </w:r>
          </w:p>
          <w:p>
            <w:pPr>
              <w:pStyle w:val="8"/>
              <w:spacing w:before="1" w:line="217" w:lineRule="auto"/>
              <w:ind w:left="124"/>
            </w:pPr>
            <w:r>
              <w:rPr>
                <w:spacing w:val="-5"/>
              </w:rPr>
              <w:t>快速成型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388" w:type="dxa"/>
            <w:vMerge w:val="continue"/>
            <w:tcBorders>
              <w:top w:val="nil"/>
              <w:bottom w:val="nil"/>
            </w:tcBorders>
          </w:tcPr>
          <w:p/>
        </w:tc>
        <w:tc>
          <w:tcPr>
            <w:tcW w:w="1558" w:type="dxa"/>
            <w:vMerge w:val="continue"/>
            <w:tcBorders>
              <w:top w:val="nil"/>
              <w:bottom w:val="nil"/>
            </w:tcBorders>
          </w:tcPr>
          <w:p/>
        </w:tc>
        <w:tc>
          <w:tcPr>
            <w:tcW w:w="1800" w:type="dxa"/>
            <w:vMerge w:val="restart"/>
            <w:tcBorders>
              <w:bottom w:val="nil"/>
            </w:tcBorders>
          </w:tcPr>
          <w:p>
            <w:pPr>
              <w:spacing w:line="431" w:lineRule="auto"/>
            </w:pPr>
          </w:p>
          <w:p>
            <w:pPr>
              <w:pStyle w:val="8"/>
              <w:spacing w:before="78" w:line="465" w:lineRule="exact"/>
              <w:ind w:left="124"/>
            </w:pPr>
            <w:r>
              <w:rPr>
                <w:spacing w:val="-4"/>
                <w:position w:val="17"/>
              </w:rPr>
              <w:t>660107</w:t>
            </w:r>
            <w:r>
              <w:rPr>
                <w:spacing w:val="-46"/>
                <w:position w:val="17"/>
              </w:rPr>
              <w:t xml:space="preserve"> </w:t>
            </w:r>
            <w:r>
              <w:rPr>
                <w:spacing w:val="-4"/>
                <w:position w:val="17"/>
              </w:rPr>
              <w:t>增材制</w:t>
            </w:r>
          </w:p>
          <w:p>
            <w:pPr>
              <w:pStyle w:val="8"/>
              <w:spacing w:line="217" w:lineRule="auto"/>
              <w:ind w:left="116"/>
            </w:pPr>
            <w:r>
              <w:rPr>
                <w:spacing w:val="-3"/>
              </w:rPr>
              <w:t>造技术应用</w:t>
            </w:r>
          </w:p>
        </w:tc>
        <w:tc>
          <w:tcPr>
            <w:tcW w:w="4336" w:type="dxa"/>
          </w:tcPr>
          <w:p>
            <w:pPr>
              <w:pStyle w:val="8"/>
              <w:spacing w:before="41" w:line="465" w:lineRule="exact"/>
              <w:ind w:left="113"/>
              <w:rPr>
                <w:lang w:eastAsia="zh-CN"/>
              </w:rPr>
            </w:pPr>
            <w:r>
              <w:rPr>
                <w:spacing w:val="-1"/>
                <w:position w:val="17"/>
                <w:lang w:eastAsia="zh-CN"/>
              </w:rPr>
              <w:t>增材制造技术、三维造型技术、增材制</w:t>
            </w:r>
          </w:p>
          <w:p>
            <w:pPr>
              <w:pStyle w:val="8"/>
              <w:spacing w:before="1" w:line="217" w:lineRule="auto"/>
              <w:ind w:left="118"/>
              <w:rPr>
                <w:lang w:eastAsia="zh-CN"/>
              </w:rPr>
            </w:pPr>
            <w:r>
              <w:rPr>
                <w:spacing w:val="-2"/>
                <w:lang w:eastAsia="zh-CN"/>
              </w:rPr>
              <w:t>造工艺与应用、逆向工程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388" w:type="dxa"/>
            <w:vMerge w:val="continue"/>
            <w:tcBorders>
              <w:top w:val="nil"/>
            </w:tcBorders>
          </w:tcPr>
          <w:p>
            <w:pPr>
              <w:rPr>
                <w:lang w:eastAsia="zh-CN"/>
              </w:rPr>
            </w:pPr>
          </w:p>
        </w:tc>
        <w:tc>
          <w:tcPr>
            <w:tcW w:w="1558" w:type="dxa"/>
            <w:vMerge w:val="continue"/>
            <w:tcBorders>
              <w:top w:val="nil"/>
            </w:tcBorders>
          </w:tcPr>
          <w:p>
            <w:pPr>
              <w:rPr>
                <w:lang w:eastAsia="zh-CN"/>
              </w:rPr>
            </w:pPr>
          </w:p>
        </w:tc>
        <w:tc>
          <w:tcPr>
            <w:tcW w:w="1800" w:type="dxa"/>
            <w:vMerge w:val="continue"/>
            <w:tcBorders>
              <w:top w:val="nil"/>
            </w:tcBorders>
          </w:tcPr>
          <w:p>
            <w:pPr>
              <w:rPr>
                <w:lang w:eastAsia="zh-CN"/>
              </w:rPr>
            </w:pPr>
          </w:p>
        </w:tc>
        <w:tc>
          <w:tcPr>
            <w:tcW w:w="4336" w:type="dxa"/>
          </w:tcPr>
          <w:p>
            <w:pPr>
              <w:pStyle w:val="8"/>
              <w:spacing w:before="40" w:line="466" w:lineRule="exact"/>
              <w:ind w:left="115"/>
              <w:rPr>
                <w:lang w:eastAsia="zh-CN"/>
              </w:rPr>
            </w:pPr>
            <w:r>
              <w:rPr>
                <w:spacing w:val="-1"/>
                <w:position w:val="17"/>
                <w:lang w:eastAsia="zh-CN"/>
              </w:rPr>
              <w:t>产品设计基础、切削加工技术、增材制</w:t>
            </w:r>
          </w:p>
          <w:p>
            <w:pPr>
              <w:pStyle w:val="8"/>
              <w:spacing w:line="216" w:lineRule="auto"/>
              <w:ind w:left="118"/>
              <w:rPr>
                <w:lang w:eastAsia="zh-CN"/>
              </w:rPr>
            </w:pPr>
            <w:r>
              <w:rPr>
                <w:spacing w:val="-1"/>
                <w:lang w:eastAsia="zh-CN"/>
              </w:rPr>
              <w:t>造设备维护、增材制造综合应用</w:t>
            </w:r>
          </w:p>
        </w:tc>
      </w:tr>
    </w:tbl>
    <w:p>
      <w:pPr>
        <w:rPr>
          <w:rFonts w:hint="eastAsia"/>
          <w:lang w:eastAsia="zh-CN"/>
        </w:rPr>
      </w:pPr>
    </w:p>
    <w:p>
      <w:pPr>
        <w:rPr>
          <w:lang w:eastAsia="zh-CN"/>
        </w:rPr>
        <w:sectPr>
          <w:footerReference r:id="rId4" w:type="default"/>
          <w:pgSz w:w="11906" w:h="16839"/>
          <w:pgMar w:top="1431" w:right="1131" w:bottom="1338" w:left="1687" w:header="0" w:footer="1085" w:gutter="0"/>
          <w:pgNumType w:fmt="decimal"/>
          <w:cols w:space="720" w:num="1"/>
        </w:sectPr>
      </w:pPr>
    </w:p>
    <w:p>
      <w:pPr>
        <w:spacing w:line="91" w:lineRule="auto"/>
        <w:rPr>
          <w:sz w:val="2"/>
          <w:lang w:eastAsia="zh-CN"/>
        </w:rPr>
      </w:pPr>
    </w:p>
    <w:tbl>
      <w:tblPr>
        <w:tblStyle w:val="7"/>
        <w:tblW w:w="90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8"/>
        <w:gridCol w:w="1558"/>
        <w:gridCol w:w="992"/>
        <w:gridCol w:w="808"/>
        <w:gridCol w:w="43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388" w:type="dxa"/>
            <w:vMerge w:val="restart"/>
            <w:tcBorders>
              <w:bottom w:val="nil"/>
            </w:tcBorders>
          </w:tcPr>
          <w:p>
            <w:pPr>
              <w:rPr>
                <w:lang w:eastAsia="zh-CN"/>
              </w:rPr>
            </w:pPr>
          </w:p>
        </w:tc>
        <w:tc>
          <w:tcPr>
            <w:tcW w:w="1558" w:type="dxa"/>
            <w:vMerge w:val="restart"/>
            <w:tcBorders>
              <w:bottom w:val="nil"/>
            </w:tcBorders>
          </w:tcPr>
          <w:p>
            <w:pPr>
              <w:rPr>
                <w:lang w:eastAsia="zh-CN"/>
              </w:rPr>
            </w:pPr>
          </w:p>
        </w:tc>
        <w:tc>
          <w:tcPr>
            <w:tcW w:w="1800" w:type="dxa"/>
            <w:gridSpan w:val="2"/>
            <w:vMerge w:val="restart"/>
            <w:tcBorders>
              <w:bottom w:val="nil"/>
            </w:tcBorders>
          </w:tcPr>
          <w:p>
            <w:pPr>
              <w:pStyle w:val="8"/>
              <w:spacing w:before="280" w:line="358" w:lineRule="auto"/>
              <w:ind w:left="123" w:right="190"/>
              <w:jc w:val="both"/>
              <w:rPr>
                <w:lang w:eastAsia="zh-CN"/>
              </w:rPr>
            </w:pPr>
            <w:r>
              <w:rPr>
                <w:spacing w:val="-4"/>
                <w:lang w:eastAsia="zh-CN"/>
              </w:rPr>
              <w:t>660106</w:t>
            </w:r>
            <w:r>
              <w:rPr>
                <w:spacing w:val="-46"/>
                <w:lang w:eastAsia="zh-CN"/>
              </w:rPr>
              <w:t xml:space="preserve"> </w:t>
            </w:r>
            <w:r>
              <w:rPr>
                <w:spacing w:val="-4"/>
                <w:lang w:eastAsia="zh-CN"/>
              </w:rPr>
              <w:t>金属表</w:t>
            </w:r>
            <w:r>
              <w:rPr>
                <w:lang w:eastAsia="zh-CN"/>
              </w:rPr>
              <w:t xml:space="preserve"> </w:t>
            </w:r>
            <w:r>
              <w:rPr>
                <w:spacing w:val="-4"/>
                <w:lang w:eastAsia="zh-CN"/>
              </w:rPr>
              <w:t>面处理技术应</w:t>
            </w:r>
          </w:p>
          <w:p>
            <w:pPr>
              <w:pStyle w:val="8"/>
              <w:spacing w:line="218" w:lineRule="auto"/>
              <w:ind w:left="113"/>
              <w:rPr>
                <w:lang w:eastAsia="zh-CN"/>
              </w:rPr>
            </w:pPr>
            <w:r>
              <w:rPr>
                <w:lang w:eastAsia="zh-CN"/>
              </w:rPr>
              <w:t>用</w:t>
            </w:r>
          </w:p>
        </w:tc>
        <w:tc>
          <w:tcPr>
            <w:tcW w:w="4336" w:type="dxa"/>
          </w:tcPr>
          <w:p>
            <w:pPr>
              <w:pStyle w:val="8"/>
              <w:spacing w:before="42" w:line="466" w:lineRule="exact"/>
              <w:ind w:left="117"/>
              <w:rPr>
                <w:lang w:eastAsia="zh-CN"/>
              </w:rPr>
            </w:pPr>
            <w:r>
              <w:rPr>
                <w:spacing w:val="-1"/>
                <w:position w:val="17"/>
                <w:lang w:eastAsia="zh-CN"/>
              </w:rPr>
              <w:t>金属腐蚀与防护基础、金属材料表面处</w:t>
            </w:r>
          </w:p>
          <w:p>
            <w:pPr>
              <w:pStyle w:val="8"/>
              <w:spacing w:line="217" w:lineRule="auto"/>
              <w:ind w:left="118"/>
            </w:pPr>
            <w:r>
              <w:rPr>
                <w:spacing w:val="-2"/>
              </w:rPr>
              <w:t>理技术、涂装与防护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388" w:type="dxa"/>
            <w:vMerge w:val="continue"/>
            <w:tcBorders>
              <w:top w:val="nil"/>
              <w:bottom w:val="nil"/>
            </w:tcBorders>
          </w:tcPr>
          <w:p/>
        </w:tc>
        <w:tc>
          <w:tcPr>
            <w:tcW w:w="1558" w:type="dxa"/>
            <w:vMerge w:val="continue"/>
            <w:tcBorders>
              <w:top w:val="nil"/>
              <w:bottom w:val="nil"/>
            </w:tcBorders>
          </w:tcPr>
          <w:p/>
        </w:tc>
        <w:tc>
          <w:tcPr>
            <w:tcW w:w="1800" w:type="dxa"/>
            <w:gridSpan w:val="2"/>
            <w:vMerge w:val="continue"/>
            <w:tcBorders>
              <w:top w:val="nil"/>
            </w:tcBorders>
          </w:tcPr>
          <w:p/>
        </w:tc>
        <w:tc>
          <w:tcPr>
            <w:tcW w:w="4336" w:type="dxa"/>
          </w:tcPr>
          <w:p>
            <w:pPr>
              <w:pStyle w:val="8"/>
              <w:spacing w:before="35" w:line="468" w:lineRule="exact"/>
              <w:ind w:left="144"/>
              <w:rPr>
                <w:lang w:eastAsia="zh-CN"/>
              </w:rPr>
            </w:pPr>
            <w:r>
              <w:rPr>
                <w:spacing w:val="-3"/>
                <w:position w:val="17"/>
                <w:lang w:eastAsia="zh-CN"/>
              </w:rPr>
              <w:t>电镀和镀膜技能、金属材料与热处理、</w:t>
            </w:r>
          </w:p>
          <w:p>
            <w:pPr>
              <w:pStyle w:val="8"/>
              <w:spacing w:before="1" w:line="214" w:lineRule="auto"/>
              <w:ind w:left="126"/>
              <w:rPr>
                <w:lang w:eastAsia="zh-CN"/>
              </w:rPr>
            </w:pPr>
            <w:r>
              <w:rPr>
                <w:spacing w:val="-2"/>
                <w:lang w:eastAsia="zh-CN"/>
              </w:rPr>
              <w:t>喷涂和喷焊技能、金属材料检测技术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388" w:type="dxa"/>
            <w:vMerge w:val="continue"/>
            <w:tcBorders>
              <w:top w:val="nil"/>
              <w:bottom w:val="nil"/>
            </w:tcBorders>
          </w:tcPr>
          <w:p>
            <w:pPr>
              <w:rPr>
                <w:lang w:eastAsia="zh-CN"/>
              </w:rPr>
            </w:pPr>
          </w:p>
        </w:tc>
        <w:tc>
          <w:tcPr>
            <w:tcW w:w="1558" w:type="dxa"/>
            <w:vMerge w:val="continue"/>
            <w:tcBorders>
              <w:top w:val="nil"/>
              <w:bottom w:val="nil"/>
            </w:tcBorders>
          </w:tcPr>
          <w:p>
            <w:pPr>
              <w:rPr>
                <w:lang w:eastAsia="zh-CN"/>
              </w:rPr>
            </w:pPr>
          </w:p>
        </w:tc>
        <w:tc>
          <w:tcPr>
            <w:tcW w:w="1800" w:type="dxa"/>
            <w:gridSpan w:val="2"/>
            <w:vMerge w:val="restart"/>
            <w:tcBorders>
              <w:bottom w:val="nil"/>
            </w:tcBorders>
          </w:tcPr>
          <w:p>
            <w:pPr>
              <w:pStyle w:val="8"/>
              <w:spacing w:before="275" w:line="359" w:lineRule="auto"/>
              <w:ind w:left="142" w:right="190" w:hanging="18"/>
              <w:jc w:val="both"/>
              <w:rPr>
                <w:lang w:eastAsia="zh-CN"/>
              </w:rPr>
            </w:pPr>
            <w:r>
              <w:rPr>
                <w:spacing w:val="-4"/>
                <w:lang w:eastAsia="zh-CN"/>
              </w:rPr>
              <w:t>660109</w:t>
            </w:r>
            <w:r>
              <w:rPr>
                <w:spacing w:val="-45"/>
                <w:lang w:eastAsia="zh-CN"/>
              </w:rPr>
              <w:t xml:space="preserve"> </w:t>
            </w:r>
            <w:r>
              <w:rPr>
                <w:spacing w:val="-4"/>
                <w:lang w:eastAsia="zh-CN"/>
              </w:rPr>
              <w:t>工业产</w:t>
            </w:r>
            <w:r>
              <w:rPr>
                <w:lang w:eastAsia="zh-CN"/>
              </w:rPr>
              <w:t xml:space="preserve"> </w:t>
            </w:r>
            <w:r>
              <w:rPr>
                <w:spacing w:val="-7"/>
                <w:lang w:eastAsia="zh-CN"/>
              </w:rPr>
              <w:t>品质量检测技</w:t>
            </w:r>
          </w:p>
          <w:p>
            <w:pPr>
              <w:pStyle w:val="8"/>
              <w:spacing w:line="217" w:lineRule="auto"/>
              <w:ind w:left="115"/>
              <w:rPr>
                <w:lang w:eastAsia="zh-CN"/>
              </w:rPr>
            </w:pPr>
            <w:r>
              <w:rPr>
                <w:lang w:eastAsia="zh-CN"/>
              </w:rPr>
              <w:t>术</w:t>
            </w:r>
          </w:p>
        </w:tc>
        <w:tc>
          <w:tcPr>
            <w:tcW w:w="4336" w:type="dxa"/>
          </w:tcPr>
          <w:p>
            <w:pPr>
              <w:pStyle w:val="8"/>
              <w:spacing w:before="38" w:line="465" w:lineRule="exact"/>
              <w:ind w:left="115"/>
              <w:rPr>
                <w:lang w:eastAsia="zh-CN"/>
              </w:rPr>
            </w:pPr>
            <w:r>
              <w:rPr>
                <w:spacing w:val="-1"/>
                <w:position w:val="17"/>
                <w:lang w:eastAsia="zh-CN"/>
              </w:rPr>
              <w:t>公差配合与检测技术、理化测试、三坐</w:t>
            </w:r>
          </w:p>
          <w:p>
            <w:pPr>
              <w:pStyle w:val="8"/>
              <w:spacing w:before="1" w:line="214" w:lineRule="auto"/>
              <w:ind w:left="114"/>
            </w:pPr>
            <w:r>
              <w:rPr>
                <w:spacing w:val="-2"/>
              </w:rPr>
              <w:t>标检测技术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388" w:type="dxa"/>
            <w:vMerge w:val="continue"/>
            <w:tcBorders>
              <w:top w:val="nil"/>
              <w:bottom w:val="nil"/>
            </w:tcBorders>
          </w:tcPr>
          <w:p/>
        </w:tc>
        <w:tc>
          <w:tcPr>
            <w:tcW w:w="1558" w:type="dxa"/>
            <w:vMerge w:val="continue"/>
            <w:tcBorders>
              <w:top w:val="nil"/>
              <w:bottom w:val="nil"/>
            </w:tcBorders>
          </w:tcPr>
          <w:p/>
        </w:tc>
        <w:tc>
          <w:tcPr>
            <w:tcW w:w="1800" w:type="dxa"/>
            <w:gridSpan w:val="2"/>
            <w:vMerge w:val="continue"/>
            <w:tcBorders>
              <w:top w:val="nil"/>
            </w:tcBorders>
          </w:tcPr>
          <w:p/>
        </w:tc>
        <w:tc>
          <w:tcPr>
            <w:tcW w:w="4336" w:type="dxa"/>
          </w:tcPr>
          <w:p>
            <w:pPr>
              <w:pStyle w:val="8"/>
              <w:spacing w:before="38" w:line="465" w:lineRule="exact"/>
              <w:ind w:left="121"/>
              <w:rPr>
                <w:lang w:eastAsia="zh-CN"/>
              </w:rPr>
            </w:pPr>
            <w:r>
              <w:rPr>
                <w:spacing w:val="-1"/>
                <w:position w:val="17"/>
                <w:lang w:eastAsia="zh-CN"/>
              </w:rPr>
              <w:t>计量仪器检定与维护、无损检测技术、</w:t>
            </w:r>
          </w:p>
          <w:p>
            <w:pPr>
              <w:pStyle w:val="8"/>
              <w:spacing w:line="218" w:lineRule="auto"/>
              <w:ind w:left="116"/>
            </w:pPr>
            <w:r>
              <w:rPr>
                <w:spacing w:val="-2"/>
              </w:rPr>
              <w:t>质量管理基础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388" w:type="dxa"/>
            <w:vMerge w:val="continue"/>
            <w:tcBorders>
              <w:top w:val="nil"/>
              <w:bottom w:val="nil"/>
            </w:tcBorders>
          </w:tcPr>
          <w:p/>
        </w:tc>
        <w:tc>
          <w:tcPr>
            <w:tcW w:w="1558" w:type="dxa"/>
            <w:vMerge w:val="continue"/>
            <w:tcBorders>
              <w:top w:val="nil"/>
              <w:bottom w:val="nil"/>
            </w:tcBorders>
          </w:tcPr>
          <w:p/>
        </w:tc>
        <w:tc>
          <w:tcPr>
            <w:tcW w:w="1800" w:type="dxa"/>
            <w:gridSpan w:val="2"/>
            <w:vMerge w:val="restart"/>
            <w:tcBorders>
              <w:bottom w:val="nil"/>
            </w:tcBorders>
          </w:tcPr>
          <w:p>
            <w:pPr>
              <w:spacing w:line="430" w:lineRule="auto"/>
            </w:pPr>
          </w:p>
          <w:p>
            <w:pPr>
              <w:pStyle w:val="8"/>
              <w:spacing w:before="78" w:line="466" w:lineRule="exact"/>
              <w:ind w:left="168"/>
            </w:pPr>
            <w:r>
              <w:rPr>
                <w:spacing w:val="-4"/>
                <w:position w:val="17"/>
              </w:rPr>
              <w:t>660102</w:t>
            </w:r>
            <w:r>
              <w:rPr>
                <w:spacing w:val="-46"/>
                <w:position w:val="17"/>
              </w:rPr>
              <w:t xml:space="preserve"> </w:t>
            </w:r>
            <w:r>
              <w:rPr>
                <w:spacing w:val="-4"/>
                <w:position w:val="17"/>
              </w:rPr>
              <w:t>机械加</w:t>
            </w:r>
          </w:p>
          <w:p>
            <w:pPr>
              <w:pStyle w:val="8"/>
              <w:spacing w:line="217" w:lineRule="auto"/>
              <w:ind w:left="551"/>
            </w:pPr>
            <w:r>
              <w:rPr>
                <w:spacing w:val="-6"/>
              </w:rPr>
              <w:t>工技术</w:t>
            </w:r>
          </w:p>
        </w:tc>
        <w:tc>
          <w:tcPr>
            <w:tcW w:w="4336" w:type="dxa"/>
          </w:tcPr>
          <w:p>
            <w:pPr>
              <w:pStyle w:val="8"/>
              <w:spacing w:before="38" w:line="468" w:lineRule="exact"/>
              <w:jc w:val="right"/>
              <w:rPr>
                <w:lang w:eastAsia="zh-CN"/>
              </w:rPr>
            </w:pPr>
            <w:r>
              <w:rPr>
                <w:spacing w:val="-9"/>
                <w:position w:val="17"/>
                <w:lang w:eastAsia="zh-CN"/>
              </w:rPr>
              <w:t>金属切削机床与刀具、机床夹具与应用、</w:t>
            </w:r>
          </w:p>
          <w:p>
            <w:pPr>
              <w:pStyle w:val="8"/>
              <w:spacing w:before="1" w:line="214" w:lineRule="auto"/>
              <w:ind w:left="114"/>
            </w:pPr>
            <w:r>
              <w:rPr>
                <w:spacing w:val="-1"/>
              </w:rPr>
              <w:t>机械加工检测技术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388" w:type="dxa"/>
            <w:vMerge w:val="continue"/>
            <w:tcBorders>
              <w:top w:val="nil"/>
            </w:tcBorders>
          </w:tcPr>
          <w:p/>
        </w:tc>
        <w:tc>
          <w:tcPr>
            <w:tcW w:w="1558" w:type="dxa"/>
            <w:vMerge w:val="continue"/>
            <w:tcBorders>
              <w:top w:val="nil"/>
            </w:tcBorders>
          </w:tcPr>
          <w:p/>
        </w:tc>
        <w:tc>
          <w:tcPr>
            <w:tcW w:w="1800" w:type="dxa"/>
            <w:gridSpan w:val="2"/>
            <w:vMerge w:val="continue"/>
            <w:tcBorders>
              <w:top w:val="nil"/>
            </w:tcBorders>
          </w:tcPr>
          <w:p/>
        </w:tc>
        <w:tc>
          <w:tcPr>
            <w:tcW w:w="4336" w:type="dxa"/>
          </w:tcPr>
          <w:p>
            <w:pPr>
              <w:pStyle w:val="8"/>
              <w:spacing w:before="38" w:line="468" w:lineRule="exact"/>
              <w:ind w:left="114"/>
              <w:rPr>
                <w:lang w:eastAsia="zh-CN"/>
              </w:rPr>
            </w:pPr>
            <w:r>
              <w:rPr>
                <w:spacing w:val="-1"/>
                <w:position w:val="17"/>
                <w:lang w:eastAsia="zh-CN"/>
              </w:rPr>
              <w:t>机械</w:t>
            </w:r>
            <w:r>
              <w:rPr>
                <w:spacing w:val="-49"/>
                <w:position w:val="17"/>
                <w:lang w:eastAsia="zh-CN"/>
              </w:rPr>
              <w:t xml:space="preserve"> </w:t>
            </w:r>
            <w:r>
              <w:rPr>
                <w:spacing w:val="-1"/>
                <w:position w:val="17"/>
                <w:lang w:eastAsia="zh-CN"/>
              </w:rPr>
              <w:t>CAD/CAM、机械加工技术、数控编</w:t>
            </w:r>
          </w:p>
          <w:p>
            <w:pPr>
              <w:pStyle w:val="8"/>
              <w:spacing w:line="216" w:lineRule="auto"/>
              <w:ind w:left="118"/>
              <w:rPr>
                <w:lang w:eastAsia="zh-CN"/>
              </w:rPr>
            </w:pPr>
            <w:r>
              <w:rPr>
                <w:spacing w:val="-1"/>
                <w:lang w:eastAsia="zh-CN"/>
              </w:rPr>
              <w:t>程与加工、智能制造技术基础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082" w:type="dxa"/>
            <w:gridSpan w:val="5"/>
          </w:tcPr>
          <w:p>
            <w:pPr>
              <w:pStyle w:val="8"/>
              <w:spacing w:before="47" w:line="216" w:lineRule="auto"/>
              <w:ind w:left="1883"/>
              <w:rPr>
                <w:sz w:val="28"/>
                <w:szCs w:val="28"/>
                <w:lang w:eastAsia="zh-CN"/>
              </w:rPr>
            </w:pPr>
            <w:r>
              <w:rPr>
                <w:sz w:val="28"/>
                <w:szCs w:val="28"/>
                <w:lang w:eastAsia="zh-CN"/>
                <w14:textOutline w14:w="5105" w14:cap="sq" w14:cmpd="sng" w14:algn="ctr">
                  <w14:solidFill>
                    <w14:srgbClr w14:val="000000"/>
                  </w14:solidFill>
                  <w14:prstDash w14:val="solid"/>
                  <w14:bevel/>
                </w14:textOutline>
              </w:rPr>
              <w:t>对接产业行业、对应岗位（群）及核心能力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88" w:type="dxa"/>
          </w:tcPr>
          <w:p>
            <w:pPr>
              <w:pStyle w:val="8"/>
              <w:spacing w:before="65" w:line="224" w:lineRule="auto"/>
              <w:ind w:left="279"/>
              <w:rPr>
                <w:sz w:val="20"/>
                <w:szCs w:val="20"/>
              </w:rPr>
            </w:pPr>
            <w:r>
              <w:rPr>
                <w:spacing w:val="7"/>
                <w:sz w:val="20"/>
                <w:szCs w:val="20"/>
              </w:rPr>
              <w:t>产业行业</w:t>
            </w:r>
          </w:p>
        </w:tc>
        <w:tc>
          <w:tcPr>
            <w:tcW w:w="2550" w:type="dxa"/>
            <w:gridSpan w:val="2"/>
          </w:tcPr>
          <w:p>
            <w:pPr>
              <w:pStyle w:val="8"/>
              <w:spacing w:before="42" w:line="216" w:lineRule="auto"/>
              <w:ind w:left="713"/>
            </w:pPr>
            <w:r>
              <w:rPr>
                <w:spacing w:val="-9"/>
              </w:rPr>
              <w:t>岗位（群）</w:t>
            </w:r>
          </w:p>
        </w:tc>
        <w:tc>
          <w:tcPr>
            <w:tcW w:w="5144" w:type="dxa"/>
            <w:gridSpan w:val="2"/>
          </w:tcPr>
          <w:p>
            <w:pPr>
              <w:pStyle w:val="8"/>
              <w:spacing w:before="42" w:line="216" w:lineRule="auto"/>
              <w:ind w:left="2096"/>
            </w:pPr>
            <w:r>
              <w:rPr>
                <w:spacing w:val="-3"/>
              </w:rPr>
              <w:t>核心能力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88" w:type="dxa"/>
            <w:vMerge w:val="restart"/>
            <w:tcBorders>
              <w:bottom w:val="nil"/>
            </w:tcBorders>
          </w:tcPr>
          <w:p>
            <w:pPr>
              <w:spacing w:line="295" w:lineRule="auto"/>
              <w:rPr>
                <w:lang w:eastAsia="zh-CN"/>
              </w:rPr>
            </w:pPr>
          </w:p>
          <w:p>
            <w:pPr>
              <w:spacing w:line="296" w:lineRule="auto"/>
              <w:rPr>
                <w:lang w:eastAsia="zh-CN"/>
              </w:rPr>
            </w:pPr>
          </w:p>
          <w:p>
            <w:pPr>
              <w:spacing w:line="296" w:lineRule="auto"/>
              <w:rPr>
                <w:lang w:eastAsia="zh-CN"/>
              </w:rPr>
            </w:pPr>
          </w:p>
          <w:p>
            <w:pPr>
              <w:spacing w:line="296" w:lineRule="auto"/>
              <w:rPr>
                <w:lang w:eastAsia="zh-CN"/>
              </w:rPr>
            </w:pPr>
          </w:p>
          <w:p>
            <w:pPr>
              <w:pStyle w:val="8"/>
              <w:spacing w:before="78" w:line="359" w:lineRule="auto"/>
              <w:ind w:left="109" w:right="124" w:firstLine="5"/>
              <w:jc w:val="both"/>
              <w:rPr>
                <w:lang w:eastAsia="zh-CN"/>
              </w:rPr>
            </w:pPr>
            <w:r>
              <w:rPr>
                <w:spacing w:val="-2"/>
                <w:lang w:eastAsia="zh-CN"/>
              </w:rPr>
              <w:t>机械、电</w:t>
            </w:r>
            <w:r>
              <w:rPr>
                <w:lang w:eastAsia="zh-CN"/>
              </w:rPr>
              <w:t xml:space="preserve">  </w:t>
            </w:r>
            <w:r>
              <w:rPr>
                <w:spacing w:val="-11"/>
                <w:lang w:eastAsia="zh-CN"/>
              </w:rPr>
              <w:t>子、汽车、</w:t>
            </w:r>
            <w:r>
              <w:rPr>
                <w:spacing w:val="2"/>
                <w:lang w:eastAsia="zh-CN"/>
              </w:rPr>
              <w:t xml:space="preserve"> </w:t>
            </w:r>
            <w:r>
              <w:rPr>
                <w:spacing w:val="-1"/>
                <w:lang w:eastAsia="zh-CN"/>
              </w:rPr>
              <w:t>信息、航</w:t>
            </w:r>
            <w:r>
              <w:rPr>
                <w:lang w:eastAsia="zh-CN"/>
              </w:rPr>
              <w:t xml:space="preserve">  </w:t>
            </w:r>
            <w:r>
              <w:rPr>
                <w:spacing w:val="-11"/>
                <w:lang w:eastAsia="zh-CN"/>
              </w:rPr>
              <w:t>空、航天、</w:t>
            </w:r>
            <w:r>
              <w:rPr>
                <w:spacing w:val="2"/>
                <w:lang w:eastAsia="zh-CN"/>
              </w:rPr>
              <w:t xml:space="preserve"> </w:t>
            </w:r>
            <w:r>
              <w:rPr>
                <w:spacing w:val="-1"/>
                <w:lang w:eastAsia="zh-CN"/>
              </w:rPr>
              <w:t>轻工、军</w:t>
            </w:r>
            <w:r>
              <w:rPr>
                <w:lang w:eastAsia="zh-CN"/>
              </w:rPr>
              <w:t xml:space="preserve">  </w:t>
            </w:r>
            <w:r>
              <w:rPr>
                <w:spacing w:val="-11"/>
                <w:lang w:eastAsia="zh-CN"/>
              </w:rPr>
              <w:t>工、交通、</w:t>
            </w:r>
            <w:r>
              <w:rPr>
                <w:spacing w:val="2"/>
                <w:lang w:eastAsia="zh-CN"/>
              </w:rPr>
              <w:t xml:space="preserve"> </w:t>
            </w:r>
            <w:r>
              <w:rPr>
                <w:spacing w:val="-1"/>
                <w:lang w:eastAsia="zh-CN"/>
              </w:rPr>
              <w:t>建材、医</w:t>
            </w:r>
            <w:r>
              <w:rPr>
                <w:lang w:eastAsia="zh-CN"/>
              </w:rPr>
              <w:t xml:space="preserve">  </w:t>
            </w:r>
            <w:r>
              <w:rPr>
                <w:spacing w:val="-11"/>
                <w:lang w:eastAsia="zh-CN"/>
              </w:rPr>
              <w:t>疗、生物、</w:t>
            </w:r>
            <w:r>
              <w:rPr>
                <w:spacing w:val="2"/>
                <w:lang w:eastAsia="zh-CN"/>
              </w:rPr>
              <w:t xml:space="preserve"> </w:t>
            </w:r>
            <w:r>
              <w:rPr>
                <w:spacing w:val="-1"/>
                <w:lang w:eastAsia="zh-CN"/>
              </w:rPr>
              <w:t>能源等行</w:t>
            </w:r>
          </w:p>
          <w:p>
            <w:pPr>
              <w:pStyle w:val="8"/>
              <w:spacing w:before="1" w:line="227" w:lineRule="auto"/>
              <w:ind w:left="127"/>
            </w:pPr>
            <w:r>
              <w:t>业</w:t>
            </w:r>
          </w:p>
        </w:tc>
        <w:tc>
          <w:tcPr>
            <w:tcW w:w="2550" w:type="dxa"/>
            <w:gridSpan w:val="2"/>
            <w:vMerge w:val="restart"/>
            <w:tcBorders>
              <w:bottom w:val="nil"/>
            </w:tcBorders>
          </w:tcPr>
          <w:p>
            <w:pPr>
              <w:spacing w:line="275" w:lineRule="auto"/>
            </w:pPr>
          </w:p>
          <w:p>
            <w:pPr>
              <w:spacing w:line="276" w:lineRule="auto"/>
            </w:pPr>
          </w:p>
          <w:p>
            <w:pPr>
              <w:spacing w:line="276" w:lineRule="auto"/>
            </w:pPr>
          </w:p>
          <w:p>
            <w:pPr>
              <w:spacing w:line="276" w:lineRule="auto"/>
            </w:pPr>
          </w:p>
          <w:p>
            <w:pPr>
              <w:spacing w:line="276" w:lineRule="auto"/>
            </w:pPr>
          </w:p>
          <w:p>
            <w:pPr>
              <w:pStyle w:val="8"/>
              <w:spacing w:before="78" w:line="216" w:lineRule="auto"/>
              <w:ind w:left="797"/>
            </w:pPr>
            <w:r>
              <w:rPr>
                <w:spacing w:val="-2"/>
              </w:rPr>
              <w:t>模具制造</w:t>
            </w:r>
          </w:p>
        </w:tc>
        <w:tc>
          <w:tcPr>
            <w:tcW w:w="5144" w:type="dxa"/>
            <w:gridSpan w:val="2"/>
          </w:tcPr>
          <w:p>
            <w:pPr>
              <w:pStyle w:val="8"/>
              <w:spacing w:before="42" w:line="216" w:lineRule="auto"/>
              <w:ind w:left="125"/>
              <w:rPr>
                <w:lang w:eastAsia="zh-CN"/>
              </w:rPr>
            </w:pPr>
            <w:r>
              <w:rPr>
                <w:spacing w:val="-2"/>
                <w:lang w:eastAsia="zh-CN"/>
              </w:rPr>
              <w:t>识读与绘制模具零件图与装配图的能力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88" w:type="dxa"/>
            <w:vMerge w:val="continue"/>
            <w:tcBorders>
              <w:top w:val="nil"/>
              <w:bottom w:val="nil"/>
            </w:tcBorders>
          </w:tcPr>
          <w:p>
            <w:pPr>
              <w:rPr>
                <w:lang w:eastAsia="zh-CN"/>
              </w:rPr>
            </w:pPr>
          </w:p>
        </w:tc>
        <w:tc>
          <w:tcPr>
            <w:tcW w:w="2550" w:type="dxa"/>
            <w:gridSpan w:val="2"/>
            <w:vMerge w:val="continue"/>
            <w:tcBorders>
              <w:top w:val="nil"/>
              <w:bottom w:val="nil"/>
            </w:tcBorders>
          </w:tcPr>
          <w:p>
            <w:pPr>
              <w:rPr>
                <w:lang w:eastAsia="zh-CN"/>
              </w:rPr>
            </w:pPr>
          </w:p>
        </w:tc>
        <w:tc>
          <w:tcPr>
            <w:tcW w:w="5144" w:type="dxa"/>
            <w:gridSpan w:val="2"/>
          </w:tcPr>
          <w:p>
            <w:pPr>
              <w:pStyle w:val="8"/>
              <w:spacing w:before="41" w:line="216" w:lineRule="auto"/>
              <w:ind w:left="122"/>
            </w:pPr>
            <w:r>
              <w:rPr>
                <w:spacing w:val="-3"/>
              </w:rPr>
              <w:t>具有应用模具</w:t>
            </w:r>
            <w:r>
              <w:rPr>
                <w:spacing w:val="-41"/>
              </w:rPr>
              <w:t xml:space="preserve"> </w:t>
            </w:r>
            <w:r>
              <w:rPr>
                <w:spacing w:val="-3"/>
              </w:rPr>
              <w:t>CAD/CAM</w:t>
            </w:r>
            <w:r>
              <w:rPr>
                <w:spacing w:val="-43"/>
              </w:rPr>
              <w:t xml:space="preserve"> </w:t>
            </w:r>
            <w:r>
              <w:rPr>
                <w:spacing w:val="-3"/>
              </w:rPr>
              <w:t>软件的能力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88" w:type="dxa"/>
            <w:vMerge w:val="continue"/>
            <w:tcBorders>
              <w:top w:val="nil"/>
              <w:bottom w:val="nil"/>
            </w:tcBorders>
          </w:tcPr>
          <w:p/>
        </w:tc>
        <w:tc>
          <w:tcPr>
            <w:tcW w:w="2550" w:type="dxa"/>
            <w:gridSpan w:val="2"/>
            <w:vMerge w:val="continue"/>
            <w:tcBorders>
              <w:top w:val="nil"/>
              <w:bottom w:val="nil"/>
            </w:tcBorders>
          </w:tcPr>
          <w:p/>
        </w:tc>
        <w:tc>
          <w:tcPr>
            <w:tcW w:w="5144" w:type="dxa"/>
            <w:gridSpan w:val="2"/>
          </w:tcPr>
          <w:p>
            <w:pPr>
              <w:pStyle w:val="8"/>
              <w:spacing w:before="41" w:line="216" w:lineRule="auto"/>
              <w:ind w:left="122"/>
              <w:rPr>
                <w:lang w:eastAsia="zh-CN"/>
              </w:rPr>
            </w:pPr>
            <w:r>
              <w:rPr>
                <w:spacing w:val="-1"/>
                <w:lang w:eastAsia="zh-CN"/>
              </w:rPr>
              <w:t>具有编制模具零件加工工艺规程的能力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88" w:type="dxa"/>
            <w:vMerge w:val="continue"/>
            <w:tcBorders>
              <w:top w:val="nil"/>
              <w:bottom w:val="nil"/>
            </w:tcBorders>
          </w:tcPr>
          <w:p>
            <w:pPr>
              <w:rPr>
                <w:lang w:eastAsia="zh-CN"/>
              </w:rPr>
            </w:pPr>
          </w:p>
        </w:tc>
        <w:tc>
          <w:tcPr>
            <w:tcW w:w="2550" w:type="dxa"/>
            <w:gridSpan w:val="2"/>
            <w:vMerge w:val="continue"/>
            <w:tcBorders>
              <w:top w:val="nil"/>
              <w:bottom w:val="nil"/>
            </w:tcBorders>
          </w:tcPr>
          <w:p>
            <w:pPr>
              <w:rPr>
                <w:lang w:eastAsia="zh-CN"/>
              </w:rPr>
            </w:pPr>
          </w:p>
        </w:tc>
        <w:tc>
          <w:tcPr>
            <w:tcW w:w="5144" w:type="dxa"/>
            <w:gridSpan w:val="2"/>
          </w:tcPr>
          <w:p>
            <w:pPr>
              <w:pStyle w:val="8"/>
              <w:spacing w:before="41" w:line="215" w:lineRule="auto"/>
              <w:ind w:left="122"/>
              <w:rPr>
                <w:lang w:eastAsia="zh-CN"/>
              </w:rPr>
            </w:pPr>
            <w:r>
              <w:rPr>
                <w:spacing w:val="-1"/>
                <w:lang w:eastAsia="zh-CN"/>
              </w:rPr>
              <w:t>具有质量控制及模具质量检验评价的能力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388" w:type="dxa"/>
            <w:vMerge w:val="continue"/>
            <w:tcBorders>
              <w:top w:val="nil"/>
              <w:bottom w:val="nil"/>
            </w:tcBorders>
          </w:tcPr>
          <w:p>
            <w:pPr>
              <w:rPr>
                <w:lang w:eastAsia="zh-CN"/>
              </w:rPr>
            </w:pPr>
          </w:p>
        </w:tc>
        <w:tc>
          <w:tcPr>
            <w:tcW w:w="2550" w:type="dxa"/>
            <w:gridSpan w:val="2"/>
            <w:vMerge w:val="continue"/>
            <w:tcBorders>
              <w:top w:val="nil"/>
              <w:bottom w:val="nil"/>
            </w:tcBorders>
          </w:tcPr>
          <w:p>
            <w:pPr>
              <w:rPr>
                <w:lang w:eastAsia="zh-CN"/>
              </w:rPr>
            </w:pPr>
          </w:p>
        </w:tc>
        <w:tc>
          <w:tcPr>
            <w:tcW w:w="5144" w:type="dxa"/>
            <w:gridSpan w:val="2"/>
          </w:tcPr>
          <w:p>
            <w:pPr>
              <w:pStyle w:val="8"/>
              <w:spacing w:before="39" w:line="216" w:lineRule="auto"/>
              <w:ind w:left="122"/>
              <w:rPr>
                <w:lang w:eastAsia="zh-CN"/>
              </w:rPr>
            </w:pPr>
            <w:r>
              <w:rPr>
                <w:spacing w:val="-1"/>
                <w:lang w:eastAsia="zh-CN"/>
              </w:rPr>
              <w:t>具有安全生产、绿色制造和节能环保等意识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388" w:type="dxa"/>
            <w:vMerge w:val="continue"/>
            <w:tcBorders>
              <w:top w:val="nil"/>
              <w:bottom w:val="nil"/>
            </w:tcBorders>
          </w:tcPr>
          <w:p>
            <w:pPr>
              <w:rPr>
                <w:lang w:eastAsia="zh-CN"/>
              </w:rPr>
            </w:pPr>
          </w:p>
        </w:tc>
        <w:tc>
          <w:tcPr>
            <w:tcW w:w="2550" w:type="dxa"/>
            <w:gridSpan w:val="2"/>
            <w:vMerge w:val="continue"/>
            <w:tcBorders>
              <w:top w:val="nil"/>
            </w:tcBorders>
          </w:tcPr>
          <w:p>
            <w:pPr>
              <w:rPr>
                <w:lang w:eastAsia="zh-CN"/>
              </w:rPr>
            </w:pPr>
          </w:p>
        </w:tc>
        <w:tc>
          <w:tcPr>
            <w:tcW w:w="5144" w:type="dxa"/>
            <w:gridSpan w:val="2"/>
          </w:tcPr>
          <w:p>
            <w:pPr>
              <w:pStyle w:val="8"/>
              <w:spacing w:before="41" w:line="466" w:lineRule="exact"/>
              <w:ind w:left="122"/>
              <w:rPr>
                <w:lang w:eastAsia="zh-CN"/>
              </w:rPr>
            </w:pPr>
            <w:r>
              <w:rPr>
                <w:spacing w:val="-1"/>
                <w:position w:val="17"/>
                <w:lang w:eastAsia="zh-CN"/>
              </w:rPr>
              <w:t>具有适应产业数字化发展需求的基本数字技能</w:t>
            </w:r>
          </w:p>
          <w:p>
            <w:pPr>
              <w:pStyle w:val="8"/>
              <w:spacing w:line="216" w:lineRule="auto"/>
              <w:ind w:left="120"/>
            </w:pPr>
            <w:r>
              <w:rPr>
                <w:spacing w:val="-3"/>
              </w:rPr>
              <w:t>和信息技术能力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88" w:type="dxa"/>
            <w:vMerge w:val="continue"/>
            <w:tcBorders>
              <w:top w:val="nil"/>
              <w:bottom w:val="nil"/>
            </w:tcBorders>
          </w:tcPr>
          <w:p/>
        </w:tc>
        <w:tc>
          <w:tcPr>
            <w:tcW w:w="2550" w:type="dxa"/>
            <w:gridSpan w:val="2"/>
            <w:vMerge w:val="restart"/>
            <w:tcBorders>
              <w:bottom w:val="nil"/>
            </w:tcBorders>
          </w:tcPr>
          <w:p>
            <w:pPr>
              <w:spacing w:line="285" w:lineRule="auto"/>
            </w:pPr>
          </w:p>
          <w:p>
            <w:pPr>
              <w:spacing w:line="286" w:lineRule="auto"/>
            </w:pPr>
          </w:p>
          <w:p>
            <w:pPr>
              <w:spacing w:line="286" w:lineRule="auto"/>
            </w:pPr>
          </w:p>
          <w:p>
            <w:pPr>
              <w:spacing w:line="286" w:lineRule="auto"/>
            </w:pPr>
          </w:p>
          <w:p>
            <w:pPr>
              <w:pStyle w:val="8"/>
              <w:spacing w:before="78" w:line="218" w:lineRule="auto"/>
              <w:ind w:left="797"/>
            </w:pPr>
            <w:r>
              <w:rPr>
                <w:spacing w:val="-2"/>
              </w:rPr>
              <w:t>模具绘图</w:t>
            </w:r>
          </w:p>
        </w:tc>
        <w:tc>
          <w:tcPr>
            <w:tcW w:w="5144" w:type="dxa"/>
            <w:gridSpan w:val="2"/>
          </w:tcPr>
          <w:p>
            <w:pPr>
              <w:pStyle w:val="8"/>
              <w:spacing w:before="41" w:line="216" w:lineRule="auto"/>
              <w:ind w:left="125"/>
              <w:rPr>
                <w:lang w:eastAsia="zh-CN"/>
              </w:rPr>
            </w:pPr>
            <w:r>
              <w:rPr>
                <w:spacing w:val="-2"/>
                <w:lang w:eastAsia="zh-CN"/>
              </w:rPr>
              <w:t>识读与绘制模具零件图与装配图的能力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88" w:type="dxa"/>
            <w:vMerge w:val="continue"/>
            <w:tcBorders>
              <w:top w:val="nil"/>
              <w:bottom w:val="nil"/>
            </w:tcBorders>
          </w:tcPr>
          <w:p>
            <w:pPr>
              <w:rPr>
                <w:lang w:eastAsia="zh-CN"/>
              </w:rPr>
            </w:pPr>
          </w:p>
        </w:tc>
        <w:tc>
          <w:tcPr>
            <w:tcW w:w="2550" w:type="dxa"/>
            <w:gridSpan w:val="2"/>
            <w:vMerge w:val="continue"/>
            <w:tcBorders>
              <w:top w:val="nil"/>
              <w:bottom w:val="nil"/>
            </w:tcBorders>
          </w:tcPr>
          <w:p>
            <w:pPr>
              <w:rPr>
                <w:lang w:eastAsia="zh-CN"/>
              </w:rPr>
            </w:pPr>
          </w:p>
        </w:tc>
        <w:tc>
          <w:tcPr>
            <w:tcW w:w="5144" w:type="dxa"/>
            <w:gridSpan w:val="2"/>
          </w:tcPr>
          <w:p>
            <w:pPr>
              <w:pStyle w:val="8"/>
              <w:spacing w:before="41" w:line="216" w:lineRule="auto"/>
              <w:ind w:left="122"/>
            </w:pPr>
            <w:r>
              <w:rPr>
                <w:spacing w:val="-2"/>
              </w:rPr>
              <w:t>具有应用模具</w:t>
            </w:r>
            <w:r>
              <w:rPr>
                <w:spacing w:val="-40"/>
              </w:rPr>
              <w:t xml:space="preserve"> </w:t>
            </w:r>
            <w:r>
              <w:rPr>
                <w:spacing w:val="-2"/>
              </w:rPr>
              <w:t>CAD/CAM 软件的能力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88" w:type="dxa"/>
            <w:vMerge w:val="continue"/>
            <w:tcBorders>
              <w:top w:val="nil"/>
              <w:bottom w:val="nil"/>
            </w:tcBorders>
          </w:tcPr>
          <w:p/>
        </w:tc>
        <w:tc>
          <w:tcPr>
            <w:tcW w:w="2550" w:type="dxa"/>
            <w:gridSpan w:val="2"/>
            <w:vMerge w:val="continue"/>
            <w:tcBorders>
              <w:top w:val="nil"/>
              <w:bottom w:val="nil"/>
            </w:tcBorders>
          </w:tcPr>
          <w:p/>
        </w:tc>
        <w:tc>
          <w:tcPr>
            <w:tcW w:w="5144" w:type="dxa"/>
            <w:gridSpan w:val="2"/>
          </w:tcPr>
          <w:p>
            <w:pPr>
              <w:pStyle w:val="8"/>
              <w:spacing w:before="39" w:line="215" w:lineRule="auto"/>
              <w:ind w:left="122"/>
              <w:rPr>
                <w:lang w:eastAsia="zh-CN"/>
              </w:rPr>
            </w:pPr>
            <w:r>
              <w:rPr>
                <w:spacing w:val="-1"/>
                <w:lang w:eastAsia="zh-CN"/>
              </w:rPr>
              <w:t>具有质量控制及模具质量检验评价的能力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88" w:type="dxa"/>
            <w:vMerge w:val="continue"/>
            <w:tcBorders>
              <w:top w:val="nil"/>
              <w:bottom w:val="nil"/>
            </w:tcBorders>
          </w:tcPr>
          <w:p>
            <w:pPr>
              <w:rPr>
                <w:lang w:eastAsia="zh-CN"/>
              </w:rPr>
            </w:pPr>
          </w:p>
        </w:tc>
        <w:tc>
          <w:tcPr>
            <w:tcW w:w="2550" w:type="dxa"/>
            <w:gridSpan w:val="2"/>
            <w:vMerge w:val="continue"/>
            <w:tcBorders>
              <w:top w:val="nil"/>
              <w:bottom w:val="nil"/>
            </w:tcBorders>
          </w:tcPr>
          <w:p>
            <w:pPr>
              <w:rPr>
                <w:lang w:eastAsia="zh-CN"/>
              </w:rPr>
            </w:pPr>
          </w:p>
        </w:tc>
        <w:tc>
          <w:tcPr>
            <w:tcW w:w="5144" w:type="dxa"/>
            <w:gridSpan w:val="2"/>
          </w:tcPr>
          <w:p>
            <w:pPr>
              <w:pStyle w:val="8"/>
              <w:spacing w:before="39" w:line="216" w:lineRule="auto"/>
              <w:ind w:left="122"/>
              <w:rPr>
                <w:lang w:eastAsia="zh-CN"/>
              </w:rPr>
            </w:pPr>
            <w:r>
              <w:rPr>
                <w:spacing w:val="-1"/>
                <w:lang w:eastAsia="zh-CN"/>
              </w:rPr>
              <w:t>具有安全生产、绿色制造和节能环保等意识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388" w:type="dxa"/>
            <w:vMerge w:val="continue"/>
            <w:tcBorders>
              <w:top w:val="nil"/>
              <w:bottom w:val="nil"/>
            </w:tcBorders>
          </w:tcPr>
          <w:p>
            <w:pPr>
              <w:rPr>
                <w:lang w:eastAsia="zh-CN"/>
              </w:rPr>
            </w:pPr>
          </w:p>
        </w:tc>
        <w:tc>
          <w:tcPr>
            <w:tcW w:w="2550" w:type="dxa"/>
            <w:gridSpan w:val="2"/>
            <w:vMerge w:val="continue"/>
            <w:tcBorders>
              <w:top w:val="nil"/>
            </w:tcBorders>
          </w:tcPr>
          <w:p>
            <w:pPr>
              <w:rPr>
                <w:lang w:eastAsia="zh-CN"/>
              </w:rPr>
            </w:pPr>
          </w:p>
        </w:tc>
        <w:tc>
          <w:tcPr>
            <w:tcW w:w="5144" w:type="dxa"/>
            <w:gridSpan w:val="2"/>
          </w:tcPr>
          <w:p>
            <w:pPr>
              <w:pStyle w:val="8"/>
              <w:spacing w:before="40" w:line="466" w:lineRule="exact"/>
              <w:ind w:left="122"/>
              <w:rPr>
                <w:lang w:eastAsia="zh-CN"/>
              </w:rPr>
            </w:pPr>
            <w:r>
              <w:rPr>
                <w:spacing w:val="-1"/>
                <w:position w:val="17"/>
                <w:lang w:eastAsia="zh-CN"/>
              </w:rPr>
              <w:t>具有适应产业数字化发展需求的基本数字技能</w:t>
            </w:r>
          </w:p>
          <w:p>
            <w:pPr>
              <w:pStyle w:val="8"/>
              <w:spacing w:line="216" w:lineRule="auto"/>
              <w:ind w:left="120"/>
            </w:pPr>
            <w:r>
              <w:rPr>
                <w:spacing w:val="-3"/>
              </w:rPr>
              <w:t>和信息技术能力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88" w:type="dxa"/>
            <w:vMerge w:val="continue"/>
            <w:tcBorders>
              <w:top w:val="nil"/>
              <w:bottom w:val="nil"/>
            </w:tcBorders>
          </w:tcPr>
          <w:p/>
        </w:tc>
        <w:tc>
          <w:tcPr>
            <w:tcW w:w="2550" w:type="dxa"/>
            <w:gridSpan w:val="2"/>
            <w:vMerge w:val="restart"/>
            <w:tcBorders>
              <w:bottom w:val="nil"/>
            </w:tcBorders>
          </w:tcPr>
          <w:p>
            <w:pPr>
              <w:pStyle w:val="8"/>
              <w:spacing w:before="278" w:line="217" w:lineRule="auto"/>
              <w:ind w:left="557"/>
            </w:pPr>
            <w:r>
              <w:rPr>
                <w:spacing w:val="-2"/>
              </w:rPr>
              <w:t>模具设计助理</w:t>
            </w:r>
          </w:p>
        </w:tc>
        <w:tc>
          <w:tcPr>
            <w:tcW w:w="5144" w:type="dxa"/>
            <w:gridSpan w:val="2"/>
          </w:tcPr>
          <w:p>
            <w:pPr>
              <w:pStyle w:val="8"/>
              <w:spacing w:before="41" w:line="216" w:lineRule="auto"/>
              <w:ind w:left="125"/>
              <w:rPr>
                <w:lang w:eastAsia="zh-CN"/>
              </w:rPr>
            </w:pPr>
            <w:r>
              <w:rPr>
                <w:spacing w:val="-2"/>
                <w:lang w:eastAsia="zh-CN"/>
              </w:rPr>
              <w:t>识读与绘制模具零件图与装配图的能力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388" w:type="dxa"/>
            <w:vMerge w:val="continue"/>
            <w:tcBorders>
              <w:top w:val="nil"/>
            </w:tcBorders>
          </w:tcPr>
          <w:p>
            <w:pPr>
              <w:rPr>
                <w:lang w:eastAsia="zh-CN"/>
              </w:rPr>
            </w:pPr>
          </w:p>
        </w:tc>
        <w:tc>
          <w:tcPr>
            <w:tcW w:w="2550" w:type="dxa"/>
            <w:gridSpan w:val="2"/>
            <w:vMerge w:val="continue"/>
            <w:tcBorders>
              <w:top w:val="nil"/>
            </w:tcBorders>
          </w:tcPr>
          <w:p>
            <w:pPr>
              <w:rPr>
                <w:lang w:eastAsia="zh-CN"/>
              </w:rPr>
            </w:pPr>
          </w:p>
        </w:tc>
        <w:tc>
          <w:tcPr>
            <w:tcW w:w="5144" w:type="dxa"/>
            <w:gridSpan w:val="2"/>
          </w:tcPr>
          <w:p>
            <w:pPr>
              <w:pStyle w:val="8"/>
              <w:spacing w:before="42" w:line="216" w:lineRule="auto"/>
              <w:ind w:left="122"/>
            </w:pPr>
            <w:r>
              <w:rPr>
                <w:spacing w:val="-2"/>
              </w:rPr>
              <w:t>具有应用模具</w:t>
            </w:r>
            <w:r>
              <w:rPr>
                <w:spacing w:val="-40"/>
              </w:rPr>
              <w:t xml:space="preserve"> </w:t>
            </w:r>
            <w:r>
              <w:rPr>
                <w:spacing w:val="-2"/>
              </w:rPr>
              <w:t>CAD/CAM 软件的能力</w:t>
            </w:r>
          </w:p>
        </w:tc>
      </w:tr>
    </w:tbl>
    <w:p>
      <w:pPr>
        <w:spacing w:line="214" w:lineRule="exact"/>
        <w:rPr>
          <w:sz w:val="18"/>
        </w:rPr>
      </w:pPr>
    </w:p>
    <w:p>
      <w:pPr>
        <w:spacing w:line="214" w:lineRule="exact"/>
        <w:rPr>
          <w:sz w:val="18"/>
          <w:szCs w:val="18"/>
        </w:rPr>
        <w:sectPr>
          <w:footerReference r:id="rId5" w:type="default"/>
          <w:pgSz w:w="11906" w:h="16839"/>
          <w:pgMar w:top="1431" w:right="1131" w:bottom="1338" w:left="1687" w:header="0" w:footer="1085" w:gutter="0"/>
          <w:pgNumType w:fmt="decimal"/>
          <w:cols w:space="720" w:num="1"/>
        </w:sectPr>
      </w:pPr>
    </w:p>
    <w:p>
      <w:pPr>
        <w:spacing w:line="91" w:lineRule="auto"/>
        <w:rPr>
          <w:sz w:val="2"/>
        </w:rPr>
      </w:pPr>
    </w:p>
    <w:tbl>
      <w:tblPr>
        <w:tblStyle w:val="7"/>
        <w:tblW w:w="90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8"/>
        <w:gridCol w:w="2550"/>
        <w:gridCol w:w="51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388" w:type="dxa"/>
            <w:vMerge w:val="restart"/>
            <w:tcBorders>
              <w:bottom w:val="nil"/>
            </w:tcBorders>
          </w:tcPr>
          <w:p/>
        </w:tc>
        <w:tc>
          <w:tcPr>
            <w:tcW w:w="2550" w:type="dxa"/>
            <w:vMerge w:val="restart"/>
            <w:tcBorders>
              <w:bottom w:val="nil"/>
            </w:tcBorders>
          </w:tcPr>
          <w:p/>
        </w:tc>
        <w:tc>
          <w:tcPr>
            <w:tcW w:w="5144" w:type="dxa"/>
          </w:tcPr>
          <w:p>
            <w:pPr>
              <w:pStyle w:val="8"/>
              <w:spacing w:before="43" w:line="216" w:lineRule="auto"/>
              <w:ind w:left="122"/>
              <w:rPr>
                <w:lang w:eastAsia="zh-CN"/>
              </w:rPr>
            </w:pPr>
            <w:r>
              <w:rPr>
                <w:spacing w:val="-1"/>
                <w:lang w:eastAsia="zh-CN"/>
              </w:rPr>
              <w:t>具有编制模具零件加工工艺规程的能力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88" w:type="dxa"/>
            <w:vMerge w:val="continue"/>
            <w:tcBorders>
              <w:top w:val="nil"/>
              <w:bottom w:val="nil"/>
            </w:tcBorders>
          </w:tcPr>
          <w:p>
            <w:pPr>
              <w:rPr>
                <w:lang w:eastAsia="zh-CN"/>
              </w:rPr>
            </w:pPr>
          </w:p>
        </w:tc>
        <w:tc>
          <w:tcPr>
            <w:tcW w:w="2550" w:type="dxa"/>
            <w:vMerge w:val="continue"/>
            <w:tcBorders>
              <w:top w:val="nil"/>
              <w:bottom w:val="nil"/>
            </w:tcBorders>
          </w:tcPr>
          <w:p>
            <w:pPr>
              <w:rPr>
                <w:lang w:eastAsia="zh-CN"/>
              </w:rPr>
            </w:pPr>
          </w:p>
        </w:tc>
        <w:tc>
          <w:tcPr>
            <w:tcW w:w="5144" w:type="dxa"/>
          </w:tcPr>
          <w:p>
            <w:pPr>
              <w:pStyle w:val="8"/>
              <w:spacing w:before="36" w:line="215" w:lineRule="auto"/>
              <w:ind w:left="122"/>
              <w:rPr>
                <w:lang w:eastAsia="zh-CN"/>
              </w:rPr>
            </w:pPr>
            <w:r>
              <w:rPr>
                <w:spacing w:val="-1"/>
                <w:lang w:eastAsia="zh-CN"/>
              </w:rPr>
              <w:t>具有质量控制及模具质量检验评价的能力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88" w:type="dxa"/>
            <w:vMerge w:val="continue"/>
            <w:tcBorders>
              <w:top w:val="nil"/>
              <w:bottom w:val="nil"/>
            </w:tcBorders>
          </w:tcPr>
          <w:p>
            <w:pPr>
              <w:rPr>
                <w:lang w:eastAsia="zh-CN"/>
              </w:rPr>
            </w:pPr>
          </w:p>
        </w:tc>
        <w:tc>
          <w:tcPr>
            <w:tcW w:w="2550" w:type="dxa"/>
            <w:vMerge w:val="continue"/>
            <w:tcBorders>
              <w:top w:val="nil"/>
              <w:bottom w:val="nil"/>
            </w:tcBorders>
          </w:tcPr>
          <w:p>
            <w:pPr>
              <w:rPr>
                <w:lang w:eastAsia="zh-CN"/>
              </w:rPr>
            </w:pPr>
          </w:p>
        </w:tc>
        <w:tc>
          <w:tcPr>
            <w:tcW w:w="5144" w:type="dxa"/>
          </w:tcPr>
          <w:p>
            <w:pPr>
              <w:pStyle w:val="8"/>
              <w:spacing w:before="37" w:line="216" w:lineRule="auto"/>
              <w:ind w:left="122"/>
              <w:rPr>
                <w:lang w:eastAsia="zh-CN"/>
              </w:rPr>
            </w:pPr>
            <w:r>
              <w:rPr>
                <w:spacing w:val="-1"/>
                <w:lang w:eastAsia="zh-CN"/>
              </w:rPr>
              <w:t>具有安全生产、绿色制造和节能环保等意识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388" w:type="dxa"/>
            <w:vMerge w:val="continue"/>
            <w:tcBorders>
              <w:top w:val="nil"/>
              <w:bottom w:val="nil"/>
            </w:tcBorders>
          </w:tcPr>
          <w:p>
            <w:pPr>
              <w:rPr>
                <w:lang w:eastAsia="zh-CN"/>
              </w:rPr>
            </w:pPr>
          </w:p>
        </w:tc>
        <w:tc>
          <w:tcPr>
            <w:tcW w:w="2550" w:type="dxa"/>
            <w:vMerge w:val="continue"/>
            <w:tcBorders>
              <w:top w:val="nil"/>
            </w:tcBorders>
          </w:tcPr>
          <w:p>
            <w:pPr>
              <w:rPr>
                <w:lang w:eastAsia="zh-CN"/>
              </w:rPr>
            </w:pPr>
          </w:p>
        </w:tc>
        <w:tc>
          <w:tcPr>
            <w:tcW w:w="5144" w:type="dxa"/>
          </w:tcPr>
          <w:p>
            <w:pPr>
              <w:pStyle w:val="8"/>
              <w:spacing w:before="35" w:line="468" w:lineRule="exact"/>
              <w:ind w:left="122"/>
              <w:rPr>
                <w:lang w:eastAsia="zh-CN"/>
              </w:rPr>
            </w:pPr>
            <w:r>
              <w:rPr>
                <w:spacing w:val="-1"/>
                <w:position w:val="17"/>
                <w:lang w:eastAsia="zh-CN"/>
              </w:rPr>
              <w:t>具有适应产业数字化发展需求的基本数字技能</w:t>
            </w:r>
          </w:p>
          <w:p>
            <w:pPr>
              <w:pStyle w:val="8"/>
              <w:spacing w:line="216" w:lineRule="auto"/>
              <w:ind w:left="120"/>
            </w:pPr>
            <w:r>
              <w:rPr>
                <w:spacing w:val="-3"/>
              </w:rPr>
              <w:t>和信息技术能力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88" w:type="dxa"/>
            <w:vMerge w:val="continue"/>
            <w:tcBorders>
              <w:top w:val="nil"/>
              <w:bottom w:val="nil"/>
            </w:tcBorders>
          </w:tcPr>
          <w:p/>
        </w:tc>
        <w:tc>
          <w:tcPr>
            <w:tcW w:w="2550" w:type="dxa"/>
            <w:vMerge w:val="restart"/>
            <w:tcBorders>
              <w:bottom w:val="nil"/>
            </w:tcBorders>
          </w:tcPr>
          <w:p>
            <w:pPr>
              <w:spacing w:line="275" w:lineRule="auto"/>
              <w:rPr>
                <w:lang w:eastAsia="zh-CN"/>
              </w:rPr>
            </w:pPr>
          </w:p>
          <w:p>
            <w:pPr>
              <w:spacing w:line="275" w:lineRule="auto"/>
              <w:rPr>
                <w:lang w:eastAsia="zh-CN"/>
              </w:rPr>
            </w:pPr>
          </w:p>
          <w:p>
            <w:pPr>
              <w:spacing w:line="275" w:lineRule="auto"/>
              <w:rPr>
                <w:lang w:eastAsia="zh-CN"/>
              </w:rPr>
            </w:pPr>
          </w:p>
          <w:p>
            <w:pPr>
              <w:spacing w:line="275" w:lineRule="auto"/>
              <w:rPr>
                <w:lang w:eastAsia="zh-CN"/>
              </w:rPr>
            </w:pPr>
          </w:p>
          <w:p>
            <w:pPr>
              <w:spacing w:line="276" w:lineRule="auto"/>
              <w:rPr>
                <w:lang w:eastAsia="zh-CN"/>
              </w:rPr>
            </w:pPr>
          </w:p>
          <w:p>
            <w:pPr>
              <w:pStyle w:val="8"/>
              <w:spacing w:before="78" w:line="216" w:lineRule="auto"/>
              <w:ind w:left="111"/>
              <w:rPr>
                <w:lang w:eastAsia="zh-CN"/>
              </w:rPr>
            </w:pPr>
            <w:r>
              <w:rPr>
                <w:spacing w:val="-8"/>
                <w:lang w:eastAsia="zh-CN"/>
              </w:rPr>
              <w:t>模具装配、调试与维修</w:t>
            </w:r>
          </w:p>
        </w:tc>
        <w:tc>
          <w:tcPr>
            <w:tcW w:w="5144" w:type="dxa"/>
          </w:tcPr>
          <w:p>
            <w:pPr>
              <w:pStyle w:val="8"/>
              <w:spacing w:before="39" w:line="216" w:lineRule="auto"/>
              <w:ind w:left="125"/>
              <w:rPr>
                <w:lang w:eastAsia="zh-CN"/>
              </w:rPr>
            </w:pPr>
            <w:r>
              <w:rPr>
                <w:spacing w:val="-2"/>
                <w:lang w:eastAsia="zh-CN"/>
              </w:rPr>
              <w:t>识读与绘制模具零件图与装配图的能力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388" w:type="dxa"/>
            <w:vMerge w:val="continue"/>
            <w:tcBorders>
              <w:top w:val="nil"/>
              <w:bottom w:val="nil"/>
            </w:tcBorders>
          </w:tcPr>
          <w:p>
            <w:pPr>
              <w:rPr>
                <w:lang w:eastAsia="zh-CN"/>
              </w:rPr>
            </w:pPr>
          </w:p>
        </w:tc>
        <w:tc>
          <w:tcPr>
            <w:tcW w:w="2550" w:type="dxa"/>
            <w:vMerge w:val="continue"/>
            <w:tcBorders>
              <w:top w:val="nil"/>
              <w:bottom w:val="nil"/>
            </w:tcBorders>
          </w:tcPr>
          <w:p>
            <w:pPr>
              <w:rPr>
                <w:lang w:eastAsia="zh-CN"/>
              </w:rPr>
            </w:pPr>
          </w:p>
        </w:tc>
        <w:tc>
          <w:tcPr>
            <w:tcW w:w="5144" w:type="dxa"/>
          </w:tcPr>
          <w:p>
            <w:pPr>
              <w:pStyle w:val="8"/>
              <w:spacing w:before="37" w:line="215" w:lineRule="auto"/>
              <w:ind w:left="122"/>
            </w:pPr>
            <w:r>
              <w:rPr>
                <w:spacing w:val="-1"/>
              </w:rPr>
              <w:t>具有加工制造塑料成型模具零件的能力</w:t>
            </w:r>
          </w:p>
          <w:p>
            <w:pPr>
              <w:pStyle w:val="8"/>
              <w:spacing w:before="40" w:line="215" w:lineRule="auto"/>
              <w:ind w:left="122"/>
            </w:pPr>
            <w:r>
              <w:rPr>
                <w:rFonts w:hint="eastAsia"/>
                <w:spacing w:val="-1"/>
                <w:lang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388" w:type="dxa"/>
            <w:vMerge w:val="continue"/>
            <w:tcBorders>
              <w:top w:val="nil"/>
              <w:bottom w:val="nil"/>
            </w:tcBorders>
          </w:tcPr>
          <w:p>
            <w:pPr>
              <w:rPr>
                <w:lang w:eastAsia="zh-CN"/>
              </w:rPr>
            </w:pPr>
          </w:p>
        </w:tc>
        <w:tc>
          <w:tcPr>
            <w:tcW w:w="2550" w:type="dxa"/>
            <w:vMerge w:val="continue"/>
            <w:tcBorders>
              <w:top w:val="nil"/>
              <w:bottom w:val="nil"/>
            </w:tcBorders>
          </w:tcPr>
          <w:p>
            <w:pPr>
              <w:rPr>
                <w:lang w:eastAsia="zh-CN"/>
              </w:rPr>
            </w:pPr>
          </w:p>
        </w:tc>
        <w:tc>
          <w:tcPr>
            <w:tcW w:w="5144" w:type="dxa"/>
          </w:tcPr>
          <w:p>
            <w:pPr>
              <w:pStyle w:val="8"/>
              <w:spacing w:before="39" w:line="216" w:lineRule="auto"/>
              <w:ind w:left="122"/>
              <w:rPr>
                <w:lang w:eastAsia="zh-CN"/>
              </w:rPr>
            </w:pPr>
            <w:r>
              <w:rPr>
                <w:spacing w:val="-1"/>
                <w:lang w:eastAsia="zh-CN"/>
              </w:rPr>
              <w:t>具有安全生产、绿色制造和节能环保等意识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388" w:type="dxa"/>
            <w:vMerge w:val="continue"/>
            <w:tcBorders>
              <w:top w:val="nil"/>
            </w:tcBorders>
          </w:tcPr>
          <w:p>
            <w:pPr>
              <w:rPr>
                <w:lang w:eastAsia="zh-CN"/>
              </w:rPr>
            </w:pPr>
          </w:p>
        </w:tc>
        <w:tc>
          <w:tcPr>
            <w:tcW w:w="2550" w:type="dxa"/>
            <w:vMerge w:val="continue"/>
            <w:tcBorders>
              <w:top w:val="nil"/>
            </w:tcBorders>
          </w:tcPr>
          <w:p>
            <w:pPr>
              <w:rPr>
                <w:lang w:eastAsia="zh-CN"/>
              </w:rPr>
            </w:pPr>
          </w:p>
        </w:tc>
        <w:tc>
          <w:tcPr>
            <w:tcW w:w="5144" w:type="dxa"/>
          </w:tcPr>
          <w:p>
            <w:pPr>
              <w:pStyle w:val="8"/>
              <w:spacing w:before="40" w:line="466" w:lineRule="exact"/>
              <w:ind w:left="122"/>
              <w:rPr>
                <w:lang w:eastAsia="zh-CN"/>
              </w:rPr>
            </w:pPr>
            <w:r>
              <w:rPr>
                <w:spacing w:val="-1"/>
                <w:position w:val="17"/>
                <w:lang w:eastAsia="zh-CN"/>
              </w:rPr>
              <w:t>具有适应产业数字化发展需求的基本数字技能</w:t>
            </w:r>
          </w:p>
          <w:p>
            <w:pPr>
              <w:pStyle w:val="8"/>
              <w:spacing w:line="216" w:lineRule="auto"/>
              <w:ind w:left="120"/>
            </w:pPr>
            <w:r>
              <w:rPr>
                <w:spacing w:val="-3"/>
              </w:rPr>
              <w:t>和信息技术能力</w:t>
            </w:r>
          </w:p>
        </w:tc>
      </w:tr>
    </w:tbl>
    <w:p/>
    <w:p>
      <w:pPr>
        <w:pStyle w:val="2"/>
        <w:spacing w:before="215" w:line="227" w:lineRule="auto"/>
        <w:ind w:left="31"/>
      </w:pPr>
      <w:r>
        <w:rPr>
          <w:spacing w:val="7"/>
        </w:rPr>
        <w:t>二、竞赛目标</w:t>
      </w:r>
    </w:p>
    <w:p>
      <w:pPr>
        <w:spacing w:before="249" w:line="396" w:lineRule="auto"/>
        <w:ind w:left="34" w:right="84" w:firstLine="558"/>
        <w:jc w:val="both"/>
        <w:rPr>
          <w:rFonts w:ascii="仿宋" w:hAnsi="仿宋" w:eastAsia="仿宋" w:cs="仿宋"/>
          <w:sz w:val="28"/>
          <w:szCs w:val="28"/>
          <w:lang w:eastAsia="zh-CN"/>
        </w:rPr>
      </w:pPr>
      <w:r>
        <w:rPr>
          <w:rFonts w:ascii="仿宋" w:hAnsi="仿宋" w:eastAsia="仿宋" w:cs="仿宋"/>
          <w:spacing w:val="6"/>
          <w:sz w:val="28"/>
          <w:szCs w:val="28"/>
          <w:lang w:eastAsia="zh-CN"/>
        </w:rPr>
        <w:t>为深入贯彻落实党中央关于职业教育工作的决策部署和习近平</w:t>
      </w:r>
      <w:r>
        <w:rPr>
          <w:rFonts w:ascii="仿宋" w:hAnsi="仿宋" w:eastAsia="仿宋" w:cs="仿宋"/>
          <w:spacing w:val="4"/>
          <w:sz w:val="28"/>
          <w:szCs w:val="28"/>
          <w:lang w:eastAsia="zh-CN"/>
        </w:rPr>
        <w:t xml:space="preserve"> </w:t>
      </w:r>
      <w:r>
        <w:rPr>
          <w:rFonts w:ascii="仿宋" w:hAnsi="仿宋" w:eastAsia="仿宋" w:cs="仿宋"/>
          <w:spacing w:val="-4"/>
          <w:sz w:val="28"/>
          <w:szCs w:val="28"/>
          <w:lang w:eastAsia="zh-CN"/>
        </w:rPr>
        <w:t>总书记有关重要指示批示精神，推动落实《中华人民共和国职业教育</w:t>
      </w:r>
      <w:r>
        <w:rPr>
          <w:rFonts w:ascii="仿宋" w:hAnsi="仿宋" w:eastAsia="仿宋" w:cs="仿宋"/>
          <w:spacing w:val="4"/>
          <w:sz w:val="28"/>
          <w:szCs w:val="28"/>
          <w:lang w:eastAsia="zh-CN"/>
        </w:rPr>
        <w:t xml:space="preserve"> </w:t>
      </w:r>
      <w:r>
        <w:rPr>
          <w:rFonts w:ascii="仿宋" w:hAnsi="仿宋" w:eastAsia="仿宋" w:cs="仿宋"/>
          <w:spacing w:val="-4"/>
          <w:sz w:val="28"/>
          <w:szCs w:val="28"/>
          <w:lang w:eastAsia="zh-CN"/>
        </w:rPr>
        <w:t>法》，依据《关于推动现代职业教育高质量发展的意见》、《关于深</w:t>
      </w:r>
      <w:r>
        <w:rPr>
          <w:rFonts w:ascii="仿宋" w:hAnsi="仿宋" w:eastAsia="仿宋" w:cs="仿宋"/>
          <w:spacing w:val="2"/>
          <w:sz w:val="28"/>
          <w:szCs w:val="28"/>
          <w:lang w:eastAsia="zh-CN"/>
        </w:rPr>
        <w:t xml:space="preserve"> </w:t>
      </w:r>
      <w:r>
        <w:rPr>
          <w:rFonts w:ascii="仿宋" w:hAnsi="仿宋" w:eastAsia="仿宋" w:cs="仿宋"/>
          <w:spacing w:val="-4"/>
          <w:sz w:val="28"/>
          <w:szCs w:val="28"/>
          <w:lang w:eastAsia="zh-CN"/>
        </w:rPr>
        <w:t>化现代职业教育体系建设改革的意见》等文件精神，进一步落实《中</w:t>
      </w:r>
      <w:r>
        <w:rPr>
          <w:rFonts w:ascii="仿宋" w:hAnsi="仿宋" w:eastAsia="仿宋" w:cs="仿宋"/>
          <w:spacing w:val="4"/>
          <w:sz w:val="28"/>
          <w:szCs w:val="28"/>
          <w:lang w:eastAsia="zh-CN"/>
        </w:rPr>
        <w:t xml:space="preserve"> </w:t>
      </w:r>
      <w:r>
        <w:rPr>
          <w:rFonts w:ascii="仿宋" w:hAnsi="仿宋" w:eastAsia="仿宋" w:cs="仿宋"/>
          <w:spacing w:val="2"/>
          <w:sz w:val="28"/>
          <w:szCs w:val="28"/>
          <w:lang w:eastAsia="zh-CN"/>
        </w:rPr>
        <w:t>国制造</w:t>
      </w:r>
      <w:r>
        <w:rPr>
          <w:rFonts w:ascii="仿宋" w:hAnsi="仿宋" w:eastAsia="仿宋" w:cs="仿宋"/>
          <w:spacing w:val="-36"/>
          <w:sz w:val="28"/>
          <w:szCs w:val="28"/>
          <w:lang w:eastAsia="zh-CN"/>
        </w:rPr>
        <w:t xml:space="preserve"> </w:t>
      </w:r>
      <w:r>
        <w:rPr>
          <w:rFonts w:ascii="仿宋" w:hAnsi="仿宋" w:eastAsia="仿宋" w:cs="仿宋"/>
          <w:spacing w:val="2"/>
          <w:sz w:val="28"/>
          <w:szCs w:val="28"/>
          <w:lang w:eastAsia="zh-CN"/>
        </w:rPr>
        <w:t>2025》等国家战略，紧跟模具行业转型升级要求，推进模具</w:t>
      </w:r>
      <w:r>
        <w:rPr>
          <w:rFonts w:ascii="仿宋" w:hAnsi="仿宋" w:eastAsia="仿宋" w:cs="仿宋"/>
          <w:spacing w:val="-1"/>
          <w:sz w:val="28"/>
          <w:szCs w:val="28"/>
          <w:lang w:eastAsia="zh-CN"/>
        </w:rPr>
        <w:t>在数字化技术与精密加工方面运用能力。</w:t>
      </w:r>
    </w:p>
    <w:p>
      <w:pPr>
        <w:spacing w:before="269" w:line="396" w:lineRule="auto"/>
        <w:ind w:left="19" w:firstLine="564"/>
        <w:jc w:val="both"/>
        <w:rPr>
          <w:rFonts w:ascii="仿宋" w:hAnsi="仿宋" w:eastAsia="仿宋" w:cs="仿宋"/>
          <w:sz w:val="28"/>
          <w:szCs w:val="28"/>
          <w:lang w:eastAsia="zh-CN"/>
        </w:rPr>
      </w:pPr>
      <w:r>
        <w:rPr>
          <w:rFonts w:ascii="仿宋" w:hAnsi="仿宋" w:eastAsia="仿宋" w:cs="仿宋"/>
          <w:spacing w:val="-4"/>
          <w:sz w:val="28"/>
          <w:szCs w:val="28"/>
          <w:lang w:eastAsia="zh-CN"/>
        </w:rPr>
        <w:t>本赛项以服务人的全面发展、服务经济社会发展、服务国家发展</w:t>
      </w:r>
      <w:r>
        <w:rPr>
          <w:rFonts w:ascii="仿宋" w:hAnsi="仿宋" w:eastAsia="仿宋" w:cs="仿宋"/>
          <w:spacing w:val="-10"/>
          <w:sz w:val="28"/>
          <w:szCs w:val="28"/>
          <w:lang w:eastAsia="zh-CN"/>
        </w:rPr>
        <w:t>战略为宗旨，对接新技术、新产业、新业态、新模式，促进职普融通、</w:t>
      </w:r>
      <w:r>
        <w:rPr>
          <w:rFonts w:ascii="仿宋" w:hAnsi="仿宋" w:eastAsia="仿宋" w:cs="仿宋"/>
          <w:spacing w:val="-3"/>
          <w:sz w:val="28"/>
          <w:szCs w:val="28"/>
          <w:lang w:eastAsia="zh-CN"/>
        </w:rPr>
        <w:t>产教融合、科教融汇，满足产教协同育人目</w:t>
      </w:r>
      <w:r>
        <w:rPr>
          <w:rFonts w:ascii="仿宋" w:hAnsi="仿宋" w:eastAsia="仿宋" w:cs="仿宋"/>
          <w:spacing w:val="-4"/>
          <w:sz w:val="28"/>
          <w:szCs w:val="28"/>
          <w:lang w:eastAsia="zh-CN"/>
        </w:rPr>
        <w:t>标，引导中职模具专业人</w:t>
      </w:r>
      <w:r>
        <w:rPr>
          <w:rFonts w:ascii="仿宋" w:hAnsi="仿宋" w:eastAsia="仿宋" w:cs="仿宋"/>
          <w:spacing w:val="-3"/>
          <w:sz w:val="28"/>
          <w:szCs w:val="28"/>
          <w:lang w:eastAsia="zh-CN"/>
        </w:rPr>
        <w:t>才培养目标精准定位，促进专业建设与“三</w:t>
      </w:r>
      <w:r>
        <w:rPr>
          <w:rFonts w:ascii="仿宋" w:hAnsi="仿宋" w:eastAsia="仿宋" w:cs="仿宋"/>
          <w:spacing w:val="-4"/>
          <w:sz w:val="28"/>
          <w:szCs w:val="28"/>
          <w:lang w:eastAsia="zh-CN"/>
        </w:rPr>
        <w:t>教”改革。以竞赛体系为</w:t>
      </w:r>
      <w:r>
        <w:rPr>
          <w:rFonts w:ascii="仿宋" w:hAnsi="仿宋" w:eastAsia="仿宋" w:cs="仿宋"/>
          <w:spacing w:val="-1"/>
          <w:sz w:val="28"/>
          <w:szCs w:val="28"/>
          <w:lang w:eastAsia="zh-CN"/>
        </w:rPr>
        <w:t>抓手，对接教育部</w:t>
      </w:r>
      <w:r>
        <w:rPr>
          <w:rFonts w:ascii="仿宋" w:hAnsi="仿宋" w:eastAsia="仿宋" w:cs="仿宋"/>
          <w:spacing w:val="-97"/>
          <w:sz w:val="28"/>
          <w:szCs w:val="28"/>
          <w:lang w:eastAsia="zh-CN"/>
        </w:rPr>
        <w:t xml:space="preserve"> </w:t>
      </w:r>
      <w:r>
        <w:rPr>
          <w:rFonts w:ascii="仿宋" w:hAnsi="仿宋" w:eastAsia="仿宋" w:cs="仿宋"/>
          <w:spacing w:val="-1"/>
          <w:sz w:val="28"/>
          <w:szCs w:val="28"/>
          <w:lang w:eastAsia="zh-CN"/>
        </w:rPr>
        <w:t>“</w:t>
      </w:r>
      <w:r>
        <w:rPr>
          <w:rFonts w:ascii="仿宋" w:hAnsi="仿宋" w:eastAsia="仿宋" w:cs="仿宋"/>
          <w:spacing w:val="-112"/>
          <w:sz w:val="28"/>
          <w:szCs w:val="28"/>
          <w:lang w:eastAsia="zh-CN"/>
        </w:rPr>
        <w:t xml:space="preserve"> </w:t>
      </w:r>
      <w:r>
        <w:rPr>
          <w:rFonts w:ascii="仿宋" w:hAnsi="仿宋" w:eastAsia="仿宋" w:cs="仿宋"/>
          <w:spacing w:val="-1"/>
          <w:sz w:val="28"/>
          <w:szCs w:val="28"/>
          <w:lang w:eastAsia="zh-CN"/>
        </w:rPr>
        <w:t>1+X”技能等级证书标准，借鉴世界技能大赛理念，创设企业真实工作情境，坚持赛研结合、赛课结合、赛建结合、</w:t>
      </w:r>
      <w:r>
        <w:rPr>
          <w:rFonts w:ascii="仿宋" w:hAnsi="仿宋" w:eastAsia="仿宋" w:cs="仿宋"/>
          <w:spacing w:val="-3"/>
          <w:sz w:val="28"/>
          <w:szCs w:val="28"/>
          <w:lang w:eastAsia="zh-CN"/>
        </w:rPr>
        <w:t>赛教结合</w:t>
      </w:r>
      <w:r>
        <w:rPr>
          <w:rFonts w:hint="eastAsia" w:ascii="仿宋" w:hAnsi="仿宋" w:eastAsia="仿宋" w:cs="仿宋"/>
          <w:spacing w:val="-3"/>
          <w:sz w:val="28"/>
          <w:szCs w:val="28"/>
          <w:lang w:eastAsia="zh-CN"/>
        </w:rPr>
        <w:t>，</w:t>
      </w:r>
      <w:r>
        <w:rPr>
          <w:rFonts w:ascii="仿宋" w:hAnsi="仿宋" w:eastAsia="仿宋" w:cs="仿宋"/>
          <w:spacing w:val="-3"/>
          <w:sz w:val="28"/>
          <w:szCs w:val="28"/>
          <w:lang w:eastAsia="zh-CN"/>
        </w:rPr>
        <w:t>不断增强中职模具专业人才培养的适</w:t>
      </w:r>
      <w:r>
        <w:rPr>
          <w:rFonts w:ascii="仿宋" w:hAnsi="仿宋" w:eastAsia="仿宋" w:cs="仿宋"/>
          <w:spacing w:val="-4"/>
          <w:sz w:val="28"/>
          <w:szCs w:val="28"/>
          <w:lang w:eastAsia="zh-CN"/>
        </w:rPr>
        <w:t>应性，赋能模具行业</w:t>
      </w:r>
      <w:r>
        <w:rPr>
          <w:rFonts w:ascii="仿宋" w:hAnsi="仿宋" w:eastAsia="仿宋" w:cs="仿宋"/>
          <w:spacing w:val="-5"/>
          <w:sz w:val="28"/>
          <w:szCs w:val="28"/>
          <w:lang w:eastAsia="zh-CN"/>
        </w:rPr>
        <w:t>向中高端转型发展。</w:t>
      </w:r>
    </w:p>
    <w:p>
      <w:pPr>
        <w:pStyle w:val="2"/>
        <w:spacing w:before="215" w:line="227" w:lineRule="auto"/>
        <w:ind w:left="359"/>
        <w:rPr>
          <w:highlight w:val="none"/>
          <w:lang w:eastAsia="zh-CN"/>
        </w:rPr>
      </w:pPr>
      <w:r>
        <w:rPr>
          <w:spacing w:val="6"/>
          <w:highlight w:val="none"/>
          <w:lang w:eastAsia="zh-CN"/>
        </w:rPr>
        <w:t>三、竞赛内容</w:t>
      </w:r>
    </w:p>
    <w:p>
      <w:pPr>
        <w:spacing w:before="251" w:line="396" w:lineRule="auto"/>
        <w:ind w:left="351" w:right="340" w:firstLine="553"/>
        <w:jc w:val="both"/>
        <w:rPr>
          <w:rFonts w:ascii="仿宋" w:hAnsi="仿宋" w:eastAsia="仿宋" w:cs="仿宋"/>
          <w:sz w:val="28"/>
          <w:szCs w:val="28"/>
          <w:highlight w:val="none"/>
          <w:lang w:eastAsia="zh-CN"/>
        </w:rPr>
      </w:pPr>
      <w:r>
        <w:rPr>
          <w:rFonts w:ascii="仿宋" w:hAnsi="仿宋" w:eastAsia="仿宋" w:cs="仿宋"/>
          <w:spacing w:val="-4"/>
          <w:sz w:val="28"/>
          <w:szCs w:val="28"/>
          <w:highlight w:val="none"/>
          <w:lang w:eastAsia="zh-CN"/>
        </w:rPr>
        <w:t>赛项主要考核选手在读图与制图、产品与模具设计、模具零部件</w:t>
      </w:r>
      <w:r>
        <w:rPr>
          <w:rFonts w:ascii="仿宋" w:hAnsi="仿宋" w:eastAsia="仿宋" w:cs="仿宋"/>
          <w:spacing w:val="12"/>
          <w:sz w:val="28"/>
          <w:szCs w:val="28"/>
          <w:highlight w:val="none"/>
          <w:lang w:eastAsia="zh-CN"/>
        </w:rPr>
        <w:t xml:space="preserve"> </w:t>
      </w:r>
      <w:r>
        <w:rPr>
          <w:rFonts w:ascii="仿宋" w:hAnsi="仿宋" w:eastAsia="仿宋" w:cs="仿宋"/>
          <w:spacing w:val="-4"/>
          <w:sz w:val="28"/>
          <w:szCs w:val="28"/>
          <w:highlight w:val="none"/>
          <w:lang w:eastAsia="zh-CN"/>
        </w:rPr>
        <w:t>加工、模具装配与修配、模塑产品与模具零部件检测、试模缺陷分析</w:t>
      </w:r>
    </w:p>
    <w:p>
      <w:pPr>
        <w:spacing w:line="217" w:lineRule="auto"/>
        <w:ind w:left="367"/>
        <w:rPr>
          <w:rFonts w:ascii="仿宋" w:hAnsi="仿宋" w:eastAsia="仿宋" w:cs="仿宋"/>
          <w:sz w:val="28"/>
          <w:szCs w:val="28"/>
          <w:highlight w:val="none"/>
          <w:lang w:eastAsia="zh-CN"/>
        </w:rPr>
      </w:pPr>
      <w:r>
        <w:rPr>
          <w:rFonts w:ascii="仿宋" w:hAnsi="仿宋" w:eastAsia="仿宋" w:cs="仿宋"/>
          <w:spacing w:val="-3"/>
          <w:sz w:val="28"/>
          <w:szCs w:val="28"/>
          <w:highlight w:val="none"/>
          <w:lang w:eastAsia="zh-CN"/>
        </w:rPr>
        <w:t>与处理等模具专业综合能力。</w:t>
      </w:r>
    </w:p>
    <w:p>
      <w:pPr>
        <w:spacing w:before="270" w:line="217" w:lineRule="auto"/>
        <w:ind w:left="900"/>
        <w:rPr>
          <w:rFonts w:ascii="楷体" w:hAnsi="楷体" w:eastAsia="楷体" w:cs="楷体"/>
          <w:sz w:val="28"/>
          <w:szCs w:val="28"/>
          <w:highlight w:val="none"/>
          <w:lang w:eastAsia="zh-CN"/>
        </w:rPr>
      </w:pPr>
      <w:r>
        <w:rPr>
          <w:rFonts w:ascii="楷体" w:hAnsi="楷体" w:eastAsia="楷体" w:cs="楷体"/>
          <w:spacing w:val="-8"/>
          <w:sz w:val="28"/>
          <w:szCs w:val="28"/>
          <w:highlight w:val="none"/>
          <w:lang w:eastAsia="zh-CN"/>
          <w14:textOutline w14:w="5105" w14:cap="sq" w14:cmpd="sng" w14:algn="ctr">
            <w14:solidFill>
              <w14:srgbClr w14:val="000000"/>
            </w14:solidFill>
            <w14:prstDash w14:val="solid"/>
            <w14:bevel/>
          </w14:textOutline>
        </w:rPr>
        <w:t>（</w:t>
      </w:r>
      <w:r>
        <w:rPr>
          <w:rFonts w:ascii="楷体" w:hAnsi="楷体" w:eastAsia="楷体" w:cs="楷体"/>
          <w:spacing w:val="-78"/>
          <w:sz w:val="28"/>
          <w:szCs w:val="28"/>
          <w:highlight w:val="none"/>
          <w:lang w:eastAsia="zh-CN"/>
        </w:rPr>
        <w:t xml:space="preserve"> </w:t>
      </w:r>
      <w:r>
        <w:rPr>
          <w:rFonts w:ascii="楷体" w:hAnsi="楷体" w:eastAsia="楷体" w:cs="楷体"/>
          <w:spacing w:val="-8"/>
          <w:sz w:val="28"/>
          <w:szCs w:val="28"/>
          <w:highlight w:val="none"/>
          <w:lang w:eastAsia="zh-CN"/>
          <w14:textOutline w14:w="5105" w14:cap="sq" w14:cmpd="sng" w14:algn="ctr">
            <w14:solidFill>
              <w14:srgbClr w14:val="000000"/>
            </w14:solidFill>
            <w14:prstDash w14:val="solid"/>
            <w14:bevel/>
          </w14:textOutline>
        </w:rPr>
        <w:t>一）竞赛内容</w:t>
      </w:r>
    </w:p>
    <w:p>
      <w:pPr>
        <w:spacing w:before="251" w:line="396" w:lineRule="auto"/>
        <w:ind w:left="351" w:right="340" w:firstLine="553"/>
        <w:jc w:val="both"/>
        <w:rPr>
          <w:rFonts w:hint="eastAsia" w:ascii="仿宋" w:hAnsi="仿宋" w:eastAsia="仿宋" w:cs="仿宋"/>
          <w:spacing w:val="-4"/>
          <w:sz w:val="28"/>
          <w:szCs w:val="28"/>
          <w:highlight w:val="none"/>
          <w:lang w:eastAsia="zh-CN"/>
        </w:rPr>
      </w:pPr>
      <w:r>
        <w:rPr>
          <w:rFonts w:ascii="仿宋" w:hAnsi="仿宋" w:eastAsia="仿宋" w:cs="仿宋"/>
          <w:spacing w:val="-4"/>
          <w:sz w:val="28"/>
          <w:szCs w:val="28"/>
          <w:highlight w:val="none"/>
          <w:lang w:eastAsia="zh-CN"/>
        </w:rPr>
        <w:t>依据赛场提供的制件2D图纸、模具2D装配图和物料清单以及半成品模具实物，按照任务书要求，完成制件 3D 建模、产品分析与结构改进设计，完成模具成型零部件设计，完成模具零件加工等任务</w:t>
      </w:r>
      <w:r>
        <w:rPr>
          <w:rFonts w:hint="eastAsia" w:ascii="仿宋" w:hAnsi="仿宋" w:eastAsia="仿宋" w:cs="仿宋"/>
          <w:spacing w:val="-4"/>
          <w:sz w:val="28"/>
          <w:szCs w:val="28"/>
          <w:highlight w:val="none"/>
          <w:lang w:eastAsia="zh-CN"/>
        </w:rPr>
        <w:t>。</w:t>
      </w:r>
    </w:p>
    <w:p>
      <w:pPr>
        <w:spacing w:before="272" w:line="219" w:lineRule="auto"/>
        <w:ind w:left="1042"/>
        <w:rPr>
          <w:rFonts w:ascii="楷体" w:hAnsi="楷体" w:eastAsia="楷体" w:cs="楷体"/>
          <w:sz w:val="28"/>
          <w:szCs w:val="28"/>
          <w:highlight w:val="none"/>
          <w:lang w:eastAsia="zh-CN"/>
        </w:rPr>
      </w:pPr>
      <w:r>
        <w:rPr>
          <w:rFonts w:ascii="楷体" w:hAnsi="楷体" w:eastAsia="楷体" w:cs="楷体"/>
          <w:spacing w:val="1"/>
          <w:sz w:val="28"/>
          <w:szCs w:val="28"/>
          <w:highlight w:val="none"/>
          <w:lang w:eastAsia="zh-CN"/>
          <w14:textOutline w14:w="5105" w14:cap="sq" w14:cmpd="sng" w14:algn="ctr">
            <w14:solidFill>
              <w14:srgbClr w14:val="000000"/>
            </w14:solidFill>
            <w14:prstDash w14:val="solid"/>
            <w14:bevel/>
          </w14:textOutline>
        </w:rPr>
        <w:t>（二）赛项模块</w:t>
      </w:r>
    </w:p>
    <w:p>
      <w:pPr>
        <w:spacing w:before="268" w:line="219" w:lineRule="auto"/>
        <w:ind w:left="1186"/>
        <w:rPr>
          <w:rFonts w:ascii="仿宋" w:hAnsi="仿宋" w:eastAsia="仿宋" w:cs="仿宋"/>
          <w:sz w:val="28"/>
          <w:szCs w:val="28"/>
          <w:highlight w:val="none"/>
          <w:lang w:eastAsia="zh-CN"/>
        </w:rPr>
      </w:pPr>
      <w:r>
        <w:rPr>
          <w:rFonts w:ascii="仿宋" w:hAnsi="仿宋" w:eastAsia="仿宋" w:cs="仿宋"/>
          <w:spacing w:val="-4"/>
          <w:sz w:val="28"/>
          <w:szCs w:val="28"/>
          <w:highlight w:val="none"/>
          <w:lang w:eastAsia="zh-CN"/>
        </w:rPr>
        <w:t>赛项模块、</w:t>
      </w:r>
      <w:r>
        <w:rPr>
          <w:rFonts w:ascii="仿宋" w:hAnsi="仿宋" w:eastAsia="仿宋" w:cs="仿宋"/>
          <w:spacing w:val="-78"/>
          <w:sz w:val="28"/>
          <w:szCs w:val="28"/>
          <w:highlight w:val="none"/>
          <w:lang w:eastAsia="zh-CN"/>
        </w:rPr>
        <w:t xml:space="preserve"> </w:t>
      </w:r>
      <w:r>
        <w:rPr>
          <w:rFonts w:ascii="仿宋" w:hAnsi="仿宋" w:eastAsia="仿宋" w:cs="仿宋"/>
          <w:spacing w:val="-4"/>
          <w:sz w:val="28"/>
          <w:szCs w:val="28"/>
          <w:highlight w:val="none"/>
          <w:lang w:eastAsia="zh-CN"/>
        </w:rPr>
        <w:t>比赛时长及分值配比见表</w:t>
      </w:r>
      <w:r>
        <w:rPr>
          <w:rFonts w:ascii="仿宋" w:hAnsi="仿宋" w:eastAsia="仿宋" w:cs="仿宋"/>
          <w:spacing w:val="-42"/>
          <w:sz w:val="28"/>
          <w:szCs w:val="28"/>
          <w:highlight w:val="none"/>
          <w:lang w:eastAsia="zh-CN"/>
        </w:rPr>
        <w:t xml:space="preserve"> </w:t>
      </w:r>
      <w:r>
        <w:rPr>
          <w:rFonts w:ascii="仿宋" w:hAnsi="仿宋" w:eastAsia="仿宋" w:cs="仿宋"/>
          <w:spacing w:val="-4"/>
          <w:sz w:val="28"/>
          <w:szCs w:val="28"/>
          <w:highlight w:val="none"/>
          <w:lang w:eastAsia="zh-CN"/>
        </w:rPr>
        <w:t>1</w:t>
      </w:r>
    </w:p>
    <w:p>
      <w:pPr>
        <w:pStyle w:val="2"/>
        <w:spacing w:before="141" w:line="222" w:lineRule="auto"/>
        <w:ind w:left="2677"/>
        <w:rPr>
          <w:sz w:val="24"/>
          <w:szCs w:val="24"/>
          <w:highlight w:val="none"/>
          <w:lang w:eastAsia="zh-CN"/>
        </w:rPr>
      </w:pPr>
      <w:r>
        <w:rPr>
          <w:spacing w:val="-3"/>
          <w:sz w:val="24"/>
          <w:szCs w:val="24"/>
          <w:highlight w:val="none"/>
          <w:lang w:eastAsia="zh-CN"/>
        </w:rPr>
        <w:t>表</w:t>
      </w:r>
      <w:r>
        <w:rPr>
          <w:spacing w:val="-27"/>
          <w:sz w:val="24"/>
          <w:szCs w:val="24"/>
          <w:highlight w:val="none"/>
          <w:lang w:eastAsia="zh-CN"/>
        </w:rPr>
        <w:t xml:space="preserve"> </w:t>
      </w:r>
      <w:r>
        <w:rPr>
          <w:spacing w:val="-3"/>
          <w:sz w:val="24"/>
          <w:szCs w:val="24"/>
          <w:highlight w:val="none"/>
          <w:lang w:eastAsia="zh-CN"/>
        </w:rPr>
        <w:t>1 赛项模块、时长及分值分配表</w:t>
      </w:r>
    </w:p>
    <w:p>
      <w:pPr>
        <w:spacing w:line="66" w:lineRule="exact"/>
        <w:rPr>
          <w:highlight w:val="none"/>
          <w:lang w:eastAsia="zh-CN"/>
        </w:rPr>
      </w:pPr>
    </w:p>
    <w:tbl>
      <w:tblPr>
        <w:tblStyle w:val="7"/>
        <w:tblW w:w="92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133"/>
        <w:gridCol w:w="5242"/>
        <w:gridCol w:w="1080"/>
        <w:gridCol w:w="8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2037" w:type="dxa"/>
            <w:gridSpan w:val="2"/>
          </w:tcPr>
          <w:p>
            <w:pPr>
              <w:spacing w:line="427" w:lineRule="auto"/>
              <w:rPr>
                <w:highlight w:val="none"/>
                <w:lang w:eastAsia="zh-CN"/>
              </w:rPr>
            </w:pPr>
          </w:p>
          <w:p>
            <w:pPr>
              <w:pStyle w:val="8"/>
              <w:spacing w:before="78" w:line="218" w:lineRule="auto"/>
              <w:ind w:left="678"/>
              <w:rPr>
                <w:highlight w:val="none"/>
              </w:rPr>
            </w:pPr>
            <w:r>
              <w:rPr>
                <w:spacing w:val="-4"/>
                <w:highlight w:val="none"/>
                <w14:textOutline w14:w="4356" w14:cap="sq" w14:cmpd="sng" w14:algn="ctr">
                  <w14:solidFill>
                    <w14:srgbClr w14:val="000000"/>
                  </w14:solidFill>
                  <w14:prstDash w14:val="solid"/>
                  <w14:bevel/>
                </w14:textOutline>
              </w:rPr>
              <w:t>模块</w:t>
            </w:r>
          </w:p>
        </w:tc>
        <w:tc>
          <w:tcPr>
            <w:tcW w:w="5242" w:type="dxa"/>
          </w:tcPr>
          <w:p>
            <w:pPr>
              <w:spacing w:line="427" w:lineRule="auto"/>
              <w:rPr>
                <w:highlight w:val="none"/>
              </w:rPr>
            </w:pPr>
          </w:p>
          <w:p>
            <w:pPr>
              <w:pStyle w:val="8"/>
              <w:spacing w:before="78" w:line="217" w:lineRule="auto"/>
              <w:ind w:left="2050"/>
              <w:rPr>
                <w:highlight w:val="none"/>
              </w:rPr>
            </w:pPr>
            <w:r>
              <w:rPr>
                <w:spacing w:val="-5"/>
                <w:highlight w:val="none"/>
                <w14:textOutline w14:w="4356" w14:cap="sq" w14:cmpd="sng" w14:algn="ctr">
                  <w14:solidFill>
                    <w14:srgbClr w14:val="000000"/>
                  </w14:solidFill>
                  <w14:prstDash w14:val="solid"/>
                  <w14:bevel/>
                </w14:textOutline>
              </w:rPr>
              <w:t>主要内容</w:t>
            </w:r>
          </w:p>
        </w:tc>
        <w:tc>
          <w:tcPr>
            <w:tcW w:w="1080" w:type="dxa"/>
          </w:tcPr>
          <w:p>
            <w:pPr>
              <w:pStyle w:val="8"/>
              <w:spacing w:before="42" w:line="466" w:lineRule="exact"/>
              <w:ind w:left="193"/>
              <w:rPr>
                <w:highlight w:val="none"/>
              </w:rPr>
            </w:pPr>
            <w:r>
              <w:rPr>
                <w:spacing w:val="-23"/>
                <w:position w:val="17"/>
                <w:highlight w:val="none"/>
                <w14:textOutline w14:w="4356" w14:cap="sq" w14:cmpd="sng" w14:algn="ctr">
                  <w14:solidFill>
                    <w14:srgbClr w14:val="000000"/>
                  </w14:solidFill>
                  <w14:prstDash w14:val="solid"/>
                  <w14:bevel/>
                </w14:textOutline>
              </w:rPr>
              <w:t>比赛</w:t>
            </w:r>
          </w:p>
          <w:p>
            <w:pPr>
              <w:pStyle w:val="8"/>
              <w:spacing w:before="1" w:line="217" w:lineRule="auto"/>
              <w:ind w:left="180"/>
              <w:rPr>
                <w:highlight w:val="none"/>
              </w:rPr>
            </w:pPr>
            <w:r>
              <w:rPr>
                <w:spacing w:val="-16"/>
                <w:highlight w:val="none"/>
                <w14:textOutline w14:w="4356" w14:cap="sq" w14:cmpd="sng" w14:algn="ctr">
                  <w14:solidFill>
                    <w14:srgbClr w14:val="000000"/>
                  </w14:solidFill>
                  <w14:prstDash w14:val="solid"/>
                  <w14:bevel/>
                </w14:textOutline>
              </w:rPr>
              <w:t>时长</w:t>
            </w:r>
          </w:p>
        </w:tc>
        <w:tc>
          <w:tcPr>
            <w:tcW w:w="850" w:type="dxa"/>
            <w:textDirection w:val="tbRlV"/>
          </w:tcPr>
          <w:p>
            <w:pPr>
              <w:spacing w:line="249" w:lineRule="auto"/>
              <w:rPr>
                <w:highlight w:val="none"/>
              </w:rPr>
            </w:pPr>
          </w:p>
          <w:p>
            <w:pPr>
              <w:pStyle w:val="8"/>
              <w:spacing w:before="80" w:line="207" w:lineRule="auto"/>
              <w:ind w:left="42"/>
              <w:rPr>
                <w:highlight w:val="none"/>
              </w:rPr>
            </w:pPr>
            <w:r>
              <w:rPr>
                <w:spacing w:val="-1"/>
                <w:highlight w:val="none"/>
                <w14:textOutline w14:w="4356" w14:cap="sq" w14:cmpd="sng" w14:algn="ctr">
                  <w14:solidFill>
                    <w14:srgbClr w14:val="000000"/>
                  </w14:solidFill>
                  <w14:prstDash w14:val="solid"/>
                  <w14:bevel/>
                </w14:textOutline>
              </w:rPr>
              <w:t>分</w:t>
            </w:r>
            <w:r>
              <w:rPr>
                <w:spacing w:val="106"/>
                <w:highlight w:val="none"/>
              </w:rPr>
              <w:t xml:space="preserve"> </w:t>
            </w:r>
            <w:r>
              <w:rPr>
                <w:spacing w:val="-1"/>
                <w:highlight w:val="none"/>
                <w14:textOutline w14:w="4356" w14:cap="sq" w14:cmpd="sng" w14:algn="ctr">
                  <w14:solidFill>
                    <w14:srgbClr w14:val="000000"/>
                  </w14:solidFill>
                  <w14:prstDash w14:val="solid"/>
                  <w14:bevel/>
                </w14:textOutline>
              </w:rPr>
              <w:t>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904" w:type="dxa"/>
            <w:textDirection w:val="tbRlV"/>
          </w:tcPr>
          <w:p>
            <w:pPr>
              <w:spacing w:line="343" w:lineRule="auto"/>
              <w:rPr>
                <w:highlight w:val="none"/>
              </w:rPr>
            </w:pPr>
          </w:p>
          <w:p>
            <w:pPr>
              <w:pStyle w:val="8"/>
              <w:spacing w:before="80" w:line="209" w:lineRule="auto"/>
              <w:ind w:left="508"/>
              <w:rPr>
                <w:highlight w:val="none"/>
              </w:rPr>
            </w:pPr>
            <w:r>
              <w:rPr>
                <w:spacing w:val="-1"/>
                <w:highlight w:val="none"/>
              </w:rPr>
              <w:t>模</w:t>
            </w:r>
            <w:r>
              <w:rPr>
                <w:spacing w:val="106"/>
                <w:highlight w:val="none"/>
              </w:rPr>
              <w:t xml:space="preserve"> </w:t>
            </w:r>
            <w:r>
              <w:rPr>
                <w:spacing w:val="-1"/>
                <w:highlight w:val="none"/>
              </w:rPr>
              <w:t>块</w:t>
            </w:r>
            <w:r>
              <w:rPr>
                <w:spacing w:val="44"/>
                <w:highlight w:val="none"/>
              </w:rPr>
              <w:t xml:space="preserve">  </w:t>
            </w:r>
            <w:r>
              <w:rPr>
                <w:spacing w:val="-1"/>
                <w:highlight w:val="none"/>
              </w:rPr>
              <w:t>一</w:t>
            </w:r>
          </w:p>
        </w:tc>
        <w:tc>
          <w:tcPr>
            <w:tcW w:w="1133" w:type="dxa"/>
          </w:tcPr>
          <w:p>
            <w:pPr>
              <w:pStyle w:val="8"/>
              <w:spacing w:before="37" w:line="219" w:lineRule="auto"/>
              <w:ind w:left="225"/>
              <w:rPr>
                <w:highlight w:val="none"/>
              </w:rPr>
            </w:pPr>
            <w:r>
              <w:rPr>
                <w:spacing w:val="-5"/>
                <w:highlight w:val="none"/>
              </w:rPr>
              <w:t>产品</w:t>
            </w:r>
          </w:p>
          <w:p>
            <w:pPr>
              <w:pStyle w:val="8"/>
              <w:spacing w:before="181" w:line="218" w:lineRule="auto"/>
              <w:ind w:left="239"/>
              <w:rPr>
                <w:highlight w:val="none"/>
              </w:rPr>
            </w:pPr>
            <w:r>
              <w:rPr>
                <w:spacing w:val="-12"/>
                <w:highlight w:val="none"/>
              </w:rPr>
              <w:t>与模</w:t>
            </w:r>
          </w:p>
          <w:p>
            <w:pPr>
              <w:pStyle w:val="8"/>
              <w:spacing w:before="184" w:line="219" w:lineRule="auto"/>
              <w:ind w:left="233"/>
              <w:rPr>
                <w:highlight w:val="none"/>
              </w:rPr>
            </w:pPr>
            <w:r>
              <w:rPr>
                <w:spacing w:val="-9"/>
                <w:highlight w:val="none"/>
              </w:rPr>
              <w:t>具设</w:t>
            </w:r>
          </w:p>
          <w:p>
            <w:pPr>
              <w:pStyle w:val="8"/>
              <w:spacing w:before="184" w:line="217" w:lineRule="auto"/>
              <w:ind w:left="351"/>
              <w:rPr>
                <w:highlight w:val="none"/>
              </w:rPr>
            </w:pPr>
            <w:r>
              <w:rPr>
                <w:highlight w:val="none"/>
              </w:rPr>
              <w:t>计</w:t>
            </w:r>
          </w:p>
        </w:tc>
        <w:tc>
          <w:tcPr>
            <w:tcW w:w="5242" w:type="dxa"/>
          </w:tcPr>
          <w:p>
            <w:pPr>
              <w:pStyle w:val="8"/>
              <w:spacing w:before="114" w:line="468" w:lineRule="exact"/>
              <w:ind w:left="108"/>
              <w:rPr>
                <w:highlight w:val="none"/>
                <w:lang w:eastAsia="zh-CN"/>
              </w:rPr>
            </w:pPr>
            <w:r>
              <w:rPr>
                <w:spacing w:val="-3"/>
                <w:position w:val="17"/>
                <w:highlight w:val="none"/>
                <w:lang w:eastAsia="zh-CN"/>
              </w:rPr>
              <w:t>（1）依据产品要求完成制件</w:t>
            </w:r>
            <w:r>
              <w:rPr>
                <w:spacing w:val="-15"/>
                <w:position w:val="17"/>
                <w:highlight w:val="none"/>
                <w:lang w:eastAsia="zh-CN"/>
              </w:rPr>
              <w:t xml:space="preserve"> </w:t>
            </w:r>
            <w:r>
              <w:rPr>
                <w:spacing w:val="-3"/>
                <w:position w:val="17"/>
                <w:highlight w:val="none"/>
                <w:lang w:eastAsia="zh-CN"/>
              </w:rPr>
              <w:t>3D</w:t>
            </w:r>
            <w:r>
              <w:rPr>
                <w:spacing w:val="-52"/>
                <w:position w:val="17"/>
                <w:highlight w:val="none"/>
                <w:lang w:eastAsia="zh-CN"/>
              </w:rPr>
              <w:t xml:space="preserve"> </w:t>
            </w:r>
            <w:r>
              <w:rPr>
                <w:spacing w:val="-3"/>
                <w:position w:val="17"/>
                <w:highlight w:val="none"/>
                <w:lang w:eastAsia="zh-CN"/>
              </w:rPr>
              <w:t>建模，产品分</w:t>
            </w:r>
          </w:p>
          <w:p>
            <w:pPr>
              <w:pStyle w:val="8"/>
              <w:spacing w:line="216" w:lineRule="auto"/>
              <w:ind w:left="117"/>
              <w:rPr>
                <w:highlight w:val="none"/>
                <w:lang w:eastAsia="zh-CN"/>
              </w:rPr>
            </w:pPr>
            <w:r>
              <w:rPr>
                <w:spacing w:val="-4"/>
                <w:highlight w:val="none"/>
                <w:lang w:eastAsia="zh-CN"/>
              </w:rPr>
              <w:t>析说明；</w:t>
            </w:r>
          </w:p>
          <w:p>
            <w:pPr>
              <w:pStyle w:val="8"/>
              <w:spacing w:before="186" w:line="468" w:lineRule="exact"/>
              <w:ind w:left="108"/>
              <w:rPr>
                <w:highlight w:val="none"/>
                <w:lang w:eastAsia="zh-CN"/>
              </w:rPr>
            </w:pPr>
            <w:r>
              <w:rPr>
                <w:spacing w:val="-2"/>
                <w:position w:val="17"/>
                <w:highlight w:val="none"/>
                <w:lang w:eastAsia="zh-CN"/>
              </w:rPr>
              <w:t>（2）完成主要成型零件的</w:t>
            </w:r>
            <w:r>
              <w:rPr>
                <w:spacing w:val="-41"/>
                <w:position w:val="17"/>
                <w:highlight w:val="none"/>
                <w:lang w:eastAsia="zh-CN"/>
              </w:rPr>
              <w:t xml:space="preserve"> </w:t>
            </w:r>
            <w:r>
              <w:rPr>
                <w:spacing w:val="-2"/>
                <w:position w:val="17"/>
                <w:highlight w:val="none"/>
                <w:lang w:eastAsia="zh-CN"/>
              </w:rPr>
              <w:t>2D</w:t>
            </w:r>
            <w:r>
              <w:rPr>
                <w:spacing w:val="-45"/>
                <w:position w:val="17"/>
                <w:highlight w:val="none"/>
                <w:lang w:eastAsia="zh-CN"/>
              </w:rPr>
              <w:t xml:space="preserve"> </w:t>
            </w:r>
            <w:r>
              <w:rPr>
                <w:spacing w:val="-2"/>
                <w:position w:val="17"/>
                <w:highlight w:val="none"/>
                <w:lang w:eastAsia="zh-CN"/>
              </w:rPr>
              <w:t>工程图</w:t>
            </w:r>
            <w:r>
              <w:rPr>
                <w:spacing w:val="-3"/>
                <w:position w:val="17"/>
                <w:highlight w:val="none"/>
                <w:lang w:eastAsia="zh-CN"/>
              </w:rPr>
              <w:t>，编制主</w:t>
            </w:r>
          </w:p>
          <w:p>
            <w:pPr>
              <w:pStyle w:val="8"/>
              <w:spacing w:line="217" w:lineRule="auto"/>
              <w:ind w:left="120"/>
              <w:rPr>
                <w:highlight w:val="none"/>
              </w:rPr>
            </w:pPr>
            <w:r>
              <w:rPr>
                <w:spacing w:val="-2"/>
                <w:highlight w:val="none"/>
              </w:rPr>
              <w:t>要成型零件加工工艺</w:t>
            </w:r>
          </w:p>
        </w:tc>
        <w:tc>
          <w:tcPr>
            <w:tcW w:w="1080" w:type="dxa"/>
          </w:tcPr>
          <w:p>
            <w:pPr>
              <w:spacing w:line="425" w:lineRule="auto"/>
              <w:rPr>
                <w:highlight w:val="none"/>
              </w:rPr>
            </w:pPr>
          </w:p>
          <w:p>
            <w:pPr>
              <w:pStyle w:val="8"/>
              <w:spacing w:before="78" w:line="465" w:lineRule="exact"/>
              <w:ind w:left="208"/>
              <w:rPr>
                <w:highlight w:val="none"/>
              </w:rPr>
            </w:pPr>
            <w:r>
              <w:rPr>
                <w:spacing w:val="-15"/>
                <w:position w:val="17"/>
                <w:highlight w:val="none"/>
                <w14:textOutline w14:w="4356" w14:cap="sq" w14:cmpd="sng" w14:algn="ctr">
                  <w14:solidFill>
                    <w14:srgbClr w14:val="000000"/>
                  </w14:solidFill>
                  <w14:prstDash w14:val="solid"/>
                  <w14:bevel/>
                </w14:textOutline>
              </w:rPr>
              <w:t>2</w:t>
            </w:r>
            <w:r>
              <w:rPr>
                <w:rFonts w:hint="eastAsia"/>
                <w:spacing w:val="-15"/>
                <w:position w:val="17"/>
                <w:highlight w:val="none"/>
                <w:lang w:eastAsia="zh-CN"/>
                <w14:textOutline w14:w="4356" w14:cap="sq" w14:cmpd="sng" w14:algn="ctr">
                  <w14:solidFill>
                    <w14:srgbClr w14:val="000000"/>
                  </w14:solidFill>
                  <w14:prstDash w14:val="solid"/>
                  <w14:bevel/>
                </w14:textOutline>
              </w:rPr>
              <w:t>小时</w:t>
            </w:r>
          </w:p>
        </w:tc>
        <w:tc>
          <w:tcPr>
            <w:tcW w:w="850" w:type="dxa"/>
          </w:tcPr>
          <w:p>
            <w:pPr>
              <w:spacing w:line="456" w:lineRule="auto"/>
              <w:rPr>
                <w:highlight w:val="none"/>
              </w:rPr>
            </w:pPr>
          </w:p>
          <w:p>
            <w:pPr>
              <w:pStyle w:val="8"/>
              <w:spacing w:line="218" w:lineRule="auto"/>
              <w:ind w:left="140"/>
              <w:rPr>
                <w:highlight w:val="none"/>
              </w:rPr>
            </w:pPr>
            <w:r>
              <w:rPr>
                <w:spacing w:val="-10"/>
                <w:position w:val="18"/>
                <w:highlight w:val="none"/>
                <w:lang w:eastAsia="zh-CN"/>
                <w14:textOutline w14:w="4356" w14:cap="sq" w14:cmpd="sng" w14:algn="ctr">
                  <w14:solidFill>
                    <w14:srgbClr w14:val="000000"/>
                  </w14:solidFill>
                  <w14:prstDash w14:val="solid"/>
                  <w14:bevel/>
                </w14:textOutline>
              </w:rPr>
              <w:t>50</w:t>
            </w:r>
            <w:r>
              <w:rPr>
                <w:rFonts w:hint="eastAsia"/>
                <w:spacing w:val="-10"/>
                <w:position w:val="18"/>
                <w:highlight w:val="none"/>
                <w:lang w:eastAsia="zh-CN"/>
                <w14:textOutline w14:w="4356" w14:cap="sq" w14:cmpd="sng" w14:algn="ctr">
                  <w14:solidFill>
                    <w14:srgbClr w14:val="000000"/>
                  </w14:solidFill>
                  <w14:prstDash w14:val="solid"/>
                  <w14:bevel/>
                </w14:textOutli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1" w:hRule="atLeast"/>
        </w:trPr>
        <w:tc>
          <w:tcPr>
            <w:tcW w:w="904" w:type="dxa"/>
            <w:textDirection w:val="tbRlV"/>
          </w:tcPr>
          <w:p>
            <w:pPr>
              <w:spacing w:line="343" w:lineRule="auto"/>
              <w:rPr>
                <w:highlight w:val="none"/>
              </w:rPr>
            </w:pPr>
          </w:p>
          <w:p>
            <w:pPr>
              <w:pStyle w:val="8"/>
              <w:spacing w:before="80" w:line="209" w:lineRule="auto"/>
              <w:ind w:left="113"/>
              <w:rPr>
                <w:highlight w:val="none"/>
              </w:rPr>
            </w:pPr>
            <w:r>
              <w:rPr>
                <w:spacing w:val="-1"/>
                <w:highlight w:val="none"/>
              </w:rPr>
              <w:t>模</w:t>
            </w:r>
            <w:r>
              <w:rPr>
                <w:spacing w:val="106"/>
                <w:highlight w:val="none"/>
              </w:rPr>
              <w:t xml:space="preserve"> </w:t>
            </w:r>
            <w:r>
              <w:rPr>
                <w:spacing w:val="-1"/>
                <w:highlight w:val="none"/>
              </w:rPr>
              <w:t>块</w:t>
            </w:r>
            <w:r>
              <w:rPr>
                <w:spacing w:val="21"/>
                <w:highlight w:val="none"/>
              </w:rPr>
              <w:t xml:space="preserve">  </w:t>
            </w:r>
            <w:r>
              <w:rPr>
                <w:spacing w:val="-1"/>
                <w:highlight w:val="none"/>
              </w:rPr>
              <w:t>二</w:t>
            </w:r>
          </w:p>
        </w:tc>
        <w:tc>
          <w:tcPr>
            <w:tcW w:w="1133" w:type="dxa"/>
          </w:tcPr>
          <w:p>
            <w:pPr>
              <w:pStyle w:val="8"/>
              <w:spacing w:before="274" w:line="218" w:lineRule="auto"/>
              <w:ind w:left="223"/>
              <w:rPr>
                <w:highlight w:val="none"/>
              </w:rPr>
            </w:pPr>
            <w:r>
              <w:rPr>
                <w:spacing w:val="-4"/>
                <w:highlight w:val="none"/>
              </w:rPr>
              <w:t>模具</w:t>
            </w:r>
          </w:p>
          <w:p>
            <w:pPr>
              <w:pStyle w:val="8"/>
              <w:spacing w:before="182" w:line="217" w:lineRule="auto"/>
              <w:ind w:left="224"/>
              <w:rPr>
                <w:highlight w:val="none"/>
              </w:rPr>
            </w:pPr>
            <w:r>
              <w:rPr>
                <w:spacing w:val="-5"/>
                <w:highlight w:val="none"/>
              </w:rPr>
              <w:t>零件</w:t>
            </w:r>
          </w:p>
          <w:p>
            <w:pPr>
              <w:pStyle w:val="8"/>
              <w:spacing w:before="185" w:line="223" w:lineRule="auto"/>
              <w:ind w:left="225"/>
              <w:rPr>
                <w:highlight w:val="none"/>
              </w:rPr>
            </w:pPr>
            <w:r>
              <w:rPr>
                <w:spacing w:val="-5"/>
                <w:highlight w:val="none"/>
              </w:rPr>
              <w:t>加工</w:t>
            </w:r>
          </w:p>
        </w:tc>
        <w:tc>
          <w:tcPr>
            <w:tcW w:w="5242" w:type="dxa"/>
          </w:tcPr>
          <w:p>
            <w:pPr>
              <w:pStyle w:val="8"/>
              <w:spacing w:before="119" w:line="217" w:lineRule="auto"/>
              <w:ind w:left="108"/>
              <w:rPr>
                <w:highlight w:val="none"/>
                <w:lang w:eastAsia="zh-CN"/>
              </w:rPr>
            </w:pPr>
            <w:r>
              <w:rPr>
                <w:spacing w:val="4"/>
                <w:highlight w:val="none"/>
                <w:lang w:eastAsia="zh-CN"/>
              </w:rPr>
              <w:t>（1）  编写成型零件的数控加工工序卡及加工</w:t>
            </w:r>
          </w:p>
          <w:p>
            <w:pPr>
              <w:pStyle w:val="8"/>
              <w:spacing w:before="185" w:line="217" w:lineRule="auto"/>
              <w:ind w:left="115"/>
              <w:rPr>
                <w:highlight w:val="none"/>
                <w:lang w:eastAsia="zh-CN"/>
              </w:rPr>
            </w:pPr>
            <w:r>
              <w:rPr>
                <w:spacing w:val="-5"/>
                <w:highlight w:val="none"/>
                <w:lang w:eastAsia="zh-CN"/>
              </w:rPr>
              <w:t>程序；</w:t>
            </w:r>
          </w:p>
          <w:p>
            <w:pPr>
              <w:pStyle w:val="8"/>
              <w:spacing w:before="185" w:line="468" w:lineRule="exact"/>
              <w:ind w:left="108"/>
              <w:rPr>
                <w:highlight w:val="none"/>
                <w:lang w:eastAsia="zh-CN"/>
              </w:rPr>
            </w:pPr>
            <w:r>
              <w:rPr>
                <w:spacing w:val="4"/>
                <w:position w:val="17"/>
                <w:highlight w:val="none"/>
                <w:lang w:eastAsia="zh-CN"/>
              </w:rPr>
              <w:t>（2）  依据毛坯半成品，使用数控机床等设备</w:t>
            </w:r>
          </w:p>
          <w:p>
            <w:pPr>
              <w:pStyle w:val="8"/>
              <w:spacing w:line="217" w:lineRule="auto"/>
              <w:ind w:left="126"/>
              <w:rPr>
                <w:highlight w:val="none"/>
                <w:lang w:eastAsia="zh-CN"/>
              </w:rPr>
            </w:pPr>
            <w:r>
              <w:rPr>
                <w:spacing w:val="-3"/>
                <w:highlight w:val="none"/>
                <w:lang w:eastAsia="zh-CN"/>
              </w:rPr>
              <w:t>完成模具零件的加工；</w:t>
            </w:r>
          </w:p>
        </w:tc>
        <w:tc>
          <w:tcPr>
            <w:tcW w:w="1080" w:type="dxa"/>
          </w:tcPr>
          <w:p>
            <w:pPr>
              <w:spacing w:line="297" w:lineRule="auto"/>
              <w:rPr>
                <w:highlight w:val="none"/>
                <w:lang w:eastAsia="zh-CN"/>
              </w:rPr>
            </w:pPr>
          </w:p>
          <w:p>
            <w:pPr>
              <w:spacing w:line="297" w:lineRule="auto"/>
              <w:rPr>
                <w:highlight w:val="none"/>
                <w:lang w:eastAsia="zh-CN"/>
              </w:rPr>
            </w:pPr>
          </w:p>
          <w:p>
            <w:pPr>
              <w:spacing w:line="298" w:lineRule="auto"/>
              <w:rPr>
                <w:highlight w:val="none"/>
                <w:lang w:eastAsia="zh-CN"/>
              </w:rPr>
            </w:pPr>
          </w:p>
          <w:p>
            <w:pPr>
              <w:pStyle w:val="8"/>
              <w:spacing w:before="78" w:line="465" w:lineRule="exact"/>
              <w:ind w:firstLine="210" w:firstLineChars="100"/>
              <w:rPr>
                <w:highlight w:val="none"/>
              </w:rPr>
            </w:pPr>
            <w:r>
              <w:rPr>
                <w:spacing w:val="-15"/>
                <w:position w:val="17"/>
                <w:highlight w:val="none"/>
                <w14:textOutline w14:w="4356" w14:cap="sq" w14:cmpd="sng" w14:algn="ctr">
                  <w14:solidFill>
                    <w14:srgbClr w14:val="000000"/>
                  </w14:solidFill>
                  <w14:prstDash w14:val="solid"/>
                  <w14:bevel/>
                </w14:textOutline>
              </w:rPr>
              <w:t xml:space="preserve">2 </w:t>
            </w:r>
            <w:r>
              <w:rPr>
                <w:rFonts w:hint="eastAsia"/>
                <w:spacing w:val="-15"/>
                <w:position w:val="17"/>
                <w:highlight w:val="none"/>
                <w:lang w:eastAsia="zh-CN"/>
                <w14:textOutline w14:w="4356" w14:cap="sq" w14:cmpd="sng" w14:algn="ctr">
                  <w14:solidFill>
                    <w14:srgbClr w14:val="000000"/>
                  </w14:solidFill>
                  <w14:prstDash w14:val="solid"/>
                  <w14:bevel/>
                </w14:textOutline>
              </w:rPr>
              <w:t>小时</w:t>
            </w:r>
          </w:p>
        </w:tc>
        <w:tc>
          <w:tcPr>
            <w:tcW w:w="850" w:type="dxa"/>
          </w:tcPr>
          <w:p>
            <w:pPr>
              <w:spacing w:line="307" w:lineRule="auto"/>
              <w:rPr>
                <w:highlight w:val="none"/>
              </w:rPr>
            </w:pPr>
          </w:p>
          <w:p>
            <w:pPr>
              <w:spacing w:line="307" w:lineRule="auto"/>
              <w:rPr>
                <w:highlight w:val="none"/>
              </w:rPr>
            </w:pPr>
          </w:p>
          <w:p>
            <w:pPr>
              <w:spacing w:line="308" w:lineRule="auto"/>
              <w:rPr>
                <w:highlight w:val="none"/>
              </w:rPr>
            </w:pPr>
          </w:p>
          <w:p>
            <w:pPr>
              <w:pStyle w:val="8"/>
              <w:spacing w:line="218" w:lineRule="auto"/>
              <w:ind w:left="140"/>
              <w:rPr>
                <w:highlight w:val="none"/>
              </w:rPr>
            </w:pPr>
            <w:r>
              <w:rPr>
                <w:spacing w:val="-15"/>
                <w:position w:val="18"/>
                <w:highlight w:val="none"/>
                <w:lang w:eastAsia="zh-CN"/>
                <w14:textOutline w14:w="4356" w14:cap="sq" w14:cmpd="sng" w14:algn="ctr">
                  <w14:solidFill>
                    <w14:srgbClr w14:val="000000"/>
                  </w14:solidFill>
                  <w14:prstDash w14:val="solid"/>
                  <w14:bevel/>
                </w14:textOutline>
              </w:rPr>
              <w:t>40</w:t>
            </w:r>
            <w:r>
              <w:rPr>
                <w:rFonts w:hint="eastAsia"/>
                <w:spacing w:val="-15"/>
                <w:position w:val="18"/>
                <w:highlight w:val="none"/>
                <w:lang w:eastAsia="zh-CN"/>
                <w14:textOutline w14:w="4356" w14:cap="sq" w14:cmpd="sng" w14:algn="ctr">
                  <w14:solidFill>
                    <w14:srgbClr w14:val="000000"/>
                  </w14:solidFill>
                  <w14:prstDash w14:val="solid"/>
                  <w14:bevel/>
                </w14:textOutli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904" w:type="dxa"/>
            <w:textDirection w:val="tbRlV"/>
          </w:tcPr>
          <w:p>
            <w:pPr>
              <w:spacing w:line="342" w:lineRule="auto"/>
              <w:rPr>
                <w:highlight w:val="none"/>
                <w:lang w:eastAsia="zh-CN"/>
              </w:rPr>
            </w:pPr>
          </w:p>
          <w:p>
            <w:pPr>
              <w:pStyle w:val="8"/>
              <w:spacing w:before="80" w:line="209" w:lineRule="auto"/>
              <w:ind w:left="44"/>
              <w:rPr>
                <w:highlight w:val="none"/>
              </w:rPr>
            </w:pPr>
            <w:r>
              <w:rPr>
                <w:spacing w:val="-1"/>
                <w:highlight w:val="none"/>
              </w:rPr>
              <w:t>其</w:t>
            </w:r>
            <w:r>
              <w:rPr>
                <w:spacing w:val="106"/>
                <w:highlight w:val="none"/>
              </w:rPr>
              <w:t xml:space="preserve"> </w:t>
            </w:r>
            <w:r>
              <w:rPr>
                <w:spacing w:val="-1"/>
                <w:highlight w:val="none"/>
              </w:rPr>
              <w:t>他</w:t>
            </w:r>
          </w:p>
        </w:tc>
        <w:tc>
          <w:tcPr>
            <w:tcW w:w="1133" w:type="dxa"/>
          </w:tcPr>
          <w:p>
            <w:pPr>
              <w:pStyle w:val="8"/>
              <w:spacing w:before="42" w:line="465" w:lineRule="exact"/>
              <w:ind w:left="231"/>
              <w:rPr>
                <w:highlight w:val="none"/>
              </w:rPr>
            </w:pPr>
            <w:r>
              <w:rPr>
                <w:spacing w:val="-8"/>
                <w:position w:val="17"/>
                <w:highlight w:val="none"/>
              </w:rPr>
              <w:t>安全</w:t>
            </w:r>
          </w:p>
          <w:p>
            <w:pPr>
              <w:pStyle w:val="8"/>
              <w:spacing w:line="218" w:lineRule="auto"/>
              <w:ind w:left="236"/>
              <w:rPr>
                <w:highlight w:val="none"/>
              </w:rPr>
            </w:pPr>
            <w:r>
              <w:rPr>
                <w:spacing w:val="-10"/>
                <w:highlight w:val="none"/>
              </w:rPr>
              <w:t>文明</w:t>
            </w:r>
          </w:p>
        </w:tc>
        <w:tc>
          <w:tcPr>
            <w:tcW w:w="5242" w:type="dxa"/>
          </w:tcPr>
          <w:p>
            <w:pPr>
              <w:pStyle w:val="8"/>
              <w:spacing w:before="121" w:line="468" w:lineRule="exact"/>
              <w:ind w:left="117"/>
              <w:rPr>
                <w:highlight w:val="none"/>
                <w:lang w:eastAsia="zh-CN"/>
              </w:rPr>
            </w:pPr>
            <w:r>
              <w:rPr>
                <w:spacing w:val="-2"/>
                <w:position w:val="17"/>
                <w:highlight w:val="none"/>
                <w:lang w:eastAsia="zh-CN"/>
              </w:rPr>
              <w:t>对参赛选手竞赛全程安全文明生产、职业素养等</w:t>
            </w:r>
          </w:p>
          <w:p>
            <w:pPr>
              <w:pStyle w:val="8"/>
              <w:spacing w:line="215" w:lineRule="auto"/>
              <w:ind w:left="112"/>
              <w:rPr>
                <w:highlight w:val="none"/>
              </w:rPr>
            </w:pPr>
            <w:r>
              <w:rPr>
                <w:spacing w:val="-2"/>
                <w:highlight w:val="none"/>
              </w:rPr>
              <w:t>进行现场评分</w:t>
            </w:r>
          </w:p>
        </w:tc>
        <w:tc>
          <w:tcPr>
            <w:tcW w:w="1080" w:type="dxa"/>
          </w:tcPr>
          <w:p>
            <w:pPr>
              <w:rPr>
                <w:highlight w:val="none"/>
              </w:rPr>
            </w:pPr>
          </w:p>
        </w:tc>
        <w:tc>
          <w:tcPr>
            <w:tcW w:w="850" w:type="dxa"/>
          </w:tcPr>
          <w:p>
            <w:pPr>
              <w:pStyle w:val="8"/>
              <w:spacing w:before="73" w:line="434" w:lineRule="exact"/>
              <w:ind w:left="131"/>
              <w:rPr>
                <w:highlight w:val="none"/>
              </w:rPr>
            </w:pPr>
            <w:r>
              <w:rPr>
                <w:spacing w:val="-13"/>
                <w:position w:val="18"/>
                <w:highlight w:val="none"/>
                <w14:textOutline w14:w="4356" w14:cap="sq" w14:cmpd="sng" w14:algn="ctr">
                  <w14:solidFill>
                    <w14:srgbClr w14:val="000000"/>
                  </w14:solidFill>
                  <w14:prstDash w14:val="solid"/>
                  <w14:bevel/>
                </w14:textOutline>
              </w:rPr>
              <w:t>10</w:t>
            </w:r>
          </w:p>
          <w:p>
            <w:pPr>
              <w:pStyle w:val="8"/>
              <w:spacing w:line="218" w:lineRule="auto"/>
              <w:ind w:left="140"/>
              <w:rPr>
                <w:highlight w:val="none"/>
              </w:rPr>
            </w:pPr>
            <w:r>
              <w:rPr>
                <w:highlight w:val="none"/>
                <w14:textOutline w14:w="4356" w14:cap="sq" w14:cmpd="sng" w14:algn="ctr">
                  <w14:solidFill>
                    <w14:srgbClr w14:val="000000"/>
                  </w14:solidFill>
                  <w14:prstDash w14:val="solid"/>
                  <w14:bevel/>
                </w14:textOutline>
              </w:rPr>
              <w:t>分</w:t>
            </w:r>
          </w:p>
        </w:tc>
      </w:tr>
    </w:tbl>
    <w:p>
      <w:pPr>
        <w:spacing w:line="351" w:lineRule="auto"/>
        <w:rPr>
          <w:highlight w:val="none"/>
        </w:rPr>
      </w:pPr>
    </w:p>
    <w:p>
      <w:pPr>
        <w:pStyle w:val="2"/>
        <w:spacing w:before="101" w:line="226" w:lineRule="auto"/>
        <w:ind w:left="372"/>
        <w:rPr>
          <w:lang w:eastAsia="zh-CN"/>
        </w:rPr>
      </w:pPr>
      <w:r>
        <w:rPr>
          <w:spacing w:val="4"/>
          <w:lang w:eastAsia="zh-CN"/>
        </w:rPr>
        <w:t>四、竞赛方式</w:t>
      </w:r>
    </w:p>
    <w:p>
      <w:pPr>
        <w:spacing w:before="253" w:line="219" w:lineRule="auto"/>
        <w:ind w:left="900"/>
        <w:rPr>
          <w:rFonts w:ascii="楷体" w:hAnsi="楷体" w:eastAsia="楷体" w:cs="楷体"/>
          <w:sz w:val="28"/>
          <w:szCs w:val="28"/>
          <w:lang w:eastAsia="zh-CN"/>
        </w:rPr>
      </w:pPr>
      <w:r>
        <w:rPr>
          <w:rFonts w:ascii="楷体" w:hAnsi="楷体" w:eastAsia="楷体" w:cs="楷体"/>
          <w:spacing w:val="-8"/>
          <w:sz w:val="28"/>
          <w:szCs w:val="28"/>
          <w:lang w:eastAsia="zh-CN"/>
          <w14:textOutline w14:w="5105" w14:cap="sq" w14:cmpd="sng" w14:algn="ctr">
            <w14:solidFill>
              <w14:srgbClr w14:val="000000"/>
            </w14:solidFill>
            <w14:prstDash w14:val="solid"/>
            <w14:bevel/>
          </w14:textOutline>
        </w:rPr>
        <w:t>（</w:t>
      </w:r>
      <w:r>
        <w:rPr>
          <w:rFonts w:ascii="楷体" w:hAnsi="楷体" w:eastAsia="楷体" w:cs="楷体"/>
          <w:spacing w:val="-78"/>
          <w:sz w:val="28"/>
          <w:szCs w:val="28"/>
          <w:lang w:eastAsia="zh-CN"/>
        </w:rPr>
        <w:t xml:space="preserve"> </w:t>
      </w:r>
      <w:r>
        <w:rPr>
          <w:rFonts w:ascii="楷体" w:hAnsi="楷体" w:eastAsia="楷体" w:cs="楷体"/>
          <w:spacing w:val="-8"/>
          <w:sz w:val="28"/>
          <w:szCs w:val="28"/>
          <w:lang w:eastAsia="zh-CN"/>
          <w14:textOutline w14:w="5105" w14:cap="sq" w14:cmpd="sng" w14:algn="ctr">
            <w14:solidFill>
              <w14:srgbClr w14:val="000000"/>
            </w14:solidFill>
            <w14:prstDash w14:val="solid"/>
            <w14:bevel/>
          </w14:textOutline>
        </w:rPr>
        <w:t>一）</w:t>
      </w:r>
      <w:r>
        <w:rPr>
          <w:rFonts w:hint="eastAsia" w:ascii="楷体" w:hAnsi="楷体" w:eastAsia="楷体" w:cs="楷体"/>
          <w:spacing w:val="-8"/>
          <w:sz w:val="28"/>
          <w:szCs w:val="28"/>
          <w:lang w:eastAsia="zh-CN"/>
          <w14:textOutline w14:w="5105" w14:cap="sq" w14:cmpd="sng" w14:algn="ctr">
            <w14:solidFill>
              <w14:srgbClr w14:val="000000"/>
            </w14:solidFill>
            <w14:prstDash w14:val="solid"/>
            <w14:bevel/>
          </w14:textOutline>
        </w:rPr>
        <w:t>组队</w:t>
      </w:r>
      <w:r>
        <w:rPr>
          <w:rFonts w:ascii="楷体" w:hAnsi="楷体" w:eastAsia="楷体" w:cs="楷体"/>
          <w:spacing w:val="-8"/>
          <w:sz w:val="28"/>
          <w:szCs w:val="28"/>
          <w:lang w:eastAsia="zh-CN"/>
          <w14:textOutline w14:w="5105" w14:cap="sq" w14:cmpd="sng" w14:algn="ctr">
            <w14:solidFill>
              <w14:srgbClr w14:val="000000"/>
            </w14:solidFill>
            <w14:prstDash w14:val="solid"/>
            <w14:bevel/>
          </w14:textOutline>
        </w:rPr>
        <w:t>方式</w:t>
      </w:r>
    </w:p>
    <w:p>
      <w:pPr>
        <w:spacing w:before="267" w:line="396" w:lineRule="auto"/>
        <w:ind w:left="375" w:right="310" w:firstLine="544"/>
        <w:jc w:val="both"/>
        <w:rPr>
          <w:rFonts w:ascii="仿宋" w:hAnsi="仿宋" w:eastAsia="仿宋" w:cs="仿宋"/>
          <w:sz w:val="28"/>
          <w:szCs w:val="28"/>
          <w:lang w:eastAsia="zh-CN"/>
        </w:rPr>
      </w:pPr>
      <w:r>
        <w:rPr>
          <w:rFonts w:ascii="仿宋" w:hAnsi="仿宋" w:eastAsia="仿宋" w:cs="仿宋"/>
          <w:spacing w:val="-4"/>
          <w:sz w:val="28"/>
          <w:szCs w:val="28"/>
          <w:lang w:eastAsia="zh-CN"/>
        </w:rPr>
        <w:t>竞赛以团队方式进行线下比赛，不计选手个人成绩，统计</w:t>
      </w:r>
      <w:r>
        <w:rPr>
          <w:rFonts w:ascii="仿宋" w:hAnsi="仿宋" w:eastAsia="仿宋" w:cs="仿宋"/>
          <w:spacing w:val="-5"/>
          <w:sz w:val="28"/>
          <w:szCs w:val="28"/>
          <w:lang w:eastAsia="zh-CN"/>
        </w:rPr>
        <w:t>竞赛队</w:t>
      </w:r>
      <w:r>
        <w:rPr>
          <w:rFonts w:ascii="仿宋" w:hAnsi="仿宋" w:eastAsia="仿宋" w:cs="仿宋"/>
          <w:sz w:val="28"/>
          <w:szCs w:val="28"/>
          <w:lang w:eastAsia="zh-CN"/>
        </w:rPr>
        <w:t xml:space="preserve"> </w:t>
      </w:r>
      <w:r>
        <w:rPr>
          <w:rFonts w:ascii="仿宋" w:hAnsi="仿宋" w:eastAsia="仿宋" w:cs="仿宋"/>
          <w:spacing w:val="-3"/>
          <w:sz w:val="28"/>
          <w:szCs w:val="28"/>
          <w:lang w:eastAsia="zh-CN"/>
        </w:rPr>
        <w:t>的总成绩进行排序。如总成绩相同，则以模</w:t>
      </w:r>
      <w:r>
        <w:rPr>
          <w:rFonts w:ascii="仿宋" w:hAnsi="仿宋" w:eastAsia="仿宋" w:cs="仿宋"/>
          <w:spacing w:val="-4"/>
          <w:sz w:val="28"/>
          <w:szCs w:val="28"/>
          <w:lang w:eastAsia="zh-CN"/>
        </w:rPr>
        <w:t>块</w:t>
      </w:r>
      <w:r>
        <w:rPr>
          <w:rFonts w:hint="eastAsia" w:ascii="仿宋" w:hAnsi="仿宋" w:eastAsia="仿宋" w:cs="仿宋"/>
          <w:spacing w:val="-4"/>
          <w:sz w:val="28"/>
          <w:szCs w:val="28"/>
          <w:lang w:val="en-US" w:eastAsia="zh-CN"/>
        </w:rPr>
        <w:t>二</w:t>
      </w:r>
      <w:r>
        <w:rPr>
          <w:rFonts w:ascii="仿宋" w:hAnsi="仿宋" w:eastAsia="仿宋" w:cs="仿宋"/>
          <w:spacing w:val="-4"/>
          <w:sz w:val="28"/>
          <w:szCs w:val="28"/>
          <w:lang w:eastAsia="zh-CN"/>
        </w:rPr>
        <w:t>成绩由高到低排位，</w:t>
      </w:r>
    </w:p>
    <w:p>
      <w:pPr>
        <w:spacing w:line="217" w:lineRule="auto"/>
        <w:ind w:left="354"/>
        <w:rPr>
          <w:rFonts w:ascii="仿宋" w:hAnsi="仿宋" w:eastAsia="仿宋" w:cs="仿宋"/>
          <w:sz w:val="28"/>
          <w:szCs w:val="28"/>
          <w:lang w:eastAsia="zh-CN"/>
        </w:rPr>
      </w:pPr>
      <w:r>
        <w:rPr>
          <w:rFonts w:ascii="仿宋" w:hAnsi="仿宋" w:eastAsia="仿宋" w:cs="仿宋"/>
          <w:spacing w:val="-1"/>
          <w:sz w:val="28"/>
          <w:szCs w:val="28"/>
          <w:lang w:eastAsia="zh-CN"/>
        </w:rPr>
        <w:t>若模块</w:t>
      </w:r>
      <w:r>
        <w:rPr>
          <w:rFonts w:hint="eastAsia" w:ascii="仿宋" w:hAnsi="仿宋" w:eastAsia="仿宋" w:cs="仿宋"/>
          <w:spacing w:val="-1"/>
          <w:sz w:val="28"/>
          <w:szCs w:val="28"/>
          <w:lang w:val="en-US" w:eastAsia="zh-CN"/>
        </w:rPr>
        <w:t>二</w:t>
      </w:r>
      <w:r>
        <w:rPr>
          <w:rFonts w:ascii="仿宋" w:hAnsi="仿宋" w:eastAsia="仿宋" w:cs="仿宋"/>
          <w:spacing w:val="-1"/>
          <w:sz w:val="28"/>
          <w:szCs w:val="28"/>
          <w:lang w:eastAsia="zh-CN"/>
        </w:rPr>
        <w:t>成绩相同，再比较模块</w:t>
      </w:r>
      <w:r>
        <w:rPr>
          <w:rFonts w:hint="eastAsia" w:ascii="仿宋" w:hAnsi="仿宋" w:eastAsia="仿宋" w:cs="仿宋"/>
          <w:spacing w:val="-1"/>
          <w:sz w:val="28"/>
          <w:szCs w:val="28"/>
          <w:lang w:val="en-US" w:eastAsia="zh-CN"/>
        </w:rPr>
        <w:t>一</w:t>
      </w:r>
      <w:r>
        <w:rPr>
          <w:rFonts w:ascii="仿宋" w:hAnsi="仿宋" w:eastAsia="仿宋" w:cs="仿宋"/>
          <w:spacing w:val="-1"/>
          <w:sz w:val="28"/>
          <w:szCs w:val="28"/>
          <w:lang w:eastAsia="zh-CN"/>
        </w:rPr>
        <w:t>成绩，以此类推。</w:t>
      </w:r>
    </w:p>
    <w:p>
      <w:pPr>
        <w:spacing w:before="270" w:line="219" w:lineRule="auto"/>
        <w:ind w:left="900"/>
        <w:rPr>
          <w:rFonts w:ascii="楷体" w:hAnsi="楷体" w:eastAsia="楷体" w:cs="楷体"/>
          <w:sz w:val="28"/>
          <w:szCs w:val="28"/>
          <w:lang w:eastAsia="zh-CN"/>
        </w:rPr>
      </w:pPr>
      <w:r>
        <w:rPr>
          <w:rFonts w:ascii="楷体" w:hAnsi="楷体" w:eastAsia="楷体" w:cs="楷体"/>
          <w:spacing w:val="1"/>
          <w:sz w:val="28"/>
          <w:szCs w:val="28"/>
          <w:lang w:eastAsia="zh-CN"/>
          <w14:textOutline w14:w="5105" w14:cap="sq" w14:cmpd="sng" w14:algn="ctr">
            <w14:solidFill>
              <w14:srgbClr w14:val="000000"/>
            </w14:solidFill>
            <w14:prstDash w14:val="solid"/>
            <w14:bevel/>
          </w14:textOutline>
        </w:rPr>
        <w:t>（二）竞赛队伍</w:t>
      </w:r>
    </w:p>
    <w:p>
      <w:pPr>
        <w:spacing w:before="267" w:line="396" w:lineRule="auto"/>
        <w:ind w:left="369" w:right="340" w:firstLine="541"/>
        <w:jc w:val="both"/>
        <w:rPr>
          <w:rFonts w:ascii="仿宋" w:hAnsi="仿宋" w:eastAsia="仿宋" w:cs="仿宋"/>
          <w:sz w:val="28"/>
          <w:szCs w:val="28"/>
          <w:lang w:eastAsia="zh-CN"/>
        </w:rPr>
      </w:pPr>
      <w:r>
        <w:rPr>
          <w:rFonts w:ascii="仿宋" w:hAnsi="仿宋" w:eastAsia="仿宋" w:cs="仿宋"/>
          <w:spacing w:val="-3"/>
          <w:sz w:val="28"/>
          <w:szCs w:val="28"/>
          <w:lang w:eastAsia="zh-CN"/>
        </w:rPr>
        <w:t>每支参赛队由</w:t>
      </w:r>
      <w:r>
        <w:rPr>
          <w:rFonts w:ascii="仿宋" w:hAnsi="仿宋" w:eastAsia="仿宋" w:cs="仿宋"/>
          <w:spacing w:val="-35"/>
          <w:sz w:val="28"/>
          <w:szCs w:val="28"/>
          <w:lang w:eastAsia="zh-CN"/>
        </w:rPr>
        <w:t xml:space="preserve"> </w:t>
      </w:r>
      <w:r>
        <w:rPr>
          <w:rFonts w:ascii="仿宋" w:hAnsi="仿宋" w:eastAsia="仿宋" w:cs="仿宋"/>
          <w:spacing w:val="-3"/>
          <w:sz w:val="28"/>
          <w:szCs w:val="28"/>
          <w:lang w:eastAsia="zh-CN"/>
        </w:rPr>
        <w:t>2</w:t>
      </w:r>
      <w:r>
        <w:rPr>
          <w:rFonts w:ascii="仿宋" w:hAnsi="仿宋" w:eastAsia="仿宋" w:cs="仿宋"/>
          <w:spacing w:val="-63"/>
          <w:sz w:val="28"/>
          <w:szCs w:val="28"/>
          <w:lang w:eastAsia="zh-CN"/>
        </w:rPr>
        <w:t xml:space="preserve"> </w:t>
      </w:r>
      <w:r>
        <w:rPr>
          <w:rFonts w:ascii="仿宋" w:hAnsi="仿宋" w:eastAsia="仿宋" w:cs="仿宋"/>
          <w:spacing w:val="-3"/>
          <w:sz w:val="28"/>
          <w:szCs w:val="28"/>
          <w:lang w:eastAsia="zh-CN"/>
        </w:rPr>
        <w:t>名比赛选手组成，2</w:t>
      </w:r>
      <w:r>
        <w:rPr>
          <w:rFonts w:ascii="仿宋" w:hAnsi="仿宋" w:eastAsia="仿宋" w:cs="仿宋"/>
          <w:spacing w:val="-63"/>
          <w:sz w:val="28"/>
          <w:szCs w:val="28"/>
          <w:lang w:eastAsia="zh-CN"/>
        </w:rPr>
        <w:t xml:space="preserve"> </w:t>
      </w:r>
      <w:r>
        <w:rPr>
          <w:rFonts w:ascii="仿宋" w:hAnsi="仿宋" w:eastAsia="仿宋" w:cs="仿宋"/>
          <w:spacing w:val="-3"/>
          <w:sz w:val="28"/>
          <w:szCs w:val="28"/>
          <w:lang w:eastAsia="zh-CN"/>
        </w:rPr>
        <w:t>名选手须为中职同校在籍学</w:t>
      </w:r>
      <w:r>
        <w:rPr>
          <w:rFonts w:ascii="仿宋" w:hAnsi="仿宋" w:eastAsia="仿宋" w:cs="仿宋"/>
          <w:sz w:val="28"/>
          <w:szCs w:val="28"/>
          <w:lang w:eastAsia="zh-CN"/>
        </w:rPr>
        <w:t xml:space="preserve"> </w:t>
      </w:r>
      <w:r>
        <w:rPr>
          <w:rFonts w:ascii="仿宋" w:hAnsi="仿宋" w:eastAsia="仿宋" w:cs="仿宋"/>
          <w:spacing w:val="-4"/>
          <w:sz w:val="28"/>
          <w:szCs w:val="28"/>
          <w:lang w:eastAsia="zh-CN"/>
        </w:rPr>
        <w:t>生。凡在往届全国职业院校技能大赛中获一等奖的选手，三</w:t>
      </w:r>
      <w:r>
        <w:rPr>
          <w:rFonts w:ascii="仿宋" w:hAnsi="仿宋" w:eastAsia="仿宋" w:cs="仿宋"/>
          <w:spacing w:val="-5"/>
          <w:sz w:val="28"/>
          <w:szCs w:val="28"/>
          <w:lang w:eastAsia="zh-CN"/>
        </w:rPr>
        <w:t>年内不能</w:t>
      </w:r>
    </w:p>
    <w:p>
      <w:pPr>
        <w:spacing w:before="1" w:line="217" w:lineRule="auto"/>
        <w:ind w:left="358"/>
        <w:rPr>
          <w:rFonts w:ascii="仿宋" w:hAnsi="仿宋" w:eastAsia="仿宋" w:cs="仿宋"/>
          <w:sz w:val="28"/>
          <w:szCs w:val="28"/>
          <w:lang w:eastAsia="zh-CN"/>
        </w:rPr>
      </w:pPr>
      <w:r>
        <w:rPr>
          <w:rFonts w:ascii="仿宋" w:hAnsi="仿宋" w:eastAsia="仿宋" w:cs="仿宋"/>
          <w:spacing w:val="-2"/>
          <w:sz w:val="28"/>
          <w:szCs w:val="28"/>
          <w:lang w:eastAsia="zh-CN"/>
        </w:rPr>
        <w:t>再参加同一专业类同一组别的比赛。每队不超过</w:t>
      </w:r>
      <w:r>
        <w:rPr>
          <w:rFonts w:ascii="仿宋" w:hAnsi="仿宋" w:eastAsia="仿宋" w:cs="仿宋"/>
          <w:spacing w:val="-38"/>
          <w:sz w:val="28"/>
          <w:szCs w:val="28"/>
          <w:lang w:eastAsia="zh-CN"/>
        </w:rPr>
        <w:t xml:space="preserve"> </w:t>
      </w:r>
      <w:r>
        <w:rPr>
          <w:rFonts w:ascii="仿宋" w:hAnsi="仿宋" w:eastAsia="仿宋" w:cs="仿宋"/>
          <w:spacing w:val="-2"/>
          <w:sz w:val="28"/>
          <w:szCs w:val="28"/>
          <w:lang w:eastAsia="zh-CN"/>
        </w:rPr>
        <w:t>2</w:t>
      </w:r>
      <w:r>
        <w:rPr>
          <w:rFonts w:ascii="仿宋" w:hAnsi="仿宋" w:eastAsia="仿宋" w:cs="仿宋"/>
          <w:spacing w:val="-63"/>
          <w:sz w:val="28"/>
          <w:szCs w:val="28"/>
          <w:lang w:eastAsia="zh-CN"/>
        </w:rPr>
        <w:t xml:space="preserve"> </w:t>
      </w:r>
      <w:r>
        <w:rPr>
          <w:rFonts w:ascii="仿宋" w:hAnsi="仿宋" w:eastAsia="仿宋" w:cs="仿宋"/>
          <w:spacing w:val="-2"/>
          <w:sz w:val="28"/>
          <w:szCs w:val="28"/>
          <w:lang w:eastAsia="zh-CN"/>
        </w:rPr>
        <w:t>名指导教师。</w:t>
      </w:r>
    </w:p>
    <w:p>
      <w:pPr>
        <w:spacing w:before="268" w:line="360" w:lineRule="auto"/>
        <w:ind w:left="900"/>
        <w:rPr>
          <w:rFonts w:ascii="楷体" w:hAnsi="楷体" w:eastAsia="楷体" w:cs="楷体"/>
          <w:sz w:val="28"/>
          <w:szCs w:val="28"/>
          <w:lang w:eastAsia="zh-CN"/>
        </w:rPr>
      </w:pPr>
      <w:r>
        <w:rPr>
          <w:rFonts w:ascii="楷体" w:hAnsi="楷体" w:eastAsia="楷体" w:cs="楷体"/>
          <w:spacing w:val="1"/>
          <w:sz w:val="28"/>
          <w:szCs w:val="28"/>
          <w:lang w:eastAsia="zh-CN"/>
          <w14:textOutline w14:w="5105" w14:cap="sq" w14:cmpd="sng" w14:algn="ctr">
            <w14:solidFill>
              <w14:srgbClr w14:val="000000"/>
            </w14:solidFill>
            <w14:prstDash w14:val="solid"/>
            <w14:bevel/>
          </w14:textOutline>
        </w:rPr>
        <w:t>（三）竞赛形式</w:t>
      </w:r>
    </w:p>
    <w:p>
      <w:pPr>
        <w:spacing w:line="360" w:lineRule="auto"/>
        <w:ind w:firstLine="822" w:firstLineChars="300"/>
        <w:rPr>
          <w:rFonts w:hint="eastAsia" w:ascii="仿宋" w:hAnsi="仿宋" w:eastAsia="仿宋" w:cs="仿宋"/>
          <w:spacing w:val="-3"/>
          <w:sz w:val="28"/>
          <w:szCs w:val="28"/>
          <w:lang w:eastAsia="zh-CN"/>
        </w:rPr>
      </w:pPr>
      <w:r>
        <w:rPr>
          <w:rFonts w:hint="eastAsia" w:ascii="仿宋" w:hAnsi="仿宋" w:eastAsia="仿宋" w:cs="仿宋"/>
          <w:spacing w:val="-3"/>
          <w:sz w:val="28"/>
          <w:szCs w:val="28"/>
          <w:lang w:eastAsia="zh-CN"/>
        </w:rPr>
        <w:t>竞赛采用同一套赛题，共两个模块分别进行。由赛项执委会组织各领队参加公开抽签，确定各队参赛场次。</w:t>
      </w:r>
    </w:p>
    <w:p>
      <w:pPr>
        <w:pStyle w:val="2"/>
        <w:spacing w:before="216" w:line="226" w:lineRule="auto"/>
        <w:ind w:left="131"/>
        <w:rPr>
          <w:lang w:eastAsia="zh-CN"/>
        </w:rPr>
      </w:pPr>
      <w:r>
        <w:rPr>
          <w:spacing w:val="6"/>
          <w:lang w:eastAsia="zh-CN"/>
        </w:rPr>
        <w:t>五、竞赛流程</w:t>
      </w:r>
    </w:p>
    <w:p>
      <w:pPr>
        <w:spacing w:before="253" w:line="219" w:lineRule="auto"/>
        <w:ind w:left="672"/>
        <w:rPr>
          <w:rFonts w:ascii="黑体" w:hAnsi="黑体" w:eastAsia="黑体" w:cs="黑体"/>
          <w:spacing w:val="6"/>
          <w:sz w:val="31"/>
          <w:szCs w:val="31"/>
          <w:lang w:eastAsia="zh-CN"/>
        </w:rPr>
      </w:pPr>
      <w:r>
        <w:rPr>
          <w:rFonts w:ascii="黑体" w:hAnsi="黑体" w:eastAsia="黑体" w:cs="黑体"/>
          <w:spacing w:val="6"/>
          <w:sz w:val="31"/>
          <w:szCs w:val="31"/>
          <w:lang w:eastAsia="zh-CN"/>
        </w:rPr>
        <w:t>（一）竞赛流程</w:t>
      </w:r>
    </w:p>
    <w:p>
      <w:pPr>
        <w:spacing w:before="253" w:line="360" w:lineRule="auto"/>
        <w:ind w:firstLine="548" w:firstLineChars="200"/>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竞赛日期现定于202</w:t>
      </w:r>
      <w:r>
        <w:rPr>
          <w:rFonts w:hint="eastAsia" w:ascii="仿宋" w:hAnsi="仿宋" w:eastAsia="仿宋" w:cs="仿宋"/>
          <w:spacing w:val="-3"/>
          <w:sz w:val="28"/>
          <w:szCs w:val="28"/>
          <w:lang w:val="en-US" w:eastAsia="zh-CN"/>
        </w:rPr>
        <w:t>4</w:t>
      </w:r>
      <w:r>
        <w:rPr>
          <w:rFonts w:hint="eastAsia" w:ascii="仿宋" w:hAnsi="仿宋" w:eastAsia="仿宋" w:cs="仿宋"/>
          <w:spacing w:val="-3"/>
          <w:sz w:val="28"/>
          <w:szCs w:val="28"/>
          <w:lang w:eastAsia="zh-CN"/>
        </w:rPr>
        <w:t>年</w:t>
      </w:r>
      <w:r>
        <w:rPr>
          <w:rFonts w:hint="eastAsia" w:ascii="仿宋" w:hAnsi="仿宋" w:eastAsia="仿宋" w:cs="仿宋"/>
          <w:spacing w:val="-3"/>
          <w:sz w:val="28"/>
          <w:szCs w:val="28"/>
          <w:lang w:val="en-US" w:eastAsia="zh-CN"/>
        </w:rPr>
        <w:t>5</w:t>
      </w:r>
      <w:r>
        <w:rPr>
          <w:rFonts w:hint="eastAsia" w:ascii="仿宋" w:hAnsi="仿宋" w:eastAsia="仿宋" w:cs="仿宋"/>
          <w:spacing w:val="-3"/>
          <w:sz w:val="28"/>
          <w:szCs w:val="28"/>
          <w:lang w:eastAsia="zh-CN"/>
        </w:rPr>
        <w:t>月</w:t>
      </w:r>
      <w:r>
        <w:rPr>
          <w:rFonts w:hint="eastAsia" w:ascii="仿宋" w:hAnsi="仿宋" w:eastAsia="仿宋" w:cs="仿宋"/>
          <w:spacing w:val="-3"/>
          <w:sz w:val="28"/>
          <w:szCs w:val="28"/>
          <w:lang w:val="en-US" w:eastAsia="zh-CN"/>
        </w:rPr>
        <w:t>21</w:t>
      </w:r>
      <w:r>
        <w:rPr>
          <w:rFonts w:hint="eastAsia" w:ascii="仿宋" w:hAnsi="仿宋" w:eastAsia="仿宋" w:cs="仿宋"/>
          <w:spacing w:val="-3"/>
          <w:sz w:val="28"/>
          <w:szCs w:val="28"/>
          <w:lang w:eastAsia="zh-CN"/>
        </w:rPr>
        <w:t>日-2023年</w:t>
      </w:r>
      <w:r>
        <w:rPr>
          <w:rFonts w:hint="eastAsia" w:ascii="仿宋" w:hAnsi="仿宋" w:eastAsia="仿宋" w:cs="仿宋"/>
          <w:spacing w:val="-3"/>
          <w:sz w:val="28"/>
          <w:szCs w:val="28"/>
          <w:lang w:val="en-US" w:eastAsia="zh-CN"/>
        </w:rPr>
        <w:t>5</w:t>
      </w:r>
      <w:r>
        <w:rPr>
          <w:rFonts w:hint="eastAsia" w:ascii="仿宋" w:hAnsi="仿宋" w:eastAsia="仿宋" w:cs="仿宋"/>
          <w:spacing w:val="-3"/>
          <w:sz w:val="28"/>
          <w:szCs w:val="28"/>
          <w:lang w:eastAsia="zh-CN"/>
        </w:rPr>
        <w:t>月</w:t>
      </w:r>
      <w:r>
        <w:rPr>
          <w:rFonts w:hint="eastAsia" w:ascii="仿宋" w:hAnsi="仿宋" w:eastAsia="仿宋" w:cs="仿宋"/>
          <w:spacing w:val="-3"/>
          <w:sz w:val="28"/>
          <w:szCs w:val="28"/>
          <w:lang w:val="en-US" w:eastAsia="zh-CN"/>
        </w:rPr>
        <w:t>23</w:t>
      </w:r>
      <w:r>
        <w:rPr>
          <w:rFonts w:hint="eastAsia" w:ascii="仿宋" w:hAnsi="仿宋" w:eastAsia="仿宋" w:cs="仿宋"/>
          <w:spacing w:val="-3"/>
          <w:sz w:val="28"/>
          <w:szCs w:val="28"/>
          <w:lang w:eastAsia="zh-CN"/>
        </w:rPr>
        <w:t>进行。2023年</w:t>
      </w:r>
      <w:r>
        <w:rPr>
          <w:rFonts w:hint="eastAsia" w:ascii="仿宋" w:hAnsi="仿宋" w:eastAsia="仿宋" w:cs="仿宋"/>
          <w:spacing w:val="-3"/>
          <w:sz w:val="28"/>
          <w:szCs w:val="28"/>
          <w:lang w:val="en-US" w:eastAsia="zh-CN"/>
        </w:rPr>
        <w:t>5</w:t>
      </w:r>
      <w:r>
        <w:rPr>
          <w:rFonts w:hint="eastAsia" w:ascii="仿宋" w:hAnsi="仿宋" w:eastAsia="仿宋" w:cs="仿宋"/>
          <w:spacing w:val="-3"/>
          <w:sz w:val="28"/>
          <w:szCs w:val="28"/>
          <w:lang w:eastAsia="zh-CN"/>
        </w:rPr>
        <w:t>月</w:t>
      </w:r>
      <w:r>
        <w:rPr>
          <w:rFonts w:hint="eastAsia" w:ascii="仿宋" w:hAnsi="仿宋" w:eastAsia="仿宋" w:cs="仿宋"/>
          <w:spacing w:val="-3"/>
          <w:sz w:val="28"/>
          <w:szCs w:val="28"/>
          <w:lang w:val="en-US" w:eastAsia="zh-CN"/>
        </w:rPr>
        <w:t>20</w:t>
      </w:r>
      <w:r>
        <w:rPr>
          <w:rFonts w:hint="eastAsia" w:ascii="仿宋" w:hAnsi="仿宋" w:eastAsia="仿宋" w:cs="仿宋"/>
          <w:spacing w:val="-3"/>
          <w:sz w:val="28"/>
          <w:szCs w:val="28"/>
          <w:lang w:eastAsia="zh-CN"/>
        </w:rPr>
        <w:t>日</w:t>
      </w:r>
      <w:r>
        <w:rPr>
          <w:rFonts w:hint="eastAsia" w:ascii="仿宋" w:hAnsi="仿宋" w:eastAsia="仿宋" w:cs="仿宋"/>
          <w:spacing w:val="-3"/>
          <w:sz w:val="28"/>
          <w:szCs w:val="28"/>
          <w:highlight w:val="none"/>
          <w:lang w:eastAsia="zh-CN"/>
        </w:rPr>
        <w:t>竞赛组委会安排选手和指导教师熟悉场地，宣布竞赛纪律和有关规定，发放竞赛程序手册。</w:t>
      </w:r>
      <w:r>
        <w:rPr>
          <w:rFonts w:ascii="仿宋" w:hAnsi="仿宋" w:eastAsia="仿宋" w:cs="仿宋"/>
          <w:spacing w:val="-3"/>
          <w:sz w:val="28"/>
          <w:szCs w:val="28"/>
          <w:highlight w:val="none"/>
          <w:lang w:eastAsia="zh-CN"/>
        </w:rPr>
        <w:t>竞赛采取同一赛题，难度相同，保证公平公正。赛项执委会按照竞赛日程表组织</w:t>
      </w:r>
      <w:r>
        <w:rPr>
          <w:rFonts w:hint="eastAsia" w:ascii="仿宋" w:hAnsi="仿宋" w:eastAsia="仿宋" w:cs="仿宋"/>
          <w:spacing w:val="-3"/>
          <w:sz w:val="28"/>
          <w:szCs w:val="28"/>
          <w:highlight w:val="none"/>
          <w:lang w:eastAsia="zh-CN"/>
        </w:rPr>
        <w:t>召开领队会议，宣布有关规定，</w:t>
      </w:r>
      <w:r>
        <w:rPr>
          <w:rFonts w:ascii="仿宋" w:hAnsi="仿宋" w:eastAsia="仿宋" w:cs="仿宋"/>
          <w:spacing w:val="-3"/>
          <w:sz w:val="28"/>
          <w:szCs w:val="28"/>
          <w:highlight w:val="none"/>
          <w:lang w:eastAsia="zh-CN"/>
        </w:rPr>
        <w:t>现代模具制造技术</w:t>
      </w:r>
      <w:r>
        <w:rPr>
          <w:rFonts w:hint="eastAsia" w:ascii="仿宋" w:hAnsi="仿宋" w:eastAsia="仿宋" w:cs="仿宋"/>
          <w:spacing w:val="-3"/>
          <w:sz w:val="28"/>
          <w:szCs w:val="28"/>
          <w:highlight w:val="none"/>
          <w:lang w:eastAsia="zh-CN"/>
        </w:rPr>
        <w:t>赛场的赛位提前统一编制赛位号。竞赛当天参赛队比赛前15分钟抽签决定赛位号，抽签结束后，参赛队员在抽取的赛位号上进行模具数字化设计任务。机械加工模块的竞赛顺序根据机床操作系统（</w:t>
      </w:r>
      <w:r>
        <w:rPr>
          <w:rFonts w:ascii="仿宋" w:hAnsi="仿宋" w:eastAsia="仿宋" w:cs="仿宋"/>
          <w:spacing w:val="-3"/>
          <w:sz w:val="28"/>
          <w:szCs w:val="28"/>
          <w:highlight w:val="none"/>
          <w:lang w:eastAsia="zh-CN"/>
        </w:rPr>
        <w:t>FANUC</w:t>
      </w:r>
      <w:r>
        <w:rPr>
          <w:rFonts w:hint="eastAsia" w:ascii="仿宋" w:hAnsi="仿宋" w:eastAsia="仿宋" w:cs="仿宋"/>
          <w:spacing w:val="-3"/>
          <w:sz w:val="28"/>
          <w:szCs w:val="28"/>
          <w:highlight w:val="none"/>
          <w:lang w:eastAsia="zh-CN"/>
        </w:rPr>
        <w:t>和</w:t>
      </w:r>
      <w:r>
        <w:rPr>
          <w:rFonts w:hint="eastAsia" w:ascii="仿宋" w:hAnsi="仿宋" w:eastAsia="仿宋" w:cs="仿宋"/>
          <w:spacing w:val="-3"/>
          <w:sz w:val="28"/>
          <w:szCs w:val="28"/>
          <w:highlight w:val="none"/>
          <w:lang w:val="en-US" w:eastAsia="zh-CN"/>
        </w:rPr>
        <w:t>西门子</w:t>
      </w:r>
      <w:r>
        <w:rPr>
          <w:rFonts w:hint="eastAsia" w:ascii="仿宋" w:hAnsi="仿宋" w:eastAsia="仿宋" w:cs="仿宋"/>
          <w:spacing w:val="-3"/>
          <w:sz w:val="28"/>
          <w:szCs w:val="28"/>
          <w:highlight w:val="none"/>
          <w:lang w:eastAsia="zh-CN"/>
        </w:rPr>
        <w:t>）的使用情况，分</w:t>
      </w:r>
      <w:r>
        <w:rPr>
          <w:rFonts w:hint="eastAsia" w:ascii="仿宋" w:hAnsi="仿宋" w:eastAsia="仿宋" w:cs="仿宋"/>
          <w:spacing w:val="-3"/>
          <w:sz w:val="28"/>
          <w:szCs w:val="28"/>
          <w:lang w:eastAsia="zh-CN"/>
        </w:rPr>
        <w:t>两组抽签</w:t>
      </w:r>
      <w:r>
        <w:rPr>
          <w:rFonts w:ascii="仿宋" w:hAnsi="仿宋" w:eastAsia="仿宋" w:cs="仿宋"/>
          <w:spacing w:val="-3"/>
          <w:sz w:val="28"/>
          <w:szCs w:val="28"/>
          <w:lang w:eastAsia="zh-CN"/>
        </w:rPr>
        <w:t>确定各队参赛场次；参赛队按照抽签确定的参赛时段分批次进入竞赛场地比赛。</w:t>
      </w:r>
      <w:r>
        <w:rPr>
          <w:rFonts w:hint="eastAsia" w:ascii="仿宋" w:hAnsi="仿宋" w:eastAsia="仿宋" w:cs="仿宋"/>
          <w:spacing w:val="-3"/>
          <w:sz w:val="28"/>
          <w:szCs w:val="28"/>
          <w:lang w:eastAsia="zh-CN"/>
        </w:rPr>
        <w:t>比赛流程如图1所示。</w:t>
      </w:r>
    </w:p>
    <w:p>
      <w:pPr>
        <w:spacing w:before="109" w:line="1711" w:lineRule="exact"/>
        <w:ind w:firstLine="110"/>
        <w:jc w:val="center"/>
      </w:pPr>
      <w:r>
        <w:rPr>
          <w:position w:val="-34"/>
        </w:rPr>
        <w:drawing>
          <wp:inline distT="0" distB="0" distL="0" distR="0">
            <wp:extent cx="3540125" cy="1086485"/>
            <wp:effectExtent l="0" t="0" r="3175"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
                    <a:srcRect r="32807"/>
                    <a:stretch>
                      <a:fillRect/>
                    </a:stretch>
                  </pic:blipFill>
                  <pic:spPr>
                    <a:xfrm>
                      <a:off x="0" y="0"/>
                      <a:ext cx="3541053" cy="1086611"/>
                    </a:xfrm>
                    <a:prstGeom prst="rect">
                      <a:avLst/>
                    </a:prstGeom>
                    <a:ln>
                      <a:noFill/>
                    </a:ln>
                  </pic:spPr>
                </pic:pic>
              </a:graphicData>
            </a:graphic>
          </wp:inline>
        </w:drawing>
      </w:r>
      <w:r>
        <w:rPr>
          <w:position w:val="-34"/>
        </w:rPr>
        <w:drawing>
          <wp:inline distT="0" distB="0" distL="0" distR="0">
            <wp:extent cx="888365" cy="1086485"/>
            <wp:effectExtent l="0" t="0" r="6985" b="0"/>
            <wp:docPr id="529412718" name="图片 529412718"/>
            <wp:cNvGraphicFramePr/>
            <a:graphic xmlns:a="http://schemas.openxmlformats.org/drawingml/2006/main">
              <a:graphicData uri="http://schemas.openxmlformats.org/drawingml/2006/picture">
                <pic:pic xmlns:pic="http://schemas.openxmlformats.org/drawingml/2006/picture">
                  <pic:nvPicPr>
                    <pic:cNvPr id="529412718" name="图片 529412718"/>
                    <pic:cNvPicPr/>
                  </pic:nvPicPr>
                  <pic:blipFill>
                    <a:blip r:embed="rId8"/>
                    <a:srcRect l="83133"/>
                    <a:stretch>
                      <a:fillRect/>
                    </a:stretch>
                  </pic:blipFill>
                  <pic:spPr>
                    <a:xfrm>
                      <a:off x="0" y="0"/>
                      <a:ext cx="888869" cy="1086611"/>
                    </a:xfrm>
                    <a:prstGeom prst="rect">
                      <a:avLst/>
                    </a:prstGeom>
                    <a:ln>
                      <a:noFill/>
                    </a:ln>
                  </pic:spPr>
                </pic:pic>
              </a:graphicData>
            </a:graphic>
          </wp:inline>
        </w:drawing>
      </w:r>
    </w:p>
    <w:p>
      <w:pPr>
        <w:pStyle w:val="2"/>
        <w:spacing w:before="78" w:line="221" w:lineRule="auto"/>
        <w:ind w:left="3695"/>
        <w:rPr>
          <w:sz w:val="24"/>
          <w:szCs w:val="24"/>
          <w:lang w:eastAsia="zh-CN"/>
        </w:rPr>
      </w:pPr>
      <w:r>
        <w:rPr>
          <w:spacing w:val="-10"/>
          <w:sz w:val="24"/>
          <w:szCs w:val="24"/>
          <w:lang w:eastAsia="zh-CN"/>
        </w:rPr>
        <w:t>图</w:t>
      </w:r>
      <w:r>
        <w:rPr>
          <w:spacing w:val="-36"/>
          <w:sz w:val="24"/>
          <w:szCs w:val="24"/>
          <w:lang w:eastAsia="zh-CN"/>
        </w:rPr>
        <w:t xml:space="preserve"> </w:t>
      </w:r>
      <w:r>
        <w:rPr>
          <w:spacing w:val="-10"/>
          <w:sz w:val="24"/>
          <w:szCs w:val="24"/>
          <w:lang w:eastAsia="zh-CN"/>
        </w:rPr>
        <w:t>1</w:t>
      </w:r>
      <w:r>
        <w:rPr>
          <w:spacing w:val="11"/>
          <w:sz w:val="24"/>
          <w:szCs w:val="24"/>
          <w:lang w:eastAsia="zh-CN"/>
        </w:rPr>
        <w:t xml:space="preserve"> </w:t>
      </w:r>
      <w:r>
        <w:rPr>
          <w:spacing w:val="-10"/>
          <w:sz w:val="24"/>
          <w:szCs w:val="24"/>
          <w:lang w:eastAsia="zh-CN"/>
        </w:rPr>
        <w:t>赛项流程</w:t>
      </w:r>
    </w:p>
    <w:p>
      <w:pPr>
        <w:spacing w:line="375" w:lineRule="auto"/>
        <w:rPr>
          <w:lang w:eastAsia="zh-CN"/>
        </w:rPr>
      </w:pPr>
    </w:p>
    <w:p>
      <w:pPr>
        <w:keepNext/>
        <w:keepLines/>
        <w:widowControl w:val="0"/>
        <w:kinsoku/>
        <w:autoSpaceDE/>
        <w:autoSpaceDN/>
        <w:spacing w:line="560" w:lineRule="exact"/>
        <w:ind w:firstLine="562" w:firstLineChars="200"/>
        <w:jc w:val="both"/>
        <w:textAlignment w:val="auto"/>
        <w:outlineLvl w:val="2"/>
        <w:rPr>
          <w:rFonts w:ascii="仿宋_GB2312" w:hAnsi="??" w:eastAsia="仿宋_GB2312" w:cs="Times New Roman"/>
          <w:b/>
          <w:bCs/>
          <w:snapToGrid/>
          <w:color w:val="auto"/>
          <w:sz w:val="28"/>
          <w:szCs w:val="28"/>
          <w:lang w:eastAsia="zh-CN"/>
        </w:rPr>
      </w:pPr>
      <w:r>
        <w:rPr>
          <w:rFonts w:hint="eastAsia" w:ascii="仿宋_GB2312" w:hAnsi="??" w:eastAsia="仿宋_GB2312" w:cs="Times New Roman"/>
          <w:b/>
          <w:bCs/>
          <w:snapToGrid/>
          <w:color w:val="auto"/>
          <w:sz w:val="28"/>
          <w:szCs w:val="28"/>
          <w:lang w:eastAsia="zh-CN"/>
        </w:rPr>
        <w:t>六、竞赛试题</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highlight w:val="none"/>
          <w:lang w:eastAsia="zh-CN"/>
        </w:rPr>
      </w:pPr>
      <w:r>
        <w:rPr>
          <w:rFonts w:hint="eastAsia" w:ascii="仿宋_GB2312" w:hAnsi="Times New Roman" w:eastAsia="仿宋_GB2312" w:cs="Times New Roman"/>
          <w:snapToGrid/>
          <w:color w:val="auto"/>
          <w:sz w:val="28"/>
          <w:szCs w:val="28"/>
          <w:highlight w:val="none"/>
          <w:lang w:eastAsia="zh-CN"/>
        </w:rPr>
        <w:t>本赛项正式比赛前在大赛网络信息发布平台上公布赛项的竞赛试题样卷。</w:t>
      </w:r>
    </w:p>
    <w:p>
      <w:pPr>
        <w:keepNext/>
        <w:keepLines/>
        <w:widowControl w:val="0"/>
        <w:kinsoku/>
        <w:autoSpaceDE/>
        <w:autoSpaceDN/>
        <w:spacing w:line="560" w:lineRule="exact"/>
        <w:ind w:firstLine="562" w:firstLineChars="200"/>
        <w:jc w:val="both"/>
        <w:textAlignment w:val="auto"/>
        <w:outlineLvl w:val="2"/>
        <w:rPr>
          <w:rFonts w:ascii="仿宋_GB2312" w:hAnsi="??" w:eastAsia="仿宋_GB2312" w:cs="Times New Roman"/>
          <w:b/>
          <w:bCs/>
          <w:snapToGrid/>
          <w:color w:val="auto"/>
          <w:sz w:val="28"/>
          <w:szCs w:val="28"/>
          <w:lang w:eastAsia="zh-CN"/>
        </w:rPr>
      </w:pPr>
      <w:r>
        <w:rPr>
          <w:rFonts w:hint="eastAsia" w:ascii="仿宋_GB2312" w:hAnsi="??" w:eastAsia="仿宋_GB2312" w:cs="Times New Roman"/>
          <w:b/>
          <w:bCs/>
          <w:snapToGrid/>
          <w:color w:val="auto"/>
          <w:sz w:val="28"/>
          <w:szCs w:val="28"/>
          <w:lang w:eastAsia="zh-CN"/>
        </w:rPr>
        <w:t>七、竞赛规则</w:t>
      </w:r>
    </w:p>
    <w:p>
      <w:pPr>
        <w:widowControl w:val="0"/>
        <w:numPr>
          <w:ilvl w:val="0"/>
          <w:numId w:val="1"/>
        </w:numPr>
        <w:kinsoku/>
        <w:autoSpaceDE/>
        <w:autoSpaceDN/>
        <w:adjustRightInd/>
        <w:snapToGrid/>
        <w:spacing w:line="560" w:lineRule="exact"/>
        <w:jc w:val="both"/>
        <w:textAlignment w:val="auto"/>
        <w:rPr>
          <w:rFonts w:ascii="仿宋_GB2312" w:hAnsi="Times New Roman" w:eastAsia="仿宋_GB2312" w:cs="Times New Roman"/>
          <w:b/>
          <w:bCs/>
          <w:snapToGrid/>
          <w:color w:val="auto"/>
          <w:sz w:val="28"/>
          <w:szCs w:val="28"/>
          <w:lang w:eastAsia="zh-CN"/>
        </w:rPr>
      </w:pPr>
      <w:r>
        <w:rPr>
          <w:rFonts w:hint="eastAsia" w:ascii="仿宋_GB2312" w:hAnsi="Times New Roman" w:eastAsia="仿宋_GB2312" w:cs="Times New Roman"/>
          <w:b/>
          <w:bCs/>
          <w:snapToGrid/>
          <w:color w:val="auto"/>
          <w:sz w:val="28"/>
          <w:szCs w:val="28"/>
          <w:lang w:eastAsia="zh-CN"/>
        </w:rPr>
        <w:t>报名资格</w:t>
      </w:r>
    </w:p>
    <w:p>
      <w:pPr>
        <w:keepNext w:val="0"/>
        <w:keepLines w:val="0"/>
        <w:pageBreakBefore w:val="0"/>
        <w:widowControl/>
        <w:kinsoku w:val="0"/>
        <w:wordWrap/>
        <w:overflowPunct/>
        <w:topLinePunct w:val="0"/>
        <w:autoSpaceDE w:val="0"/>
        <w:autoSpaceDN w:val="0"/>
        <w:bidi w:val="0"/>
        <w:adjustRightInd w:val="0"/>
        <w:snapToGrid w:val="0"/>
        <w:spacing w:before="268" w:line="396" w:lineRule="auto"/>
        <w:ind w:right="36" w:firstLine="540" w:firstLineChars="200"/>
        <w:textAlignment w:val="baseline"/>
        <w:rPr>
          <w:rFonts w:ascii="仿宋" w:hAnsi="仿宋" w:eastAsia="仿宋" w:cs="仿宋"/>
          <w:sz w:val="28"/>
          <w:szCs w:val="28"/>
          <w:lang w:eastAsia="zh-CN"/>
        </w:rPr>
      </w:pPr>
      <w:r>
        <w:rPr>
          <w:rFonts w:ascii="仿宋" w:hAnsi="仿宋" w:eastAsia="仿宋" w:cs="仿宋"/>
          <w:spacing w:val="-5"/>
          <w:sz w:val="28"/>
          <w:szCs w:val="28"/>
          <w:lang w:eastAsia="zh-CN"/>
        </w:rPr>
        <w:t>1</w:t>
      </w:r>
      <w:r>
        <w:rPr>
          <w:rFonts w:hint="eastAsia" w:ascii="仿宋" w:hAnsi="仿宋" w:eastAsia="仿宋" w:cs="仿宋"/>
          <w:spacing w:val="-5"/>
          <w:sz w:val="28"/>
          <w:szCs w:val="28"/>
          <w:lang w:eastAsia="zh-CN"/>
        </w:rPr>
        <w:t>、</w:t>
      </w:r>
      <w:r>
        <w:rPr>
          <w:rFonts w:ascii="仿宋" w:hAnsi="仿宋" w:eastAsia="仿宋" w:cs="仿宋"/>
          <w:spacing w:val="-5"/>
          <w:sz w:val="28"/>
          <w:szCs w:val="28"/>
          <w:lang w:eastAsia="zh-CN"/>
        </w:rPr>
        <w:t>参赛选手须为</w:t>
      </w:r>
      <w:r>
        <w:rPr>
          <w:rFonts w:ascii="仿宋" w:hAnsi="仿宋" w:eastAsia="仿宋" w:cs="仿宋"/>
          <w:spacing w:val="-49"/>
          <w:sz w:val="28"/>
          <w:szCs w:val="28"/>
          <w:lang w:eastAsia="zh-CN"/>
        </w:rPr>
        <w:t xml:space="preserve"> </w:t>
      </w:r>
      <w:r>
        <w:rPr>
          <w:rFonts w:ascii="仿宋" w:hAnsi="仿宋" w:eastAsia="仿宋" w:cs="仿宋"/>
          <w:spacing w:val="-5"/>
          <w:sz w:val="28"/>
          <w:szCs w:val="28"/>
          <w:lang w:eastAsia="zh-CN"/>
        </w:rPr>
        <w:t>202</w:t>
      </w:r>
      <w:r>
        <w:rPr>
          <w:rFonts w:hint="eastAsia" w:ascii="仿宋" w:hAnsi="仿宋" w:eastAsia="仿宋" w:cs="仿宋"/>
          <w:spacing w:val="-5"/>
          <w:sz w:val="28"/>
          <w:szCs w:val="28"/>
          <w:lang w:val="en-US" w:eastAsia="zh-CN"/>
        </w:rPr>
        <w:t>4</w:t>
      </w:r>
      <w:r>
        <w:rPr>
          <w:rFonts w:ascii="仿宋" w:hAnsi="仿宋" w:eastAsia="仿宋" w:cs="仿宋"/>
          <w:spacing w:val="-5"/>
          <w:sz w:val="28"/>
          <w:szCs w:val="28"/>
          <w:lang w:eastAsia="zh-CN"/>
        </w:rPr>
        <w:t>年度在籍中等职业学</w:t>
      </w:r>
      <w:r>
        <w:rPr>
          <w:rFonts w:ascii="仿宋" w:hAnsi="仿宋" w:eastAsia="仿宋" w:cs="仿宋"/>
          <w:spacing w:val="-6"/>
          <w:sz w:val="28"/>
          <w:szCs w:val="28"/>
          <w:lang w:eastAsia="zh-CN"/>
        </w:rPr>
        <w:t>校（含职业高中、普</w:t>
      </w:r>
      <w:r>
        <w:rPr>
          <w:rFonts w:ascii="仿宋" w:hAnsi="仿宋" w:eastAsia="仿宋" w:cs="仿宋"/>
          <w:spacing w:val="-4"/>
          <w:sz w:val="28"/>
          <w:szCs w:val="28"/>
          <w:lang w:eastAsia="zh-CN"/>
        </w:rPr>
        <w:t>通中专、技工学校、成人中专）学生或五年制高职学生中一至三年级</w:t>
      </w:r>
      <w:r>
        <w:rPr>
          <w:rFonts w:ascii="仿宋" w:hAnsi="仿宋" w:eastAsia="仿宋" w:cs="仿宋"/>
          <w:sz w:val="28"/>
          <w:szCs w:val="28"/>
          <w:lang w:eastAsia="zh-CN"/>
        </w:rPr>
        <w:t>（含三年级）的学生，不限性别。</w:t>
      </w:r>
    </w:p>
    <w:p>
      <w:pPr>
        <w:keepNext w:val="0"/>
        <w:keepLines w:val="0"/>
        <w:pageBreakBefore w:val="0"/>
        <w:widowControl/>
        <w:kinsoku w:val="0"/>
        <w:wordWrap/>
        <w:overflowPunct/>
        <w:topLinePunct w:val="0"/>
        <w:autoSpaceDE w:val="0"/>
        <w:autoSpaceDN w:val="0"/>
        <w:bidi w:val="0"/>
        <w:adjustRightInd w:val="0"/>
        <w:snapToGrid w:val="0"/>
        <w:spacing w:before="273" w:line="600" w:lineRule="exact"/>
        <w:ind w:right="36" w:firstLine="532" w:firstLineChars="200"/>
        <w:jc w:val="both"/>
        <w:textAlignment w:val="baseline"/>
        <w:rPr>
          <w:rFonts w:ascii="仿宋" w:hAnsi="仿宋" w:eastAsia="仿宋" w:cs="仿宋"/>
          <w:sz w:val="28"/>
          <w:szCs w:val="28"/>
          <w:lang w:eastAsia="zh-CN"/>
        </w:rPr>
      </w:pPr>
      <w:r>
        <w:rPr>
          <w:rFonts w:ascii="仿宋" w:hAnsi="仿宋" w:eastAsia="仿宋" w:cs="仿宋"/>
          <w:spacing w:val="-7"/>
          <w:position w:val="24"/>
          <w:sz w:val="28"/>
          <w:szCs w:val="28"/>
          <w:lang w:eastAsia="zh-CN"/>
        </w:rPr>
        <w:t>2</w:t>
      </w:r>
      <w:r>
        <w:rPr>
          <w:rFonts w:hint="eastAsia" w:ascii="仿宋" w:hAnsi="仿宋" w:eastAsia="仿宋" w:cs="仿宋"/>
          <w:spacing w:val="-7"/>
          <w:position w:val="24"/>
          <w:sz w:val="28"/>
          <w:szCs w:val="28"/>
          <w:lang w:eastAsia="zh-CN"/>
        </w:rPr>
        <w:t>、</w:t>
      </w:r>
      <w:r>
        <w:rPr>
          <w:rFonts w:ascii="仿宋" w:hAnsi="仿宋" w:eastAsia="仿宋" w:cs="仿宋"/>
          <w:spacing w:val="-7"/>
          <w:position w:val="24"/>
          <w:sz w:val="28"/>
          <w:szCs w:val="28"/>
          <w:lang w:eastAsia="zh-CN"/>
        </w:rPr>
        <w:t>本赛项为</w:t>
      </w:r>
      <w:r>
        <w:rPr>
          <w:rFonts w:ascii="仿宋" w:hAnsi="仿宋" w:eastAsia="仿宋" w:cs="仿宋"/>
          <w:spacing w:val="-41"/>
          <w:position w:val="24"/>
          <w:sz w:val="28"/>
          <w:szCs w:val="28"/>
          <w:lang w:eastAsia="zh-CN"/>
        </w:rPr>
        <w:t xml:space="preserve"> </w:t>
      </w:r>
      <w:r>
        <w:rPr>
          <w:rFonts w:ascii="仿宋" w:hAnsi="仿宋" w:eastAsia="仿宋" w:cs="仿宋"/>
          <w:spacing w:val="-7"/>
          <w:position w:val="24"/>
          <w:sz w:val="28"/>
          <w:szCs w:val="28"/>
          <w:lang w:eastAsia="zh-CN"/>
        </w:rPr>
        <w:t>2</w:t>
      </w:r>
      <w:r>
        <w:rPr>
          <w:rFonts w:ascii="仿宋" w:hAnsi="仿宋" w:eastAsia="仿宋" w:cs="仿宋"/>
          <w:spacing w:val="-59"/>
          <w:position w:val="24"/>
          <w:sz w:val="28"/>
          <w:szCs w:val="28"/>
          <w:lang w:eastAsia="zh-CN"/>
        </w:rPr>
        <w:t xml:space="preserve"> </w:t>
      </w:r>
      <w:r>
        <w:rPr>
          <w:rFonts w:ascii="仿宋" w:hAnsi="仿宋" w:eastAsia="仿宋" w:cs="仿宋"/>
          <w:spacing w:val="-7"/>
          <w:position w:val="24"/>
          <w:sz w:val="28"/>
          <w:szCs w:val="28"/>
          <w:lang w:eastAsia="zh-CN"/>
        </w:rPr>
        <w:t>人团体赛，同一学校报名参赛队不超过</w:t>
      </w:r>
      <w:r>
        <w:rPr>
          <w:rFonts w:ascii="仿宋" w:hAnsi="仿宋" w:eastAsia="仿宋" w:cs="仿宋"/>
          <w:b/>
          <w:bCs/>
          <w:spacing w:val="-41"/>
          <w:position w:val="24"/>
          <w:sz w:val="28"/>
          <w:szCs w:val="28"/>
          <w:highlight w:val="none"/>
          <w:lang w:eastAsia="zh-CN"/>
        </w:rPr>
        <w:t xml:space="preserve"> </w:t>
      </w:r>
      <w:r>
        <w:rPr>
          <w:rFonts w:hint="eastAsia" w:ascii="仿宋" w:hAnsi="仿宋" w:eastAsia="仿宋" w:cs="仿宋"/>
          <w:b/>
          <w:bCs/>
          <w:spacing w:val="-7"/>
          <w:position w:val="24"/>
          <w:sz w:val="28"/>
          <w:szCs w:val="28"/>
          <w:highlight w:val="none"/>
          <w:lang w:val="en-US" w:eastAsia="zh-CN"/>
        </w:rPr>
        <w:t>2</w:t>
      </w:r>
      <w:r>
        <w:rPr>
          <w:rFonts w:ascii="仿宋" w:hAnsi="仿宋" w:eastAsia="仿宋" w:cs="仿宋"/>
          <w:b/>
          <w:bCs/>
          <w:spacing w:val="-52"/>
          <w:position w:val="24"/>
          <w:sz w:val="28"/>
          <w:szCs w:val="28"/>
          <w:highlight w:val="none"/>
          <w:lang w:eastAsia="zh-CN"/>
        </w:rPr>
        <w:t xml:space="preserve"> </w:t>
      </w:r>
      <w:r>
        <w:rPr>
          <w:rFonts w:ascii="仿宋" w:hAnsi="仿宋" w:eastAsia="仿宋" w:cs="仿宋"/>
          <w:spacing w:val="-7"/>
          <w:position w:val="24"/>
          <w:sz w:val="28"/>
          <w:szCs w:val="28"/>
          <w:lang w:eastAsia="zh-CN"/>
        </w:rPr>
        <w:t>支；每队</w:t>
      </w:r>
    </w:p>
    <w:p>
      <w:pPr>
        <w:keepNext w:val="0"/>
        <w:keepLines w:val="0"/>
        <w:pageBreakBefore w:val="0"/>
        <w:widowControl/>
        <w:kinsoku w:val="0"/>
        <w:wordWrap/>
        <w:overflowPunct/>
        <w:topLinePunct w:val="0"/>
        <w:autoSpaceDE w:val="0"/>
        <w:autoSpaceDN w:val="0"/>
        <w:bidi w:val="0"/>
        <w:adjustRightInd w:val="0"/>
        <w:snapToGrid w:val="0"/>
        <w:spacing w:before="1" w:line="217" w:lineRule="auto"/>
        <w:textAlignment w:val="baseline"/>
        <w:rPr>
          <w:rFonts w:ascii="仿宋" w:hAnsi="仿宋" w:eastAsia="仿宋" w:cs="仿宋"/>
          <w:sz w:val="28"/>
          <w:szCs w:val="28"/>
          <w:lang w:eastAsia="zh-CN"/>
        </w:rPr>
      </w:pPr>
      <w:r>
        <w:rPr>
          <w:rFonts w:ascii="仿宋" w:hAnsi="仿宋" w:eastAsia="仿宋" w:cs="仿宋"/>
          <w:spacing w:val="-3"/>
          <w:sz w:val="28"/>
          <w:szCs w:val="28"/>
          <w:lang w:eastAsia="zh-CN"/>
        </w:rPr>
        <w:t>选手可配有不超过</w:t>
      </w:r>
      <w:r>
        <w:rPr>
          <w:rFonts w:ascii="仿宋" w:hAnsi="仿宋" w:eastAsia="仿宋" w:cs="仿宋"/>
          <w:spacing w:val="-46"/>
          <w:sz w:val="28"/>
          <w:szCs w:val="28"/>
          <w:lang w:eastAsia="zh-CN"/>
        </w:rPr>
        <w:t xml:space="preserve"> </w:t>
      </w:r>
      <w:r>
        <w:rPr>
          <w:rFonts w:ascii="仿宋" w:hAnsi="仿宋" w:eastAsia="仿宋" w:cs="仿宋"/>
          <w:spacing w:val="-3"/>
          <w:sz w:val="28"/>
          <w:szCs w:val="28"/>
          <w:lang w:eastAsia="zh-CN"/>
        </w:rPr>
        <w:t>2</w:t>
      </w:r>
      <w:r>
        <w:rPr>
          <w:rFonts w:ascii="仿宋" w:hAnsi="仿宋" w:eastAsia="仿宋" w:cs="仿宋"/>
          <w:spacing w:val="-63"/>
          <w:sz w:val="28"/>
          <w:szCs w:val="28"/>
          <w:lang w:eastAsia="zh-CN"/>
        </w:rPr>
        <w:t xml:space="preserve"> </w:t>
      </w:r>
      <w:r>
        <w:rPr>
          <w:rFonts w:ascii="仿宋" w:hAnsi="仿宋" w:eastAsia="仿宋" w:cs="仿宋"/>
          <w:spacing w:val="-3"/>
          <w:sz w:val="28"/>
          <w:szCs w:val="28"/>
          <w:lang w:eastAsia="zh-CN"/>
        </w:rPr>
        <w:t>名指导老师。</w:t>
      </w:r>
    </w:p>
    <w:p>
      <w:pPr>
        <w:keepNext w:val="0"/>
        <w:keepLines w:val="0"/>
        <w:pageBreakBefore w:val="0"/>
        <w:widowControl/>
        <w:kinsoku w:val="0"/>
        <w:wordWrap/>
        <w:overflowPunct/>
        <w:topLinePunct w:val="0"/>
        <w:autoSpaceDE w:val="0"/>
        <w:autoSpaceDN w:val="0"/>
        <w:bidi w:val="0"/>
        <w:adjustRightInd w:val="0"/>
        <w:snapToGrid w:val="0"/>
        <w:spacing w:before="268" w:line="396" w:lineRule="auto"/>
        <w:ind w:right="36" w:firstLine="580" w:firstLineChars="200"/>
        <w:textAlignment w:val="baseline"/>
        <w:rPr>
          <w:rFonts w:ascii="仿宋_GB2312" w:eastAsia="仿宋_GB2312"/>
          <w:sz w:val="28"/>
          <w:szCs w:val="28"/>
          <w:lang w:eastAsia="zh-CN"/>
        </w:rPr>
      </w:pPr>
      <w:r>
        <w:rPr>
          <w:rFonts w:ascii="仿宋" w:hAnsi="仿宋" w:eastAsia="仿宋" w:cs="仿宋"/>
          <w:spacing w:val="5"/>
          <w:sz w:val="28"/>
          <w:szCs w:val="28"/>
          <w:lang w:eastAsia="zh-CN"/>
        </w:rPr>
        <w:t>3</w:t>
      </w:r>
      <w:r>
        <w:rPr>
          <w:rFonts w:hint="eastAsia" w:ascii="仿宋" w:hAnsi="仿宋" w:eastAsia="仿宋" w:cs="仿宋"/>
          <w:spacing w:val="5"/>
          <w:sz w:val="28"/>
          <w:szCs w:val="28"/>
          <w:lang w:eastAsia="zh-CN"/>
        </w:rPr>
        <w:t>、</w:t>
      </w:r>
      <w:r>
        <w:rPr>
          <w:rFonts w:ascii="仿宋" w:hAnsi="仿宋" w:eastAsia="仿宋" w:cs="仿宋"/>
          <w:spacing w:val="5"/>
          <w:sz w:val="28"/>
          <w:szCs w:val="28"/>
          <w:lang w:eastAsia="zh-CN"/>
        </w:rPr>
        <w:t>队员变更：</w:t>
      </w:r>
      <w:r>
        <w:rPr>
          <w:rFonts w:hint="eastAsia" w:ascii="仿宋_GB2312" w:eastAsia="仿宋_GB2312"/>
          <w:sz w:val="28"/>
          <w:szCs w:val="28"/>
          <w:lang w:eastAsia="zh-CN"/>
        </w:rPr>
        <w:t>人员变更要求：参赛选手和指导教师报名获得确认后原则上不得更换。团体赛选手因特殊原因不能参加比赛时，则视为自动放弃竞赛。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4、参赛选手的资格审查工作由河北省教育行政部门负责，并保存相关证明材料的复印件，以备查阅。</w:t>
      </w:r>
    </w:p>
    <w:p>
      <w:pPr>
        <w:widowControl w:val="0"/>
        <w:kinsoku/>
        <w:autoSpaceDE/>
        <w:autoSpaceDN/>
        <w:adjustRightInd/>
        <w:spacing w:line="560" w:lineRule="exact"/>
        <w:ind w:firstLine="562" w:firstLineChars="200"/>
        <w:jc w:val="both"/>
        <w:textAlignment w:val="auto"/>
        <w:rPr>
          <w:rFonts w:ascii="仿宋_GB2312" w:hAnsi="Times New Roman" w:eastAsia="仿宋_GB2312" w:cs="Times New Roman"/>
          <w:b/>
          <w:bCs/>
          <w:snapToGrid/>
          <w:color w:val="auto"/>
          <w:sz w:val="28"/>
          <w:szCs w:val="28"/>
          <w:lang w:eastAsia="zh-CN"/>
        </w:rPr>
      </w:pPr>
      <w:r>
        <w:rPr>
          <w:rFonts w:hint="eastAsia" w:ascii="仿宋_GB2312" w:hAnsi="Times New Roman" w:eastAsia="仿宋_GB2312" w:cs="Times New Roman"/>
          <w:b/>
          <w:bCs/>
          <w:snapToGrid/>
          <w:color w:val="auto"/>
          <w:sz w:val="28"/>
          <w:szCs w:val="28"/>
          <w:lang w:eastAsia="zh-CN"/>
        </w:rPr>
        <w:t>（二）赛前准备</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ascii="仿宋_GB2312" w:hAnsi="Times New Roman" w:eastAsia="仿宋_GB2312" w:cs="Times New Roman"/>
          <w:snapToGrid/>
          <w:color w:val="auto"/>
          <w:sz w:val="28"/>
          <w:szCs w:val="28"/>
          <w:lang w:eastAsia="zh-CN"/>
        </w:rPr>
        <w:t>1</w:t>
      </w:r>
      <w:r>
        <w:rPr>
          <w:rFonts w:hint="eastAsia" w:ascii="仿宋_GB2312" w:hAnsi="Times New Roman" w:eastAsia="仿宋_GB2312" w:cs="Times New Roman"/>
          <w:snapToGrid/>
          <w:color w:val="auto"/>
          <w:sz w:val="28"/>
          <w:szCs w:val="28"/>
          <w:lang w:eastAsia="zh-CN"/>
        </w:rPr>
        <w:t>、熟悉场地：比赛日前一天下午（具体安排以报到后通知为准）按日常安排开放赛场，熟悉场地。</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ascii="仿宋_GB2312" w:hAnsi="Times New Roman" w:eastAsia="仿宋_GB2312" w:cs="Times New Roman"/>
          <w:snapToGrid/>
          <w:color w:val="auto"/>
          <w:sz w:val="28"/>
          <w:szCs w:val="28"/>
          <w:lang w:eastAsia="zh-CN"/>
        </w:rPr>
        <w:t>2</w:t>
      </w:r>
      <w:r>
        <w:rPr>
          <w:rFonts w:hint="eastAsia" w:ascii="仿宋_GB2312" w:hAnsi="Times New Roman" w:eastAsia="仿宋_GB2312" w:cs="Times New Roman"/>
          <w:snapToGrid/>
          <w:color w:val="auto"/>
          <w:sz w:val="28"/>
          <w:szCs w:val="28"/>
          <w:lang w:eastAsia="zh-CN"/>
        </w:rPr>
        <w:t>、领队会议：按比赛流程安排召开领队会议，由各参赛队伍的领队和指导教师参加，会议讲解竞赛注意事项并进行赛前答疑。</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ascii="仿宋_GB2312" w:hAnsi="Times New Roman" w:eastAsia="仿宋_GB2312" w:cs="Times New Roman"/>
          <w:snapToGrid/>
          <w:color w:val="auto"/>
          <w:sz w:val="28"/>
          <w:szCs w:val="28"/>
          <w:lang w:eastAsia="zh-CN"/>
        </w:rPr>
        <w:t>3</w:t>
      </w:r>
      <w:r>
        <w:rPr>
          <w:rFonts w:hint="eastAsia" w:ascii="仿宋_GB2312" w:hAnsi="Times New Roman" w:eastAsia="仿宋_GB2312" w:cs="Times New Roman"/>
          <w:snapToGrid/>
          <w:color w:val="auto"/>
          <w:sz w:val="28"/>
          <w:szCs w:val="28"/>
          <w:lang w:eastAsia="zh-CN"/>
        </w:rPr>
        <w:t>、抽签仪式：按比赛流程安排举行抽签仪式，由各参赛队伍的领队或指导教师参加，通过抽签确定各参赛队伍的机械加工任务顺序。</w:t>
      </w:r>
    </w:p>
    <w:p>
      <w:pPr>
        <w:widowControl w:val="0"/>
        <w:tabs>
          <w:tab w:val="left" w:pos="1229"/>
        </w:tabs>
        <w:kinsoku/>
        <w:adjustRightInd/>
        <w:snapToGrid/>
        <w:spacing w:line="360" w:lineRule="auto"/>
        <w:ind w:firstLine="560" w:firstLineChars="200"/>
        <w:jc w:val="both"/>
        <w:textAlignment w:val="auto"/>
        <w:rPr>
          <w:rFonts w:ascii="仿宋_GB2312" w:hAnsi="Times New Roman" w:eastAsia="仿宋_GB2312" w:cs="Times New Roman"/>
          <w:snapToGrid/>
          <w:color w:val="auto"/>
          <w:sz w:val="28"/>
          <w:szCs w:val="28"/>
          <w:lang w:eastAsia="zh-CN"/>
        </w:rPr>
      </w:pPr>
      <w:r>
        <w:rPr>
          <w:rFonts w:ascii="仿宋_GB2312" w:hAnsi="Times New Roman" w:eastAsia="仿宋_GB2312" w:cs="Times New Roman"/>
          <w:snapToGrid/>
          <w:color w:val="auto"/>
          <w:sz w:val="28"/>
          <w:szCs w:val="28"/>
          <w:lang w:eastAsia="zh-CN"/>
        </w:rPr>
        <w:t>4</w:t>
      </w:r>
      <w:r>
        <w:rPr>
          <w:rFonts w:hint="eastAsia" w:ascii="仿宋_GB2312" w:hAnsi="Times New Roman" w:eastAsia="仿宋_GB2312" w:cs="Times New Roman"/>
          <w:snapToGrid/>
          <w:color w:val="auto"/>
          <w:sz w:val="28"/>
          <w:szCs w:val="28"/>
          <w:lang w:eastAsia="zh-CN"/>
        </w:rPr>
        <w:t>、参赛队员入场：参赛选手凭参赛证、身份证、学生证在正式比赛开始前30分钟到指定地点集合，赛前15分钟抽取工位号，选手按工位号顺序依次进场，进行各项准备工作，现场裁判将对各参选手的身份信息进行核对。选手在正式比赛开始15分钟后不得入场，开赛后未经允许不得擅自离开赛场。严禁参赛选手携带与竞赛无关的电子设备、通讯设备及其他相关资料与用品入场。</w:t>
      </w:r>
      <w:r>
        <w:rPr>
          <w:rFonts w:ascii="仿宋_GB2312" w:hAnsi="Times New Roman" w:eastAsia="仿宋_GB2312" w:cs="Times New Roman"/>
          <w:snapToGrid/>
          <w:color w:val="auto"/>
          <w:sz w:val="28"/>
          <w:szCs w:val="28"/>
          <w:lang w:eastAsia="zh-CN"/>
        </w:rPr>
        <w:t>比赛用仪器设备、赛位由抽签确定，不得擅自变更、调整。</w:t>
      </w:r>
    </w:p>
    <w:p>
      <w:pPr>
        <w:widowControl w:val="0"/>
        <w:kinsoku/>
        <w:autoSpaceDE/>
        <w:autoSpaceDN/>
        <w:adjustRightInd/>
        <w:spacing w:line="560" w:lineRule="exact"/>
        <w:ind w:firstLine="562" w:firstLineChars="200"/>
        <w:jc w:val="both"/>
        <w:textAlignment w:val="auto"/>
        <w:rPr>
          <w:rFonts w:ascii="仿宋_GB2312" w:hAnsi="Times New Roman" w:eastAsia="仿宋_GB2312" w:cs="Times New Roman"/>
          <w:b/>
          <w:bCs/>
          <w:snapToGrid/>
          <w:color w:val="auto"/>
          <w:sz w:val="28"/>
          <w:szCs w:val="28"/>
          <w:lang w:eastAsia="zh-CN"/>
        </w:rPr>
      </w:pPr>
      <w:r>
        <w:rPr>
          <w:rFonts w:hint="eastAsia" w:ascii="仿宋_GB2312" w:hAnsi="Times New Roman" w:eastAsia="仿宋_GB2312" w:cs="Times New Roman"/>
          <w:b/>
          <w:bCs/>
          <w:snapToGrid/>
          <w:color w:val="auto"/>
          <w:sz w:val="28"/>
          <w:szCs w:val="28"/>
          <w:lang w:eastAsia="zh-CN"/>
        </w:rPr>
        <w:t>（三）比赛期间</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1、选手进入赛场必须听从现场裁判人员的统一布置和指挥，首先需对比赛设备、选配部件、工量具等物品进行检查和测试，如有问题及时举手向裁判人员示意处理。</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2、参赛选手必须在裁判宣布比赛开始后才能进行比赛。如遇身体不适，参赛选手应举手示意现场裁判，现场医务人员按应急预案救治。</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3、参赛选手所携带进入赛场的参赛证件和其它物品，现场裁判员有权进行检验和核准。</w:t>
      </w:r>
      <w:r>
        <w:rPr>
          <w:rFonts w:ascii="仿宋_GB2312" w:hAnsi="Times New Roman" w:eastAsia="仿宋_GB2312" w:cs="Times New Roman"/>
          <w:snapToGrid/>
          <w:color w:val="auto"/>
          <w:sz w:val="28"/>
          <w:szCs w:val="28"/>
          <w:lang w:eastAsia="zh-CN"/>
        </w:rPr>
        <w:t>使用文明用语，尊重裁判和其他选手，不得辱骂裁判和赛场工作人员，不得打架斗殴。任何人不得以任何方式暗示、指导、帮助参赛选手，对造成后果的，视情节轻重酌情扣除参赛选手成绩。不得以任何理由拖延竞赛时间。</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4、比赛过程中选手不得随意离开工位范围，不得与其它选手交流或擅自离开赛场。如遇问题时须举手向现场裁判员示意询问后处理，否则按作弊行为处理。</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5、在比赛过程中只允许裁判员、工作人员进入现场，其余人员（包括领队、指导教师和其他参赛选手）未经组委会同意不得进入赛场。</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6、选手必须严格遵守安全操作规程，确保人身和设备安全，并接受现场裁判和技术人员的监督和警示。因选手造成设备故障或损坏，无法继续比赛，裁判长有权决定终止比赛。因非选手个人因素造成设备故障，由裁判长视具体情况做出裁决（暂停竞赛计时或调整至最后一批次参加竞赛）。如果确定为设备故障问题，裁判长将酌情给与补时。</w:t>
      </w:r>
    </w:p>
    <w:p>
      <w:pPr>
        <w:widowControl w:val="0"/>
        <w:kinsoku/>
        <w:autoSpaceDE/>
        <w:autoSpaceDN/>
        <w:adjustRightInd/>
        <w:spacing w:line="560" w:lineRule="exact"/>
        <w:ind w:firstLine="562" w:firstLineChars="200"/>
        <w:jc w:val="both"/>
        <w:textAlignment w:val="auto"/>
        <w:rPr>
          <w:rFonts w:ascii="仿宋_GB2312" w:hAnsi="Times New Roman" w:eastAsia="仿宋_GB2312" w:cs="Times New Roman"/>
          <w:b/>
          <w:bCs/>
          <w:snapToGrid/>
          <w:color w:val="auto"/>
          <w:sz w:val="28"/>
          <w:szCs w:val="28"/>
          <w:lang w:eastAsia="zh-CN"/>
        </w:rPr>
      </w:pPr>
      <w:r>
        <w:rPr>
          <w:rFonts w:hint="eastAsia" w:ascii="仿宋_GB2312" w:hAnsi="Times New Roman" w:eastAsia="仿宋_GB2312" w:cs="Times New Roman"/>
          <w:b/>
          <w:bCs/>
          <w:snapToGrid/>
          <w:color w:val="auto"/>
          <w:sz w:val="28"/>
          <w:szCs w:val="28"/>
          <w:lang w:eastAsia="zh-CN"/>
        </w:rPr>
        <w:t>（四）离场规则</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1、参赛队若要提前结束竞赛，应举手向裁判员示意，比赛结束时间由裁判员记录，参赛队结束比赛后不得再进行任何操作。</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2、选手须按照程序提交比赛结果及赛卷，配合裁判做好赛场情况记录，与裁判一起签字确认，裁判要求签名时不得拒绝。</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3、完成竞赛任务及交接事宜或竞赛时间结束，应到指定地点，待工作人员宣布竞赛结束，方可离开。</w:t>
      </w:r>
    </w:p>
    <w:p>
      <w:pPr>
        <w:spacing w:before="268" w:line="600" w:lineRule="exact"/>
        <w:ind w:firstLine="524" w:firstLineChars="200"/>
        <w:jc w:val="both"/>
        <w:rPr>
          <w:rFonts w:ascii="仿宋" w:hAnsi="仿宋" w:eastAsia="仿宋" w:cs="仿宋"/>
          <w:sz w:val="28"/>
          <w:szCs w:val="28"/>
          <w:lang w:eastAsia="zh-CN"/>
        </w:rPr>
      </w:pPr>
      <w:r>
        <w:rPr>
          <w:rFonts w:ascii="仿宋" w:hAnsi="仿宋" w:eastAsia="仿宋" w:cs="仿宋"/>
          <w:spacing w:val="-9"/>
          <w:position w:val="24"/>
          <w:sz w:val="28"/>
          <w:szCs w:val="28"/>
          <w:lang w:eastAsia="zh-CN"/>
        </w:rPr>
        <w:t>选手除遵守上述规定外，还应执行《全国职业院校技能大赛章程》</w:t>
      </w:r>
    </w:p>
    <w:p>
      <w:pPr>
        <w:spacing w:before="1" w:line="217" w:lineRule="auto"/>
        <w:rPr>
          <w:rFonts w:ascii="仿宋" w:hAnsi="仿宋" w:eastAsia="仿宋" w:cs="仿宋"/>
          <w:sz w:val="28"/>
          <w:szCs w:val="28"/>
          <w:lang w:eastAsia="zh-CN"/>
        </w:rPr>
      </w:pPr>
      <w:r>
        <w:rPr>
          <w:rFonts w:ascii="仿宋" w:hAnsi="仿宋" w:eastAsia="仿宋" w:cs="仿宋"/>
          <w:spacing w:val="-1"/>
          <w:sz w:val="28"/>
          <w:szCs w:val="28"/>
          <w:lang w:eastAsia="zh-CN"/>
        </w:rPr>
        <w:t>和《全国职业院校技能大赛制度汇编》中相关规定。</w:t>
      </w:r>
    </w:p>
    <w:p>
      <w:pPr>
        <w:spacing w:before="270" w:line="215" w:lineRule="auto"/>
        <w:ind w:left="573"/>
        <w:rPr>
          <w:rFonts w:ascii="仿宋_GB2312" w:hAnsi="Times New Roman" w:eastAsia="仿宋_GB2312" w:cs="Times New Roman"/>
          <w:b/>
          <w:bCs/>
          <w:snapToGrid/>
          <w:color w:val="auto"/>
          <w:sz w:val="28"/>
          <w:szCs w:val="28"/>
          <w:lang w:eastAsia="zh-CN"/>
        </w:rPr>
      </w:pPr>
      <w:r>
        <w:rPr>
          <w:rFonts w:ascii="仿宋_GB2312" w:hAnsi="Times New Roman" w:eastAsia="仿宋_GB2312" w:cs="Times New Roman"/>
          <w:b/>
          <w:bCs/>
          <w:snapToGrid/>
          <w:color w:val="auto"/>
          <w:sz w:val="28"/>
          <w:szCs w:val="28"/>
          <w:lang w:eastAsia="zh-CN"/>
        </w:rPr>
        <w:t>（五）作品提交与加密</w:t>
      </w:r>
    </w:p>
    <w:p>
      <w:pPr>
        <w:spacing w:before="272" w:line="396" w:lineRule="auto"/>
        <w:ind w:left="19" w:right="138" w:firstLine="570"/>
        <w:jc w:val="both"/>
        <w:rPr>
          <w:rFonts w:ascii="仿宋" w:hAnsi="仿宋" w:eastAsia="仿宋" w:cs="仿宋"/>
          <w:spacing w:val="-2"/>
          <w:sz w:val="28"/>
          <w:szCs w:val="28"/>
          <w:lang w:eastAsia="zh-CN"/>
        </w:rPr>
      </w:pPr>
      <w:r>
        <w:rPr>
          <w:rFonts w:ascii="仿宋" w:hAnsi="仿宋" w:eastAsia="仿宋" w:cs="仿宋"/>
          <w:spacing w:val="-4"/>
          <w:sz w:val="28"/>
          <w:szCs w:val="28"/>
          <w:lang w:eastAsia="zh-CN"/>
        </w:rPr>
        <w:t>参赛队需按照竞赛要求提交竞赛结果，</w:t>
      </w:r>
      <w:r>
        <w:rPr>
          <w:rFonts w:hint="eastAsia" w:ascii="仿宋" w:hAnsi="仿宋" w:eastAsia="仿宋" w:cs="仿宋"/>
          <w:spacing w:val="-4"/>
          <w:sz w:val="28"/>
          <w:szCs w:val="28"/>
          <w:lang w:eastAsia="zh-CN"/>
        </w:rPr>
        <w:t>并</w:t>
      </w:r>
      <w:r>
        <w:rPr>
          <w:rFonts w:ascii="仿宋" w:hAnsi="仿宋" w:eastAsia="仿宋" w:cs="仿宋"/>
          <w:spacing w:val="-4"/>
          <w:sz w:val="28"/>
          <w:szCs w:val="28"/>
          <w:lang w:eastAsia="zh-CN"/>
        </w:rPr>
        <w:t>由第加密</w:t>
      </w:r>
      <w:r>
        <w:rPr>
          <w:rFonts w:hint="eastAsia" w:ascii="仿宋" w:hAnsi="仿宋" w:eastAsia="仿宋" w:cs="仿宋"/>
          <w:spacing w:val="-4"/>
          <w:sz w:val="28"/>
          <w:szCs w:val="28"/>
          <w:lang w:eastAsia="zh-CN"/>
        </w:rPr>
        <w:t>组</w:t>
      </w:r>
      <w:r>
        <w:rPr>
          <w:rFonts w:ascii="仿宋" w:hAnsi="仿宋" w:eastAsia="仿宋" w:cs="仿宋"/>
          <w:spacing w:val="-4"/>
          <w:sz w:val="28"/>
          <w:szCs w:val="28"/>
          <w:lang w:eastAsia="zh-CN"/>
        </w:rPr>
        <w:t>对竞</w:t>
      </w:r>
      <w:r>
        <w:rPr>
          <w:rFonts w:ascii="仿宋" w:hAnsi="仿宋" w:eastAsia="仿宋" w:cs="仿宋"/>
          <w:spacing w:val="-3"/>
          <w:sz w:val="28"/>
          <w:szCs w:val="28"/>
          <w:lang w:eastAsia="zh-CN"/>
        </w:rPr>
        <w:t>赛作品进行加密。参赛提交所有作品中不得</w:t>
      </w:r>
      <w:r>
        <w:rPr>
          <w:rFonts w:ascii="仿宋" w:hAnsi="仿宋" w:eastAsia="仿宋" w:cs="仿宋"/>
          <w:spacing w:val="-4"/>
          <w:sz w:val="28"/>
          <w:szCs w:val="28"/>
          <w:lang w:eastAsia="zh-CN"/>
        </w:rPr>
        <w:t>出现参赛选手具体赛队信</w:t>
      </w:r>
      <w:r>
        <w:rPr>
          <w:rFonts w:ascii="仿宋" w:hAnsi="仿宋" w:eastAsia="仿宋" w:cs="仿宋"/>
          <w:spacing w:val="-3"/>
          <w:sz w:val="28"/>
          <w:szCs w:val="28"/>
          <w:lang w:eastAsia="zh-CN"/>
        </w:rPr>
        <w:t>息；参赛选手不得将比赛任务书、图纸、草</w:t>
      </w:r>
      <w:r>
        <w:rPr>
          <w:rFonts w:ascii="仿宋" w:hAnsi="仿宋" w:eastAsia="仿宋" w:cs="仿宋"/>
          <w:spacing w:val="-4"/>
          <w:sz w:val="28"/>
          <w:szCs w:val="28"/>
          <w:lang w:eastAsia="zh-CN"/>
        </w:rPr>
        <w:t>稿纸和工具等与比赛有关</w:t>
      </w:r>
      <w:r>
        <w:rPr>
          <w:rFonts w:ascii="仿宋" w:hAnsi="仿宋" w:eastAsia="仿宋" w:cs="仿宋"/>
          <w:spacing w:val="-1"/>
          <w:sz w:val="28"/>
          <w:szCs w:val="28"/>
          <w:lang w:eastAsia="zh-CN"/>
        </w:rPr>
        <w:t>的物品带离赛场，选手必须经现场裁判员检查许可后方能</w:t>
      </w:r>
      <w:r>
        <w:rPr>
          <w:rFonts w:ascii="仿宋" w:hAnsi="仿宋" w:eastAsia="仿宋" w:cs="仿宋"/>
          <w:spacing w:val="-2"/>
          <w:sz w:val="28"/>
          <w:szCs w:val="28"/>
          <w:lang w:eastAsia="zh-CN"/>
        </w:rPr>
        <w:t>离开赛场。</w:t>
      </w:r>
    </w:p>
    <w:p>
      <w:pPr>
        <w:spacing w:before="272" w:line="396" w:lineRule="auto"/>
        <w:ind w:left="19" w:right="138" w:firstLine="570"/>
        <w:jc w:val="both"/>
        <w:rPr>
          <w:rFonts w:ascii="仿宋" w:hAnsi="仿宋" w:eastAsia="仿宋" w:cs="仿宋"/>
          <w:sz w:val="28"/>
          <w:szCs w:val="28"/>
          <w:lang w:eastAsia="zh-CN"/>
        </w:rPr>
      </w:pPr>
      <w:r>
        <w:rPr>
          <w:rFonts w:hint="eastAsia" w:ascii="仿宋_GB2312" w:hAnsi="仿宋" w:eastAsia="仿宋_GB2312" w:cs="Times New Roman"/>
          <w:b/>
          <w:snapToGrid/>
          <w:color w:val="auto"/>
          <w:sz w:val="28"/>
          <w:szCs w:val="28"/>
          <w:lang w:eastAsia="zh-CN"/>
        </w:rPr>
        <w:t>八、竞赛环境</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1、竞赛赛场环境</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设计部分每个赛位面积在</w:t>
      </w:r>
      <w:r>
        <w:rPr>
          <w:rFonts w:hint="eastAsia" w:ascii="仿宋_GB2312" w:hAnsi="Times New Roman" w:eastAsia="仿宋_GB2312" w:cs="Times New Roman"/>
          <w:snapToGrid/>
          <w:color w:val="auto"/>
          <w:sz w:val="28"/>
          <w:szCs w:val="28"/>
          <w:lang w:val="en-US" w:eastAsia="zh-CN"/>
        </w:rPr>
        <w:t>3～4m</w:t>
      </w:r>
      <w:r>
        <w:rPr>
          <w:rFonts w:hint="eastAsia" w:ascii="仿宋_GB2312" w:hAnsi="Times New Roman" w:eastAsia="仿宋_GB2312" w:cs="Times New Roman"/>
          <w:snapToGrid/>
          <w:color w:val="auto"/>
          <w:sz w:val="28"/>
          <w:szCs w:val="28"/>
          <w:vertAlign w:val="superscript"/>
          <w:lang w:val="en-US" w:eastAsia="zh-CN"/>
        </w:rPr>
        <w:t>2</w:t>
      </w:r>
      <w:r>
        <w:rPr>
          <w:rFonts w:hint="eastAsia" w:ascii="仿宋_GB2312" w:hAnsi="仿宋_GB2312" w:eastAsia="仿宋_GB2312" w:cs="仿宋_GB2312"/>
          <w:snapToGrid/>
          <w:color w:val="auto"/>
          <w:sz w:val="28"/>
          <w:szCs w:val="28"/>
          <w:lang w:eastAsia="zh-CN"/>
        </w:rPr>
        <w:t>，赛位内布置电脑席</w:t>
      </w:r>
      <w:r>
        <w:rPr>
          <w:rFonts w:hint="eastAsia" w:ascii="仿宋_GB2312" w:hAnsi="Times New Roman" w:eastAsia="仿宋_GB2312" w:cs="Times New Roman"/>
          <w:snapToGrid/>
          <w:color w:val="auto"/>
          <w:sz w:val="28"/>
          <w:szCs w:val="28"/>
          <w:lang w:eastAsia="zh-CN"/>
        </w:rPr>
        <w:t>2个，赛位间配置隔板进行隔离、互不干扰。机加工部分配置</w:t>
      </w:r>
      <w:r>
        <w:rPr>
          <w:rFonts w:hint="eastAsia" w:ascii="仿宋_GB2312" w:hAnsi="Times New Roman" w:eastAsia="仿宋_GB2312" w:cs="Times New Roman"/>
          <w:snapToGrid/>
          <w:color w:val="auto"/>
          <w:sz w:val="28"/>
          <w:szCs w:val="28"/>
          <w:lang w:val="en-US" w:eastAsia="zh-CN"/>
        </w:rPr>
        <w:t>宁波海天精工股份有限公司</w:t>
      </w:r>
      <w:r>
        <w:rPr>
          <w:rFonts w:hint="eastAsia" w:ascii="仿宋_GB2312" w:hAnsi="Times New Roman" w:eastAsia="仿宋_GB2312" w:cs="Times New Roman"/>
          <w:snapToGrid/>
          <w:color w:val="auto"/>
          <w:sz w:val="28"/>
          <w:szCs w:val="28"/>
          <w:highlight w:val="none"/>
          <w:lang w:eastAsia="zh-CN"/>
        </w:rPr>
        <w:t>生产的</w:t>
      </w:r>
      <w:r>
        <w:rPr>
          <w:rFonts w:hint="eastAsia" w:ascii="仿宋_GB2312" w:hAnsi="Times New Roman" w:eastAsia="仿宋_GB2312" w:cs="Times New Roman"/>
          <w:snapToGrid/>
          <w:color w:val="auto"/>
          <w:sz w:val="28"/>
          <w:szCs w:val="28"/>
          <w:highlight w:val="none"/>
          <w:lang w:val="en-US" w:eastAsia="zh-CN"/>
        </w:rPr>
        <w:t>CFV1100</w:t>
      </w:r>
      <w:r>
        <w:rPr>
          <w:rFonts w:hint="eastAsia" w:ascii="仿宋_GB2312" w:hAnsi="Times New Roman" w:eastAsia="仿宋_GB2312" w:cs="Times New Roman"/>
          <w:snapToGrid/>
          <w:color w:val="auto"/>
          <w:sz w:val="28"/>
          <w:szCs w:val="28"/>
          <w:highlight w:val="none"/>
          <w:lang w:eastAsia="zh-CN"/>
        </w:rPr>
        <w:t>型</w:t>
      </w:r>
      <w:r>
        <w:rPr>
          <w:rFonts w:ascii="仿宋_GB2312" w:hAnsi="Times New Roman" w:eastAsia="仿宋_GB2312" w:cs="Times New Roman"/>
          <w:snapToGrid/>
          <w:color w:val="auto"/>
          <w:sz w:val="28"/>
          <w:szCs w:val="28"/>
          <w:highlight w:val="none"/>
          <w:lang w:eastAsia="zh-CN"/>
        </w:rPr>
        <w:t>FANUC系统</w:t>
      </w:r>
      <w:r>
        <w:rPr>
          <w:rFonts w:hint="eastAsia" w:ascii="仿宋_GB2312" w:hAnsi="Times New Roman" w:eastAsia="仿宋_GB2312" w:cs="Times New Roman"/>
          <w:snapToGrid/>
          <w:color w:val="auto"/>
          <w:sz w:val="28"/>
          <w:szCs w:val="28"/>
          <w:highlight w:val="none"/>
          <w:lang w:eastAsia="zh-CN"/>
        </w:rPr>
        <w:t>立式加工中心1台（</w:t>
      </w:r>
      <w:r>
        <w:rPr>
          <w:rFonts w:hint="eastAsia" w:ascii="仿宋_GB2312" w:hAnsi="Times New Roman" w:eastAsia="仿宋_GB2312" w:cs="Times New Roman"/>
          <w:snapToGrid/>
          <w:color w:val="auto"/>
          <w:sz w:val="28"/>
          <w:szCs w:val="28"/>
          <w:highlight w:val="none"/>
          <w:lang w:val="en-US" w:eastAsia="zh-CN"/>
        </w:rPr>
        <w:t>或沈阳一机生产的VMC-850型西门子系统</w:t>
      </w:r>
      <w:r>
        <w:rPr>
          <w:rFonts w:hint="eastAsia" w:ascii="仿宋_GB2312" w:hAnsi="Times New Roman" w:eastAsia="仿宋_GB2312" w:cs="Times New Roman"/>
          <w:snapToGrid/>
          <w:color w:val="auto"/>
          <w:sz w:val="28"/>
          <w:szCs w:val="28"/>
          <w:highlight w:val="none"/>
          <w:lang w:eastAsia="zh-CN"/>
        </w:rPr>
        <w:t>立式加工中心1台）</w:t>
      </w:r>
      <w:r>
        <w:rPr>
          <w:rFonts w:hint="eastAsia" w:ascii="仿宋_GB2312" w:hAnsi="Times New Roman" w:eastAsia="仿宋_GB2312" w:cs="Times New Roman"/>
          <w:snapToGrid/>
          <w:color w:val="auto"/>
          <w:sz w:val="28"/>
          <w:szCs w:val="28"/>
          <w:lang w:eastAsia="zh-CN"/>
        </w:rPr>
        <w:t>。赛位间分隔适当，现场保证良好的采光、照明和通风，配有压缩空气气源；配有设备所需电源。</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3、赛场主通道宽3米。设有安全通道，大赛观摩、采访人员在安全通道内活动。</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4、赛场提供稳定的水、电、气源等设备。</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5、赛场设维修服务、生活补给站等公共服务区，为选手和赛场人员提供服务；设有指导教师进入现场指导的专门通道；</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6、赛事单元相对独立，确保选手独立开展比赛，不受外界影响；赛区内包括厕所、维修服务站、生活补给站、垃圾分类收集点等都在警戒线范围外，确保大赛在相对安全的环境内进行。</w:t>
      </w:r>
    </w:p>
    <w:p>
      <w:pPr>
        <w:widowControl w:val="0"/>
        <w:kinsoku/>
        <w:autoSpaceDE/>
        <w:autoSpaceDN/>
        <w:adjustRightInd/>
        <w:spacing w:line="560" w:lineRule="exact"/>
        <w:ind w:firstLine="560" w:firstLineChars="200"/>
        <w:jc w:val="both"/>
        <w:textAlignment w:val="auto"/>
        <w:rPr>
          <w:rFonts w:hint="eastAsia" w:ascii="仿宋_GB2312" w:hAnsi="Times New Roman" w:eastAsia="仿宋_GB2312" w:cs="Times New Roman"/>
          <w:snapToGrid/>
          <w:color w:val="auto"/>
          <w:sz w:val="28"/>
          <w:szCs w:val="28"/>
          <w:lang w:eastAsia="zh-CN"/>
        </w:rPr>
      </w:pPr>
    </w:p>
    <w:p>
      <w:pPr>
        <w:spacing w:before="272" w:line="396" w:lineRule="auto"/>
        <w:ind w:left="19" w:right="138" w:firstLine="570"/>
        <w:jc w:val="both"/>
        <w:rPr>
          <w:rFonts w:hint="eastAsia" w:ascii="仿宋_GB2312" w:hAnsi="仿宋" w:eastAsia="仿宋_GB2312" w:cs="Times New Roman"/>
          <w:b/>
          <w:snapToGrid/>
          <w:color w:val="auto"/>
          <w:sz w:val="28"/>
          <w:szCs w:val="28"/>
          <w:lang w:eastAsia="zh-CN"/>
        </w:rPr>
      </w:pPr>
      <w:r>
        <w:rPr>
          <w:rFonts w:hint="eastAsia" w:ascii="仿宋_GB2312" w:hAnsi="仿宋" w:eastAsia="仿宋_GB2312" w:cs="Times New Roman"/>
          <w:b/>
          <w:snapToGrid/>
          <w:color w:val="auto"/>
          <w:sz w:val="28"/>
          <w:szCs w:val="28"/>
          <w:lang w:eastAsia="zh-CN"/>
        </w:rPr>
        <w:t>九、技术规范</w:t>
      </w:r>
    </w:p>
    <w:p>
      <w:pPr>
        <w:spacing w:before="91" w:line="396" w:lineRule="auto"/>
        <w:ind w:left="120" w:firstLine="566"/>
        <w:jc w:val="both"/>
        <w:rPr>
          <w:rFonts w:hint="eastAsia" w:ascii="仿宋_GB2312" w:hAnsi="Times New Roman" w:eastAsia="仿宋_GB2312" w:cs="Times New Roman"/>
          <w:snapToGrid/>
          <w:color w:val="auto"/>
          <w:sz w:val="28"/>
          <w:szCs w:val="28"/>
          <w:lang w:eastAsia="zh-CN"/>
        </w:rPr>
      </w:pPr>
      <w:r>
        <w:rPr>
          <w:rFonts w:ascii="仿宋_GB2312" w:hAnsi="Times New Roman" w:eastAsia="仿宋_GB2312" w:cs="Times New Roman"/>
          <w:snapToGrid/>
          <w:color w:val="auto"/>
          <w:sz w:val="28"/>
          <w:szCs w:val="28"/>
          <w:lang w:eastAsia="zh-CN"/>
        </w:rPr>
        <w:t>本赛项综合多个工种技术要求，参考主要职业资格有《模具工》 国家职业标准</w:t>
      </w:r>
      <w:r>
        <w:rPr>
          <w:rFonts w:hint="eastAsia" w:ascii="仿宋_GB2312" w:hAnsi="Times New Roman" w:eastAsia="仿宋_GB2312" w:cs="Times New Roman"/>
          <w:snapToGrid/>
          <w:color w:val="auto"/>
          <w:sz w:val="28"/>
          <w:szCs w:val="28"/>
          <w:lang w:eastAsia="zh-CN"/>
        </w:rPr>
        <w:t>；</w:t>
      </w:r>
      <w:r>
        <w:rPr>
          <w:rFonts w:ascii="仿宋_GB2312" w:hAnsi="Times New Roman" w:eastAsia="仿宋_GB2312" w:cs="Times New Roman"/>
          <w:snapToGrid/>
          <w:color w:val="auto"/>
          <w:sz w:val="28"/>
          <w:szCs w:val="28"/>
          <w:lang w:eastAsia="zh-CN"/>
        </w:rPr>
        <w:t>《模具设计师》国家职业标准（初级）；《数控加工中心》（高级）国家职业标准；机械制图国家标准、塑料注射模零件国家标准、塑料产品精度国家标准等相关国家技术标准。主要包括以下多方面的知识与技能：信息化技术、机械设计与制造基础知识、机械制图知识、金属切削原理与刀具应用知识、钳工技术、CAD、CAM软件应用技能、数控机床操作技能、模具设计与制造专业知识等。赛项具体参考标准与规范如下：</w:t>
      </w:r>
    </w:p>
    <w:p>
      <w:pPr>
        <w:widowControl w:val="0"/>
        <w:kinsoku/>
        <w:autoSpaceDE/>
        <w:autoSpaceDN/>
        <w:adjustRightInd/>
        <w:snapToGrid/>
        <w:spacing w:line="560" w:lineRule="exact"/>
        <w:ind w:firstLine="562" w:firstLineChars="200"/>
        <w:jc w:val="both"/>
        <w:textAlignment w:val="auto"/>
        <w:rPr>
          <w:rFonts w:ascii="仿宋_GB2312" w:hAnsi="仿宋" w:eastAsia="仿宋_GB2312" w:cs="Times New Roman"/>
          <w:b/>
          <w:snapToGrid/>
          <w:color w:val="auto"/>
          <w:sz w:val="28"/>
          <w:szCs w:val="28"/>
          <w:lang w:eastAsia="zh-CN"/>
        </w:rPr>
      </w:pPr>
      <w:r>
        <w:rPr>
          <w:rFonts w:ascii="仿宋_GB2312" w:hAnsi="仿宋" w:eastAsia="仿宋_GB2312" w:cs="Times New Roman"/>
          <w:b/>
          <w:snapToGrid/>
          <w:color w:val="auto"/>
          <w:sz w:val="28"/>
          <w:szCs w:val="28"/>
          <w:lang w:eastAsia="zh-CN"/>
        </w:rPr>
        <w:t>（一）</w:t>
      </w:r>
      <w:r>
        <w:rPr>
          <w:rFonts w:hint="eastAsia" w:ascii="仿宋_GB2312" w:hAnsi="仿宋" w:eastAsia="仿宋_GB2312" w:cs="Times New Roman"/>
          <w:b/>
          <w:snapToGrid/>
          <w:color w:val="auto"/>
          <w:sz w:val="28"/>
          <w:szCs w:val="28"/>
          <w:lang w:eastAsia="zh-CN"/>
        </w:rPr>
        <w:t>模具通用零部件精度与工艺标准</w:t>
      </w:r>
    </w:p>
    <w:p>
      <w:pPr>
        <w:widowControl w:val="0"/>
        <w:kinsoku/>
        <w:autoSpaceDE/>
        <w:autoSpaceDN/>
        <w:adjustRightInd/>
        <w:snapToGrid/>
        <w:spacing w:line="560" w:lineRule="exact"/>
        <w:ind w:firstLine="560" w:firstLineChars="200"/>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 xml:space="preserve">按照塑料模具的国家标准执行，具体见表 </w:t>
      </w:r>
      <w:r>
        <w:rPr>
          <w:rFonts w:ascii="仿宋_GB2312" w:hAnsi="仿宋" w:eastAsia="仿宋_GB2312" w:cs="Times New Roman"/>
          <w:snapToGrid/>
          <w:color w:val="auto"/>
          <w:sz w:val="28"/>
          <w:szCs w:val="28"/>
          <w:lang w:eastAsia="zh-CN"/>
        </w:rPr>
        <w:t>1</w:t>
      </w:r>
      <w:r>
        <w:rPr>
          <w:rFonts w:hint="eastAsia" w:ascii="仿宋_GB2312" w:hAnsi="仿宋" w:eastAsia="仿宋_GB2312" w:cs="Times New Roman"/>
          <w:snapToGrid/>
          <w:color w:val="auto"/>
          <w:sz w:val="28"/>
          <w:szCs w:val="28"/>
          <w:lang w:eastAsia="zh-CN"/>
        </w:rPr>
        <w:t>。</w:t>
      </w:r>
    </w:p>
    <w:p>
      <w:pPr>
        <w:widowControl w:val="0"/>
        <w:kinsoku/>
        <w:autoSpaceDE/>
        <w:autoSpaceDN/>
        <w:adjustRightInd/>
        <w:snapToGrid/>
        <w:spacing w:line="560" w:lineRule="exact"/>
        <w:ind w:firstLine="560" w:firstLineChars="200"/>
        <w:jc w:val="center"/>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表1模具通用零部件精度与工艺标准</w:t>
      </w:r>
    </w:p>
    <w:tbl>
      <w:tblPr>
        <w:tblStyle w:val="5"/>
        <w:tblW w:w="0" w:type="auto"/>
        <w:tblInd w:w="2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0"/>
        <w:gridCol w:w="1723"/>
        <w:gridCol w:w="61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0" w:type="dxa"/>
          </w:tcPr>
          <w:p>
            <w:pPr>
              <w:widowControl w:val="0"/>
              <w:kinsoku/>
              <w:adjustRightInd/>
              <w:snapToGrid/>
              <w:spacing w:line="433" w:lineRule="exact"/>
              <w:ind w:left="160" w:right="150"/>
              <w:jc w:val="center"/>
              <w:textAlignment w:val="auto"/>
              <w:rPr>
                <w:rFonts w:hint="eastAsia" w:ascii="仿宋_GB2312" w:hAnsi="宋体" w:eastAsia="仿宋_GB2312" w:cs="宋体"/>
                <w:b/>
                <w:snapToGrid/>
                <w:color w:val="auto"/>
                <w:sz w:val="24"/>
                <w:szCs w:val="24"/>
                <w:lang w:eastAsia="zh-CN"/>
              </w:rPr>
            </w:pPr>
            <w:r>
              <w:rPr>
                <w:rFonts w:hint="eastAsia" w:ascii="仿宋_GB2312" w:hAnsi="宋体" w:eastAsia="仿宋_GB2312" w:cs="宋体"/>
                <w:b/>
                <w:snapToGrid/>
                <w:color w:val="auto"/>
                <w:spacing w:val="-5"/>
                <w:sz w:val="24"/>
                <w:szCs w:val="24"/>
                <w:lang w:eastAsia="zh-CN"/>
              </w:rPr>
              <w:t>序号</w:t>
            </w:r>
          </w:p>
        </w:tc>
        <w:tc>
          <w:tcPr>
            <w:tcW w:w="1723" w:type="dxa"/>
          </w:tcPr>
          <w:p>
            <w:pPr>
              <w:widowControl w:val="0"/>
              <w:kinsoku/>
              <w:adjustRightInd/>
              <w:snapToGrid/>
              <w:spacing w:line="433" w:lineRule="exact"/>
              <w:ind w:left="127" w:right="117"/>
              <w:jc w:val="center"/>
              <w:textAlignment w:val="auto"/>
              <w:rPr>
                <w:rFonts w:hint="eastAsia" w:ascii="仿宋_GB2312" w:hAnsi="宋体" w:eastAsia="仿宋_GB2312" w:cs="宋体"/>
                <w:b/>
                <w:snapToGrid/>
                <w:color w:val="auto"/>
                <w:sz w:val="24"/>
                <w:szCs w:val="24"/>
                <w:lang w:eastAsia="zh-CN"/>
              </w:rPr>
            </w:pPr>
            <w:r>
              <w:rPr>
                <w:rFonts w:hint="eastAsia" w:ascii="仿宋_GB2312" w:hAnsi="宋体" w:eastAsia="仿宋_GB2312" w:cs="宋体"/>
                <w:b/>
                <w:snapToGrid/>
                <w:color w:val="auto"/>
                <w:spacing w:val="-5"/>
                <w:sz w:val="24"/>
                <w:szCs w:val="24"/>
                <w:lang w:eastAsia="zh-CN"/>
              </w:rPr>
              <w:t>名称</w:t>
            </w:r>
          </w:p>
        </w:tc>
        <w:tc>
          <w:tcPr>
            <w:tcW w:w="6147" w:type="dxa"/>
          </w:tcPr>
          <w:p>
            <w:pPr>
              <w:widowControl w:val="0"/>
              <w:kinsoku/>
              <w:adjustRightInd/>
              <w:snapToGrid/>
              <w:spacing w:line="433" w:lineRule="exact"/>
              <w:ind w:left="2579" w:right="2570"/>
              <w:jc w:val="center"/>
              <w:textAlignment w:val="auto"/>
              <w:rPr>
                <w:rFonts w:hint="eastAsia" w:ascii="仿宋_GB2312" w:hAnsi="宋体" w:eastAsia="仿宋_GB2312" w:cs="宋体"/>
                <w:b/>
                <w:snapToGrid/>
                <w:color w:val="auto"/>
                <w:sz w:val="24"/>
                <w:szCs w:val="24"/>
                <w:lang w:eastAsia="zh-CN"/>
              </w:rPr>
            </w:pPr>
            <w:r>
              <w:rPr>
                <w:rFonts w:hint="eastAsia" w:ascii="仿宋_GB2312" w:hAnsi="宋体" w:eastAsia="仿宋_GB2312" w:cs="宋体"/>
                <w:b/>
                <w:snapToGrid/>
                <w:color w:val="auto"/>
                <w:spacing w:val="-3"/>
                <w:sz w:val="24"/>
                <w:szCs w:val="24"/>
                <w:lang w:eastAsia="zh-CN"/>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0" w:type="dxa"/>
          </w:tcPr>
          <w:p>
            <w:pPr>
              <w:widowControl w:val="0"/>
              <w:kinsoku/>
              <w:adjustRightInd/>
              <w:snapToGrid/>
              <w:spacing w:before="87"/>
              <w:ind w:left="10"/>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1</w:t>
            </w:r>
          </w:p>
        </w:tc>
        <w:tc>
          <w:tcPr>
            <w:tcW w:w="1723" w:type="dxa"/>
          </w:tcPr>
          <w:p>
            <w:pPr>
              <w:widowControl w:val="0"/>
              <w:kinsoku/>
              <w:adjustRightInd/>
              <w:snapToGrid/>
              <w:spacing w:before="74"/>
              <w:ind w:right="309"/>
              <w:jc w:val="right"/>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模具 术语</w:t>
            </w:r>
          </w:p>
        </w:tc>
        <w:tc>
          <w:tcPr>
            <w:tcW w:w="6147" w:type="dxa"/>
          </w:tcPr>
          <w:p>
            <w:pPr>
              <w:widowControl w:val="0"/>
              <w:kinsoku/>
              <w:adjustRightInd/>
              <w:snapToGrid/>
              <w:spacing w:before="74"/>
              <w:ind w:left="108"/>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GB/T 8845-2017 模具 术语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30" w:type="dxa"/>
          </w:tcPr>
          <w:p>
            <w:pPr>
              <w:widowControl w:val="0"/>
              <w:kinsoku/>
              <w:adjustRightInd/>
              <w:snapToGrid/>
              <w:spacing w:before="174"/>
              <w:ind w:left="10"/>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2</w:t>
            </w:r>
          </w:p>
        </w:tc>
        <w:tc>
          <w:tcPr>
            <w:tcW w:w="1723" w:type="dxa"/>
          </w:tcPr>
          <w:p>
            <w:pPr>
              <w:widowControl w:val="0"/>
              <w:kinsoku/>
              <w:adjustRightInd/>
              <w:snapToGrid/>
              <w:spacing w:before="2"/>
              <w:ind w:left="127" w:right="117"/>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注射模技术条</w:t>
            </w:r>
          </w:p>
          <w:p>
            <w:pPr>
              <w:widowControl w:val="0"/>
              <w:kinsoku/>
              <w:adjustRightInd/>
              <w:snapToGrid/>
              <w:spacing w:before="4" w:line="289" w:lineRule="exact"/>
              <w:ind w:left="10"/>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件</w:t>
            </w:r>
          </w:p>
        </w:tc>
        <w:tc>
          <w:tcPr>
            <w:tcW w:w="6147" w:type="dxa"/>
          </w:tcPr>
          <w:p>
            <w:pPr>
              <w:widowControl w:val="0"/>
              <w:kinsoku/>
              <w:adjustRightInd/>
              <w:snapToGrid/>
              <w:spacing w:before="158"/>
              <w:ind w:left="108"/>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GB/T 12554-2006 塑料注射模技术条件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0" w:type="dxa"/>
          </w:tcPr>
          <w:p>
            <w:pPr>
              <w:widowControl w:val="0"/>
              <w:kinsoku/>
              <w:adjustRightInd/>
              <w:snapToGrid/>
              <w:spacing w:before="88"/>
              <w:ind w:left="10"/>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3</w:t>
            </w:r>
          </w:p>
        </w:tc>
        <w:tc>
          <w:tcPr>
            <w:tcW w:w="1723" w:type="dxa"/>
          </w:tcPr>
          <w:p>
            <w:pPr>
              <w:widowControl w:val="0"/>
              <w:kinsoku/>
              <w:adjustRightInd/>
              <w:snapToGrid/>
              <w:spacing w:before="72"/>
              <w:ind w:left="127" w:right="117"/>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模架</w:t>
            </w:r>
          </w:p>
        </w:tc>
        <w:tc>
          <w:tcPr>
            <w:tcW w:w="6147" w:type="dxa"/>
          </w:tcPr>
          <w:p>
            <w:pPr>
              <w:widowControl w:val="0"/>
              <w:kinsoku/>
              <w:adjustRightInd/>
              <w:snapToGrid/>
              <w:spacing w:before="72"/>
              <w:ind w:left="108"/>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GB/T 12555-2006 塑料注射模模架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30" w:type="dxa"/>
          </w:tcPr>
          <w:p>
            <w:pPr>
              <w:widowControl w:val="0"/>
              <w:kinsoku/>
              <w:adjustRightInd/>
              <w:snapToGrid/>
              <w:spacing w:before="174"/>
              <w:ind w:left="10"/>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4</w:t>
            </w:r>
          </w:p>
        </w:tc>
        <w:tc>
          <w:tcPr>
            <w:tcW w:w="1723" w:type="dxa"/>
          </w:tcPr>
          <w:p>
            <w:pPr>
              <w:widowControl w:val="0"/>
              <w:kinsoku/>
              <w:adjustRightInd/>
              <w:snapToGrid/>
              <w:spacing w:before="2"/>
              <w:ind w:left="127" w:right="117"/>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塑料注射模零</w:t>
            </w:r>
          </w:p>
          <w:p>
            <w:pPr>
              <w:widowControl w:val="0"/>
              <w:kinsoku/>
              <w:adjustRightInd/>
              <w:snapToGrid/>
              <w:spacing w:before="4" w:line="289" w:lineRule="exact"/>
              <w:ind w:left="127" w:right="117"/>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件技术条件</w:t>
            </w:r>
          </w:p>
        </w:tc>
        <w:tc>
          <w:tcPr>
            <w:tcW w:w="6147" w:type="dxa"/>
          </w:tcPr>
          <w:p>
            <w:pPr>
              <w:widowControl w:val="0"/>
              <w:kinsoku/>
              <w:adjustRightInd/>
              <w:snapToGrid/>
              <w:spacing w:before="158"/>
              <w:ind w:left="108"/>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GB/T 4170-2006 塑料注射模零件技术条件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0" w:type="dxa"/>
          </w:tcPr>
          <w:p>
            <w:pPr>
              <w:widowControl w:val="0"/>
              <w:kinsoku/>
              <w:adjustRightInd/>
              <w:snapToGrid/>
              <w:spacing w:before="87"/>
              <w:ind w:left="10"/>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5</w:t>
            </w:r>
          </w:p>
        </w:tc>
        <w:tc>
          <w:tcPr>
            <w:tcW w:w="1723" w:type="dxa"/>
          </w:tcPr>
          <w:p>
            <w:pPr>
              <w:widowControl w:val="0"/>
              <w:kinsoku/>
              <w:adjustRightInd/>
              <w:snapToGrid/>
              <w:spacing w:before="71"/>
              <w:ind w:left="127" w:right="117"/>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推杆</w:t>
            </w:r>
          </w:p>
        </w:tc>
        <w:tc>
          <w:tcPr>
            <w:tcW w:w="6147" w:type="dxa"/>
          </w:tcPr>
          <w:p>
            <w:pPr>
              <w:widowControl w:val="0"/>
              <w:kinsoku/>
              <w:adjustRightInd/>
              <w:snapToGrid/>
              <w:spacing w:before="71"/>
              <w:ind w:left="108"/>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GB/T 4169.1-2006 塑料注射模零件 第 1 部分：推杆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0" w:type="dxa"/>
          </w:tcPr>
          <w:p>
            <w:pPr>
              <w:widowControl w:val="0"/>
              <w:kinsoku/>
              <w:adjustRightInd/>
              <w:snapToGrid/>
              <w:spacing w:before="87"/>
              <w:ind w:left="10"/>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6</w:t>
            </w:r>
          </w:p>
        </w:tc>
        <w:tc>
          <w:tcPr>
            <w:tcW w:w="1723" w:type="dxa"/>
          </w:tcPr>
          <w:p>
            <w:pPr>
              <w:widowControl w:val="0"/>
              <w:kinsoku/>
              <w:adjustRightInd/>
              <w:snapToGrid/>
              <w:spacing w:before="74"/>
              <w:ind w:left="501"/>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直导套</w:t>
            </w:r>
          </w:p>
        </w:tc>
        <w:tc>
          <w:tcPr>
            <w:tcW w:w="6147" w:type="dxa"/>
          </w:tcPr>
          <w:p>
            <w:pPr>
              <w:widowControl w:val="0"/>
              <w:kinsoku/>
              <w:adjustRightInd/>
              <w:snapToGrid/>
              <w:spacing w:before="74"/>
              <w:ind w:left="108"/>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GB/T 4169.2-2006 塑料注射模零件 第 2 部分：直导套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30" w:type="dxa"/>
          </w:tcPr>
          <w:p>
            <w:pPr>
              <w:widowControl w:val="0"/>
              <w:kinsoku/>
              <w:adjustRightInd/>
              <w:snapToGrid/>
              <w:spacing w:before="90"/>
              <w:ind w:left="10"/>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7</w:t>
            </w:r>
          </w:p>
        </w:tc>
        <w:tc>
          <w:tcPr>
            <w:tcW w:w="1723" w:type="dxa"/>
          </w:tcPr>
          <w:p>
            <w:pPr>
              <w:widowControl w:val="0"/>
              <w:kinsoku/>
              <w:adjustRightInd/>
              <w:snapToGrid/>
              <w:spacing w:before="74"/>
              <w:ind w:right="369"/>
              <w:jc w:val="right"/>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带头导套</w:t>
            </w:r>
          </w:p>
        </w:tc>
        <w:tc>
          <w:tcPr>
            <w:tcW w:w="6147" w:type="dxa"/>
          </w:tcPr>
          <w:p>
            <w:pPr>
              <w:widowControl w:val="0"/>
              <w:kinsoku/>
              <w:adjustRightInd/>
              <w:snapToGrid/>
              <w:spacing w:before="74"/>
              <w:ind w:left="108"/>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GB/T 4169.3-2006 塑料注射模零件 第 3 部分：带头导套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0" w:type="dxa"/>
          </w:tcPr>
          <w:p>
            <w:pPr>
              <w:widowControl w:val="0"/>
              <w:kinsoku/>
              <w:adjustRightInd/>
              <w:snapToGrid/>
              <w:spacing w:before="87"/>
              <w:ind w:left="10"/>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8</w:t>
            </w:r>
          </w:p>
        </w:tc>
        <w:tc>
          <w:tcPr>
            <w:tcW w:w="1723" w:type="dxa"/>
          </w:tcPr>
          <w:p>
            <w:pPr>
              <w:widowControl w:val="0"/>
              <w:kinsoku/>
              <w:adjustRightInd/>
              <w:snapToGrid/>
              <w:spacing w:before="72"/>
              <w:ind w:right="369"/>
              <w:jc w:val="right"/>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带头导柱</w:t>
            </w:r>
          </w:p>
        </w:tc>
        <w:tc>
          <w:tcPr>
            <w:tcW w:w="6147" w:type="dxa"/>
          </w:tcPr>
          <w:p>
            <w:pPr>
              <w:widowControl w:val="0"/>
              <w:kinsoku/>
              <w:adjustRightInd/>
              <w:snapToGrid/>
              <w:spacing w:before="72"/>
              <w:ind w:left="108"/>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GB/T 4169.4-2006 塑料注射模零件 第 4 部分：带头导柱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0" w:type="dxa"/>
          </w:tcPr>
          <w:p>
            <w:pPr>
              <w:widowControl w:val="0"/>
              <w:kinsoku/>
              <w:adjustRightInd/>
              <w:snapToGrid/>
              <w:spacing w:before="87"/>
              <w:ind w:left="10"/>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9</w:t>
            </w:r>
          </w:p>
        </w:tc>
        <w:tc>
          <w:tcPr>
            <w:tcW w:w="1723" w:type="dxa"/>
          </w:tcPr>
          <w:p>
            <w:pPr>
              <w:widowControl w:val="0"/>
              <w:kinsoku/>
              <w:adjustRightInd/>
              <w:snapToGrid/>
              <w:spacing w:before="74"/>
              <w:ind w:right="369"/>
              <w:jc w:val="right"/>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有肩导柱</w:t>
            </w:r>
          </w:p>
        </w:tc>
        <w:tc>
          <w:tcPr>
            <w:tcW w:w="6147" w:type="dxa"/>
          </w:tcPr>
          <w:p>
            <w:pPr>
              <w:widowControl w:val="0"/>
              <w:kinsoku/>
              <w:adjustRightInd/>
              <w:snapToGrid/>
              <w:spacing w:before="74"/>
              <w:ind w:left="108"/>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GB/T 4169.5-2006 塑料注射模零件 第 5 部分：有肩导柱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830" w:type="dxa"/>
          </w:tcPr>
          <w:p>
            <w:pPr>
              <w:widowControl w:val="0"/>
              <w:kinsoku/>
              <w:adjustRightInd/>
              <w:snapToGrid/>
              <w:spacing w:before="90"/>
              <w:ind w:left="160" w:right="150"/>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10</w:t>
            </w:r>
          </w:p>
        </w:tc>
        <w:tc>
          <w:tcPr>
            <w:tcW w:w="1723" w:type="dxa"/>
          </w:tcPr>
          <w:p>
            <w:pPr>
              <w:widowControl w:val="0"/>
              <w:kinsoku/>
              <w:adjustRightInd/>
              <w:snapToGrid/>
              <w:spacing w:before="74"/>
              <w:ind w:left="127" w:right="117"/>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垫块</w:t>
            </w:r>
          </w:p>
        </w:tc>
        <w:tc>
          <w:tcPr>
            <w:tcW w:w="6147" w:type="dxa"/>
          </w:tcPr>
          <w:p>
            <w:pPr>
              <w:widowControl w:val="0"/>
              <w:kinsoku/>
              <w:adjustRightInd/>
              <w:snapToGrid/>
              <w:spacing w:before="74"/>
              <w:ind w:left="108"/>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GB/T 4169.6-2006 塑料注射模零件 第 6 部分：垫块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0" w:type="dxa"/>
          </w:tcPr>
          <w:p>
            <w:pPr>
              <w:widowControl w:val="0"/>
              <w:kinsoku/>
              <w:adjustRightInd/>
              <w:snapToGrid/>
              <w:spacing w:before="87"/>
              <w:ind w:left="160" w:right="150"/>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11</w:t>
            </w:r>
          </w:p>
        </w:tc>
        <w:tc>
          <w:tcPr>
            <w:tcW w:w="1723" w:type="dxa"/>
          </w:tcPr>
          <w:p>
            <w:pPr>
              <w:widowControl w:val="0"/>
              <w:kinsoku/>
              <w:adjustRightInd/>
              <w:snapToGrid/>
              <w:spacing w:before="71"/>
              <w:ind w:left="127" w:right="117"/>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推板</w:t>
            </w:r>
          </w:p>
        </w:tc>
        <w:tc>
          <w:tcPr>
            <w:tcW w:w="6147" w:type="dxa"/>
          </w:tcPr>
          <w:p>
            <w:pPr>
              <w:widowControl w:val="0"/>
              <w:kinsoku/>
              <w:adjustRightInd/>
              <w:snapToGrid/>
              <w:spacing w:before="71"/>
              <w:ind w:left="108"/>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GB/T 4169.7-2006 塑料注射模零件 第 7 部分：推板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0" w:type="dxa"/>
          </w:tcPr>
          <w:p>
            <w:pPr>
              <w:widowControl w:val="0"/>
              <w:kinsoku/>
              <w:adjustRightInd/>
              <w:snapToGrid/>
              <w:spacing w:before="87"/>
              <w:ind w:left="160" w:right="150"/>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12</w:t>
            </w:r>
          </w:p>
        </w:tc>
        <w:tc>
          <w:tcPr>
            <w:tcW w:w="1723" w:type="dxa"/>
          </w:tcPr>
          <w:p>
            <w:pPr>
              <w:widowControl w:val="0"/>
              <w:kinsoku/>
              <w:adjustRightInd/>
              <w:snapToGrid/>
              <w:spacing w:before="74"/>
              <w:ind w:left="127" w:right="117"/>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模板</w:t>
            </w:r>
          </w:p>
        </w:tc>
        <w:tc>
          <w:tcPr>
            <w:tcW w:w="6147" w:type="dxa"/>
          </w:tcPr>
          <w:p>
            <w:pPr>
              <w:widowControl w:val="0"/>
              <w:kinsoku/>
              <w:adjustRightInd/>
              <w:snapToGrid/>
              <w:spacing w:before="74"/>
              <w:ind w:left="108"/>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GB/T 4169.8-2006 塑料注射模零件 第 8 部分：模板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30" w:type="dxa"/>
          </w:tcPr>
          <w:p>
            <w:pPr>
              <w:widowControl w:val="0"/>
              <w:kinsoku/>
              <w:adjustRightInd/>
              <w:snapToGrid/>
              <w:spacing w:before="90"/>
              <w:ind w:left="160" w:right="150"/>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13</w:t>
            </w:r>
          </w:p>
        </w:tc>
        <w:tc>
          <w:tcPr>
            <w:tcW w:w="1723" w:type="dxa"/>
          </w:tcPr>
          <w:p>
            <w:pPr>
              <w:widowControl w:val="0"/>
              <w:kinsoku/>
              <w:adjustRightInd/>
              <w:snapToGrid/>
              <w:spacing w:before="74"/>
              <w:ind w:left="501"/>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限位钉</w:t>
            </w:r>
          </w:p>
        </w:tc>
        <w:tc>
          <w:tcPr>
            <w:tcW w:w="6147" w:type="dxa"/>
          </w:tcPr>
          <w:p>
            <w:pPr>
              <w:widowControl w:val="0"/>
              <w:kinsoku/>
              <w:adjustRightInd/>
              <w:snapToGrid/>
              <w:spacing w:before="74"/>
              <w:ind w:left="108"/>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GB/T 4169.9-2006 塑料注射模零件 第 9 部分：限位钉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0" w:type="dxa"/>
          </w:tcPr>
          <w:p>
            <w:pPr>
              <w:widowControl w:val="0"/>
              <w:kinsoku/>
              <w:adjustRightInd/>
              <w:snapToGrid/>
              <w:spacing w:before="87"/>
              <w:ind w:left="160" w:right="150"/>
              <w:jc w:val="center"/>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14</w:t>
            </w:r>
          </w:p>
        </w:tc>
        <w:tc>
          <w:tcPr>
            <w:tcW w:w="1723" w:type="dxa"/>
          </w:tcPr>
          <w:p>
            <w:pPr>
              <w:widowControl w:val="0"/>
              <w:kinsoku/>
              <w:adjustRightInd/>
              <w:snapToGrid/>
              <w:spacing w:before="71"/>
              <w:ind w:left="501"/>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支承柱</w:t>
            </w:r>
          </w:p>
        </w:tc>
        <w:tc>
          <w:tcPr>
            <w:tcW w:w="6147" w:type="dxa"/>
          </w:tcPr>
          <w:p>
            <w:pPr>
              <w:widowControl w:val="0"/>
              <w:kinsoku/>
              <w:adjustRightInd/>
              <w:snapToGrid/>
              <w:spacing w:before="71"/>
              <w:ind w:left="108"/>
              <w:textAlignment w:val="auto"/>
              <w:rPr>
                <w:rFonts w:hint="eastAsia" w:ascii="仿宋_GB2312" w:hAnsi="仿宋" w:eastAsia="仿宋_GB2312" w:cs="Times New Roman"/>
                <w:snapToGrid/>
                <w:color w:val="auto"/>
                <w:sz w:val="24"/>
                <w:szCs w:val="24"/>
                <w:lang w:eastAsia="zh-CN"/>
              </w:rPr>
            </w:pPr>
            <w:r>
              <w:rPr>
                <w:rFonts w:hint="eastAsia" w:ascii="仿宋_GB2312" w:hAnsi="仿宋" w:eastAsia="仿宋_GB2312" w:cs="Times New Roman"/>
                <w:snapToGrid/>
                <w:color w:val="auto"/>
                <w:sz w:val="24"/>
                <w:szCs w:val="24"/>
                <w:lang w:eastAsia="zh-CN"/>
              </w:rPr>
              <w:t>GB/T 4169.10-2006 塑料注射模零件 第 10 部分：支承柱</w:t>
            </w:r>
          </w:p>
        </w:tc>
      </w:tr>
    </w:tbl>
    <w:p>
      <w:pPr>
        <w:spacing w:line="334" w:lineRule="auto"/>
        <w:rPr>
          <w:lang w:eastAsia="zh-CN"/>
        </w:rPr>
      </w:pPr>
    </w:p>
    <w:p>
      <w:pPr>
        <w:pStyle w:val="2"/>
        <w:spacing w:before="100" w:line="228" w:lineRule="auto"/>
        <w:ind w:left="128" w:firstLine="281" w:firstLineChars="100"/>
        <w:rPr>
          <w:rFonts w:ascii="仿宋_GB2312" w:hAnsi="仿宋" w:eastAsia="仿宋_GB2312" w:cs="Times New Roman"/>
          <w:b/>
          <w:snapToGrid/>
          <w:color w:val="auto"/>
          <w:sz w:val="28"/>
          <w:szCs w:val="28"/>
          <w:lang w:eastAsia="zh-CN"/>
        </w:rPr>
      </w:pPr>
      <w:r>
        <w:rPr>
          <w:rFonts w:ascii="仿宋_GB2312" w:hAnsi="仿宋" w:eastAsia="仿宋_GB2312" w:cs="Times New Roman"/>
          <w:b/>
          <w:snapToGrid/>
          <w:color w:val="auto"/>
          <w:sz w:val="28"/>
          <w:szCs w:val="28"/>
          <w:lang w:eastAsia="zh-CN"/>
        </w:rPr>
        <w:t>（二）模具设计分析技术规范</w:t>
      </w:r>
    </w:p>
    <w:p>
      <w:pPr>
        <w:spacing w:line="336" w:lineRule="auto"/>
        <w:rPr>
          <w:lang w:eastAsia="zh-CN"/>
        </w:rPr>
      </w:pPr>
    </w:p>
    <w:p>
      <w:pPr>
        <w:spacing w:before="92" w:line="396" w:lineRule="auto"/>
        <w:ind w:left="120" w:right="138" w:firstLine="553"/>
        <w:jc w:val="both"/>
        <w:rPr>
          <w:rFonts w:ascii="仿宋_GB2312" w:hAnsi="Times New Roman" w:eastAsia="仿宋_GB2312" w:cs="Times New Roman"/>
          <w:snapToGrid/>
          <w:color w:val="auto"/>
          <w:sz w:val="28"/>
          <w:szCs w:val="28"/>
          <w:lang w:eastAsia="zh-CN"/>
        </w:rPr>
      </w:pPr>
      <w:r>
        <w:rPr>
          <w:rFonts w:ascii="仿宋_GB2312" w:hAnsi="Times New Roman" w:eastAsia="仿宋_GB2312" w:cs="Times New Roman"/>
          <w:snapToGrid/>
          <w:color w:val="auto"/>
          <w:sz w:val="28"/>
          <w:szCs w:val="28"/>
          <w:lang w:eastAsia="zh-CN"/>
        </w:rPr>
        <w:t>按照国家标准、行业标准，准确选择标准模架及标准件，具体设 计标准为 GB/T 12555-2006、GB/T 4169.1</w:t>
      </w:r>
      <w:r>
        <w:rPr>
          <w:rFonts w:hint="eastAsia" w:ascii="仿宋_GB2312" w:hAnsi="Times New Roman" w:eastAsia="仿宋_GB2312" w:cs="Times New Roman"/>
          <w:snapToGrid/>
          <w:color w:val="auto"/>
          <w:sz w:val="28"/>
          <w:szCs w:val="28"/>
          <w:lang w:eastAsia="zh-CN"/>
        </w:rPr>
        <w:t>-</w:t>
      </w:r>
      <w:r>
        <w:rPr>
          <w:rFonts w:ascii="仿宋_GB2312" w:hAnsi="Times New Roman" w:eastAsia="仿宋_GB2312" w:cs="Times New Roman"/>
          <w:snapToGrid/>
          <w:color w:val="auto"/>
          <w:sz w:val="28"/>
          <w:szCs w:val="28"/>
          <w:lang w:eastAsia="zh-CN"/>
        </w:rPr>
        <w:t>23-2006 塑料注射塑模模架、模具零件国家标准。</w:t>
      </w:r>
    </w:p>
    <w:p>
      <w:pPr>
        <w:pStyle w:val="2"/>
        <w:spacing w:before="100" w:line="228" w:lineRule="auto"/>
        <w:ind w:left="128" w:firstLine="281" w:firstLineChars="100"/>
        <w:rPr>
          <w:rFonts w:ascii="仿宋_GB2312" w:hAnsi="仿宋" w:eastAsia="仿宋_GB2312" w:cs="Times New Roman"/>
          <w:b/>
          <w:snapToGrid/>
          <w:color w:val="auto"/>
          <w:sz w:val="28"/>
          <w:szCs w:val="28"/>
          <w:lang w:eastAsia="zh-CN"/>
        </w:rPr>
      </w:pPr>
      <w:r>
        <w:rPr>
          <w:rFonts w:ascii="仿宋_GB2312" w:hAnsi="仿宋" w:eastAsia="仿宋_GB2312" w:cs="Times New Roman"/>
          <w:b/>
          <w:snapToGrid/>
          <w:color w:val="auto"/>
          <w:sz w:val="28"/>
          <w:szCs w:val="28"/>
          <w:lang w:eastAsia="zh-CN"/>
        </w:rPr>
        <w:t>（三）模具图纸设计要求</w:t>
      </w:r>
    </w:p>
    <w:p>
      <w:pPr>
        <w:spacing w:before="91" w:line="396" w:lineRule="auto"/>
        <w:ind w:left="8" w:right="64" w:firstLine="560"/>
        <w:jc w:val="both"/>
        <w:rPr>
          <w:rFonts w:ascii="仿宋_GB2312" w:hAnsi="Times New Roman" w:eastAsia="仿宋_GB2312" w:cs="Times New Roman"/>
          <w:snapToGrid/>
          <w:color w:val="auto"/>
          <w:sz w:val="28"/>
          <w:szCs w:val="28"/>
          <w:lang w:eastAsia="zh-CN"/>
        </w:rPr>
      </w:pPr>
      <w:r>
        <w:rPr>
          <w:rFonts w:ascii="仿宋_GB2312" w:hAnsi="Times New Roman" w:eastAsia="仿宋_GB2312" w:cs="Times New Roman"/>
          <w:snapToGrid/>
          <w:color w:val="auto"/>
          <w:sz w:val="28"/>
          <w:szCs w:val="28"/>
          <w:lang w:eastAsia="zh-CN"/>
        </w:rPr>
        <w:t>零件图视图布局合理，尺寸标注清晰，尺寸公差、形位公差、表 面粗糙度标注齐全正确，符合模具制造工艺要求，图面符合现行国家 标准，主要执行 GB/T4457-2002、GB/T4457-2002 、GB/T 131-2006等国家标准。</w:t>
      </w:r>
    </w:p>
    <w:p>
      <w:pPr>
        <w:widowControl w:val="0"/>
        <w:kinsoku/>
        <w:autoSpaceDE/>
        <w:autoSpaceDN/>
        <w:spacing w:line="560" w:lineRule="exact"/>
        <w:ind w:firstLine="562" w:firstLineChars="200"/>
        <w:jc w:val="both"/>
        <w:textAlignment w:val="auto"/>
        <w:rPr>
          <w:rFonts w:ascii="仿宋_GB2312" w:hAnsi="仿宋" w:eastAsia="仿宋_GB2312" w:cs="Times New Roman"/>
          <w:b/>
          <w:snapToGrid/>
          <w:color w:val="auto"/>
          <w:sz w:val="28"/>
          <w:szCs w:val="28"/>
          <w:lang w:eastAsia="zh-CN"/>
        </w:rPr>
      </w:pPr>
      <w:r>
        <w:rPr>
          <w:rFonts w:hint="eastAsia" w:ascii="仿宋_GB2312" w:hAnsi="仿宋" w:eastAsia="仿宋_GB2312" w:cs="Times New Roman"/>
          <w:b/>
          <w:snapToGrid/>
          <w:color w:val="auto"/>
          <w:sz w:val="28"/>
          <w:szCs w:val="28"/>
          <w:lang w:eastAsia="zh-CN"/>
        </w:rPr>
        <w:t>（四）模具设计与分析技术要求</w:t>
      </w:r>
    </w:p>
    <w:p>
      <w:pPr>
        <w:widowControl w:val="0"/>
        <w:tabs>
          <w:tab w:val="left" w:pos="360"/>
          <w:tab w:val="left" w:pos="720"/>
        </w:tabs>
        <w:kinsoku/>
        <w:autoSpaceDE/>
        <w:autoSpaceDN/>
        <w:spacing w:line="560" w:lineRule="exact"/>
        <w:ind w:firstLine="537" w:firstLineChars="192"/>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模具设计与分析考察以下内容：</w:t>
      </w:r>
    </w:p>
    <w:p>
      <w:pPr>
        <w:widowControl w:val="0"/>
        <w:tabs>
          <w:tab w:val="left" w:pos="360"/>
          <w:tab w:val="left" w:pos="720"/>
        </w:tabs>
        <w:kinsoku/>
        <w:autoSpaceDE/>
        <w:autoSpaceDN/>
        <w:spacing w:line="560" w:lineRule="exact"/>
        <w:ind w:firstLine="537" w:firstLineChars="192"/>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1、常用塑料材料收缩率取值。</w:t>
      </w:r>
    </w:p>
    <w:p>
      <w:pPr>
        <w:widowControl w:val="0"/>
        <w:kinsoku/>
        <w:autoSpaceDE/>
        <w:autoSpaceDN/>
        <w:spacing w:line="560" w:lineRule="exact"/>
        <w:ind w:firstLine="537" w:firstLineChars="192"/>
        <w:jc w:val="both"/>
        <w:textAlignment w:val="auto"/>
        <w:rPr>
          <w:rFonts w:ascii="仿宋_GB2312" w:hAnsi="Verdana,ˎ̥" w:eastAsia="仿宋_GB2312" w:cs="Times New Roman"/>
          <w:snapToGrid/>
          <w:color w:val="auto"/>
          <w:kern w:val="2"/>
          <w:sz w:val="28"/>
          <w:szCs w:val="28"/>
          <w:lang w:eastAsia="zh-CN"/>
        </w:rPr>
      </w:pPr>
      <w:r>
        <w:rPr>
          <w:rFonts w:hint="eastAsia" w:ascii="仿宋_GB2312" w:hAnsi="仿宋" w:eastAsia="仿宋_GB2312" w:cs="Times New Roman"/>
          <w:snapToGrid/>
          <w:color w:val="auto"/>
          <w:sz w:val="28"/>
          <w:szCs w:val="28"/>
          <w:lang w:eastAsia="zh-CN"/>
        </w:rPr>
        <w:t>2、分模面的合理选择。</w:t>
      </w:r>
    </w:p>
    <w:p>
      <w:pPr>
        <w:widowControl w:val="0"/>
        <w:kinsoku/>
        <w:autoSpaceDE/>
        <w:autoSpaceDN/>
        <w:adjustRightInd/>
        <w:snapToGrid/>
        <w:spacing w:line="560" w:lineRule="exact"/>
        <w:ind w:firstLine="537" w:firstLineChars="192"/>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3、浇注系统设计的科学性与合理性。</w:t>
      </w:r>
    </w:p>
    <w:p>
      <w:pPr>
        <w:widowControl w:val="0"/>
        <w:kinsoku/>
        <w:autoSpaceDE/>
        <w:autoSpaceDN/>
        <w:adjustRightInd/>
        <w:snapToGrid/>
        <w:spacing w:line="560" w:lineRule="exact"/>
        <w:ind w:firstLine="537" w:firstLineChars="192"/>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4、顶出系统设计的准确性与合理性。</w:t>
      </w:r>
    </w:p>
    <w:p>
      <w:pPr>
        <w:widowControl w:val="0"/>
        <w:kinsoku/>
        <w:autoSpaceDE/>
        <w:autoSpaceDN/>
        <w:adjustRightInd/>
        <w:snapToGrid/>
        <w:spacing w:line="560" w:lineRule="exact"/>
        <w:ind w:firstLine="537" w:firstLineChars="192"/>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5、冷却系统与排气设计应以生产效率、制件质量等为指标综合优化。</w:t>
      </w:r>
    </w:p>
    <w:p>
      <w:pPr>
        <w:widowControl w:val="0"/>
        <w:kinsoku/>
        <w:autoSpaceDE/>
        <w:autoSpaceDN/>
        <w:adjustRightInd/>
        <w:snapToGrid/>
        <w:spacing w:line="560" w:lineRule="exact"/>
        <w:ind w:firstLine="537" w:firstLineChars="192"/>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6、按照国家标准、行业标准，准确选择标准模架及标准件。</w:t>
      </w:r>
    </w:p>
    <w:p>
      <w:pPr>
        <w:widowControl w:val="0"/>
        <w:kinsoku/>
        <w:autoSpaceDE/>
        <w:autoSpaceDN/>
        <w:spacing w:line="560" w:lineRule="exact"/>
        <w:ind w:firstLine="562" w:firstLineChars="200"/>
        <w:jc w:val="both"/>
        <w:textAlignment w:val="auto"/>
        <w:rPr>
          <w:rFonts w:ascii="仿宋_GB2312" w:hAnsi="仿宋" w:eastAsia="仿宋_GB2312" w:cs="Times New Roman"/>
          <w:b/>
          <w:snapToGrid/>
          <w:color w:val="auto"/>
          <w:sz w:val="28"/>
          <w:szCs w:val="28"/>
          <w:lang w:eastAsia="zh-CN"/>
        </w:rPr>
      </w:pPr>
      <w:r>
        <w:rPr>
          <w:rFonts w:hint="eastAsia" w:ascii="仿宋_GB2312" w:hAnsi="仿宋" w:eastAsia="仿宋_GB2312" w:cs="Times New Roman"/>
          <w:b/>
          <w:snapToGrid/>
          <w:color w:val="auto"/>
          <w:sz w:val="28"/>
          <w:szCs w:val="28"/>
          <w:lang w:eastAsia="zh-CN"/>
        </w:rPr>
        <w:t>（五）模具图纸设计要求原则</w:t>
      </w:r>
    </w:p>
    <w:p>
      <w:pPr>
        <w:widowControl w:val="0"/>
        <w:kinsoku/>
        <w:autoSpaceDE/>
        <w:autoSpaceDN/>
        <w:adjustRightInd/>
        <w:snapToGrid/>
        <w:spacing w:line="560" w:lineRule="exact"/>
        <w:ind w:firstLine="537" w:firstLineChars="192"/>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1、装配图要体现装配关系和工作原理，主要结构表达清晰，视图布局合理，符合国家标准。</w:t>
      </w:r>
    </w:p>
    <w:p>
      <w:pPr>
        <w:widowControl w:val="0"/>
        <w:kinsoku/>
        <w:autoSpaceDE/>
        <w:autoSpaceDN/>
        <w:adjustRightInd/>
        <w:snapToGrid/>
        <w:spacing w:line="560" w:lineRule="exact"/>
        <w:ind w:firstLine="537" w:firstLineChars="192"/>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2、零件图视图布局合理，尺寸标注清晰，尺寸公差、形位公差、表面粗糙度标注齐全正确，符合模具制造工艺要求，图面符合国家标准。</w:t>
      </w:r>
    </w:p>
    <w:p>
      <w:pPr>
        <w:widowControl w:val="0"/>
        <w:kinsoku/>
        <w:autoSpaceDE/>
        <w:autoSpaceDN/>
        <w:spacing w:line="560" w:lineRule="exact"/>
        <w:ind w:firstLine="562" w:firstLineChars="200"/>
        <w:jc w:val="both"/>
        <w:textAlignment w:val="auto"/>
        <w:rPr>
          <w:rFonts w:ascii="仿宋_GB2312" w:hAnsi="仿宋" w:eastAsia="仿宋_GB2312" w:cs="Times New Roman"/>
          <w:b/>
          <w:snapToGrid/>
          <w:color w:val="auto"/>
          <w:sz w:val="28"/>
          <w:szCs w:val="28"/>
          <w:lang w:eastAsia="zh-CN"/>
        </w:rPr>
      </w:pPr>
      <w:r>
        <w:rPr>
          <w:rFonts w:hint="eastAsia" w:ascii="仿宋_GB2312" w:hAnsi="仿宋" w:eastAsia="仿宋_GB2312" w:cs="Times New Roman"/>
          <w:b/>
          <w:snapToGrid/>
          <w:color w:val="auto"/>
          <w:sz w:val="28"/>
          <w:szCs w:val="28"/>
          <w:lang w:eastAsia="zh-CN"/>
        </w:rPr>
        <w:t>（六）模具设计说明书原则</w:t>
      </w:r>
    </w:p>
    <w:p>
      <w:pPr>
        <w:widowControl w:val="0"/>
        <w:kinsoku/>
        <w:autoSpaceDE/>
        <w:autoSpaceDN/>
        <w:adjustRightInd/>
        <w:snapToGrid/>
        <w:spacing w:line="560" w:lineRule="exact"/>
        <w:ind w:firstLine="560" w:firstLineChars="200"/>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模具设计说明书体现模具的设计思想，应包括：</w:t>
      </w:r>
    </w:p>
    <w:p>
      <w:pPr>
        <w:widowControl w:val="0"/>
        <w:kinsoku/>
        <w:autoSpaceDE/>
        <w:autoSpaceDN/>
        <w:adjustRightInd/>
        <w:snapToGrid/>
        <w:spacing w:line="560" w:lineRule="exact"/>
        <w:ind w:firstLine="560" w:firstLineChars="200"/>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1、塑料制件的材料和体积、质量，确定的收缩率。</w:t>
      </w:r>
    </w:p>
    <w:p>
      <w:pPr>
        <w:widowControl w:val="0"/>
        <w:kinsoku/>
        <w:autoSpaceDE/>
        <w:autoSpaceDN/>
        <w:adjustRightInd/>
        <w:snapToGrid/>
        <w:spacing w:line="560" w:lineRule="exact"/>
        <w:ind w:firstLine="560" w:firstLineChars="200"/>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2、说明模具分型面、模架的选择依据。</w:t>
      </w:r>
    </w:p>
    <w:p>
      <w:pPr>
        <w:widowControl w:val="0"/>
        <w:kinsoku/>
        <w:autoSpaceDE/>
        <w:autoSpaceDN/>
        <w:adjustRightInd/>
        <w:snapToGrid/>
        <w:spacing w:line="560" w:lineRule="exact"/>
        <w:ind w:firstLine="560" w:firstLineChars="200"/>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3、说明设计的浇注系统、顶出系统、冷却系统的技术特点。</w:t>
      </w:r>
    </w:p>
    <w:p>
      <w:pPr>
        <w:widowControl w:val="0"/>
        <w:kinsoku/>
        <w:autoSpaceDE/>
        <w:autoSpaceDN/>
        <w:adjustRightInd/>
        <w:snapToGrid/>
        <w:spacing w:line="560" w:lineRule="exact"/>
        <w:ind w:firstLine="560" w:firstLineChars="200"/>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4、说明注塑机的选择依据。</w:t>
      </w:r>
    </w:p>
    <w:p>
      <w:pPr>
        <w:widowControl w:val="0"/>
        <w:kinsoku/>
        <w:autoSpaceDE/>
        <w:autoSpaceDN/>
        <w:adjustRightInd/>
        <w:snapToGrid/>
        <w:spacing w:line="560" w:lineRule="exact"/>
        <w:ind w:firstLine="560" w:firstLineChars="200"/>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5、设计总结，主要说明模具设计特色及自我评价，设计方案优化等方面内容。</w:t>
      </w:r>
    </w:p>
    <w:p>
      <w:pPr>
        <w:widowControl w:val="0"/>
        <w:kinsoku/>
        <w:autoSpaceDE/>
        <w:autoSpaceDN/>
        <w:spacing w:line="560" w:lineRule="exact"/>
        <w:ind w:firstLine="562" w:firstLineChars="200"/>
        <w:jc w:val="both"/>
        <w:textAlignment w:val="auto"/>
        <w:rPr>
          <w:rFonts w:ascii="仿宋_GB2312" w:hAnsi="仿宋" w:eastAsia="仿宋_GB2312" w:cs="Times New Roman"/>
          <w:b/>
          <w:snapToGrid/>
          <w:color w:val="auto"/>
          <w:sz w:val="28"/>
          <w:szCs w:val="28"/>
          <w:lang w:eastAsia="zh-CN"/>
        </w:rPr>
      </w:pPr>
      <w:r>
        <w:rPr>
          <w:rFonts w:hint="eastAsia" w:ascii="仿宋_GB2312" w:hAnsi="仿宋" w:eastAsia="仿宋_GB2312" w:cs="Times New Roman"/>
          <w:b/>
          <w:snapToGrid/>
          <w:color w:val="auto"/>
          <w:sz w:val="28"/>
          <w:szCs w:val="28"/>
          <w:lang w:eastAsia="zh-CN"/>
        </w:rPr>
        <w:t>（七）数控机床操作规程</w:t>
      </w:r>
    </w:p>
    <w:p>
      <w:pPr>
        <w:widowControl w:val="0"/>
        <w:kinsoku/>
        <w:autoSpaceDE/>
        <w:autoSpaceDN/>
        <w:adjustRightInd/>
        <w:snapToGrid/>
        <w:spacing w:line="560" w:lineRule="exact"/>
        <w:ind w:firstLine="537" w:firstLineChars="192"/>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1、进入竞赛单元后，穿好工作服，戴上安全帽及防护用品镜，不允许戴手套、扎领带操作</w:t>
      </w:r>
      <w:r>
        <w:rPr>
          <w:rFonts w:ascii="Times New Roman" w:hAnsi="Times New Roman" w:eastAsia="宋体" w:cs="Times New Roman"/>
          <w:snapToGrid/>
          <w:color w:val="auto"/>
          <w:kern w:val="2"/>
          <w:sz w:val="28"/>
          <w:szCs w:val="28"/>
          <w:lang w:eastAsia="zh-CN"/>
        </w:rPr>
        <w:fldChar w:fldCharType="begin"/>
      </w:r>
      <w:r>
        <w:rPr>
          <w:rFonts w:ascii="Times New Roman" w:hAnsi="Times New Roman" w:eastAsia="宋体" w:cs="Times New Roman"/>
          <w:snapToGrid/>
          <w:color w:val="auto"/>
          <w:kern w:val="2"/>
          <w:sz w:val="28"/>
          <w:szCs w:val="28"/>
          <w:lang w:eastAsia="zh-CN"/>
        </w:rPr>
        <w:instrText xml:space="preserve">HYPERLINK "http://zhidao.baidu.com/search?word=%E6%95%B0%E6%8E%A7%E6%9C%BA%E5%BA%8A&amp;fr=qb_search_exp&amp;ie=utf8" \t "_blank"</w:instrText>
      </w:r>
      <w:r>
        <w:rPr>
          <w:rFonts w:ascii="Times New Roman" w:hAnsi="Times New Roman" w:eastAsia="宋体" w:cs="Times New Roman"/>
          <w:snapToGrid/>
          <w:color w:val="auto"/>
          <w:kern w:val="2"/>
          <w:sz w:val="28"/>
          <w:szCs w:val="28"/>
          <w:lang w:eastAsia="zh-CN"/>
        </w:rPr>
        <w:fldChar w:fldCharType="separate"/>
      </w:r>
      <w:r>
        <w:rPr>
          <w:rFonts w:hint="eastAsia" w:ascii="仿宋_GB2312" w:hAnsi="仿宋" w:eastAsia="仿宋_GB2312" w:cs="Times New Roman"/>
          <w:snapToGrid/>
          <w:color w:val="auto"/>
          <w:sz w:val="28"/>
          <w:szCs w:val="28"/>
          <w:lang w:eastAsia="zh-CN"/>
        </w:rPr>
        <w:t>数控机床</w:t>
      </w:r>
      <w:r>
        <w:rPr>
          <w:rFonts w:ascii="Times New Roman" w:hAnsi="Times New Roman" w:eastAsia="宋体" w:cs="Times New Roman"/>
          <w:snapToGrid/>
          <w:color w:val="auto"/>
          <w:kern w:val="2"/>
          <w:sz w:val="28"/>
          <w:szCs w:val="28"/>
          <w:lang w:eastAsia="zh-CN"/>
        </w:rPr>
        <w:fldChar w:fldCharType="end"/>
      </w:r>
      <w:r>
        <w:rPr>
          <w:rFonts w:hint="eastAsia" w:ascii="仿宋_GB2312" w:hAnsi="仿宋" w:eastAsia="仿宋_GB2312" w:cs="Times New Roman"/>
          <w:snapToGrid/>
          <w:color w:val="auto"/>
          <w:sz w:val="28"/>
          <w:szCs w:val="28"/>
          <w:lang w:eastAsia="zh-CN"/>
        </w:rPr>
        <w:t>，不允许穿凉鞋、拖鞋、高跟皮鞋等到场参赛。</w:t>
      </w:r>
    </w:p>
    <w:p>
      <w:pPr>
        <w:widowControl w:val="0"/>
        <w:kinsoku/>
        <w:autoSpaceDE/>
        <w:autoSpaceDN/>
        <w:adjustRightInd/>
        <w:snapToGrid/>
        <w:spacing w:line="560" w:lineRule="exact"/>
        <w:ind w:firstLine="537" w:firstLineChars="192"/>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2、上机操作前应阅读数控机床的操作说明书，熟悉</w:t>
      </w:r>
      <w:r>
        <w:rPr>
          <w:rFonts w:ascii="Times New Roman" w:hAnsi="Times New Roman" w:eastAsia="宋体" w:cs="Times New Roman"/>
          <w:snapToGrid/>
          <w:color w:val="auto"/>
          <w:kern w:val="2"/>
          <w:sz w:val="28"/>
          <w:szCs w:val="28"/>
          <w:lang w:eastAsia="zh-CN"/>
        </w:rPr>
        <w:fldChar w:fldCharType="begin"/>
      </w:r>
      <w:r>
        <w:rPr>
          <w:rFonts w:ascii="Times New Roman" w:hAnsi="Times New Roman" w:eastAsia="宋体" w:cs="Times New Roman"/>
          <w:snapToGrid/>
          <w:color w:val="auto"/>
          <w:kern w:val="2"/>
          <w:sz w:val="28"/>
          <w:szCs w:val="28"/>
          <w:lang w:eastAsia="zh-CN"/>
        </w:rPr>
        <w:instrText xml:space="preserve">HYPERLINK "http://zhidao.baidu.com/search?word=%E6%95%B0%E6%8E%A7%E8%BD%A6%E5%BA%8A&amp;fr=qb_search_exp&amp;ie=utf8" \t "_blank"</w:instrText>
      </w:r>
      <w:r>
        <w:rPr>
          <w:rFonts w:ascii="Times New Roman" w:hAnsi="Times New Roman" w:eastAsia="宋体" w:cs="Times New Roman"/>
          <w:snapToGrid/>
          <w:color w:val="auto"/>
          <w:kern w:val="2"/>
          <w:sz w:val="28"/>
          <w:szCs w:val="28"/>
          <w:lang w:eastAsia="zh-CN"/>
        </w:rPr>
        <w:fldChar w:fldCharType="separate"/>
      </w:r>
      <w:r>
        <w:rPr>
          <w:rFonts w:hint="eastAsia" w:ascii="仿宋_GB2312" w:hAnsi="仿宋" w:eastAsia="仿宋_GB2312" w:cs="Times New Roman"/>
          <w:snapToGrid/>
          <w:color w:val="auto"/>
          <w:sz w:val="28"/>
          <w:szCs w:val="28"/>
          <w:lang w:eastAsia="zh-CN"/>
        </w:rPr>
        <w:t>数控机床</w:t>
      </w:r>
      <w:r>
        <w:rPr>
          <w:rFonts w:ascii="Times New Roman" w:hAnsi="Times New Roman" w:eastAsia="宋体" w:cs="Times New Roman"/>
          <w:snapToGrid/>
          <w:color w:val="auto"/>
          <w:kern w:val="2"/>
          <w:sz w:val="28"/>
          <w:szCs w:val="28"/>
          <w:lang w:eastAsia="zh-CN"/>
        </w:rPr>
        <w:fldChar w:fldCharType="end"/>
      </w:r>
      <w:r>
        <w:rPr>
          <w:rFonts w:hint="eastAsia" w:ascii="仿宋_GB2312" w:hAnsi="仿宋" w:eastAsia="仿宋_GB2312" w:cs="Times New Roman"/>
          <w:snapToGrid/>
          <w:color w:val="auto"/>
          <w:sz w:val="28"/>
          <w:szCs w:val="28"/>
          <w:lang w:eastAsia="zh-CN"/>
        </w:rPr>
        <w:t>的开机、关机顺序，规范操作机床。</w:t>
      </w:r>
    </w:p>
    <w:p>
      <w:pPr>
        <w:widowControl w:val="0"/>
        <w:kinsoku/>
        <w:autoSpaceDE/>
        <w:autoSpaceDN/>
        <w:adjustRightInd/>
        <w:snapToGrid/>
        <w:spacing w:line="560" w:lineRule="exact"/>
        <w:ind w:firstLine="537" w:firstLineChars="192"/>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3、开机前，应检查</w:t>
      </w:r>
      <w:r>
        <w:rPr>
          <w:rFonts w:ascii="Times New Roman" w:hAnsi="Times New Roman" w:eastAsia="宋体" w:cs="Times New Roman"/>
          <w:snapToGrid/>
          <w:color w:val="auto"/>
          <w:kern w:val="2"/>
          <w:sz w:val="28"/>
          <w:szCs w:val="28"/>
          <w:lang w:eastAsia="zh-CN"/>
        </w:rPr>
        <w:fldChar w:fldCharType="begin"/>
      </w:r>
      <w:r>
        <w:rPr>
          <w:rFonts w:ascii="Times New Roman" w:hAnsi="Times New Roman" w:eastAsia="宋体" w:cs="Times New Roman"/>
          <w:snapToGrid/>
          <w:color w:val="auto"/>
          <w:kern w:val="2"/>
          <w:sz w:val="28"/>
          <w:szCs w:val="28"/>
          <w:lang w:eastAsia="zh-CN"/>
        </w:rPr>
        <w:instrText xml:space="preserve">HYPERLINK "http://zhidao.baidu.com/search?word=%E6%95%B0%E6%8E%A7%E6%9C%BA%E5%BA%8A&amp;fr=qb_search_exp&amp;ie=utf8" \t "_blank"</w:instrText>
      </w:r>
      <w:r>
        <w:rPr>
          <w:rFonts w:ascii="Times New Roman" w:hAnsi="Times New Roman" w:eastAsia="宋体" w:cs="Times New Roman"/>
          <w:snapToGrid/>
          <w:color w:val="auto"/>
          <w:kern w:val="2"/>
          <w:sz w:val="28"/>
          <w:szCs w:val="28"/>
          <w:lang w:eastAsia="zh-CN"/>
        </w:rPr>
        <w:fldChar w:fldCharType="separate"/>
      </w:r>
      <w:r>
        <w:rPr>
          <w:rFonts w:hint="eastAsia" w:ascii="仿宋_GB2312" w:hAnsi="仿宋" w:eastAsia="仿宋_GB2312" w:cs="Times New Roman"/>
          <w:snapToGrid/>
          <w:color w:val="auto"/>
          <w:sz w:val="28"/>
          <w:szCs w:val="28"/>
          <w:lang w:eastAsia="zh-CN"/>
        </w:rPr>
        <w:t>数控机床</w:t>
      </w:r>
      <w:r>
        <w:rPr>
          <w:rFonts w:ascii="Times New Roman" w:hAnsi="Times New Roman" w:eastAsia="宋体" w:cs="Times New Roman"/>
          <w:snapToGrid/>
          <w:color w:val="auto"/>
          <w:kern w:val="2"/>
          <w:sz w:val="28"/>
          <w:szCs w:val="28"/>
          <w:lang w:eastAsia="zh-CN"/>
        </w:rPr>
        <w:fldChar w:fldCharType="end"/>
      </w:r>
      <w:r>
        <w:rPr>
          <w:rFonts w:hint="eastAsia" w:ascii="仿宋_GB2312" w:hAnsi="仿宋" w:eastAsia="仿宋_GB2312" w:cs="Times New Roman"/>
          <w:snapToGrid/>
          <w:color w:val="auto"/>
          <w:sz w:val="28"/>
          <w:szCs w:val="28"/>
          <w:lang w:eastAsia="zh-CN"/>
        </w:rPr>
        <w:t>是否完好，检查油标、油量；上电后，首先完成各轴的返回参考点操作，然后再进入其他操作，以确保各轴坐标的正确性；机床运行应遵循先低速、中速、再高速的原则，其中低速、中速运行时间不得少于2-3 分钟。</w:t>
      </w:r>
    </w:p>
    <w:p>
      <w:pPr>
        <w:widowControl w:val="0"/>
        <w:kinsoku/>
        <w:autoSpaceDE/>
        <w:autoSpaceDN/>
        <w:adjustRightInd/>
        <w:snapToGrid/>
        <w:spacing w:line="560" w:lineRule="exact"/>
        <w:ind w:firstLine="537" w:firstLineChars="192"/>
        <w:jc w:val="both"/>
        <w:textAlignment w:val="auto"/>
        <w:rPr>
          <w:rFonts w:ascii="仿宋_GB2312" w:hAnsi="Verdana,ˎ̥" w:eastAsia="仿宋_GB2312" w:cs="Times New Roman"/>
          <w:snapToGrid/>
          <w:color w:val="auto"/>
          <w:kern w:val="2"/>
          <w:sz w:val="28"/>
          <w:szCs w:val="28"/>
          <w:lang w:eastAsia="zh-CN"/>
        </w:rPr>
      </w:pPr>
      <w:r>
        <w:rPr>
          <w:rFonts w:hint="eastAsia" w:ascii="仿宋_GB2312" w:hAnsi="仿宋" w:eastAsia="仿宋_GB2312" w:cs="Times New Roman"/>
          <w:snapToGrid/>
          <w:color w:val="auto"/>
          <w:sz w:val="28"/>
          <w:szCs w:val="28"/>
          <w:lang w:eastAsia="zh-CN"/>
        </w:rPr>
        <w:t>4、了解和掌握数控机床控制和操作面板及其操作要领，了解零件图的技术要求，检查</w:t>
      </w:r>
      <w:r>
        <w:rPr>
          <w:rFonts w:ascii="Times New Roman" w:hAnsi="Times New Roman" w:eastAsia="宋体" w:cs="Times New Roman"/>
          <w:snapToGrid/>
          <w:color w:val="auto"/>
          <w:kern w:val="2"/>
          <w:sz w:val="28"/>
          <w:szCs w:val="28"/>
          <w:lang w:eastAsia="zh-CN"/>
        </w:rPr>
        <w:fldChar w:fldCharType="begin"/>
      </w:r>
      <w:r>
        <w:rPr>
          <w:rFonts w:ascii="Times New Roman" w:hAnsi="Times New Roman" w:eastAsia="宋体" w:cs="Times New Roman"/>
          <w:snapToGrid/>
          <w:color w:val="auto"/>
          <w:kern w:val="2"/>
          <w:sz w:val="28"/>
          <w:szCs w:val="28"/>
          <w:lang w:eastAsia="zh-CN"/>
        </w:rPr>
        <w:instrText xml:space="preserve">HYPERLINK "http://zhidao.baidu.com/search?word=%E6%AF%9B%E5%9D%AF&amp;fr=qb_search_exp&amp;ie=utf8" \t "_blank"</w:instrText>
      </w:r>
      <w:r>
        <w:rPr>
          <w:rFonts w:ascii="Times New Roman" w:hAnsi="Times New Roman" w:eastAsia="宋体" w:cs="Times New Roman"/>
          <w:snapToGrid/>
          <w:color w:val="auto"/>
          <w:kern w:val="2"/>
          <w:sz w:val="28"/>
          <w:szCs w:val="28"/>
          <w:lang w:eastAsia="zh-CN"/>
        </w:rPr>
        <w:fldChar w:fldCharType="separate"/>
      </w:r>
      <w:r>
        <w:rPr>
          <w:rFonts w:hint="eastAsia" w:ascii="仿宋_GB2312" w:hAnsi="仿宋" w:eastAsia="仿宋_GB2312" w:cs="Times New Roman"/>
          <w:snapToGrid/>
          <w:color w:val="auto"/>
          <w:sz w:val="28"/>
          <w:szCs w:val="28"/>
          <w:lang w:eastAsia="zh-CN"/>
        </w:rPr>
        <w:t>毛坯</w:t>
      </w:r>
      <w:r>
        <w:rPr>
          <w:rFonts w:ascii="Times New Roman" w:hAnsi="Times New Roman" w:eastAsia="宋体" w:cs="Times New Roman"/>
          <w:snapToGrid/>
          <w:color w:val="auto"/>
          <w:kern w:val="2"/>
          <w:sz w:val="28"/>
          <w:szCs w:val="28"/>
          <w:lang w:eastAsia="zh-CN"/>
        </w:rPr>
        <w:fldChar w:fldCharType="end"/>
      </w:r>
      <w:r>
        <w:rPr>
          <w:rFonts w:hint="eastAsia" w:ascii="仿宋_GB2312" w:hAnsi="仿宋" w:eastAsia="仿宋_GB2312" w:cs="Times New Roman"/>
          <w:snapToGrid/>
          <w:color w:val="auto"/>
          <w:sz w:val="28"/>
          <w:szCs w:val="28"/>
          <w:lang w:eastAsia="zh-CN"/>
        </w:rPr>
        <w:t>尺寸、形状有无缺陷；选择合理的安装零件方法，正确地选用数控刀具，安装零件和刀具要保证准确牢固。</w:t>
      </w:r>
      <w:r>
        <w:rPr>
          <w:rFonts w:hint="eastAsia" w:ascii="仿宋_GB2312" w:hAnsi="仿宋" w:eastAsia="仿宋_GB2312" w:cs="Times New Roman"/>
          <w:snapToGrid/>
          <w:color w:val="auto"/>
          <w:sz w:val="28"/>
          <w:szCs w:val="28"/>
          <w:lang w:eastAsia="zh-CN"/>
        </w:rPr>
        <w:br w:type="textWrapping"/>
      </w:r>
      <w:r>
        <w:rPr>
          <w:rFonts w:hint="eastAsia" w:ascii="仿宋_GB2312" w:hAnsi="仿宋" w:eastAsia="仿宋_GB2312" w:cs="Times New Roman"/>
          <w:snapToGrid/>
          <w:color w:val="auto"/>
          <w:sz w:val="28"/>
          <w:szCs w:val="28"/>
          <w:lang w:eastAsia="zh-CN"/>
        </w:rPr>
        <w:t xml:space="preserve">    5、禁止私自打开机床电源控制柜，严禁徒手触摸电动机、排屑器；不允许两人同时操作开动的机床，某项工作如果需要两个人或多人共同完成时，应关闭机床主轴；手动对刀时，应注意选择合适的进给速度；使用机械式寻边器时，机床主轴转速不得超过600转/分钟。</w:t>
      </w:r>
    </w:p>
    <w:p>
      <w:pPr>
        <w:widowControl w:val="0"/>
        <w:kinsoku/>
        <w:autoSpaceDE/>
        <w:autoSpaceDN/>
        <w:adjustRightInd/>
        <w:snapToGrid/>
        <w:spacing w:line="560" w:lineRule="exact"/>
        <w:ind w:firstLine="537" w:firstLineChars="192"/>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6、机床开始加工之前必须采用程序校验方式检查所用程序是否与被加工零件相符，待确认无误后，关好</w:t>
      </w:r>
      <w:r>
        <w:rPr>
          <w:rFonts w:ascii="Times New Roman" w:hAnsi="Times New Roman" w:eastAsia="宋体" w:cs="Times New Roman"/>
          <w:snapToGrid/>
          <w:color w:val="auto"/>
          <w:kern w:val="2"/>
          <w:sz w:val="28"/>
          <w:szCs w:val="28"/>
          <w:lang w:eastAsia="zh-CN"/>
        </w:rPr>
        <w:fldChar w:fldCharType="begin"/>
      </w:r>
      <w:r>
        <w:rPr>
          <w:rFonts w:ascii="Times New Roman" w:hAnsi="Times New Roman" w:eastAsia="宋体" w:cs="Times New Roman"/>
          <w:snapToGrid/>
          <w:color w:val="auto"/>
          <w:kern w:val="2"/>
          <w:sz w:val="28"/>
          <w:szCs w:val="28"/>
          <w:lang w:eastAsia="zh-CN"/>
        </w:rPr>
        <w:instrText xml:space="preserve">HYPERLINK "http://zhidao.baidu.com/search?word=%E5%AE%89%E5%85%A8%E9%98%B2%E6%8A%A4&amp;fr=qb_search_exp&amp;ie=utf8" \t "_blank"</w:instrText>
      </w:r>
      <w:r>
        <w:rPr>
          <w:rFonts w:ascii="Times New Roman" w:hAnsi="Times New Roman" w:eastAsia="宋体" w:cs="Times New Roman"/>
          <w:snapToGrid/>
          <w:color w:val="auto"/>
          <w:kern w:val="2"/>
          <w:sz w:val="28"/>
          <w:szCs w:val="28"/>
          <w:lang w:eastAsia="zh-CN"/>
        </w:rPr>
        <w:fldChar w:fldCharType="separate"/>
      </w:r>
      <w:r>
        <w:rPr>
          <w:rFonts w:hint="eastAsia" w:ascii="仿宋_GB2312" w:hAnsi="仿宋" w:eastAsia="仿宋_GB2312" w:cs="Times New Roman"/>
          <w:snapToGrid/>
          <w:color w:val="auto"/>
          <w:sz w:val="28"/>
          <w:szCs w:val="28"/>
          <w:lang w:eastAsia="zh-CN"/>
        </w:rPr>
        <w:t>安全防护</w:t>
      </w:r>
      <w:r>
        <w:rPr>
          <w:rFonts w:ascii="Times New Roman" w:hAnsi="Times New Roman" w:eastAsia="宋体" w:cs="Times New Roman"/>
          <w:snapToGrid/>
          <w:color w:val="auto"/>
          <w:kern w:val="2"/>
          <w:sz w:val="28"/>
          <w:szCs w:val="28"/>
          <w:lang w:eastAsia="zh-CN"/>
        </w:rPr>
        <w:fldChar w:fldCharType="end"/>
      </w:r>
      <w:r>
        <w:rPr>
          <w:rFonts w:hint="eastAsia" w:ascii="仿宋_GB2312" w:hAnsi="仿宋" w:eastAsia="仿宋_GB2312" w:cs="Times New Roman"/>
          <w:snapToGrid/>
          <w:color w:val="auto"/>
          <w:sz w:val="28"/>
          <w:szCs w:val="28"/>
          <w:lang w:eastAsia="zh-CN"/>
        </w:rPr>
        <w:t>罩，开动机床进行零件加工，程序正常运行中严禁开启防护门。</w:t>
      </w:r>
    </w:p>
    <w:p>
      <w:pPr>
        <w:widowControl w:val="0"/>
        <w:kinsoku/>
        <w:autoSpaceDE/>
        <w:autoSpaceDN/>
        <w:adjustRightInd/>
        <w:snapToGrid/>
        <w:spacing w:line="560" w:lineRule="exact"/>
        <w:ind w:firstLine="560" w:firstLineChars="200"/>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7、更换刀具、调整工件或清理机床时必须停机；机床在工作中出现不正常现象或发生故障时应按下“急停”按钮，保护现场，同时立即报告现场工作人员。</w:t>
      </w:r>
    </w:p>
    <w:p>
      <w:pPr>
        <w:widowControl w:val="0"/>
        <w:kinsoku/>
        <w:autoSpaceDE/>
        <w:autoSpaceDN/>
        <w:adjustRightInd/>
        <w:snapToGrid/>
        <w:spacing w:line="560" w:lineRule="exact"/>
        <w:ind w:firstLine="560" w:firstLineChars="200"/>
        <w:jc w:val="both"/>
        <w:textAlignment w:val="auto"/>
        <w:rPr>
          <w:rFonts w:ascii="仿宋_GB2312" w:hAnsi="Verdana,ˎ̥" w:eastAsia="仿宋_GB2312" w:cs="Times New Roman"/>
          <w:snapToGrid/>
          <w:color w:val="auto"/>
          <w:kern w:val="2"/>
          <w:sz w:val="28"/>
          <w:szCs w:val="28"/>
          <w:lang w:eastAsia="zh-CN"/>
        </w:rPr>
      </w:pPr>
      <w:r>
        <w:rPr>
          <w:rFonts w:hint="eastAsia" w:ascii="仿宋_GB2312" w:hAnsi="仿宋" w:eastAsia="仿宋_GB2312" w:cs="Times New Roman"/>
          <w:snapToGrid/>
          <w:color w:val="auto"/>
          <w:sz w:val="28"/>
          <w:szCs w:val="28"/>
          <w:lang w:eastAsia="zh-CN"/>
        </w:rPr>
        <w:t>8、禁止用手接触刀尖和铁屑，铁屑必须要用铁钩子或毛刷来清理，禁止用手或其它任何方式接触正在旋转的</w:t>
      </w:r>
      <w:r>
        <w:rPr>
          <w:rFonts w:ascii="Times New Roman" w:hAnsi="Times New Roman" w:eastAsia="宋体" w:cs="Times New Roman"/>
          <w:snapToGrid/>
          <w:color w:val="auto"/>
          <w:kern w:val="2"/>
          <w:sz w:val="28"/>
          <w:szCs w:val="28"/>
          <w:lang w:eastAsia="zh-CN"/>
        </w:rPr>
        <w:fldChar w:fldCharType="begin"/>
      </w:r>
      <w:r>
        <w:rPr>
          <w:rFonts w:ascii="Times New Roman" w:hAnsi="Times New Roman" w:eastAsia="宋体" w:cs="Times New Roman"/>
          <w:snapToGrid/>
          <w:color w:val="auto"/>
          <w:kern w:val="2"/>
          <w:sz w:val="28"/>
          <w:szCs w:val="28"/>
          <w:lang w:eastAsia="zh-CN"/>
        </w:rPr>
        <w:instrText xml:space="preserve">HYPERLINK "http://zhidao.baidu.com/search?word=%E4%B8%BB%E8%BD%B4&amp;fr=qb_search_exp&amp;ie=utf8" \t "_blank"</w:instrText>
      </w:r>
      <w:r>
        <w:rPr>
          <w:rFonts w:ascii="Times New Roman" w:hAnsi="Times New Roman" w:eastAsia="宋体" w:cs="Times New Roman"/>
          <w:snapToGrid/>
          <w:color w:val="auto"/>
          <w:kern w:val="2"/>
          <w:sz w:val="28"/>
          <w:szCs w:val="28"/>
          <w:lang w:eastAsia="zh-CN"/>
        </w:rPr>
        <w:fldChar w:fldCharType="separate"/>
      </w:r>
      <w:r>
        <w:rPr>
          <w:rFonts w:hint="eastAsia" w:ascii="仿宋_GB2312" w:hAnsi="仿宋" w:eastAsia="仿宋_GB2312" w:cs="Times New Roman"/>
          <w:snapToGrid/>
          <w:color w:val="auto"/>
          <w:sz w:val="28"/>
          <w:szCs w:val="28"/>
          <w:lang w:eastAsia="zh-CN"/>
        </w:rPr>
        <w:t>主轴</w:t>
      </w:r>
      <w:r>
        <w:rPr>
          <w:rFonts w:ascii="Times New Roman" w:hAnsi="Times New Roman" w:eastAsia="宋体" w:cs="Times New Roman"/>
          <w:snapToGrid/>
          <w:color w:val="auto"/>
          <w:kern w:val="2"/>
          <w:sz w:val="28"/>
          <w:szCs w:val="28"/>
          <w:lang w:eastAsia="zh-CN"/>
        </w:rPr>
        <w:fldChar w:fldCharType="end"/>
      </w:r>
      <w:r>
        <w:rPr>
          <w:rFonts w:hint="eastAsia" w:ascii="仿宋_GB2312" w:hAnsi="仿宋" w:eastAsia="仿宋_GB2312" w:cs="Times New Roman"/>
          <w:snapToGrid/>
          <w:color w:val="auto"/>
          <w:sz w:val="28"/>
          <w:szCs w:val="28"/>
          <w:lang w:eastAsia="zh-CN"/>
        </w:rPr>
        <w:t>或其它运动部位，禁止加工过程中测量工件，也不能用棉纱擦拭工件。</w:t>
      </w:r>
    </w:p>
    <w:p>
      <w:pPr>
        <w:widowControl w:val="0"/>
        <w:kinsoku/>
        <w:autoSpaceDE/>
        <w:autoSpaceDN/>
        <w:adjustRightInd/>
        <w:snapToGrid/>
        <w:spacing w:line="560" w:lineRule="exact"/>
        <w:ind w:firstLine="560" w:firstLineChars="200"/>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9、竞赛完毕后应清扫机床，保持清洁，依次关掉机床操作面板上的电源和总电源，使机床与环境保持清洁状态。</w:t>
      </w:r>
    </w:p>
    <w:p>
      <w:pPr>
        <w:widowControl w:val="0"/>
        <w:kinsoku/>
        <w:autoSpaceDE/>
        <w:autoSpaceDN/>
        <w:adjustRightInd/>
        <w:snapToGrid/>
        <w:spacing w:line="560" w:lineRule="exact"/>
        <w:ind w:firstLine="560" w:firstLineChars="200"/>
        <w:jc w:val="both"/>
        <w:textAlignment w:val="auto"/>
        <w:rPr>
          <w:rFonts w:hint="eastAsia"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10、机床上的保险和</w:t>
      </w:r>
      <w:r>
        <w:rPr>
          <w:rFonts w:ascii="Times New Roman" w:hAnsi="Times New Roman" w:eastAsia="宋体" w:cs="Times New Roman"/>
          <w:snapToGrid/>
          <w:color w:val="auto"/>
          <w:kern w:val="2"/>
          <w:sz w:val="28"/>
          <w:szCs w:val="28"/>
          <w:lang w:eastAsia="zh-CN"/>
        </w:rPr>
        <w:fldChar w:fldCharType="begin"/>
      </w:r>
      <w:r>
        <w:rPr>
          <w:rFonts w:ascii="Times New Roman" w:hAnsi="Times New Roman" w:eastAsia="宋体" w:cs="Times New Roman"/>
          <w:snapToGrid/>
          <w:color w:val="auto"/>
          <w:kern w:val="2"/>
          <w:sz w:val="28"/>
          <w:szCs w:val="28"/>
          <w:lang w:eastAsia="zh-CN"/>
        </w:rPr>
        <w:instrText xml:space="preserve">HYPERLINK "http://zhidao.baidu.com/search?word=%E5%AE%89%E5%85%A8%E9%98%B2%E6%8A%A4&amp;fr=qb_search_exp&amp;ie=utf8" \t "_blank"</w:instrText>
      </w:r>
      <w:r>
        <w:rPr>
          <w:rFonts w:ascii="Times New Roman" w:hAnsi="Times New Roman" w:eastAsia="宋体" w:cs="Times New Roman"/>
          <w:snapToGrid/>
          <w:color w:val="auto"/>
          <w:kern w:val="2"/>
          <w:sz w:val="28"/>
          <w:szCs w:val="28"/>
          <w:lang w:eastAsia="zh-CN"/>
        </w:rPr>
        <w:fldChar w:fldCharType="separate"/>
      </w:r>
      <w:r>
        <w:rPr>
          <w:rFonts w:hint="eastAsia" w:ascii="仿宋_GB2312" w:hAnsi="仿宋" w:eastAsia="仿宋_GB2312" w:cs="Times New Roman"/>
          <w:snapToGrid/>
          <w:color w:val="auto"/>
          <w:sz w:val="28"/>
          <w:szCs w:val="28"/>
          <w:lang w:eastAsia="zh-CN"/>
        </w:rPr>
        <w:t>安全防护</w:t>
      </w:r>
      <w:r>
        <w:rPr>
          <w:rFonts w:ascii="Times New Roman" w:hAnsi="Times New Roman" w:eastAsia="宋体" w:cs="Times New Roman"/>
          <w:snapToGrid/>
          <w:color w:val="auto"/>
          <w:kern w:val="2"/>
          <w:sz w:val="28"/>
          <w:szCs w:val="28"/>
          <w:lang w:eastAsia="zh-CN"/>
        </w:rPr>
        <w:fldChar w:fldCharType="end"/>
      </w:r>
      <w:r>
        <w:rPr>
          <w:rFonts w:hint="eastAsia" w:ascii="仿宋_GB2312" w:hAnsi="仿宋" w:eastAsia="仿宋_GB2312" w:cs="Times New Roman"/>
          <w:snapToGrid/>
          <w:color w:val="auto"/>
          <w:sz w:val="28"/>
          <w:szCs w:val="28"/>
          <w:lang w:eastAsia="zh-CN"/>
        </w:rPr>
        <w:t>装置，操作者不得任意拆卸和移动，严禁修改机床厂方设置参数，必要时必须通知设备管理员，请设备管理员修改，机床附件和</w:t>
      </w:r>
      <w:r>
        <w:fldChar w:fldCharType="begin"/>
      </w:r>
      <w:r>
        <w:instrText xml:space="preserve"> HYPERLINK "http://zhidao.baidu.com/search?word=%E9%87%8F%E5%85%B7&amp;fr=qb_search_exp&amp;ie=utf8" \t "_blank" </w:instrText>
      </w:r>
      <w:r>
        <w:fldChar w:fldCharType="separate"/>
      </w:r>
      <w:r>
        <w:rPr>
          <w:rFonts w:hint="eastAsia" w:ascii="仿宋_GB2312" w:hAnsi="仿宋" w:eastAsia="仿宋_GB2312" w:cs="Times New Roman"/>
          <w:snapToGrid/>
          <w:color w:val="auto"/>
          <w:sz w:val="28"/>
          <w:szCs w:val="28"/>
          <w:lang w:eastAsia="zh-CN"/>
        </w:rPr>
        <w:t>量具</w:t>
      </w:r>
      <w:r>
        <w:rPr>
          <w:rFonts w:hint="eastAsia" w:ascii="仿宋_GB2312" w:hAnsi="仿宋" w:eastAsia="仿宋_GB2312" w:cs="Times New Roman"/>
          <w:snapToGrid/>
          <w:color w:val="auto"/>
          <w:sz w:val="28"/>
          <w:szCs w:val="28"/>
          <w:lang w:eastAsia="zh-CN"/>
        </w:rPr>
        <w:fldChar w:fldCharType="end"/>
      </w:r>
      <w:r>
        <w:rPr>
          <w:rFonts w:hint="eastAsia" w:ascii="仿宋_GB2312" w:hAnsi="仿宋" w:eastAsia="仿宋_GB2312" w:cs="Times New Roman"/>
          <w:snapToGrid/>
          <w:color w:val="auto"/>
          <w:sz w:val="28"/>
          <w:szCs w:val="28"/>
          <w:lang w:eastAsia="zh-CN"/>
        </w:rPr>
        <w:t>、刀具应妥善保管，保持完整与良好。</w:t>
      </w:r>
    </w:p>
    <w:p>
      <w:pPr>
        <w:widowControl w:val="0"/>
        <w:kinsoku/>
        <w:autoSpaceDE/>
        <w:autoSpaceDN/>
        <w:adjustRightInd/>
        <w:snapToGrid/>
        <w:spacing w:line="560" w:lineRule="exact"/>
        <w:ind w:firstLine="562" w:firstLineChars="200"/>
        <w:jc w:val="both"/>
        <w:textAlignment w:val="auto"/>
        <w:rPr>
          <w:rFonts w:ascii="仿宋_GB2312" w:hAnsi="仿宋" w:eastAsia="仿宋_GB2312" w:cs="Times New Roman"/>
          <w:b/>
          <w:snapToGrid/>
          <w:color w:val="auto"/>
          <w:sz w:val="28"/>
          <w:szCs w:val="28"/>
          <w:lang w:eastAsia="zh-CN"/>
        </w:rPr>
      </w:pPr>
      <w:r>
        <w:rPr>
          <w:rFonts w:hint="eastAsia" w:ascii="仿宋_GB2312" w:hAnsi="仿宋" w:eastAsia="仿宋_GB2312" w:cs="Times New Roman"/>
          <w:b/>
          <w:snapToGrid/>
          <w:color w:val="auto"/>
          <w:sz w:val="28"/>
          <w:szCs w:val="28"/>
          <w:lang w:eastAsia="zh-CN"/>
        </w:rPr>
        <w:t>十、技术平台</w:t>
      </w:r>
    </w:p>
    <w:p>
      <w:pPr>
        <w:widowControl w:val="0"/>
        <w:kinsoku/>
        <w:autoSpaceDE/>
        <w:autoSpaceDN/>
        <w:adjustRightInd/>
        <w:spacing w:line="560" w:lineRule="exact"/>
        <w:ind w:firstLine="562" w:firstLineChars="200"/>
        <w:jc w:val="both"/>
        <w:textAlignment w:val="auto"/>
        <w:rPr>
          <w:rFonts w:ascii="仿宋_GB2312" w:hAnsi="Times New Roman" w:eastAsia="仿宋_GB2312" w:cs="Times New Roman"/>
          <w:b/>
          <w:bCs/>
          <w:snapToGrid/>
          <w:color w:val="auto"/>
          <w:sz w:val="28"/>
          <w:szCs w:val="28"/>
          <w:lang w:eastAsia="zh-CN"/>
        </w:rPr>
      </w:pPr>
      <w:r>
        <w:rPr>
          <w:rFonts w:hint="eastAsia" w:ascii="仿宋_GB2312" w:hAnsi="Times New Roman" w:eastAsia="仿宋_GB2312" w:cs="Times New Roman"/>
          <w:b/>
          <w:bCs/>
          <w:snapToGrid/>
          <w:color w:val="auto"/>
          <w:sz w:val="28"/>
          <w:szCs w:val="28"/>
          <w:lang w:eastAsia="zh-CN"/>
        </w:rPr>
        <w:t>（一）硬件平台</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赛场提供统一配置的计算机及软件。</w:t>
      </w:r>
    </w:p>
    <w:p>
      <w:pPr>
        <w:widowControl w:val="0"/>
        <w:kinsoku/>
        <w:autoSpaceDE/>
        <w:autoSpaceDN/>
        <w:adjustRightInd/>
        <w:spacing w:line="560" w:lineRule="exact"/>
        <w:ind w:firstLine="562" w:firstLineChars="200"/>
        <w:jc w:val="both"/>
        <w:textAlignment w:val="auto"/>
        <w:rPr>
          <w:rFonts w:ascii="仿宋_GB2312" w:hAnsi="Times New Roman" w:eastAsia="仿宋_GB2312" w:cs="Times New Roman"/>
          <w:b/>
          <w:bCs/>
          <w:snapToGrid/>
          <w:color w:val="auto"/>
          <w:sz w:val="28"/>
          <w:szCs w:val="28"/>
          <w:lang w:eastAsia="zh-CN"/>
        </w:rPr>
      </w:pPr>
      <w:r>
        <w:rPr>
          <w:rFonts w:hint="eastAsia" w:ascii="仿宋_GB2312" w:hAnsi="Times New Roman" w:eastAsia="仿宋_GB2312" w:cs="Times New Roman"/>
          <w:b/>
          <w:bCs/>
          <w:snapToGrid/>
          <w:color w:val="auto"/>
          <w:sz w:val="28"/>
          <w:szCs w:val="28"/>
          <w:lang w:eastAsia="zh-CN"/>
        </w:rPr>
        <w:t>（二）软件平台：</w:t>
      </w:r>
    </w:p>
    <w:p>
      <w:pPr>
        <w:widowControl w:val="0"/>
        <w:kinsoku/>
        <w:autoSpaceDE/>
        <w:autoSpaceDN/>
        <w:adjustRightInd/>
        <w:spacing w:line="560" w:lineRule="exact"/>
        <w:ind w:left="420" w:leftChars="200"/>
        <w:textAlignment w:val="auto"/>
        <w:rPr>
          <w:rFonts w:ascii="仿宋_GB2312" w:hAnsi="Times New Roman" w:eastAsia="仿宋_GB2312" w:cs="Times New Roman"/>
          <w:snapToGrid/>
          <w:color w:val="auto"/>
          <w:sz w:val="28"/>
          <w:szCs w:val="28"/>
          <w:highlight w:val="none"/>
          <w:lang w:eastAsia="zh-CN"/>
        </w:rPr>
      </w:pPr>
      <w:r>
        <w:rPr>
          <w:rFonts w:ascii="仿宋_GB2312" w:hAnsi="Times New Roman" w:eastAsia="仿宋_GB2312" w:cs="Times New Roman"/>
          <w:snapToGrid/>
          <w:color w:val="auto"/>
          <w:sz w:val="28"/>
          <w:szCs w:val="28"/>
          <w:highlight w:val="none"/>
          <w:lang w:eastAsia="zh-CN"/>
        </w:rPr>
        <w:t>1、计算机操作系统：WIN10；</w:t>
      </w:r>
      <w:r>
        <w:rPr>
          <w:rFonts w:ascii="仿宋_GB2312" w:hAnsi="Times New Roman" w:eastAsia="仿宋_GB2312" w:cs="Times New Roman"/>
          <w:snapToGrid/>
          <w:color w:val="auto"/>
          <w:sz w:val="28"/>
          <w:szCs w:val="28"/>
          <w:highlight w:val="none"/>
          <w:lang w:eastAsia="zh-CN"/>
        </w:rPr>
        <w:br w:type="textWrapping"/>
      </w:r>
      <w:r>
        <w:rPr>
          <w:rFonts w:ascii="仿宋_GB2312" w:hAnsi="Times New Roman" w:eastAsia="仿宋_GB2312" w:cs="Times New Roman"/>
          <w:snapToGrid/>
          <w:color w:val="auto"/>
          <w:sz w:val="28"/>
          <w:szCs w:val="28"/>
          <w:highlight w:val="none"/>
          <w:lang w:eastAsia="zh-CN"/>
        </w:rPr>
        <w:t>2、文字处理软件：wps</w:t>
      </w:r>
      <w:r>
        <w:rPr>
          <w:rFonts w:hint="eastAsia" w:ascii="仿宋_GB2312" w:hAnsi="Times New Roman" w:eastAsia="仿宋_GB2312" w:cs="Times New Roman"/>
          <w:snapToGrid/>
          <w:color w:val="auto"/>
          <w:sz w:val="28"/>
          <w:szCs w:val="28"/>
          <w:highlight w:val="none"/>
          <w:lang w:eastAsia="zh-CN"/>
        </w:rPr>
        <w:t>教育考试版</w:t>
      </w:r>
      <w:r>
        <w:rPr>
          <w:rFonts w:ascii="仿宋_GB2312" w:hAnsi="Times New Roman" w:eastAsia="仿宋_GB2312" w:cs="Times New Roman"/>
          <w:snapToGrid/>
          <w:color w:val="auto"/>
          <w:sz w:val="28"/>
          <w:szCs w:val="28"/>
          <w:highlight w:val="none"/>
          <w:lang w:eastAsia="zh-CN"/>
        </w:rPr>
        <w:t>；</w:t>
      </w:r>
      <w:r>
        <w:rPr>
          <w:rFonts w:ascii="仿宋_GB2312" w:hAnsi="Times New Roman" w:eastAsia="仿宋_GB2312" w:cs="Times New Roman"/>
          <w:snapToGrid/>
          <w:color w:val="auto"/>
          <w:sz w:val="28"/>
          <w:szCs w:val="28"/>
          <w:highlight w:val="none"/>
          <w:lang w:eastAsia="zh-CN"/>
        </w:rPr>
        <w:br w:type="textWrapping"/>
      </w:r>
      <w:r>
        <w:rPr>
          <w:rFonts w:ascii="仿宋_GB2312" w:hAnsi="Times New Roman" w:eastAsia="仿宋_GB2312" w:cs="Times New Roman"/>
          <w:snapToGrid/>
          <w:color w:val="auto"/>
          <w:sz w:val="28"/>
          <w:szCs w:val="28"/>
          <w:highlight w:val="none"/>
          <w:lang w:eastAsia="zh-CN"/>
        </w:rPr>
        <w:t>3、设计、编程、加工软件：</w:t>
      </w:r>
    </w:p>
    <w:p>
      <w:pPr>
        <w:widowControl w:val="0"/>
        <w:kinsoku/>
        <w:autoSpaceDE/>
        <w:autoSpaceDN/>
        <w:adjustRightInd/>
        <w:spacing w:line="560" w:lineRule="exact"/>
        <w:ind w:left="420" w:leftChars="200" w:firstLine="560" w:firstLineChars="200"/>
        <w:textAlignment w:val="auto"/>
        <w:rPr>
          <w:rFonts w:hint="eastAsia" w:ascii="仿宋_GB2312" w:hAnsi="Times New Roman" w:eastAsia="仿宋_GB2312" w:cs="Times New Roman"/>
          <w:snapToGrid/>
          <w:color w:val="auto"/>
          <w:sz w:val="28"/>
          <w:szCs w:val="28"/>
          <w:highlight w:val="none"/>
          <w:lang w:eastAsia="zh-CN"/>
        </w:rPr>
      </w:pPr>
      <w:r>
        <w:rPr>
          <w:rFonts w:hint="eastAsia" w:ascii="仿宋_GB2312" w:hAnsi="Times New Roman" w:eastAsia="仿宋_GB2312" w:cs="Times New Roman"/>
          <w:snapToGrid/>
          <w:color w:val="auto"/>
          <w:sz w:val="28"/>
          <w:szCs w:val="28"/>
          <w:highlight w:val="none"/>
          <w:lang w:eastAsia="zh-CN"/>
        </w:rPr>
        <w:t>中望3D平台设计教育版软件V2023、</w:t>
      </w:r>
    </w:p>
    <w:p>
      <w:pPr>
        <w:widowControl w:val="0"/>
        <w:kinsoku/>
        <w:autoSpaceDE/>
        <w:autoSpaceDN/>
        <w:adjustRightInd/>
        <w:spacing w:line="560" w:lineRule="exact"/>
        <w:ind w:left="420" w:leftChars="200" w:firstLine="560" w:firstLineChars="200"/>
        <w:textAlignment w:val="auto"/>
        <w:rPr>
          <w:rFonts w:ascii="仿宋_GB2312" w:hAnsi="Times New Roman" w:eastAsia="仿宋_GB2312" w:cs="Times New Roman"/>
          <w:snapToGrid/>
          <w:color w:val="auto"/>
          <w:sz w:val="28"/>
          <w:szCs w:val="28"/>
          <w:highlight w:val="none"/>
          <w:lang w:eastAsia="zh-CN"/>
        </w:rPr>
      </w:pPr>
      <w:r>
        <w:rPr>
          <w:rFonts w:hint="eastAsia" w:ascii="仿宋_GB2312" w:hAnsi="Times New Roman" w:eastAsia="仿宋_GB2312" w:cs="Times New Roman"/>
          <w:snapToGrid/>
          <w:color w:val="auto"/>
          <w:sz w:val="28"/>
          <w:szCs w:val="28"/>
          <w:highlight w:val="none"/>
          <w:lang w:eastAsia="zh-CN"/>
        </w:rPr>
        <w:t>中望CAD机械教育版软件V2023、</w:t>
      </w:r>
      <w:r>
        <w:rPr>
          <w:rFonts w:ascii="仿宋_GB2312" w:hAnsi="Times New Roman" w:eastAsia="仿宋_GB2312" w:cs="Times New Roman"/>
          <w:snapToGrid/>
          <w:color w:val="auto"/>
          <w:sz w:val="28"/>
          <w:szCs w:val="28"/>
          <w:highlight w:val="none"/>
          <w:lang w:eastAsia="zh-CN"/>
        </w:rPr>
        <w:t> </w:t>
      </w:r>
    </w:p>
    <w:p>
      <w:pPr>
        <w:widowControl w:val="0"/>
        <w:kinsoku/>
        <w:autoSpaceDE/>
        <w:autoSpaceDN/>
        <w:adjustRightInd/>
        <w:spacing w:line="560" w:lineRule="exact"/>
        <w:ind w:left="420" w:leftChars="200" w:firstLine="560" w:firstLineChars="200"/>
        <w:textAlignment w:val="auto"/>
        <w:rPr>
          <w:rFonts w:hint="eastAsia" w:ascii="仿宋_GB2312" w:hAnsi="Times New Roman" w:eastAsia="仿宋_GB2312" w:cs="Times New Roman"/>
          <w:snapToGrid/>
          <w:color w:val="auto"/>
          <w:sz w:val="28"/>
          <w:szCs w:val="28"/>
          <w:highlight w:val="none"/>
          <w:lang w:eastAsia="zh-CN"/>
        </w:rPr>
      </w:pPr>
      <w:r>
        <w:rPr>
          <w:rFonts w:ascii="仿宋_GB2312" w:hAnsi="Times New Roman" w:eastAsia="仿宋_GB2312" w:cs="Times New Roman"/>
          <w:snapToGrid/>
          <w:color w:val="auto"/>
          <w:sz w:val="28"/>
          <w:szCs w:val="28"/>
          <w:highlight w:val="none"/>
          <w:lang w:eastAsia="zh-CN"/>
        </w:rPr>
        <w:t>CAXA  CAM 制造工程师 202</w:t>
      </w:r>
      <w:r>
        <w:rPr>
          <w:rFonts w:hint="eastAsia" w:ascii="仿宋_GB2312" w:hAnsi="Times New Roman" w:eastAsia="仿宋_GB2312" w:cs="Times New Roman"/>
          <w:snapToGrid/>
          <w:color w:val="auto"/>
          <w:sz w:val="28"/>
          <w:szCs w:val="28"/>
          <w:highlight w:val="none"/>
          <w:lang w:val="en-US" w:eastAsia="zh-CN"/>
        </w:rPr>
        <w:t>3</w:t>
      </w:r>
      <w:r>
        <w:rPr>
          <w:rFonts w:hint="eastAsia" w:ascii="仿宋_GB2312" w:hAnsi="Times New Roman" w:eastAsia="仿宋_GB2312" w:cs="Times New Roman"/>
          <w:snapToGrid/>
          <w:color w:val="auto"/>
          <w:sz w:val="28"/>
          <w:szCs w:val="28"/>
          <w:highlight w:val="none"/>
          <w:lang w:eastAsia="zh-CN"/>
        </w:rPr>
        <w:t>、</w:t>
      </w:r>
    </w:p>
    <w:p>
      <w:pPr>
        <w:widowControl w:val="0"/>
        <w:kinsoku/>
        <w:autoSpaceDE/>
        <w:autoSpaceDN/>
        <w:adjustRightInd/>
        <w:spacing w:line="560" w:lineRule="exact"/>
        <w:ind w:left="420" w:leftChars="200" w:firstLine="560" w:firstLineChars="200"/>
        <w:textAlignment w:val="auto"/>
        <w:rPr>
          <w:rFonts w:hint="eastAsia" w:ascii="仿宋_GB2312" w:hAnsi="Times New Roman" w:eastAsia="仿宋_GB2312" w:cs="Times New Roman"/>
          <w:snapToGrid/>
          <w:color w:val="auto"/>
          <w:sz w:val="28"/>
          <w:szCs w:val="28"/>
          <w:highlight w:val="none"/>
          <w:lang w:eastAsia="zh-CN"/>
        </w:rPr>
      </w:pPr>
      <w:r>
        <w:rPr>
          <w:rFonts w:hint="eastAsia" w:ascii="仿宋_GB2312" w:hAnsi="Times New Roman" w:eastAsia="仿宋_GB2312" w:cs="Times New Roman"/>
          <w:snapToGrid/>
          <w:color w:val="auto"/>
          <w:sz w:val="28"/>
          <w:szCs w:val="28"/>
          <w:highlight w:val="none"/>
          <w:lang w:eastAsia="zh-CN"/>
        </w:rPr>
        <w:t>CAXA 3D 实体设计2023、</w:t>
      </w:r>
    </w:p>
    <w:p>
      <w:pPr>
        <w:widowControl w:val="0"/>
        <w:kinsoku/>
        <w:autoSpaceDE/>
        <w:autoSpaceDN/>
        <w:adjustRightInd/>
        <w:spacing w:line="560" w:lineRule="exact"/>
        <w:ind w:left="420" w:leftChars="200" w:firstLine="560" w:firstLineChars="200"/>
        <w:textAlignment w:val="auto"/>
        <w:rPr>
          <w:rFonts w:hint="eastAsia" w:ascii="仿宋_GB2312" w:hAnsi="Times New Roman" w:eastAsia="仿宋_GB2312" w:cs="Times New Roman"/>
          <w:snapToGrid/>
          <w:color w:val="auto"/>
          <w:sz w:val="28"/>
          <w:szCs w:val="28"/>
          <w:highlight w:val="none"/>
          <w:lang w:eastAsia="zh-CN"/>
        </w:rPr>
      </w:pPr>
      <w:r>
        <w:rPr>
          <w:rFonts w:hint="eastAsia" w:ascii="仿宋_GB2312" w:hAnsi="Times New Roman" w:eastAsia="仿宋_GB2312" w:cs="Times New Roman"/>
          <w:snapToGrid/>
          <w:color w:val="auto"/>
          <w:sz w:val="28"/>
          <w:szCs w:val="28"/>
          <w:highlight w:val="none"/>
          <w:lang w:eastAsia="zh-CN"/>
        </w:rPr>
        <w:t>CAXA CAD 电子图板2023、</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b w:val="0"/>
          <w:bCs w:val="0"/>
          <w:snapToGrid/>
          <w:color w:val="auto"/>
          <w:sz w:val="28"/>
          <w:szCs w:val="28"/>
          <w:highlight w:val="none"/>
          <w:lang w:eastAsia="zh-CN"/>
        </w:rPr>
      </w:pPr>
      <w:r>
        <w:rPr>
          <w:rFonts w:hint="eastAsia" w:ascii="仿宋_GB2312" w:hAnsi="Times New Roman" w:eastAsia="仿宋_GB2312" w:cs="Times New Roman"/>
          <w:b w:val="0"/>
          <w:bCs w:val="0"/>
          <w:snapToGrid/>
          <w:color w:val="auto"/>
          <w:sz w:val="28"/>
          <w:szCs w:val="28"/>
          <w:highlight w:val="none"/>
          <w:lang w:eastAsia="zh-CN"/>
        </w:rPr>
        <w:t>（三）使用工具</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b w:val="0"/>
          <w:bCs w:val="0"/>
          <w:snapToGrid/>
          <w:color w:val="auto"/>
          <w:sz w:val="28"/>
          <w:szCs w:val="28"/>
          <w:highlight w:val="none"/>
          <w:lang w:eastAsia="zh-CN"/>
        </w:rPr>
      </w:pPr>
      <w:r>
        <w:rPr>
          <w:rFonts w:hint="eastAsia" w:ascii="仿宋_GB2312" w:hAnsi="Times New Roman" w:eastAsia="仿宋_GB2312" w:cs="Times New Roman"/>
          <w:b w:val="0"/>
          <w:bCs w:val="0"/>
          <w:snapToGrid/>
          <w:color w:val="auto"/>
          <w:sz w:val="28"/>
          <w:szCs w:val="28"/>
          <w:highlight w:val="none"/>
          <w:lang w:eastAsia="zh-CN"/>
        </w:rPr>
        <w:t>1、加工用数控机床及附品</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b w:val="0"/>
          <w:bCs w:val="0"/>
          <w:snapToGrid/>
          <w:color w:val="auto"/>
          <w:sz w:val="28"/>
          <w:szCs w:val="28"/>
          <w:highlight w:val="none"/>
          <w:lang w:eastAsia="zh-CN"/>
        </w:rPr>
      </w:pPr>
      <w:r>
        <w:rPr>
          <w:rFonts w:hint="eastAsia" w:ascii="仿宋_GB2312" w:hAnsi="Times New Roman" w:eastAsia="仿宋_GB2312" w:cs="Times New Roman"/>
          <w:b w:val="0"/>
          <w:bCs w:val="0"/>
          <w:snapToGrid/>
          <w:color w:val="auto"/>
          <w:sz w:val="28"/>
          <w:szCs w:val="28"/>
          <w:highlight w:val="none"/>
          <w:lang w:eastAsia="zh-CN"/>
        </w:rPr>
        <w:t>2、比赛用的数控加工中心设备（</w:t>
      </w:r>
      <w:r>
        <w:rPr>
          <w:rFonts w:hint="eastAsia" w:ascii="仿宋_GB2312" w:hAnsi="Times New Roman" w:eastAsia="仿宋_GB2312" w:cs="Times New Roman"/>
          <w:snapToGrid/>
          <w:color w:val="auto"/>
          <w:sz w:val="28"/>
          <w:szCs w:val="28"/>
          <w:lang w:val="en-US" w:eastAsia="zh-CN"/>
        </w:rPr>
        <w:t>宁波海天精工股份有限公司</w:t>
      </w:r>
      <w:r>
        <w:rPr>
          <w:rFonts w:hint="eastAsia" w:ascii="仿宋_GB2312" w:hAnsi="Times New Roman" w:eastAsia="仿宋_GB2312" w:cs="Times New Roman"/>
          <w:snapToGrid/>
          <w:color w:val="auto"/>
          <w:sz w:val="28"/>
          <w:szCs w:val="28"/>
          <w:highlight w:val="none"/>
          <w:lang w:eastAsia="zh-CN"/>
        </w:rPr>
        <w:t>生产的</w:t>
      </w:r>
      <w:r>
        <w:rPr>
          <w:rFonts w:hint="eastAsia" w:ascii="仿宋_GB2312" w:hAnsi="Times New Roman" w:eastAsia="仿宋_GB2312" w:cs="Times New Roman"/>
          <w:snapToGrid/>
          <w:color w:val="auto"/>
          <w:sz w:val="28"/>
          <w:szCs w:val="28"/>
          <w:highlight w:val="none"/>
          <w:lang w:val="en-US" w:eastAsia="zh-CN"/>
        </w:rPr>
        <w:t>CFV1100</w:t>
      </w:r>
      <w:r>
        <w:rPr>
          <w:rFonts w:hint="eastAsia" w:ascii="仿宋_GB2312" w:hAnsi="Times New Roman" w:eastAsia="仿宋_GB2312" w:cs="Times New Roman"/>
          <w:snapToGrid/>
          <w:color w:val="auto"/>
          <w:sz w:val="28"/>
          <w:szCs w:val="28"/>
          <w:highlight w:val="none"/>
          <w:lang w:eastAsia="zh-CN"/>
        </w:rPr>
        <w:t>型</w:t>
      </w:r>
      <w:r>
        <w:rPr>
          <w:rFonts w:ascii="仿宋_GB2312" w:hAnsi="Times New Roman" w:eastAsia="仿宋_GB2312" w:cs="Times New Roman"/>
          <w:snapToGrid/>
          <w:color w:val="auto"/>
          <w:sz w:val="28"/>
          <w:szCs w:val="28"/>
          <w:highlight w:val="none"/>
          <w:lang w:eastAsia="zh-CN"/>
        </w:rPr>
        <w:t>FANUC系统</w:t>
      </w:r>
      <w:r>
        <w:rPr>
          <w:rFonts w:hint="eastAsia" w:ascii="仿宋_GB2312" w:hAnsi="Times New Roman" w:eastAsia="仿宋_GB2312" w:cs="Times New Roman"/>
          <w:snapToGrid/>
          <w:color w:val="auto"/>
          <w:sz w:val="28"/>
          <w:szCs w:val="28"/>
          <w:highlight w:val="none"/>
          <w:lang w:eastAsia="zh-CN"/>
        </w:rPr>
        <w:t>立式加工中心</w:t>
      </w:r>
      <w:r>
        <w:rPr>
          <w:rFonts w:hint="eastAsia" w:ascii="仿宋_GB2312" w:hAnsi="Times New Roman" w:eastAsia="仿宋_GB2312" w:cs="Times New Roman"/>
          <w:snapToGrid/>
          <w:color w:val="auto"/>
          <w:sz w:val="28"/>
          <w:szCs w:val="28"/>
          <w:highlight w:val="none"/>
          <w:lang w:val="en-US" w:eastAsia="zh-CN"/>
        </w:rPr>
        <w:t>或沈阳一机生产的VMC-850型西门子系统</w:t>
      </w:r>
      <w:r>
        <w:rPr>
          <w:rFonts w:hint="eastAsia" w:ascii="仿宋_GB2312" w:hAnsi="Times New Roman" w:eastAsia="仿宋_GB2312" w:cs="Times New Roman"/>
          <w:snapToGrid/>
          <w:color w:val="auto"/>
          <w:sz w:val="28"/>
          <w:szCs w:val="28"/>
          <w:highlight w:val="none"/>
          <w:lang w:eastAsia="zh-CN"/>
        </w:rPr>
        <w:t>立式加工中心</w:t>
      </w:r>
      <w:r>
        <w:rPr>
          <w:rFonts w:hint="eastAsia" w:ascii="仿宋_GB2312" w:hAnsi="Times New Roman" w:eastAsia="仿宋_GB2312" w:cs="Times New Roman"/>
          <w:b w:val="0"/>
          <w:bCs w:val="0"/>
          <w:snapToGrid/>
          <w:color w:val="auto"/>
          <w:sz w:val="28"/>
          <w:szCs w:val="28"/>
          <w:highlight w:val="none"/>
          <w:lang w:eastAsia="zh-CN"/>
        </w:rPr>
        <w:t>）。</w:t>
      </w:r>
    </w:p>
    <w:p>
      <w:pPr>
        <w:widowControl w:val="0"/>
        <w:kinsoku/>
        <w:autoSpaceDE/>
        <w:autoSpaceDN/>
        <w:spacing w:line="560" w:lineRule="atLeast"/>
        <w:ind w:firstLine="560" w:firstLineChars="200"/>
        <w:jc w:val="both"/>
        <w:textAlignment w:val="auto"/>
        <w:rPr>
          <w:rFonts w:ascii="仿宋_GB2312" w:hAnsi="Times New Roman" w:eastAsia="仿宋_GB2312" w:cs="Times New Roman"/>
          <w:b w:val="0"/>
          <w:bCs w:val="0"/>
          <w:snapToGrid/>
          <w:color w:val="auto"/>
          <w:sz w:val="28"/>
          <w:szCs w:val="28"/>
          <w:highlight w:val="none"/>
          <w:lang w:eastAsia="zh-CN"/>
        </w:rPr>
      </w:pPr>
      <w:r>
        <w:rPr>
          <w:rFonts w:hint="eastAsia" w:ascii="仿宋_GB2312" w:hAnsi="Times New Roman" w:eastAsia="仿宋_GB2312" w:cs="Times New Roman"/>
          <w:b w:val="0"/>
          <w:bCs w:val="0"/>
          <w:snapToGrid/>
          <w:color w:val="auto"/>
          <w:sz w:val="28"/>
          <w:szCs w:val="28"/>
          <w:highlight w:val="none"/>
          <w:lang w:eastAsia="zh-CN"/>
        </w:rPr>
        <w:t>3、比赛用的加工附品：</w:t>
      </w:r>
    </w:p>
    <w:p>
      <w:pPr>
        <w:widowControl w:val="0"/>
        <w:kinsoku/>
        <w:autoSpaceDE/>
        <w:autoSpaceDN/>
        <w:adjustRightInd/>
        <w:spacing w:line="560" w:lineRule="atLeast"/>
        <w:ind w:firstLine="560" w:firstLineChars="200"/>
        <w:jc w:val="both"/>
        <w:textAlignment w:val="auto"/>
        <w:rPr>
          <w:rFonts w:ascii="仿宋_GB2312" w:hAnsi="Times New Roman" w:eastAsia="仿宋_GB2312" w:cs="Times New Roman"/>
          <w:b w:val="0"/>
          <w:bCs w:val="0"/>
          <w:snapToGrid/>
          <w:color w:val="auto"/>
          <w:sz w:val="28"/>
          <w:szCs w:val="28"/>
          <w:highlight w:val="none"/>
          <w:lang w:eastAsia="zh-CN"/>
        </w:rPr>
      </w:pPr>
      <w:r>
        <w:rPr>
          <w:rFonts w:hint="eastAsia" w:ascii="仿宋_GB2312" w:hAnsi="Times New Roman" w:eastAsia="仿宋_GB2312" w:cs="Times New Roman"/>
          <w:b w:val="0"/>
          <w:bCs w:val="0"/>
          <w:snapToGrid/>
          <w:color w:val="auto"/>
          <w:sz w:val="28"/>
          <w:szCs w:val="28"/>
          <w:highlight w:val="none"/>
          <w:lang w:eastAsia="zh-CN"/>
        </w:rPr>
        <w:t>（1）赛场提供虎钳及其安装螺钉（虎钳统一安装，选手可根据需要进行调整）；</w:t>
      </w:r>
    </w:p>
    <w:p>
      <w:pPr>
        <w:widowControl w:val="0"/>
        <w:kinsoku/>
        <w:autoSpaceDE/>
        <w:autoSpaceDN/>
        <w:adjustRightInd/>
        <w:spacing w:line="560" w:lineRule="atLeast"/>
        <w:ind w:firstLine="560" w:firstLineChars="200"/>
        <w:jc w:val="both"/>
        <w:textAlignment w:val="auto"/>
        <w:rPr>
          <w:rFonts w:ascii="仿宋_GB2312" w:hAnsi="Times New Roman" w:eastAsia="仿宋_GB2312" w:cs="Times New Roman"/>
          <w:b w:val="0"/>
          <w:bCs w:val="0"/>
          <w:snapToGrid/>
          <w:color w:val="auto"/>
          <w:sz w:val="28"/>
          <w:szCs w:val="28"/>
          <w:highlight w:val="none"/>
          <w:lang w:eastAsia="zh-CN"/>
        </w:rPr>
      </w:pPr>
      <w:r>
        <w:rPr>
          <w:rFonts w:hint="eastAsia" w:ascii="仿宋_GB2312" w:hAnsi="Times New Roman" w:eastAsia="仿宋_GB2312" w:cs="Times New Roman"/>
          <w:b w:val="0"/>
          <w:bCs w:val="0"/>
          <w:snapToGrid/>
          <w:color w:val="auto"/>
          <w:sz w:val="28"/>
          <w:szCs w:val="28"/>
          <w:highlight w:val="none"/>
          <w:lang w:eastAsia="zh-CN"/>
        </w:rPr>
        <w:t>（2）赛场提供垫铁1套；</w:t>
      </w:r>
    </w:p>
    <w:p>
      <w:pPr>
        <w:widowControl w:val="0"/>
        <w:kinsoku/>
        <w:autoSpaceDE/>
        <w:autoSpaceDN/>
        <w:adjustRightInd/>
        <w:spacing w:line="560" w:lineRule="atLeast"/>
        <w:ind w:firstLine="560" w:firstLineChars="200"/>
        <w:jc w:val="both"/>
        <w:textAlignment w:val="auto"/>
        <w:rPr>
          <w:rFonts w:ascii="仿宋_GB2312" w:hAnsi="Times New Roman" w:eastAsia="仿宋_GB2312" w:cs="Times New Roman"/>
          <w:b w:val="0"/>
          <w:bCs w:val="0"/>
          <w:snapToGrid/>
          <w:color w:val="auto"/>
          <w:sz w:val="28"/>
          <w:szCs w:val="28"/>
          <w:highlight w:val="none"/>
          <w:lang w:eastAsia="zh-CN"/>
        </w:rPr>
      </w:pPr>
      <w:r>
        <w:rPr>
          <w:rFonts w:hint="eastAsia" w:ascii="仿宋_GB2312" w:hAnsi="Times New Roman" w:eastAsia="仿宋_GB2312" w:cs="Times New Roman"/>
          <w:b w:val="0"/>
          <w:bCs w:val="0"/>
          <w:snapToGrid/>
          <w:color w:val="auto"/>
          <w:sz w:val="28"/>
          <w:szCs w:val="28"/>
          <w:highlight w:val="none"/>
          <w:lang w:eastAsia="zh-CN"/>
        </w:rPr>
        <w:t>（3）毛坯：赛场提供材料毛坯，规格符合赛题任务书要求，随赛题公布；</w:t>
      </w:r>
    </w:p>
    <w:p>
      <w:pPr>
        <w:widowControl w:val="0"/>
        <w:kinsoku/>
        <w:autoSpaceDE/>
        <w:autoSpaceDN/>
        <w:adjustRightInd/>
        <w:snapToGrid/>
        <w:spacing w:line="560" w:lineRule="atLeast"/>
        <w:ind w:firstLine="560" w:firstLineChars="200"/>
        <w:textAlignment w:val="auto"/>
        <w:rPr>
          <w:rFonts w:ascii="仿宋_GB2312" w:hAnsi="Times New Roman" w:eastAsia="仿宋_GB2312" w:cs="Times New Roman"/>
          <w:b w:val="0"/>
          <w:bCs w:val="0"/>
          <w:snapToGrid/>
          <w:color w:val="auto"/>
          <w:sz w:val="28"/>
          <w:szCs w:val="28"/>
          <w:highlight w:val="none"/>
          <w:lang w:eastAsia="zh-CN"/>
        </w:rPr>
      </w:pPr>
      <w:r>
        <w:rPr>
          <w:rFonts w:ascii="仿宋_GB2312" w:hAnsi="Times New Roman" w:eastAsia="仿宋_GB2312" w:cs="Times New Roman"/>
          <w:b w:val="0"/>
          <w:bCs w:val="0"/>
          <w:snapToGrid/>
          <w:color w:val="FF0000"/>
          <w:sz w:val="28"/>
          <w:szCs w:val="28"/>
          <w:highlight w:val="none"/>
          <w:lang w:eastAsia="zh-CN"/>
        </w:rPr>
        <w:t> </w:t>
      </w:r>
      <w:r>
        <w:rPr>
          <w:rFonts w:ascii="仿宋_GB2312" w:hAnsi="Times New Roman" w:eastAsia="仿宋_GB2312" w:cs="Times New Roman"/>
          <w:b w:val="0"/>
          <w:bCs w:val="0"/>
          <w:snapToGrid/>
          <w:color w:val="auto"/>
          <w:sz w:val="28"/>
          <w:szCs w:val="28"/>
          <w:highlight w:val="none"/>
          <w:lang w:eastAsia="zh-CN"/>
        </w:rPr>
        <w:t>（</w:t>
      </w:r>
      <w:r>
        <w:rPr>
          <w:rFonts w:hint="eastAsia" w:ascii="仿宋_GB2312" w:hAnsi="Times New Roman" w:eastAsia="仿宋_GB2312" w:cs="Times New Roman"/>
          <w:b w:val="0"/>
          <w:bCs w:val="0"/>
          <w:snapToGrid/>
          <w:color w:val="auto"/>
          <w:sz w:val="28"/>
          <w:szCs w:val="28"/>
          <w:highlight w:val="none"/>
          <w:lang w:val="en-US" w:eastAsia="zh-CN"/>
        </w:rPr>
        <w:t>4</w:t>
      </w:r>
      <w:r>
        <w:rPr>
          <w:rFonts w:ascii="仿宋_GB2312" w:hAnsi="Times New Roman" w:eastAsia="仿宋_GB2312" w:cs="Times New Roman"/>
          <w:b w:val="0"/>
          <w:bCs w:val="0"/>
          <w:snapToGrid/>
          <w:color w:val="auto"/>
          <w:sz w:val="28"/>
          <w:szCs w:val="28"/>
          <w:highlight w:val="none"/>
          <w:lang w:eastAsia="zh-CN"/>
        </w:rPr>
        <w:t>）刀具及对应夹头：参赛队自带，仅限于清单，具体清单随赛题公布</w:t>
      </w:r>
      <w:r>
        <w:rPr>
          <w:rFonts w:hint="eastAsia" w:ascii="仿宋_GB2312" w:hAnsi="Times New Roman" w:eastAsia="仿宋_GB2312" w:cs="Times New Roman"/>
          <w:b w:val="0"/>
          <w:bCs w:val="0"/>
          <w:snapToGrid/>
          <w:color w:val="auto"/>
          <w:sz w:val="28"/>
          <w:szCs w:val="28"/>
          <w:highlight w:val="none"/>
          <w:lang w:eastAsia="zh-CN"/>
        </w:rPr>
        <w:t>。</w:t>
      </w:r>
      <w:r>
        <w:rPr>
          <w:rFonts w:ascii="仿宋_GB2312" w:hAnsi="Times New Roman" w:eastAsia="仿宋_GB2312" w:cs="Times New Roman"/>
          <w:b w:val="0"/>
          <w:bCs w:val="0"/>
          <w:snapToGrid/>
          <w:color w:val="auto"/>
          <w:sz w:val="28"/>
          <w:szCs w:val="28"/>
          <w:highlight w:val="none"/>
          <w:lang w:eastAsia="zh-CN"/>
        </w:rPr>
        <w:br w:type="textWrapping"/>
      </w:r>
      <w:r>
        <w:rPr>
          <w:rFonts w:hint="eastAsia" w:ascii="仿宋_GB2312" w:hAnsi="Times New Roman" w:eastAsia="仿宋_GB2312" w:cs="Times New Roman"/>
          <w:b w:val="0"/>
          <w:bCs w:val="0"/>
          <w:snapToGrid/>
          <w:color w:val="auto"/>
          <w:sz w:val="28"/>
          <w:szCs w:val="28"/>
          <w:highlight w:val="none"/>
          <w:lang w:eastAsia="zh-CN"/>
        </w:rPr>
        <w:t xml:space="preserve"> </w:t>
      </w:r>
      <w:r>
        <w:rPr>
          <w:rFonts w:ascii="仿宋_GB2312" w:hAnsi="Times New Roman" w:eastAsia="仿宋_GB2312" w:cs="Times New Roman"/>
          <w:b w:val="0"/>
          <w:bCs w:val="0"/>
          <w:snapToGrid/>
          <w:color w:val="auto"/>
          <w:sz w:val="28"/>
          <w:szCs w:val="28"/>
          <w:highlight w:val="none"/>
          <w:lang w:eastAsia="zh-CN"/>
        </w:rPr>
        <w:t xml:space="preserve">   （</w:t>
      </w:r>
      <w:r>
        <w:rPr>
          <w:rFonts w:hint="eastAsia" w:ascii="仿宋_GB2312" w:hAnsi="Times New Roman" w:eastAsia="仿宋_GB2312" w:cs="Times New Roman"/>
          <w:b w:val="0"/>
          <w:bCs w:val="0"/>
          <w:snapToGrid/>
          <w:color w:val="auto"/>
          <w:sz w:val="28"/>
          <w:szCs w:val="28"/>
          <w:highlight w:val="none"/>
          <w:lang w:val="en-US" w:eastAsia="zh-CN"/>
        </w:rPr>
        <w:t>5</w:t>
      </w:r>
      <w:r>
        <w:rPr>
          <w:rFonts w:ascii="仿宋_GB2312" w:hAnsi="Times New Roman" w:eastAsia="仿宋_GB2312" w:cs="Times New Roman"/>
          <w:b w:val="0"/>
          <w:bCs w:val="0"/>
          <w:snapToGrid/>
          <w:color w:val="auto"/>
          <w:sz w:val="28"/>
          <w:szCs w:val="28"/>
          <w:highlight w:val="none"/>
          <w:lang w:eastAsia="zh-CN"/>
        </w:rPr>
        <w:t>）量具：参赛队自带，仅限于清单，具体清单随赛题公布。</w:t>
      </w:r>
    </w:p>
    <w:p>
      <w:pPr>
        <w:widowControl w:val="0"/>
        <w:kinsoku/>
        <w:autoSpaceDE/>
        <w:autoSpaceDN/>
        <w:adjustRightInd/>
        <w:spacing w:line="560" w:lineRule="atLeast"/>
        <w:ind w:firstLine="560" w:firstLineChars="200"/>
        <w:jc w:val="both"/>
        <w:textAlignment w:val="auto"/>
        <w:rPr>
          <w:rFonts w:ascii="仿宋_GB2312" w:hAnsi="Times New Roman" w:eastAsia="仿宋_GB2312" w:cs="Times New Roman"/>
          <w:b w:val="0"/>
          <w:bCs w:val="0"/>
          <w:snapToGrid/>
          <w:color w:val="auto"/>
          <w:sz w:val="28"/>
          <w:szCs w:val="28"/>
          <w:highlight w:val="none"/>
          <w:lang w:eastAsia="zh-CN"/>
        </w:rPr>
      </w:pPr>
      <w:r>
        <w:rPr>
          <w:rFonts w:hint="eastAsia" w:ascii="仿宋_GB2312" w:hAnsi="Times New Roman" w:eastAsia="仿宋_GB2312" w:cs="Times New Roman"/>
          <w:b w:val="0"/>
          <w:bCs w:val="0"/>
          <w:snapToGrid/>
          <w:color w:val="auto"/>
          <w:sz w:val="28"/>
          <w:szCs w:val="28"/>
          <w:highlight w:val="none"/>
          <w:lang w:eastAsia="zh-CN"/>
        </w:rPr>
        <w:t>（四）接口：</w:t>
      </w:r>
    </w:p>
    <w:p>
      <w:pPr>
        <w:widowControl w:val="0"/>
        <w:kinsoku/>
        <w:autoSpaceDE/>
        <w:autoSpaceDN/>
        <w:adjustRightInd/>
        <w:spacing w:line="560" w:lineRule="atLeast"/>
        <w:ind w:firstLine="840" w:firstLineChars="300"/>
        <w:jc w:val="both"/>
        <w:textAlignment w:val="auto"/>
        <w:rPr>
          <w:rFonts w:ascii="仿宋_GB2312" w:hAnsi="Times New Roman" w:eastAsia="仿宋_GB2312" w:cs="Times New Roman"/>
          <w:b w:val="0"/>
          <w:bCs w:val="0"/>
          <w:snapToGrid/>
          <w:color w:val="auto"/>
          <w:sz w:val="28"/>
          <w:szCs w:val="28"/>
          <w:highlight w:val="none"/>
          <w:lang w:eastAsia="zh-CN"/>
        </w:rPr>
      </w:pPr>
      <w:r>
        <w:rPr>
          <w:rFonts w:hint="eastAsia" w:ascii="仿宋_GB2312" w:hAnsi="Times New Roman" w:eastAsia="仿宋_GB2312" w:cs="Times New Roman"/>
          <w:b w:val="0"/>
          <w:bCs w:val="0"/>
          <w:snapToGrid/>
          <w:color w:val="auto"/>
          <w:sz w:val="28"/>
          <w:szCs w:val="28"/>
          <w:highlight w:val="none"/>
          <w:lang w:eastAsia="zh-CN"/>
        </w:rPr>
        <w:t>计算机与数控机床之间的数据传输方式统一采用U盘传输。</w:t>
      </w:r>
    </w:p>
    <w:p>
      <w:pPr>
        <w:widowControl w:val="0"/>
        <w:kinsoku/>
        <w:autoSpaceDE/>
        <w:autoSpaceDN/>
        <w:adjustRightInd/>
        <w:snapToGrid/>
        <w:spacing w:line="560" w:lineRule="exact"/>
        <w:ind w:firstLine="560" w:firstLineChars="200"/>
        <w:jc w:val="both"/>
        <w:textAlignment w:val="auto"/>
        <w:rPr>
          <w:rFonts w:ascii="仿宋_GB2312" w:hAnsi="Times New Roman" w:eastAsia="仿宋_GB2312" w:cs="Times New Roman"/>
          <w:b w:val="0"/>
          <w:bCs w:val="0"/>
          <w:snapToGrid/>
          <w:color w:val="auto"/>
          <w:kern w:val="2"/>
          <w:sz w:val="28"/>
          <w:szCs w:val="28"/>
          <w:highlight w:val="none"/>
          <w:lang w:eastAsia="zh-CN"/>
        </w:rPr>
      </w:pPr>
      <w:r>
        <w:rPr>
          <w:rFonts w:hint="eastAsia" w:ascii="仿宋_GB2312" w:hAnsi="Times New Roman" w:eastAsia="仿宋_GB2312" w:cs="Times New Roman"/>
          <w:b w:val="0"/>
          <w:bCs w:val="0"/>
          <w:snapToGrid/>
          <w:color w:val="auto"/>
          <w:kern w:val="2"/>
          <w:sz w:val="28"/>
          <w:szCs w:val="28"/>
          <w:highlight w:val="none"/>
          <w:lang w:eastAsia="zh-CN"/>
        </w:rPr>
        <w:t>（五）工量刀具</w:t>
      </w:r>
    </w:p>
    <w:p>
      <w:pPr>
        <w:widowControl w:val="0"/>
        <w:kinsoku/>
        <w:autoSpaceDE/>
        <w:autoSpaceDN/>
        <w:adjustRightInd/>
        <w:snapToGrid/>
        <w:spacing w:line="560" w:lineRule="exact"/>
        <w:ind w:firstLine="840" w:firstLineChars="300"/>
        <w:jc w:val="both"/>
        <w:textAlignment w:val="auto"/>
        <w:rPr>
          <w:rFonts w:ascii="仿宋_GB2312" w:hAnsi="Times New Roman" w:eastAsia="仿宋_GB2312" w:cs="Times New Roman"/>
          <w:b w:val="0"/>
          <w:bCs w:val="0"/>
          <w:snapToGrid/>
          <w:color w:val="auto"/>
          <w:kern w:val="2"/>
          <w:sz w:val="28"/>
          <w:szCs w:val="28"/>
          <w:highlight w:val="none"/>
          <w:lang w:eastAsia="zh-CN"/>
        </w:rPr>
      </w:pPr>
      <w:r>
        <w:rPr>
          <w:rFonts w:ascii="仿宋_GB2312" w:hAnsi="Times New Roman" w:eastAsia="仿宋_GB2312" w:cs="Times New Roman"/>
          <w:b w:val="0"/>
          <w:bCs w:val="0"/>
          <w:snapToGrid/>
          <w:color w:val="auto"/>
          <w:kern w:val="2"/>
          <w:sz w:val="28"/>
          <w:szCs w:val="28"/>
          <w:highlight w:val="none"/>
          <w:lang w:eastAsia="zh-CN"/>
        </w:rPr>
        <w:t>刀具、量具、工具</w:t>
      </w:r>
      <w:r>
        <w:rPr>
          <w:rFonts w:hint="eastAsia" w:ascii="仿宋_GB2312" w:hAnsi="Times New Roman" w:eastAsia="仿宋_GB2312" w:cs="Times New Roman"/>
          <w:b w:val="0"/>
          <w:bCs w:val="0"/>
          <w:snapToGrid/>
          <w:color w:val="auto"/>
          <w:kern w:val="2"/>
          <w:sz w:val="28"/>
          <w:szCs w:val="28"/>
          <w:highlight w:val="none"/>
          <w:lang w:eastAsia="zh-CN"/>
        </w:rPr>
        <w:t>自带。</w:t>
      </w:r>
      <w:r>
        <w:rPr>
          <w:rFonts w:ascii="仿宋_GB2312" w:hAnsi="Times New Roman" w:eastAsia="仿宋_GB2312" w:cs="Times New Roman"/>
          <w:b w:val="0"/>
          <w:bCs w:val="0"/>
          <w:snapToGrid/>
          <w:color w:val="auto"/>
          <w:kern w:val="2"/>
          <w:sz w:val="28"/>
          <w:szCs w:val="28"/>
          <w:highlight w:val="none"/>
          <w:lang w:eastAsia="zh-CN"/>
        </w:rPr>
        <w:t>清单</w:t>
      </w:r>
      <w:r>
        <w:rPr>
          <w:rFonts w:hint="eastAsia" w:ascii="仿宋_GB2312" w:hAnsi="Times New Roman" w:eastAsia="仿宋_GB2312" w:cs="Times New Roman"/>
          <w:b w:val="0"/>
          <w:bCs w:val="0"/>
          <w:snapToGrid/>
          <w:color w:val="auto"/>
          <w:kern w:val="2"/>
          <w:sz w:val="28"/>
          <w:szCs w:val="28"/>
          <w:highlight w:val="none"/>
          <w:lang w:eastAsia="zh-CN"/>
        </w:rPr>
        <w:t>见</w:t>
      </w:r>
      <w:r>
        <w:rPr>
          <w:rFonts w:ascii="仿宋_GB2312" w:hAnsi="Times New Roman" w:eastAsia="仿宋_GB2312" w:cs="Times New Roman"/>
          <w:b w:val="0"/>
          <w:bCs w:val="0"/>
          <w:snapToGrid/>
          <w:color w:val="auto"/>
          <w:kern w:val="2"/>
          <w:sz w:val="28"/>
          <w:szCs w:val="28"/>
          <w:highlight w:val="none"/>
          <w:lang w:eastAsia="zh-CN"/>
        </w:rPr>
        <w:t>附件</w:t>
      </w:r>
      <w:r>
        <w:rPr>
          <w:rFonts w:hint="eastAsia" w:ascii="仿宋_GB2312" w:hAnsi="Times New Roman" w:eastAsia="仿宋_GB2312" w:cs="Times New Roman"/>
          <w:b w:val="0"/>
          <w:bCs w:val="0"/>
          <w:snapToGrid/>
          <w:color w:val="auto"/>
          <w:kern w:val="2"/>
          <w:sz w:val="28"/>
          <w:szCs w:val="28"/>
          <w:highlight w:val="none"/>
          <w:lang w:eastAsia="zh-CN"/>
        </w:rPr>
        <w:t>。</w:t>
      </w:r>
    </w:p>
    <w:p>
      <w:pPr>
        <w:widowControl w:val="0"/>
        <w:kinsoku/>
        <w:autoSpaceDE/>
        <w:autoSpaceDN/>
        <w:adjustRightInd/>
        <w:snapToGrid/>
        <w:spacing w:line="560" w:lineRule="exact"/>
        <w:ind w:firstLine="562" w:firstLineChars="200"/>
        <w:jc w:val="both"/>
        <w:textAlignment w:val="auto"/>
        <w:rPr>
          <w:rFonts w:ascii="仿宋_GB2312" w:hAnsi="仿宋" w:eastAsia="仿宋_GB2312" w:cs="Times New Roman"/>
          <w:b/>
          <w:snapToGrid/>
          <w:color w:val="auto"/>
          <w:sz w:val="28"/>
          <w:szCs w:val="28"/>
          <w:lang w:eastAsia="zh-CN"/>
        </w:rPr>
      </w:pPr>
      <w:r>
        <w:rPr>
          <w:rFonts w:hint="eastAsia" w:ascii="仿宋_GB2312" w:hAnsi="仿宋" w:eastAsia="仿宋_GB2312" w:cs="Times New Roman"/>
          <w:b/>
          <w:snapToGrid/>
          <w:color w:val="auto"/>
          <w:sz w:val="28"/>
          <w:szCs w:val="28"/>
          <w:lang w:eastAsia="zh-CN"/>
        </w:rPr>
        <w:t>十一、成绩评定</w:t>
      </w:r>
    </w:p>
    <w:p>
      <w:pPr>
        <w:widowControl w:val="0"/>
        <w:kinsoku/>
        <w:autoSpaceDE/>
        <w:autoSpaceDN/>
        <w:spacing w:line="560" w:lineRule="exact"/>
        <w:ind w:firstLine="560" w:firstLineChars="200"/>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本项目的比赛总成绩满分100分，模具CAD设计部分占5</w:t>
      </w:r>
      <w:r>
        <w:rPr>
          <w:rFonts w:ascii="仿宋_GB2312" w:hAnsi="仿宋" w:eastAsia="仿宋_GB2312" w:cs="Times New Roman"/>
          <w:snapToGrid/>
          <w:color w:val="auto"/>
          <w:sz w:val="28"/>
          <w:szCs w:val="28"/>
          <w:lang w:eastAsia="zh-CN"/>
        </w:rPr>
        <w:t>0</w:t>
      </w:r>
      <w:r>
        <w:rPr>
          <w:rFonts w:hint="eastAsia" w:ascii="仿宋_GB2312" w:hAnsi="仿宋" w:eastAsia="仿宋_GB2312" w:cs="Times New Roman"/>
          <w:snapToGrid/>
          <w:color w:val="auto"/>
          <w:sz w:val="28"/>
          <w:szCs w:val="28"/>
          <w:lang w:eastAsia="zh-CN"/>
        </w:rPr>
        <w:t>%，零件加工部分占</w:t>
      </w:r>
      <w:r>
        <w:rPr>
          <w:rFonts w:ascii="仿宋_GB2312" w:hAnsi="仿宋" w:eastAsia="仿宋_GB2312" w:cs="Times New Roman"/>
          <w:snapToGrid/>
          <w:color w:val="auto"/>
          <w:sz w:val="28"/>
          <w:szCs w:val="28"/>
          <w:lang w:eastAsia="zh-CN"/>
        </w:rPr>
        <w:t>40</w:t>
      </w:r>
      <w:r>
        <w:rPr>
          <w:rFonts w:hint="eastAsia" w:ascii="仿宋_GB2312" w:hAnsi="仿宋" w:eastAsia="仿宋_GB2312" w:cs="Times New Roman"/>
          <w:snapToGrid/>
          <w:color w:val="auto"/>
          <w:sz w:val="28"/>
          <w:szCs w:val="28"/>
          <w:lang w:eastAsia="zh-CN"/>
        </w:rPr>
        <w:t>%，安全文明生产部分占</w:t>
      </w:r>
      <w:r>
        <w:rPr>
          <w:rFonts w:ascii="仿宋_GB2312" w:hAnsi="仿宋" w:eastAsia="仿宋_GB2312" w:cs="Times New Roman"/>
          <w:snapToGrid/>
          <w:color w:val="auto"/>
          <w:sz w:val="28"/>
          <w:szCs w:val="28"/>
          <w:lang w:eastAsia="zh-CN"/>
        </w:rPr>
        <w:t>10</w:t>
      </w:r>
      <w:r>
        <w:rPr>
          <w:rFonts w:hint="eastAsia" w:ascii="仿宋_GB2312" w:hAnsi="仿宋" w:eastAsia="仿宋_GB2312" w:cs="Times New Roman"/>
          <w:snapToGrid/>
          <w:color w:val="auto"/>
          <w:sz w:val="28"/>
          <w:szCs w:val="28"/>
          <w:lang w:eastAsia="zh-CN"/>
        </w:rPr>
        <w:t>%。</w:t>
      </w:r>
    </w:p>
    <w:p>
      <w:pPr>
        <w:widowControl w:val="0"/>
        <w:kinsoku/>
        <w:autoSpaceDE/>
        <w:autoSpaceDN/>
        <w:spacing w:line="560" w:lineRule="exact"/>
        <w:ind w:firstLine="562" w:firstLineChars="200"/>
        <w:jc w:val="both"/>
        <w:textAlignment w:val="auto"/>
        <w:rPr>
          <w:rFonts w:ascii="仿宋_GB2312" w:hAnsi="仿宋" w:eastAsia="仿宋_GB2312" w:cs="Times New Roman"/>
          <w:b/>
          <w:bCs/>
          <w:snapToGrid/>
          <w:color w:val="auto"/>
          <w:sz w:val="28"/>
          <w:szCs w:val="28"/>
          <w:lang w:eastAsia="zh-CN"/>
        </w:rPr>
      </w:pPr>
      <w:r>
        <w:rPr>
          <w:rFonts w:hint="eastAsia" w:ascii="仿宋_GB2312" w:hAnsi="仿宋" w:eastAsia="仿宋_GB2312" w:cs="Times New Roman"/>
          <w:b/>
          <w:bCs/>
          <w:snapToGrid/>
          <w:color w:val="auto"/>
          <w:sz w:val="28"/>
          <w:szCs w:val="28"/>
          <w:lang w:eastAsia="zh-CN"/>
        </w:rPr>
        <w:t>（一）主要评分内容</w:t>
      </w:r>
    </w:p>
    <w:p>
      <w:pPr>
        <w:widowControl w:val="0"/>
        <w:kinsoku/>
        <w:autoSpaceDE/>
        <w:autoSpaceDN/>
        <w:spacing w:line="560" w:lineRule="exact"/>
        <w:ind w:firstLine="560" w:firstLineChars="200"/>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1、模具CAD设计评价包括数学模型的规范性、模具结构的合理性、机构运动的精确性、制造工艺性、成本经济性等方面以及设计说明书评分。</w:t>
      </w:r>
    </w:p>
    <w:p>
      <w:pPr>
        <w:widowControl w:val="0"/>
        <w:kinsoku/>
        <w:autoSpaceDE/>
        <w:autoSpaceDN/>
        <w:spacing w:line="560" w:lineRule="exact"/>
        <w:ind w:firstLine="560" w:firstLineChars="200"/>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2、主要零件CAM加工评价主要包括尺寸精度、形状精度、位置精度、表面质量、</w:t>
      </w:r>
      <w:r>
        <w:rPr>
          <w:rFonts w:ascii="仿宋_GB2312" w:hAnsi="仿宋" w:eastAsia="仿宋_GB2312" w:cs="Times New Roman"/>
          <w:snapToGrid/>
          <w:color w:val="auto"/>
          <w:sz w:val="28"/>
          <w:szCs w:val="28"/>
          <w:highlight w:val="none"/>
          <w:lang w:eastAsia="zh-CN"/>
        </w:rPr>
        <w:t>凸凹模配合</w:t>
      </w:r>
      <w:r>
        <w:rPr>
          <w:rFonts w:hint="eastAsia" w:ascii="仿宋_GB2312" w:hAnsi="仿宋" w:eastAsia="仿宋_GB2312" w:cs="Times New Roman"/>
          <w:snapToGrid/>
          <w:color w:val="auto"/>
          <w:sz w:val="28"/>
          <w:szCs w:val="28"/>
          <w:highlight w:val="none"/>
          <w:lang w:eastAsia="zh-CN"/>
        </w:rPr>
        <w:t>精度</w:t>
      </w:r>
      <w:r>
        <w:rPr>
          <w:rFonts w:hint="eastAsia" w:ascii="仿宋_GB2312" w:hAnsi="仿宋" w:eastAsia="仿宋_GB2312" w:cs="Times New Roman"/>
          <w:snapToGrid/>
          <w:color w:val="auto"/>
          <w:sz w:val="28"/>
          <w:szCs w:val="28"/>
          <w:lang w:eastAsia="zh-CN"/>
        </w:rPr>
        <w:t>、加工时间、加工成本控制等方面以及加工文件评定。</w:t>
      </w:r>
    </w:p>
    <w:p>
      <w:pPr>
        <w:widowControl w:val="0"/>
        <w:kinsoku/>
        <w:autoSpaceDE/>
        <w:autoSpaceDN/>
        <w:spacing w:line="560" w:lineRule="exact"/>
        <w:ind w:firstLine="560" w:firstLineChars="200"/>
        <w:jc w:val="both"/>
        <w:textAlignment w:val="auto"/>
        <w:rPr>
          <w:rFonts w:ascii="仿宋_GB2312" w:hAnsi="仿宋" w:eastAsia="仿宋_GB2312" w:cs="Times New Roman"/>
          <w:snapToGrid/>
          <w:color w:val="auto"/>
          <w:sz w:val="28"/>
          <w:szCs w:val="28"/>
          <w:lang w:eastAsia="zh-CN"/>
        </w:rPr>
      </w:pPr>
      <w:r>
        <w:rPr>
          <w:rFonts w:hint="eastAsia" w:ascii="仿宋_GB2312" w:hAnsi="仿宋" w:eastAsia="仿宋_GB2312" w:cs="Times New Roman"/>
          <w:snapToGrid/>
          <w:color w:val="auto"/>
          <w:sz w:val="28"/>
          <w:szCs w:val="28"/>
          <w:lang w:eastAsia="zh-CN"/>
        </w:rPr>
        <w:t>3、现场安全文明生产评价包括工作态度、安全意识、职业规范、环境保护等方面。</w:t>
      </w:r>
    </w:p>
    <w:p>
      <w:pPr>
        <w:widowControl w:val="0"/>
        <w:kinsoku/>
        <w:autoSpaceDE/>
        <w:autoSpaceDN/>
        <w:adjustRightInd/>
        <w:spacing w:line="560" w:lineRule="exact"/>
        <w:ind w:firstLine="562" w:firstLineChars="200"/>
        <w:jc w:val="both"/>
        <w:textAlignment w:val="auto"/>
        <w:rPr>
          <w:rFonts w:ascii="仿宋_GB2312" w:hAnsi="仿宋_GB2312" w:eastAsia="仿宋_GB2312" w:cs="仿宋_GB2312"/>
          <w:b/>
          <w:bCs/>
          <w:snapToGrid/>
          <w:color w:val="auto"/>
          <w:sz w:val="28"/>
          <w:szCs w:val="28"/>
          <w:lang w:eastAsia="zh-CN"/>
        </w:rPr>
      </w:pPr>
      <w:r>
        <w:rPr>
          <w:rFonts w:hint="eastAsia" w:ascii="仿宋_GB2312" w:hAnsi="仿宋_GB2312" w:eastAsia="仿宋_GB2312" w:cs="仿宋_GB2312"/>
          <w:b/>
          <w:bCs/>
          <w:snapToGrid/>
          <w:color w:val="auto"/>
          <w:sz w:val="28"/>
          <w:szCs w:val="28"/>
          <w:lang w:eastAsia="zh-CN"/>
        </w:rPr>
        <w:t>（二）评定方法</w:t>
      </w:r>
    </w:p>
    <w:p>
      <w:pPr>
        <w:widowControl w:val="0"/>
        <w:kinsoku/>
        <w:autoSpaceDE/>
        <w:autoSpaceDN/>
        <w:adjustRightInd/>
        <w:spacing w:line="560" w:lineRule="exact"/>
        <w:ind w:firstLine="560" w:firstLineChars="200"/>
        <w:jc w:val="both"/>
        <w:textAlignment w:val="auto"/>
        <w:rPr>
          <w:rFonts w:ascii="仿宋_GB2312" w:hAnsi="仿宋_GB2312" w:eastAsia="仿宋_GB2312" w:cs="仿宋_GB2312"/>
          <w:snapToGrid/>
          <w:color w:val="auto"/>
          <w:sz w:val="28"/>
          <w:szCs w:val="28"/>
          <w:lang w:eastAsia="zh-CN"/>
        </w:rPr>
      </w:pPr>
      <w:r>
        <w:rPr>
          <w:rFonts w:hint="eastAsia" w:ascii="仿宋_GB2312" w:hAnsi="仿宋_GB2312" w:eastAsia="仿宋_GB2312" w:cs="仿宋_GB2312"/>
          <w:snapToGrid/>
          <w:color w:val="auto"/>
          <w:sz w:val="28"/>
          <w:szCs w:val="28"/>
          <w:lang w:eastAsia="zh-CN"/>
        </w:rPr>
        <w:t>1、评分</w:t>
      </w:r>
    </w:p>
    <w:p>
      <w:pPr>
        <w:widowControl w:val="0"/>
        <w:kinsoku/>
        <w:autoSpaceDE/>
        <w:autoSpaceDN/>
        <w:adjustRightInd/>
        <w:spacing w:line="560" w:lineRule="exact"/>
        <w:ind w:firstLine="560" w:firstLineChars="200"/>
        <w:jc w:val="both"/>
        <w:textAlignment w:val="auto"/>
        <w:rPr>
          <w:rFonts w:ascii="仿宋_GB2312" w:hAnsi="仿宋_GB2312" w:eastAsia="仿宋_GB2312" w:cs="仿宋_GB2312"/>
          <w:snapToGrid/>
          <w:color w:val="auto"/>
          <w:sz w:val="28"/>
          <w:szCs w:val="28"/>
          <w:lang w:eastAsia="zh-CN"/>
        </w:rPr>
      </w:pPr>
      <w:r>
        <w:rPr>
          <w:rFonts w:hint="eastAsia" w:ascii="仿宋_GB2312" w:hAnsi="仿宋_GB2312" w:eastAsia="仿宋_GB2312" w:cs="仿宋_GB2312"/>
          <w:snapToGrid/>
          <w:color w:val="auto"/>
          <w:sz w:val="28"/>
          <w:szCs w:val="28"/>
          <w:lang w:eastAsia="zh-CN"/>
        </w:rPr>
        <w:t>（1）裁判依据现场打分表，对参赛队的操作规范、现场表现等进行评分。结果评分中客观性问题的评分采用加密方式盲评，</w:t>
      </w:r>
      <w:r>
        <w:rPr>
          <w:rFonts w:hint="eastAsia" w:ascii="仿宋_GB2312" w:hAnsi="Times New Roman" w:eastAsia="仿宋_GB2312" w:cs="Times New Roman"/>
          <w:snapToGrid/>
          <w:color w:val="auto"/>
          <w:sz w:val="28"/>
          <w:szCs w:val="28"/>
          <w:lang w:eastAsia="zh-CN"/>
        </w:rPr>
        <w:t>对于需要记录操作过程与规范的考核点，裁判需记录具体情况后按打分表评分；对于需要保存数据的考核点，在比赛结束后由裁判组按打分表进行统一评分，取</w:t>
      </w:r>
      <w:r>
        <w:rPr>
          <w:rFonts w:hint="eastAsia" w:ascii="仿宋_GB2312" w:hAnsi="仿宋_GB2312" w:eastAsia="仿宋_GB2312" w:cs="仿宋_GB2312"/>
          <w:snapToGrid/>
          <w:color w:val="auto"/>
          <w:sz w:val="28"/>
          <w:szCs w:val="28"/>
          <w:lang w:eastAsia="zh-CN"/>
        </w:rPr>
        <w:t>算术平均值作为最后得分。在正式公布比赛成绩之前，任何人员不得对评分结果进行妄自猜测、不得随意泄露过程评分和结果评分的评分结果。</w:t>
      </w:r>
    </w:p>
    <w:p>
      <w:pPr>
        <w:widowControl w:val="0"/>
        <w:kinsoku/>
        <w:autoSpaceDE/>
        <w:autoSpaceDN/>
        <w:adjustRightInd/>
        <w:spacing w:line="560" w:lineRule="exact"/>
        <w:ind w:firstLine="560" w:firstLineChars="200"/>
        <w:jc w:val="both"/>
        <w:textAlignment w:val="auto"/>
        <w:rPr>
          <w:rFonts w:ascii="仿宋_GB2312" w:hAnsi="仿宋_GB2312" w:eastAsia="仿宋_GB2312" w:cs="仿宋_GB2312"/>
          <w:snapToGrid/>
          <w:color w:val="auto"/>
          <w:sz w:val="28"/>
          <w:szCs w:val="28"/>
          <w:lang w:eastAsia="zh-CN"/>
        </w:rPr>
      </w:pPr>
      <w:r>
        <w:rPr>
          <w:rFonts w:hint="eastAsia" w:ascii="仿宋_GB2312" w:hAnsi="仿宋_GB2312" w:eastAsia="仿宋_GB2312" w:cs="仿宋_GB2312"/>
          <w:snapToGrid/>
          <w:color w:val="auto"/>
          <w:sz w:val="28"/>
          <w:szCs w:val="28"/>
          <w:lang w:eastAsia="zh-CN"/>
        </w:rPr>
        <w:t>（2）所有项目成绩汇总表均完成后，由裁判长指定其中2个裁判成员，对所有项目进行分数复查确认，最终生成参赛队总成绩表。</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2、审核</w:t>
      </w:r>
    </w:p>
    <w:p>
      <w:pPr>
        <w:widowControl w:val="0"/>
        <w:kinsoku/>
        <w:autoSpaceDE/>
        <w:autoSpaceDN/>
        <w:adjustRightInd/>
        <w:spacing w:line="560" w:lineRule="exact"/>
        <w:ind w:firstLine="560" w:firstLineChars="200"/>
        <w:jc w:val="both"/>
        <w:textAlignment w:val="auto"/>
        <w:rPr>
          <w:rFonts w:ascii="仿宋_GB2312" w:hAnsi="仿宋_GB2312" w:eastAsia="仿宋_GB2312" w:cs="仿宋_GB2312"/>
          <w:snapToGrid/>
          <w:color w:val="auto"/>
          <w:sz w:val="28"/>
          <w:szCs w:val="28"/>
          <w:lang w:eastAsia="zh-CN"/>
        </w:rPr>
      </w:pPr>
      <w:r>
        <w:rPr>
          <w:rFonts w:hint="eastAsia" w:ascii="仿宋_GB2312" w:hAnsi="仿宋_GB2312" w:eastAsia="仿宋_GB2312" w:cs="仿宋_GB2312"/>
          <w:snapToGrid/>
          <w:color w:val="auto"/>
          <w:sz w:val="28"/>
          <w:szCs w:val="28"/>
          <w:lang w:eastAsia="zh-CN"/>
        </w:rPr>
        <w:t>（</w:t>
      </w:r>
      <w:r>
        <w:rPr>
          <w:rFonts w:ascii="仿宋_GB2312" w:hAnsi="仿宋_GB2312" w:eastAsia="仿宋_GB2312" w:cs="仿宋_GB2312"/>
          <w:snapToGrid/>
          <w:color w:val="auto"/>
          <w:sz w:val="28"/>
          <w:szCs w:val="28"/>
          <w:lang w:eastAsia="zh-CN"/>
        </w:rPr>
        <w:t>1</w:t>
      </w:r>
      <w:r>
        <w:rPr>
          <w:rFonts w:hint="eastAsia" w:ascii="仿宋_GB2312" w:hAnsi="仿宋_GB2312" w:eastAsia="仿宋_GB2312" w:cs="仿宋_GB2312"/>
          <w:snapToGrid/>
          <w:color w:val="auto"/>
          <w:sz w:val="28"/>
          <w:szCs w:val="28"/>
          <w:lang w:eastAsia="zh-CN"/>
        </w:rPr>
        <w:t>）为保障成绩统计的准确性，裁判长对赛项总成绩排名前 30%的所有参赛队伍的成绩进行复核；对其余成绩进行抽检复核，抽检覆盖率不得低于 20%；裁判组将复检中发现的错误通过书面方式及时告知裁判长，由裁判长更正成绩并签字确认；错误率超过 5%的，则认定为非小概率事件，裁判组需对所有成绩进行复核。</w:t>
      </w:r>
      <w:r>
        <w:rPr>
          <w:rFonts w:hint="eastAsia" w:ascii="仿宋_GB2312" w:hAnsi="Times New Roman" w:eastAsia="仿宋_GB2312" w:cs="Times New Roman"/>
          <w:snapToGrid/>
          <w:color w:val="auto"/>
          <w:sz w:val="28"/>
          <w:szCs w:val="28"/>
          <w:lang w:eastAsia="zh-CN"/>
        </w:rPr>
        <w:t>成绩数据审核无误后，经赛项裁判长、仲裁组及赛项执委会审核无误后签字。</w:t>
      </w:r>
    </w:p>
    <w:p>
      <w:pPr>
        <w:widowControl w:val="0"/>
        <w:kinsoku/>
        <w:autoSpaceDE/>
        <w:autoSpaceDN/>
        <w:adjustRightInd/>
        <w:spacing w:line="560" w:lineRule="exact"/>
        <w:ind w:firstLine="560" w:firstLineChars="200"/>
        <w:textAlignment w:val="auto"/>
        <w:rPr>
          <w:rFonts w:ascii="仿宋_GB2312" w:hAnsi="仿宋_GB2312" w:eastAsia="仿宋_GB2312" w:cs="仿宋_GB2312"/>
          <w:snapToGrid/>
          <w:color w:val="auto"/>
          <w:sz w:val="28"/>
          <w:szCs w:val="28"/>
          <w:lang w:eastAsia="zh-CN"/>
        </w:rPr>
      </w:pPr>
      <w:r>
        <w:rPr>
          <w:rFonts w:hint="eastAsia" w:ascii="仿宋_GB2312" w:hAnsi="Times New Roman" w:eastAsia="仿宋_GB2312" w:cs="Times New Roman"/>
          <w:snapToGrid/>
          <w:color w:val="auto"/>
          <w:sz w:val="28"/>
          <w:szCs w:val="28"/>
          <w:lang w:eastAsia="zh-CN"/>
        </w:rPr>
        <w:t>（</w:t>
      </w:r>
      <w:r>
        <w:rPr>
          <w:rFonts w:ascii="仿宋_GB2312" w:hAnsi="Times New Roman" w:eastAsia="仿宋_GB2312" w:cs="Times New Roman"/>
          <w:snapToGrid/>
          <w:color w:val="auto"/>
          <w:sz w:val="28"/>
          <w:szCs w:val="28"/>
          <w:lang w:eastAsia="zh-CN"/>
        </w:rPr>
        <w:t>2</w:t>
      </w:r>
      <w:r>
        <w:rPr>
          <w:rFonts w:hint="eastAsia" w:ascii="仿宋_GB2312" w:hAnsi="Times New Roman" w:eastAsia="仿宋_GB2312" w:cs="Times New Roman"/>
          <w:snapToGrid/>
          <w:color w:val="auto"/>
          <w:sz w:val="28"/>
          <w:szCs w:val="28"/>
          <w:lang w:eastAsia="zh-CN"/>
        </w:rPr>
        <w:t>）按比赛成绩从高到低排列参赛队的名次。比赛成绩相同，完成竞赛任务所用时间少的名次在前；比赛成绩和完成竞赛任务用时均相同，按职业素养成绩较高的名次在前；比赛成绩、完成竞赛任务用时、职业素养成绩相同，名次并列。</w:t>
      </w:r>
      <w:r>
        <w:rPr>
          <w:rFonts w:hint="eastAsia" w:ascii="仿宋_GB2312" w:hAnsi="Times New Roman" w:eastAsia="仿宋_GB2312" w:cs="Times New Roman"/>
          <w:snapToGrid/>
          <w:color w:val="auto"/>
          <w:sz w:val="28"/>
          <w:szCs w:val="28"/>
          <w:lang w:eastAsia="zh-CN"/>
        </w:rPr>
        <w:br w:type="textWrapping"/>
      </w:r>
      <w:r>
        <w:rPr>
          <w:rFonts w:hint="eastAsia" w:ascii="仿宋_GB2312" w:hAnsi="Times New Roman" w:eastAsia="仿宋_GB2312" w:cs="Times New Roman"/>
          <w:snapToGrid/>
          <w:color w:val="auto"/>
          <w:sz w:val="28"/>
          <w:szCs w:val="28"/>
          <w:lang w:eastAsia="zh-CN"/>
        </w:rPr>
        <w:t xml:space="preserve">   </w:t>
      </w:r>
      <w:r>
        <w:rPr>
          <w:rFonts w:ascii="仿宋_GB2312" w:hAnsi="Times New Roman" w:eastAsia="仿宋_GB2312" w:cs="Times New Roman"/>
          <w:snapToGrid/>
          <w:color w:val="auto"/>
          <w:sz w:val="28"/>
          <w:szCs w:val="28"/>
          <w:lang w:eastAsia="zh-CN"/>
        </w:rPr>
        <w:t xml:space="preserve"> 3</w:t>
      </w:r>
      <w:r>
        <w:rPr>
          <w:rFonts w:hint="eastAsia" w:ascii="仿宋_GB2312" w:hAnsi="Times New Roman" w:eastAsia="仿宋_GB2312" w:cs="Times New Roman"/>
          <w:snapToGrid/>
          <w:color w:val="auto"/>
          <w:sz w:val="28"/>
          <w:szCs w:val="28"/>
          <w:lang w:eastAsia="zh-CN"/>
        </w:rPr>
        <w:t>、报送</w:t>
      </w:r>
    </w:p>
    <w:p>
      <w:pPr>
        <w:widowControl w:val="0"/>
        <w:kinsoku/>
        <w:autoSpaceDE/>
        <w:autoSpaceDN/>
        <w:adjustRightInd/>
        <w:spacing w:line="560" w:lineRule="exact"/>
        <w:ind w:firstLine="560" w:firstLineChars="200"/>
        <w:jc w:val="both"/>
        <w:textAlignment w:val="auto"/>
        <w:rPr>
          <w:rFonts w:hint="eastAsia" w:ascii="仿宋_GB2312" w:hAnsi="仿宋_GB2312" w:eastAsia="仿宋_GB2312" w:cs="仿宋_GB2312"/>
          <w:snapToGrid/>
          <w:color w:val="auto"/>
          <w:sz w:val="28"/>
          <w:szCs w:val="28"/>
          <w:lang w:eastAsia="zh-CN"/>
        </w:rPr>
      </w:pPr>
      <w:r>
        <w:rPr>
          <w:rFonts w:hint="eastAsia" w:ascii="仿宋_GB2312" w:hAnsi="Times New Roman" w:eastAsia="仿宋_GB2312" w:cs="Times New Roman"/>
          <w:snapToGrid/>
          <w:color w:val="auto"/>
          <w:sz w:val="28"/>
          <w:szCs w:val="28"/>
          <w:lang w:eastAsia="zh-CN"/>
        </w:rPr>
        <w:t>由承办单位信息员将裁判长确认的赛项成绩信息报送赛项执委会和执委会办公室。裁判组</w:t>
      </w:r>
      <w:r>
        <w:rPr>
          <w:rFonts w:hint="eastAsia" w:ascii="仿宋_GB2312" w:hAnsi="仿宋_GB2312" w:eastAsia="仿宋_GB2312" w:cs="仿宋_GB2312"/>
          <w:snapToGrid/>
          <w:color w:val="auto"/>
          <w:sz w:val="28"/>
          <w:szCs w:val="28"/>
          <w:lang w:eastAsia="zh-CN"/>
        </w:rPr>
        <w:t>将竞赛任务书、现场所有记录表、确认表等相关纸质文档进行封箱签字，移交到执委会。</w:t>
      </w:r>
    </w:p>
    <w:p>
      <w:pPr>
        <w:widowControl w:val="0"/>
        <w:kinsoku/>
        <w:autoSpaceDE/>
        <w:autoSpaceDN/>
        <w:adjustRightInd/>
        <w:spacing w:line="560" w:lineRule="exact"/>
        <w:ind w:firstLine="560" w:firstLineChars="200"/>
        <w:jc w:val="both"/>
        <w:textAlignment w:val="auto"/>
        <w:rPr>
          <w:rFonts w:hint="eastAsia" w:ascii="仿宋_GB2312" w:hAnsi="仿宋_GB2312" w:eastAsia="仿宋_GB2312" w:cs="仿宋_GB2312"/>
          <w:snapToGrid/>
          <w:color w:val="auto"/>
          <w:sz w:val="28"/>
          <w:szCs w:val="28"/>
          <w:lang w:eastAsia="zh-CN"/>
        </w:rPr>
      </w:pPr>
      <w:r>
        <w:rPr>
          <w:rFonts w:hint="eastAsia" w:ascii="仿宋_GB2312" w:hAnsi="仿宋_GB2312" w:eastAsia="仿宋_GB2312" w:cs="仿宋_GB2312"/>
          <w:snapToGrid/>
          <w:color w:val="auto"/>
          <w:sz w:val="28"/>
          <w:szCs w:val="28"/>
          <w:lang w:eastAsia="zh-CN"/>
        </w:rPr>
        <w:t>赛项中所用平台、技术软件统一由承办单位负责协调安装测试，不允许选手自带。</w:t>
      </w:r>
    </w:p>
    <w:p>
      <w:pPr>
        <w:keepNext/>
        <w:keepLines/>
        <w:widowControl w:val="0"/>
        <w:kinsoku/>
        <w:autoSpaceDE/>
        <w:autoSpaceDN/>
        <w:spacing w:line="560" w:lineRule="exact"/>
        <w:jc w:val="both"/>
        <w:textAlignment w:val="auto"/>
        <w:outlineLvl w:val="2"/>
        <w:rPr>
          <w:rFonts w:ascii="仿宋_GB2312" w:hAnsi="Times New Roman" w:eastAsia="仿宋_GB2312" w:cs="Times New Roman"/>
          <w:b/>
          <w:bCs/>
          <w:snapToGrid/>
          <w:color w:val="auto"/>
          <w:sz w:val="28"/>
          <w:szCs w:val="28"/>
          <w:lang w:eastAsia="zh-CN"/>
        </w:rPr>
      </w:pPr>
      <w:r>
        <w:rPr>
          <w:rFonts w:hint="eastAsia" w:ascii="仿宋_GB2312" w:hAnsi="Times New Roman" w:eastAsia="仿宋_GB2312" w:cs="Times New Roman"/>
          <w:b/>
          <w:bCs/>
          <w:snapToGrid/>
          <w:color w:val="auto"/>
          <w:sz w:val="28"/>
          <w:szCs w:val="28"/>
          <w:lang w:eastAsia="zh-CN"/>
        </w:rPr>
        <w:t>十二、赛项安全</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highlight w:val="none"/>
          <w:lang w:eastAsia="zh-CN"/>
        </w:rPr>
      </w:pPr>
      <w:r>
        <w:rPr>
          <w:rFonts w:hint="eastAsia" w:ascii="仿宋_GB2312" w:hAnsi="Times New Roman" w:eastAsia="仿宋_GB2312" w:cs="Times New Roman"/>
          <w:snapToGrid/>
          <w:color w:val="auto"/>
          <w:sz w:val="28"/>
          <w:szCs w:val="28"/>
          <w:highlight w:val="none"/>
          <w:lang w:eastAsia="zh-CN"/>
        </w:rPr>
        <w:t>赛事安全是技能竞赛一切工作顺利开展的先决条件，是赛事筹备和运行工作必须考虑的核心问题。</w:t>
      </w:r>
      <w:r>
        <w:rPr>
          <w:rFonts w:ascii="仿宋" w:hAnsi="仿宋" w:eastAsia="仿宋" w:cs="仿宋"/>
          <w:snapToGrid/>
          <w:color w:val="auto"/>
          <w:spacing w:val="3"/>
          <w:kern w:val="2"/>
          <w:sz w:val="28"/>
          <w:szCs w:val="28"/>
          <w:highlight w:val="none"/>
          <w:lang w:eastAsia="zh-CN"/>
        </w:rPr>
        <w:t>赛项严格执行《202</w:t>
      </w:r>
      <w:r>
        <w:rPr>
          <w:rFonts w:hint="eastAsia" w:ascii="仿宋" w:hAnsi="仿宋" w:eastAsia="仿宋" w:cs="仿宋"/>
          <w:snapToGrid/>
          <w:color w:val="auto"/>
          <w:spacing w:val="3"/>
          <w:kern w:val="2"/>
          <w:sz w:val="28"/>
          <w:szCs w:val="28"/>
          <w:highlight w:val="none"/>
          <w:lang w:val="en-US" w:eastAsia="zh-CN"/>
        </w:rPr>
        <w:t>4</w:t>
      </w:r>
      <w:r>
        <w:rPr>
          <w:rFonts w:ascii="仿宋" w:hAnsi="仿宋" w:eastAsia="仿宋" w:cs="仿宋"/>
          <w:snapToGrid/>
          <w:color w:val="auto"/>
          <w:spacing w:val="3"/>
          <w:kern w:val="2"/>
          <w:sz w:val="28"/>
          <w:szCs w:val="28"/>
          <w:highlight w:val="none"/>
          <w:lang w:eastAsia="zh-CN"/>
        </w:rPr>
        <w:t>年</w:t>
      </w:r>
      <w:r>
        <w:rPr>
          <w:rFonts w:ascii="仿宋" w:hAnsi="仿宋" w:eastAsia="仿宋" w:cs="仿宋"/>
          <w:snapToGrid/>
          <w:color w:val="auto"/>
          <w:spacing w:val="2"/>
          <w:kern w:val="2"/>
          <w:sz w:val="28"/>
          <w:szCs w:val="28"/>
          <w:highlight w:val="none"/>
          <w:lang w:eastAsia="zh-CN"/>
        </w:rPr>
        <w:t>全国职业院校技能大赛制度</w:t>
      </w:r>
      <w:r>
        <w:rPr>
          <w:rFonts w:ascii="仿宋" w:hAnsi="仿宋" w:eastAsia="仿宋" w:cs="仿宋"/>
          <w:snapToGrid/>
          <w:color w:val="auto"/>
          <w:spacing w:val="-4"/>
          <w:kern w:val="2"/>
          <w:sz w:val="28"/>
          <w:szCs w:val="28"/>
          <w:highlight w:val="none"/>
          <w:lang w:eastAsia="zh-CN"/>
        </w:rPr>
        <w:t>汇编》中的安全管理规定，确保大赛期间参赛选手、指导教师、裁判员、工作人员及观众的人身安全。</w:t>
      </w:r>
    </w:p>
    <w:p>
      <w:pPr>
        <w:widowControl w:val="0"/>
        <w:kinsoku/>
        <w:autoSpaceDE/>
        <w:autoSpaceDN/>
        <w:adjustRightInd/>
        <w:spacing w:line="560" w:lineRule="exact"/>
        <w:ind w:firstLine="562" w:firstLineChars="200"/>
        <w:jc w:val="both"/>
        <w:textAlignment w:val="auto"/>
        <w:rPr>
          <w:rFonts w:ascii="仿宋_GB2312" w:hAnsi="Times New Roman" w:eastAsia="仿宋_GB2312" w:cs="Times New Roman"/>
          <w:b/>
          <w:bCs/>
          <w:snapToGrid/>
          <w:color w:val="auto"/>
          <w:sz w:val="28"/>
          <w:szCs w:val="28"/>
          <w:lang w:eastAsia="zh-CN"/>
        </w:rPr>
      </w:pPr>
      <w:bookmarkStart w:id="1" w:name="_Toc361563584"/>
      <w:r>
        <w:rPr>
          <w:rFonts w:hint="eastAsia" w:ascii="仿宋_GB2312" w:hAnsi="Times New Roman" w:eastAsia="仿宋_GB2312" w:cs="Times New Roman"/>
          <w:b/>
          <w:bCs/>
          <w:snapToGrid/>
          <w:color w:val="auto"/>
          <w:sz w:val="28"/>
          <w:szCs w:val="28"/>
          <w:lang w:eastAsia="zh-CN"/>
        </w:rPr>
        <w:t>（一）比赛环境</w:t>
      </w:r>
      <w:bookmarkEnd w:id="1"/>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执委会须在赛前组织专人对比赛现场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赛场周围要设立警戒线，防止无关人员进入发生意外事件。比赛现场内应参照相关职业岗位的要求为选手提供必要的劳动保护。</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承办单位应提供保证应急预案实施的条件。对于比赛内容涉及高空作业、可能有坠物、大用电量、易发生火灾等情况的赛项，必须明确制度和预案，并配备急救人员与设施。</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参赛选手进入赛位，严禁携带通讯、照相摄录设备，禁止携带记录用具。如确有需要，由赛场统一配置、统一管理。赛项可根据需要配置安检设备对进入赛场重要部位的人员进行安检。</w:t>
      </w:r>
    </w:p>
    <w:p>
      <w:pPr>
        <w:widowControl w:val="0"/>
        <w:kinsoku/>
        <w:autoSpaceDE/>
        <w:autoSpaceDN/>
        <w:adjustRightInd/>
        <w:spacing w:line="560" w:lineRule="exact"/>
        <w:ind w:firstLine="562" w:firstLineChars="200"/>
        <w:jc w:val="both"/>
        <w:textAlignment w:val="auto"/>
        <w:rPr>
          <w:rFonts w:ascii="仿宋_GB2312" w:hAnsi="Times New Roman" w:eastAsia="仿宋_GB2312" w:cs="Times New Roman"/>
          <w:b/>
          <w:bCs/>
          <w:snapToGrid/>
          <w:color w:val="auto"/>
          <w:sz w:val="28"/>
          <w:szCs w:val="28"/>
          <w:lang w:eastAsia="zh-CN"/>
        </w:rPr>
      </w:pPr>
      <w:bookmarkStart w:id="2" w:name="_Toc361563586"/>
      <w:r>
        <w:rPr>
          <w:rFonts w:hint="eastAsia" w:ascii="仿宋_GB2312" w:hAnsi="Times New Roman" w:eastAsia="仿宋_GB2312" w:cs="Times New Roman"/>
          <w:b/>
          <w:bCs/>
          <w:snapToGrid/>
          <w:color w:val="auto"/>
          <w:sz w:val="28"/>
          <w:szCs w:val="28"/>
          <w:lang w:eastAsia="zh-CN"/>
        </w:rPr>
        <w:t>（二）组队责任</w:t>
      </w:r>
      <w:bookmarkEnd w:id="2"/>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1、各学校组织代表队时，应安排为参赛选手购买大赛期间的人身意外伤害保险。</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2、各学校代表队组成后，须制定相关管理制度，并对所有选手、指导教师进行安全教育。</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3、各参赛队伍须加强对参与比赛人员的安全管理，实现与赛场安全管理的对接。</w:t>
      </w:r>
    </w:p>
    <w:p>
      <w:pPr>
        <w:widowControl w:val="0"/>
        <w:kinsoku/>
        <w:autoSpaceDE/>
        <w:autoSpaceDN/>
        <w:adjustRightInd/>
        <w:spacing w:line="560" w:lineRule="exact"/>
        <w:ind w:firstLine="562" w:firstLineChars="200"/>
        <w:jc w:val="both"/>
        <w:textAlignment w:val="auto"/>
        <w:rPr>
          <w:rFonts w:ascii="仿宋_GB2312" w:hAnsi="Times New Roman" w:eastAsia="仿宋_GB2312" w:cs="Times New Roman"/>
          <w:b/>
          <w:bCs/>
          <w:snapToGrid/>
          <w:color w:val="auto"/>
          <w:sz w:val="28"/>
          <w:szCs w:val="28"/>
          <w:lang w:eastAsia="zh-CN"/>
        </w:rPr>
      </w:pPr>
      <w:bookmarkStart w:id="3" w:name="_Toc361563587"/>
      <w:r>
        <w:rPr>
          <w:rFonts w:hint="eastAsia" w:ascii="仿宋_GB2312" w:hAnsi="Times New Roman" w:eastAsia="仿宋_GB2312" w:cs="Times New Roman"/>
          <w:b/>
          <w:bCs/>
          <w:snapToGrid/>
          <w:color w:val="auto"/>
          <w:sz w:val="28"/>
          <w:szCs w:val="28"/>
          <w:lang w:eastAsia="zh-CN"/>
        </w:rPr>
        <w:t>（三）</w:t>
      </w:r>
      <w:bookmarkStart w:id="4" w:name="_Toc361563588"/>
      <w:r>
        <w:rPr>
          <w:rFonts w:hint="eastAsia" w:ascii="仿宋_GB2312" w:hAnsi="Times New Roman" w:eastAsia="仿宋_GB2312" w:cs="Times New Roman"/>
          <w:b/>
          <w:bCs/>
          <w:snapToGrid/>
          <w:color w:val="auto"/>
          <w:sz w:val="28"/>
          <w:szCs w:val="28"/>
          <w:lang w:eastAsia="zh-CN"/>
        </w:rPr>
        <w:t>处罚措施</w:t>
      </w:r>
      <w:bookmarkEnd w:id="4"/>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1、因参赛队伍原因造成重大安全事故的，取消其获奖资格。</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2、参赛队伍有发生重大安全事故隐患，经赛场工作人员提示、警告无效的，可取消其继续比赛的资格。</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3、赛事工作人员违规的，按照相应的制度追究责任。情节恶劣并造成重大安全事故的，由司法机关追究相应法律责任。</w:t>
      </w:r>
    </w:p>
    <w:bookmarkEnd w:id="3"/>
    <w:p>
      <w:pPr>
        <w:keepNext/>
        <w:keepLines/>
        <w:widowControl w:val="0"/>
        <w:kinsoku/>
        <w:autoSpaceDE/>
        <w:autoSpaceDN/>
        <w:adjustRightInd/>
        <w:snapToGrid/>
        <w:spacing w:before="260" w:after="260" w:line="416" w:lineRule="auto"/>
        <w:ind w:firstLine="562" w:firstLineChars="200"/>
        <w:jc w:val="both"/>
        <w:textAlignment w:val="auto"/>
        <w:outlineLvl w:val="2"/>
        <w:rPr>
          <w:rFonts w:ascii="仿宋_GB2312" w:hAnsi="Times New Roman" w:eastAsia="仿宋_GB2312" w:cs="Times New Roman"/>
          <w:b/>
          <w:bCs/>
          <w:snapToGrid/>
          <w:color w:val="auto"/>
          <w:sz w:val="28"/>
          <w:szCs w:val="28"/>
          <w:highlight w:val="none"/>
          <w:lang w:eastAsia="zh-CN"/>
        </w:rPr>
      </w:pPr>
      <w:bookmarkStart w:id="5" w:name="_Toc3282383"/>
      <w:r>
        <w:rPr>
          <w:rFonts w:hint="eastAsia" w:ascii="仿宋_GB2312" w:hAnsi="Times New Roman" w:eastAsia="仿宋_GB2312" w:cs="Times New Roman"/>
          <w:b/>
          <w:bCs/>
          <w:snapToGrid/>
          <w:color w:val="auto"/>
          <w:sz w:val="28"/>
          <w:szCs w:val="28"/>
          <w:highlight w:val="none"/>
          <w:lang w:eastAsia="zh-CN"/>
        </w:rPr>
        <w:t>十三、</w:t>
      </w:r>
      <w:r>
        <w:rPr>
          <w:rFonts w:ascii="仿宋_GB2312" w:hAnsi="Times New Roman" w:eastAsia="仿宋_GB2312" w:cs="Times New Roman"/>
          <w:b/>
          <w:bCs/>
          <w:snapToGrid/>
          <w:color w:val="auto"/>
          <w:sz w:val="28"/>
          <w:szCs w:val="28"/>
          <w:highlight w:val="none"/>
          <w:lang w:eastAsia="zh-CN"/>
        </w:rPr>
        <w:t>赛项预案</w:t>
      </w:r>
      <w:bookmarkEnd w:id="5"/>
    </w:p>
    <w:p>
      <w:pPr>
        <w:widowControl w:val="0"/>
        <w:kinsoku/>
        <w:autoSpaceDE/>
        <w:autoSpaceDN/>
        <w:adjustRightInd/>
        <w:spacing w:line="560" w:lineRule="exact"/>
        <w:ind w:firstLine="560" w:firstLineChars="200"/>
        <w:jc w:val="both"/>
        <w:textAlignment w:val="auto"/>
        <w:rPr>
          <w:rFonts w:hint="eastAsia"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根据“安全第一，预防为主”的原则，为保障大赛期间赛场安全，防范安全事故发生，对引发的突发性事故有充分的思想准备和应变措施，确保赛场在发生事故后，能科学高效地实施处置，切实有效降低和控制安全事故及突发事件的影响，确保竞赛顺利开展。本赛项成立紧急预案小组，负责赛场突发事件处理。</w:t>
      </w:r>
    </w:p>
    <w:p>
      <w:pPr>
        <w:widowControl w:val="0"/>
        <w:kinsoku/>
        <w:autoSpaceDE/>
        <w:autoSpaceDN/>
        <w:adjustRightInd/>
        <w:snapToGrid/>
        <w:jc w:val="both"/>
        <w:textAlignment w:val="auto"/>
        <w:rPr>
          <w:rFonts w:ascii="仿宋_GB2312" w:hAnsi="Times New Roman" w:eastAsia="仿宋_GB2312" w:cs="Times New Roman"/>
          <w:snapToGrid/>
          <w:color w:val="auto"/>
          <w:sz w:val="28"/>
          <w:szCs w:val="28"/>
          <w:lang w:eastAsia="zh-CN"/>
        </w:rPr>
      </w:pPr>
    </w:p>
    <w:p>
      <w:pPr>
        <w:widowControl w:val="0"/>
        <w:kinsoku/>
        <w:autoSpaceDE/>
        <w:autoSpaceDN/>
        <w:adjustRightInd/>
        <w:snapToGrid/>
        <w:spacing w:line="560" w:lineRule="exact"/>
        <w:ind w:firstLine="280" w:firstLineChars="1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（一）紧急预案小组</w:t>
      </w:r>
    </w:p>
    <w:tbl>
      <w:tblPr>
        <w:tblStyle w:val="5"/>
        <w:tblW w:w="0" w:type="auto"/>
        <w:jc w:val="center"/>
        <w:tblLayout w:type="autofit"/>
        <w:tblCellMar>
          <w:top w:w="0" w:type="dxa"/>
          <w:left w:w="108" w:type="dxa"/>
          <w:bottom w:w="0" w:type="dxa"/>
          <w:right w:w="108" w:type="dxa"/>
        </w:tblCellMar>
      </w:tblPr>
      <w:tblGrid>
        <w:gridCol w:w="1951"/>
        <w:gridCol w:w="1418"/>
        <w:gridCol w:w="1712"/>
        <w:gridCol w:w="2169"/>
      </w:tblGrid>
      <w:tr>
        <w:tblPrEx>
          <w:tblCellMar>
            <w:top w:w="0" w:type="dxa"/>
            <w:left w:w="108" w:type="dxa"/>
            <w:bottom w:w="0" w:type="dxa"/>
            <w:right w:w="108" w:type="dxa"/>
          </w:tblCellMar>
        </w:tblPrEx>
        <w:trPr>
          <w:trHeight w:val="385" w:hRule="atLeast"/>
          <w:jc w:val="center"/>
        </w:trPr>
        <w:tc>
          <w:tcPr>
            <w:tcW w:w="1951" w:type="dxa"/>
            <w:tcBorders>
              <w:top w:val="single" w:color="auto" w:sz="4" w:space="0"/>
              <w:left w:val="single" w:color="auto" w:sz="4" w:space="0"/>
              <w:bottom w:val="single" w:color="auto" w:sz="4" w:space="0"/>
              <w:right w:val="single" w:color="auto" w:sz="4" w:space="0"/>
            </w:tcBorders>
            <w:vAlign w:val="top"/>
          </w:tcPr>
          <w:p>
            <w:pPr>
              <w:widowControl w:val="0"/>
              <w:kinsoku/>
              <w:autoSpaceDE/>
              <w:autoSpaceDN/>
              <w:adjustRightInd/>
              <w:snapToGrid/>
              <w:textAlignment w:val="auto"/>
              <w:rPr>
                <w:rFonts w:ascii="仿宋_GB2312" w:hAnsi="Times New Roman" w:eastAsia="仿宋_GB2312" w:cs="Times New Roman"/>
                <w:snapToGrid/>
                <w:color w:val="auto"/>
                <w:sz w:val="28"/>
                <w:szCs w:val="28"/>
                <w:highlight w:val="green"/>
                <w:lang w:eastAsia="zh-CN"/>
              </w:rPr>
            </w:pPr>
            <w:r>
              <w:rPr>
                <w:rFonts w:ascii="仿宋_GB2312" w:hAnsi="Times New Roman" w:eastAsia="仿宋_GB2312" w:cs="Times New Roman"/>
                <w:snapToGrid/>
                <w:color w:val="auto"/>
                <w:sz w:val="28"/>
                <w:szCs w:val="28"/>
                <w:highlight w:val="none"/>
                <w:lang w:eastAsia="zh-CN"/>
              </w:rPr>
              <w:t>总负责人：</w:t>
            </w:r>
          </w:p>
        </w:tc>
        <w:tc>
          <w:tcPr>
            <w:tcW w:w="1418" w:type="dxa"/>
            <w:tcBorders>
              <w:top w:val="single" w:color="auto" w:sz="4" w:space="0"/>
              <w:left w:val="single" w:color="auto" w:sz="4" w:space="0"/>
              <w:bottom w:val="single" w:color="auto" w:sz="4" w:space="0"/>
              <w:right w:val="single" w:color="auto" w:sz="4" w:space="0"/>
            </w:tcBorders>
            <w:vAlign w:val="top"/>
          </w:tcPr>
          <w:p>
            <w:pPr>
              <w:widowControl w:val="0"/>
              <w:kinsoku/>
              <w:autoSpaceDE/>
              <w:autoSpaceDN/>
              <w:adjustRightInd/>
              <w:snapToGrid/>
              <w:textAlignment w:val="auto"/>
              <w:rPr>
                <w:rFonts w:ascii="仿宋_GB2312" w:hAnsi="Times New Roman" w:eastAsia="仿宋_GB2312" w:cs="Times New Roman"/>
                <w:snapToGrid/>
                <w:color w:val="auto"/>
                <w:sz w:val="28"/>
                <w:szCs w:val="28"/>
                <w:highlight w:val="green"/>
                <w:lang w:eastAsia="zh-CN"/>
              </w:rPr>
            </w:pPr>
            <w:r>
              <w:rPr>
                <w:rFonts w:hint="eastAsia" w:ascii="仿宋_GB2312" w:hAnsi="Times New Roman" w:eastAsia="仿宋_GB2312" w:cs="Times New Roman"/>
                <w:snapToGrid/>
                <w:color w:val="auto"/>
                <w:sz w:val="28"/>
                <w:szCs w:val="28"/>
                <w:highlight w:val="none"/>
                <w:lang w:val="en-US" w:eastAsia="zh-CN"/>
              </w:rPr>
              <w:t>穆程敬</w:t>
            </w:r>
          </w:p>
        </w:tc>
        <w:tc>
          <w:tcPr>
            <w:tcW w:w="1712" w:type="dxa"/>
            <w:tcBorders>
              <w:top w:val="single" w:color="auto" w:sz="4" w:space="0"/>
              <w:left w:val="single" w:color="auto" w:sz="4" w:space="0"/>
              <w:bottom w:val="single" w:color="auto" w:sz="4" w:space="0"/>
              <w:right w:val="single" w:color="auto" w:sz="4" w:space="0"/>
            </w:tcBorders>
            <w:vAlign w:val="top"/>
          </w:tcPr>
          <w:p>
            <w:pPr>
              <w:widowControl w:val="0"/>
              <w:kinsoku/>
              <w:autoSpaceDE/>
              <w:autoSpaceDN/>
              <w:adjustRightInd/>
              <w:snapToGrid/>
              <w:textAlignment w:val="auto"/>
              <w:rPr>
                <w:rFonts w:ascii="仿宋_GB2312" w:hAnsi="Times New Roman" w:eastAsia="仿宋_GB2312" w:cs="Times New Roman"/>
                <w:snapToGrid/>
                <w:color w:val="auto"/>
                <w:sz w:val="28"/>
                <w:szCs w:val="28"/>
                <w:highlight w:val="green"/>
                <w:lang w:eastAsia="zh-CN"/>
              </w:rPr>
            </w:pPr>
            <w:r>
              <w:rPr>
                <w:rFonts w:ascii="仿宋_GB2312" w:hAnsi="Times New Roman" w:eastAsia="仿宋_GB2312" w:cs="Times New Roman"/>
                <w:snapToGrid/>
                <w:color w:val="auto"/>
                <w:sz w:val="28"/>
                <w:szCs w:val="28"/>
                <w:highlight w:val="none"/>
                <w:lang w:eastAsia="zh-CN"/>
              </w:rPr>
              <w:t>联系电话：</w:t>
            </w:r>
          </w:p>
        </w:tc>
        <w:tc>
          <w:tcPr>
            <w:tcW w:w="2169" w:type="dxa"/>
            <w:tcBorders>
              <w:top w:val="single" w:color="auto" w:sz="4" w:space="0"/>
              <w:left w:val="single" w:color="auto" w:sz="4" w:space="0"/>
              <w:bottom w:val="single" w:color="auto" w:sz="4" w:space="0"/>
              <w:right w:val="single" w:color="auto" w:sz="4" w:space="0"/>
            </w:tcBorders>
            <w:vAlign w:val="top"/>
          </w:tcPr>
          <w:p>
            <w:pPr>
              <w:widowControl w:val="0"/>
              <w:kinsoku/>
              <w:autoSpaceDE/>
              <w:autoSpaceDN/>
              <w:adjustRightInd/>
              <w:snapToGrid/>
              <w:textAlignment w:val="auto"/>
              <w:rPr>
                <w:rFonts w:ascii="仿宋_GB2312" w:hAnsi="Times New Roman" w:eastAsia="仿宋_GB2312" w:cs="Times New Roman"/>
                <w:snapToGrid/>
                <w:color w:val="auto"/>
                <w:sz w:val="28"/>
                <w:szCs w:val="28"/>
                <w:highlight w:val="green"/>
                <w:lang w:eastAsia="zh-CN"/>
              </w:rPr>
            </w:pPr>
            <w:r>
              <w:rPr>
                <w:rFonts w:hint="eastAsia" w:ascii="仿宋_GB2312" w:hAnsi="Times New Roman" w:eastAsia="仿宋_GB2312" w:cs="Times New Roman"/>
                <w:snapToGrid/>
                <w:color w:val="auto"/>
                <w:sz w:val="28"/>
                <w:szCs w:val="28"/>
                <w:highlight w:val="none"/>
                <w:lang w:val="en-US" w:eastAsia="zh-CN"/>
              </w:rPr>
              <w:t>16631732208</w:t>
            </w:r>
          </w:p>
        </w:tc>
      </w:tr>
      <w:tr>
        <w:tblPrEx>
          <w:tblCellMar>
            <w:top w:w="0" w:type="dxa"/>
            <w:left w:w="108" w:type="dxa"/>
            <w:bottom w:w="0" w:type="dxa"/>
            <w:right w:w="108" w:type="dxa"/>
          </w:tblCellMar>
        </w:tblPrEx>
        <w:trPr>
          <w:jc w:val="center"/>
        </w:trPr>
        <w:tc>
          <w:tcPr>
            <w:tcW w:w="1951" w:type="dxa"/>
            <w:tcBorders>
              <w:top w:val="single" w:color="auto" w:sz="4" w:space="0"/>
              <w:left w:val="single" w:color="auto" w:sz="4" w:space="0"/>
              <w:bottom w:val="single" w:color="auto" w:sz="4" w:space="0"/>
              <w:right w:val="single" w:color="auto" w:sz="4" w:space="0"/>
            </w:tcBorders>
            <w:vAlign w:val="top"/>
          </w:tcPr>
          <w:p>
            <w:pPr>
              <w:widowControl w:val="0"/>
              <w:kinsoku/>
              <w:autoSpaceDE/>
              <w:autoSpaceDN/>
              <w:adjustRightInd/>
              <w:snapToGrid/>
              <w:textAlignment w:val="auto"/>
              <w:rPr>
                <w:rFonts w:ascii="仿宋_GB2312" w:hAnsi="Times New Roman" w:eastAsia="仿宋_GB2312" w:cs="Times New Roman"/>
                <w:snapToGrid/>
                <w:color w:val="auto"/>
                <w:sz w:val="28"/>
                <w:szCs w:val="28"/>
                <w:highlight w:val="green"/>
                <w:lang w:eastAsia="zh-CN"/>
              </w:rPr>
            </w:pPr>
            <w:r>
              <w:rPr>
                <w:rFonts w:hint="eastAsia" w:ascii="仿宋_GB2312" w:hAnsi="Times New Roman" w:eastAsia="仿宋_GB2312" w:cs="Times New Roman"/>
                <w:snapToGrid/>
                <w:color w:val="auto"/>
                <w:sz w:val="28"/>
                <w:szCs w:val="28"/>
                <w:highlight w:val="none"/>
                <w:lang w:eastAsia="zh-CN"/>
              </w:rPr>
              <w:t>联系人：</w:t>
            </w:r>
          </w:p>
        </w:tc>
        <w:tc>
          <w:tcPr>
            <w:tcW w:w="1418" w:type="dxa"/>
            <w:tcBorders>
              <w:top w:val="single" w:color="auto" w:sz="4" w:space="0"/>
              <w:left w:val="single" w:color="auto" w:sz="4" w:space="0"/>
              <w:bottom w:val="single" w:color="auto" w:sz="4" w:space="0"/>
              <w:right w:val="single" w:color="auto" w:sz="4" w:space="0"/>
            </w:tcBorders>
            <w:vAlign w:val="top"/>
          </w:tcPr>
          <w:p>
            <w:pPr>
              <w:widowControl w:val="0"/>
              <w:kinsoku/>
              <w:autoSpaceDE/>
              <w:autoSpaceDN/>
              <w:adjustRightInd/>
              <w:snapToGrid/>
              <w:textAlignment w:val="auto"/>
              <w:rPr>
                <w:rFonts w:ascii="仿宋_GB2312" w:hAnsi="Times New Roman" w:eastAsia="仿宋_GB2312" w:cs="Times New Roman"/>
                <w:snapToGrid/>
                <w:color w:val="auto"/>
                <w:sz w:val="28"/>
                <w:szCs w:val="28"/>
                <w:highlight w:val="green"/>
                <w:lang w:eastAsia="zh-CN"/>
              </w:rPr>
            </w:pPr>
            <w:r>
              <w:rPr>
                <w:rFonts w:hint="eastAsia" w:ascii="仿宋_GB2312" w:hAnsi="Times New Roman" w:eastAsia="仿宋_GB2312" w:cs="Times New Roman"/>
                <w:snapToGrid/>
                <w:color w:val="auto"/>
                <w:sz w:val="28"/>
                <w:szCs w:val="28"/>
                <w:highlight w:val="none"/>
                <w:lang w:val="en-US" w:eastAsia="zh-CN"/>
              </w:rPr>
              <w:t>徐立忠</w:t>
            </w:r>
          </w:p>
        </w:tc>
        <w:tc>
          <w:tcPr>
            <w:tcW w:w="1712" w:type="dxa"/>
            <w:tcBorders>
              <w:top w:val="single" w:color="auto" w:sz="4" w:space="0"/>
              <w:left w:val="single" w:color="auto" w:sz="4" w:space="0"/>
              <w:bottom w:val="single" w:color="auto" w:sz="4" w:space="0"/>
              <w:right w:val="single" w:color="auto" w:sz="4" w:space="0"/>
            </w:tcBorders>
            <w:vAlign w:val="top"/>
          </w:tcPr>
          <w:p>
            <w:pPr>
              <w:widowControl w:val="0"/>
              <w:kinsoku/>
              <w:autoSpaceDE/>
              <w:autoSpaceDN/>
              <w:adjustRightInd/>
              <w:snapToGrid/>
              <w:textAlignment w:val="auto"/>
              <w:rPr>
                <w:rFonts w:ascii="仿宋_GB2312" w:hAnsi="Times New Roman" w:eastAsia="仿宋_GB2312" w:cs="Times New Roman"/>
                <w:snapToGrid/>
                <w:color w:val="auto"/>
                <w:sz w:val="28"/>
                <w:szCs w:val="28"/>
                <w:highlight w:val="green"/>
                <w:lang w:eastAsia="zh-CN"/>
              </w:rPr>
            </w:pPr>
            <w:r>
              <w:rPr>
                <w:rFonts w:ascii="仿宋_GB2312" w:hAnsi="Times New Roman" w:eastAsia="仿宋_GB2312" w:cs="Times New Roman"/>
                <w:snapToGrid/>
                <w:color w:val="auto"/>
                <w:sz w:val="28"/>
                <w:szCs w:val="28"/>
                <w:highlight w:val="none"/>
                <w:lang w:eastAsia="zh-CN"/>
              </w:rPr>
              <w:t>联系电话：</w:t>
            </w:r>
          </w:p>
        </w:tc>
        <w:tc>
          <w:tcPr>
            <w:tcW w:w="2169" w:type="dxa"/>
            <w:tcBorders>
              <w:top w:val="single" w:color="auto" w:sz="4" w:space="0"/>
              <w:left w:val="single" w:color="auto" w:sz="4" w:space="0"/>
              <w:bottom w:val="single" w:color="auto" w:sz="4" w:space="0"/>
              <w:right w:val="single" w:color="auto" w:sz="4" w:space="0"/>
            </w:tcBorders>
            <w:vAlign w:val="top"/>
          </w:tcPr>
          <w:p>
            <w:pPr>
              <w:widowControl w:val="0"/>
              <w:kinsoku/>
              <w:autoSpaceDE/>
              <w:autoSpaceDN/>
              <w:adjustRightInd/>
              <w:snapToGrid/>
              <w:textAlignment w:val="auto"/>
              <w:rPr>
                <w:rFonts w:ascii="仿宋_GB2312" w:hAnsi="Times New Roman" w:eastAsia="仿宋_GB2312" w:cs="Times New Roman"/>
                <w:snapToGrid/>
                <w:color w:val="auto"/>
                <w:sz w:val="28"/>
                <w:szCs w:val="28"/>
                <w:highlight w:val="green"/>
                <w:lang w:eastAsia="zh-CN"/>
              </w:rPr>
            </w:pPr>
            <w:r>
              <w:rPr>
                <w:rFonts w:hint="eastAsia" w:ascii="仿宋_GB2312" w:hAnsi="Times New Roman" w:eastAsia="仿宋_GB2312" w:cs="Times New Roman"/>
                <w:snapToGrid/>
                <w:color w:val="auto"/>
                <w:sz w:val="28"/>
                <w:szCs w:val="28"/>
                <w:highlight w:val="none"/>
                <w:lang w:val="en-US" w:eastAsia="zh-CN"/>
              </w:rPr>
              <w:t>16631732218</w:t>
            </w:r>
          </w:p>
        </w:tc>
      </w:tr>
      <w:tr>
        <w:tblPrEx>
          <w:tblCellMar>
            <w:top w:w="0" w:type="dxa"/>
            <w:left w:w="108" w:type="dxa"/>
            <w:bottom w:w="0" w:type="dxa"/>
            <w:right w:w="108" w:type="dxa"/>
          </w:tblCellMar>
        </w:tblPrEx>
        <w:trPr>
          <w:jc w:val="center"/>
        </w:trPr>
        <w:tc>
          <w:tcPr>
            <w:tcW w:w="1951" w:type="dxa"/>
            <w:tcBorders>
              <w:top w:val="single" w:color="auto" w:sz="4" w:space="0"/>
              <w:left w:val="single" w:color="auto" w:sz="4" w:space="0"/>
              <w:bottom w:val="single" w:color="auto" w:sz="4" w:space="0"/>
              <w:right w:val="single" w:color="auto" w:sz="4" w:space="0"/>
            </w:tcBorders>
            <w:vAlign w:val="top"/>
          </w:tcPr>
          <w:p>
            <w:pPr>
              <w:widowControl w:val="0"/>
              <w:kinsoku/>
              <w:autoSpaceDE/>
              <w:autoSpaceDN/>
              <w:adjustRightInd/>
              <w:snapToGrid/>
              <w:textAlignment w:val="auto"/>
              <w:rPr>
                <w:rFonts w:ascii="仿宋_GB2312" w:hAnsi="Times New Roman" w:eastAsia="仿宋_GB2312" w:cs="Times New Roman"/>
                <w:snapToGrid/>
                <w:color w:val="auto"/>
                <w:sz w:val="28"/>
                <w:szCs w:val="28"/>
                <w:highlight w:val="green"/>
                <w:lang w:eastAsia="zh-CN"/>
              </w:rPr>
            </w:pPr>
          </w:p>
        </w:tc>
        <w:tc>
          <w:tcPr>
            <w:tcW w:w="1418" w:type="dxa"/>
            <w:tcBorders>
              <w:top w:val="single" w:color="auto" w:sz="4" w:space="0"/>
              <w:left w:val="single" w:color="auto" w:sz="4" w:space="0"/>
              <w:bottom w:val="single" w:color="auto" w:sz="4" w:space="0"/>
              <w:right w:val="single" w:color="auto" w:sz="4" w:space="0"/>
            </w:tcBorders>
            <w:vAlign w:val="top"/>
          </w:tcPr>
          <w:p>
            <w:pPr>
              <w:widowControl w:val="0"/>
              <w:kinsoku/>
              <w:autoSpaceDE/>
              <w:autoSpaceDN/>
              <w:adjustRightInd/>
              <w:snapToGrid/>
              <w:textAlignment w:val="auto"/>
              <w:rPr>
                <w:rFonts w:ascii="仿宋_GB2312" w:hAnsi="Times New Roman" w:eastAsia="仿宋_GB2312" w:cs="Times New Roman"/>
                <w:snapToGrid/>
                <w:color w:val="auto"/>
                <w:sz w:val="28"/>
                <w:szCs w:val="28"/>
                <w:highlight w:val="green"/>
                <w:lang w:eastAsia="zh-CN"/>
              </w:rPr>
            </w:pPr>
            <w:r>
              <w:rPr>
                <w:rFonts w:hint="eastAsia" w:ascii="仿宋_GB2312" w:hAnsi="Times New Roman" w:eastAsia="仿宋_GB2312" w:cs="Times New Roman"/>
                <w:snapToGrid/>
                <w:color w:val="auto"/>
                <w:sz w:val="28"/>
                <w:szCs w:val="28"/>
                <w:highlight w:val="none"/>
                <w:lang w:val="en-US" w:eastAsia="zh-CN"/>
              </w:rPr>
              <w:t>李  谡</w:t>
            </w:r>
          </w:p>
        </w:tc>
        <w:tc>
          <w:tcPr>
            <w:tcW w:w="1712" w:type="dxa"/>
            <w:tcBorders>
              <w:top w:val="single" w:color="auto" w:sz="4" w:space="0"/>
              <w:left w:val="single" w:color="auto" w:sz="4" w:space="0"/>
              <w:bottom w:val="single" w:color="auto" w:sz="4" w:space="0"/>
              <w:right w:val="single" w:color="auto" w:sz="4" w:space="0"/>
            </w:tcBorders>
            <w:vAlign w:val="top"/>
          </w:tcPr>
          <w:p>
            <w:pPr>
              <w:widowControl w:val="0"/>
              <w:kinsoku/>
              <w:autoSpaceDE/>
              <w:autoSpaceDN/>
              <w:adjustRightInd/>
              <w:snapToGrid/>
              <w:textAlignment w:val="auto"/>
              <w:rPr>
                <w:rFonts w:ascii="仿宋_GB2312" w:hAnsi="Times New Roman" w:eastAsia="仿宋_GB2312" w:cs="Times New Roman"/>
                <w:snapToGrid/>
                <w:color w:val="auto"/>
                <w:sz w:val="28"/>
                <w:szCs w:val="28"/>
                <w:highlight w:val="green"/>
                <w:lang w:eastAsia="zh-CN"/>
              </w:rPr>
            </w:pPr>
            <w:r>
              <w:rPr>
                <w:rFonts w:ascii="仿宋_GB2312" w:hAnsi="Times New Roman" w:eastAsia="仿宋_GB2312" w:cs="Times New Roman"/>
                <w:snapToGrid/>
                <w:color w:val="auto"/>
                <w:sz w:val="28"/>
                <w:szCs w:val="28"/>
                <w:highlight w:val="none"/>
                <w:lang w:eastAsia="zh-CN"/>
              </w:rPr>
              <w:t>联系电话：</w:t>
            </w:r>
          </w:p>
        </w:tc>
        <w:tc>
          <w:tcPr>
            <w:tcW w:w="2169" w:type="dxa"/>
            <w:tcBorders>
              <w:top w:val="single" w:color="auto" w:sz="4" w:space="0"/>
              <w:left w:val="single" w:color="auto" w:sz="4" w:space="0"/>
              <w:bottom w:val="single" w:color="auto" w:sz="4" w:space="0"/>
              <w:right w:val="single" w:color="auto" w:sz="4" w:space="0"/>
            </w:tcBorders>
            <w:vAlign w:val="top"/>
          </w:tcPr>
          <w:p>
            <w:pPr>
              <w:widowControl w:val="0"/>
              <w:kinsoku/>
              <w:autoSpaceDE/>
              <w:autoSpaceDN/>
              <w:adjustRightInd/>
              <w:snapToGrid/>
              <w:textAlignment w:val="auto"/>
              <w:rPr>
                <w:rFonts w:ascii="仿宋_GB2312" w:hAnsi="Times New Roman" w:eastAsia="仿宋_GB2312" w:cs="Times New Roman"/>
                <w:snapToGrid/>
                <w:color w:val="auto"/>
                <w:sz w:val="28"/>
                <w:szCs w:val="28"/>
                <w:highlight w:val="green"/>
                <w:lang w:eastAsia="zh-CN"/>
              </w:rPr>
            </w:pPr>
            <w:r>
              <w:rPr>
                <w:rFonts w:hint="eastAsia" w:ascii="仿宋_GB2312" w:hAnsi="Times New Roman" w:eastAsia="仿宋_GB2312" w:cs="Times New Roman"/>
                <w:snapToGrid/>
                <w:color w:val="auto"/>
                <w:sz w:val="28"/>
                <w:szCs w:val="28"/>
                <w:highlight w:val="none"/>
                <w:lang w:val="en-US" w:eastAsia="zh-CN"/>
              </w:rPr>
              <w:t>16631732268</w:t>
            </w:r>
          </w:p>
        </w:tc>
      </w:tr>
      <w:tr>
        <w:tblPrEx>
          <w:tblCellMar>
            <w:top w:w="0" w:type="dxa"/>
            <w:left w:w="108" w:type="dxa"/>
            <w:bottom w:w="0" w:type="dxa"/>
            <w:right w:w="108" w:type="dxa"/>
          </w:tblCellMar>
        </w:tblPrEx>
        <w:trPr>
          <w:jc w:val="center"/>
        </w:trPr>
        <w:tc>
          <w:tcPr>
            <w:tcW w:w="1951" w:type="dxa"/>
            <w:tcBorders>
              <w:top w:val="single" w:color="auto" w:sz="4" w:space="0"/>
              <w:left w:val="single" w:color="auto" w:sz="4" w:space="0"/>
              <w:bottom w:val="single" w:color="auto" w:sz="4" w:space="0"/>
              <w:right w:val="single" w:color="auto" w:sz="4" w:space="0"/>
            </w:tcBorders>
            <w:vAlign w:val="top"/>
          </w:tcPr>
          <w:p>
            <w:pPr>
              <w:widowControl w:val="0"/>
              <w:kinsoku/>
              <w:autoSpaceDE/>
              <w:autoSpaceDN/>
              <w:adjustRightInd/>
              <w:snapToGrid/>
              <w:textAlignment w:val="auto"/>
              <w:rPr>
                <w:rFonts w:ascii="仿宋_GB2312" w:hAnsi="Times New Roman" w:eastAsia="仿宋_GB2312" w:cs="Times New Roman"/>
                <w:snapToGrid/>
                <w:color w:val="auto"/>
                <w:sz w:val="28"/>
                <w:szCs w:val="28"/>
                <w:highlight w:val="green"/>
                <w:lang w:eastAsia="zh-CN"/>
              </w:rPr>
            </w:pPr>
          </w:p>
        </w:tc>
        <w:tc>
          <w:tcPr>
            <w:tcW w:w="1418" w:type="dxa"/>
            <w:tcBorders>
              <w:top w:val="single" w:color="auto" w:sz="4" w:space="0"/>
              <w:left w:val="single" w:color="auto" w:sz="4" w:space="0"/>
              <w:bottom w:val="single" w:color="auto" w:sz="4" w:space="0"/>
              <w:right w:val="single" w:color="auto" w:sz="4" w:space="0"/>
            </w:tcBorders>
            <w:vAlign w:val="top"/>
          </w:tcPr>
          <w:p>
            <w:pPr>
              <w:widowControl w:val="0"/>
              <w:kinsoku/>
              <w:autoSpaceDE/>
              <w:autoSpaceDN/>
              <w:adjustRightInd/>
              <w:snapToGrid/>
              <w:textAlignment w:val="auto"/>
              <w:rPr>
                <w:rFonts w:ascii="仿宋_GB2312" w:hAnsi="Times New Roman" w:eastAsia="仿宋_GB2312" w:cs="Times New Roman"/>
                <w:snapToGrid/>
                <w:color w:val="auto"/>
                <w:sz w:val="28"/>
                <w:szCs w:val="28"/>
                <w:highlight w:val="green"/>
                <w:lang w:eastAsia="zh-CN"/>
              </w:rPr>
            </w:pPr>
            <w:r>
              <w:rPr>
                <w:rFonts w:hint="eastAsia" w:ascii="仿宋_GB2312" w:hAnsi="Times New Roman" w:eastAsia="仿宋_GB2312" w:cs="Times New Roman"/>
                <w:snapToGrid/>
                <w:color w:val="auto"/>
                <w:sz w:val="28"/>
                <w:szCs w:val="28"/>
                <w:highlight w:val="none"/>
                <w:lang w:val="en-US" w:eastAsia="zh-CN"/>
              </w:rPr>
              <w:t>王  燕</w:t>
            </w:r>
          </w:p>
        </w:tc>
        <w:tc>
          <w:tcPr>
            <w:tcW w:w="1712" w:type="dxa"/>
            <w:tcBorders>
              <w:top w:val="single" w:color="auto" w:sz="4" w:space="0"/>
              <w:left w:val="single" w:color="auto" w:sz="4" w:space="0"/>
              <w:bottom w:val="single" w:color="auto" w:sz="4" w:space="0"/>
              <w:right w:val="single" w:color="auto" w:sz="4" w:space="0"/>
            </w:tcBorders>
            <w:vAlign w:val="top"/>
          </w:tcPr>
          <w:p>
            <w:pPr>
              <w:widowControl w:val="0"/>
              <w:kinsoku/>
              <w:autoSpaceDE/>
              <w:autoSpaceDN/>
              <w:adjustRightInd/>
              <w:snapToGrid/>
              <w:textAlignment w:val="auto"/>
              <w:rPr>
                <w:rFonts w:ascii="仿宋_GB2312" w:hAnsi="Times New Roman" w:eastAsia="仿宋_GB2312" w:cs="Times New Roman"/>
                <w:snapToGrid/>
                <w:color w:val="auto"/>
                <w:sz w:val="28"/>
                <w:szCs w:val="28"/>
                <w:highlight w:val="green"/>
                <w:lang w:eastAsia="zh-CN"/>
              </w:rPr>
            </w:pPr>
            <w:r>
              <w:rPr>
                <w:rFonts w:ascii="仿宋_GB2312" w:hAnsi="Times New Roman" w:eastAsia="仿宋_GB2312" w:cs="Times New Roman"/>
                <w:snapToGrid/>
                <w:color w:val="auto"/>
                <w:sz w:val="28"/>
                <w:szCs w:val="28"/>
                <w:highlight w:val="none"/>
                <w:lang w:eastAsia="zh-CN"/>
              </w:rPr>
              <w:t>联系电话：</w:t>
            </w:r>
          </w:p>
        </w:tc>
        <w:tc>
          <w:tcPr>
            <w:tcW w:w="2169" w:type="dxa"/>
            <w:tcBorders>
              <w:top w:val="single" w:color="auto" w:sz="4" w:space="0"/>
              <w:left w:val="single" w:color="auto" w:sz="4" w:space="0"/>
              <w:bottom w:val="single" w:color="auto" w:sz="4" w:space="0"/>
              <w:right w:val="single" w:color="auto" w:sz="4" w:space="0"/>
            </w:tcBorders>
            <w:vAlign w:val="top"/>
          </w:tcPr>
          <w:p>
            <w:pPr>
              <w:widowControl w:val="0"/>
              <w:kinsoku/>
              <w:autoSpaceDE/>
              <w:autoSpaceDN/>
              <w:adjustRightInd/>
              <w:snapToGrid/>
              <w:textAlignment w:val="auto"/>
              <w:rPr>
                <w:rFonts w:ascii="仿宋_GB2312" w:hAnsi="Times New Roman" w:eastAsia="仿宋_GB2312" w:cs="Times New Roman"/>
                <w:snapToGrid/>
                <w:color w:val="auto"/>
                <w:sz w:val="28"/>
                <w:szCs w:val="28"/>
                <w:highlight w:val="green"/>
                <w:lang w:eastAsia="zh-CN"/>
              </w:rPr>
            </w:pPr>
            <w:r>
              <w:rPr>
                <w:rFonts w:hint="eastAsia" w:ascii="仿宋_GB2312" w:hAnsi="Times New Roman" w:eastAsia="仿宋_GB2312" w:cs="Times New Roman"/>
                <w:snapToGrid/>
                <w:color w:val="auto"/>
                <w:sz w:val="28"/>
                <w:szCs w:val="28"/>
                <w:highlight w:val="none"/>
                <w:lang w:val="en-US" w:eastAsia="zh-CN"/>
              </w:rPr>
              <w:t>13603339638</w:t>
            </w:r>
          </w:p>
        </w:tc>
      </w:tr>
      <w:tr>
        <w:tblPrEx>
          <w:tblCellMar>
            <w:top w:w="0" w:type="dxa"/>
            <w:left w:w="108" w:type="dxa"/>
            <w:bottom w:w="0" w:type="dxa"/>
            <w:right w:w="108" w:type="dxa"/>
          </w:tblCellMar>
        </w:tblPrEx>
        <w:trPr>
          <w:jc w:val="center"/>
        </w:trPr>
        <w:tc>
          <w:tcPr>
            <w:tcW w:w="1951" w:type="dxa"/>
            <w:tcBorders>
              <w:top w:val="single" w:color="auto" w:sz="4" w:space="0"/>
              <w:left w:val="single" w:color="auto" w:sz="4" w:space="0"/>
              <w:bottom w:val="single" w:color="auto" w:sz="4" w:space="0"/>
              <w:right w:val="single" w:color="auto" w:sz="4" w:space="0"/>
            </w:tcBorders>
            <w:vAlign w:val="top"/>
          </w:tcPr>
          <w:p>
            <w:pPr>
              <w:widowControl w:val="0"/>
              <w:kinsoku/>
              <w:autoSpaceDE/>
              <w:autoSpaceDN/>
              <w:adjustRightInd/>
              <w:snapToGrid/>
              <w:textAlignment w:val="auto"/>
              <w:rPr>
                <w:rFonts w:ascii="仿宋_GB2312" w:hAnsi="Times New Roman" w:eastAsia="仿宋_GB2312" w:cs="Times New Roman"/>
                <w:snapToGrid/>
                <w:color w:val="auto"/>
                <w:sz w:val="28"/>
                <w:szCs w:val="28"/>
                <w:highlight w:val="green"/>
                <w:lang w:eastAsia="zh-CN"/>
              </w:rPr>
            </w:pPr>
          </w:p>
        </w:tc>
        <w:tc>
          <w:tcPr>
            <w:tcW w:w="1418" w:type="dxa"/>
            <w:tcBorders>
              <w:top w:val="single" w:color="auto" w:sz="4" w:space="0"/>
              <w:left w:val="single" w:color="auto" w:sz="4" w:space="0"/>
              <w:bottom w:val="single" w:color="auto" w:sz="4" w:space="0"/>
              <w:right w:val="single" w:color="auto" w:sz="4" w:space="0"/>
            </w:tcBorders>
            <w:vAlign w:val="top"/>
          </w:tcPr>
          <w:p>
            <w:pPr>
              <w:widowControl w:val="0"/>
              <w:kinsoku/>
              <w:autoSpaceDE/>
              <w:autoSpaceDN/>
              <w:adjustRightInd/>
              <w:snapToGrid/>
              <w:textAlignment w:val="auto"/>
              <w:rPr>
                <w:rFonts w:ascii="仿宋_GB2312" w:hAnsi="Times New Roman" w:eastAsia="仿宋_GB2312" w:cs="Times New Roman"/>
                <w:snapToGrid/>
                <w:color w:val="auto"/>
                <w:sz w:val="28"/>
                <w:szCs w:val="28"/>
                <w:highlight w:val="green"/>
                <w:lang w:eastAsia="zh-CN"/>
              </w:rPr>
            </w:pPr>
            <w:r>
              <w:rPr>
                <w:rFonts w:hint="eastAsia" w:ascii="仿宋_GB2312" w:hAnsi="Times New Roman" w:eastAsia="仿宋_GB2312" w:cs="Times New Roman"/>
                <w:snapToGrid/>
                <w:color w:val="auto"/>
                <w:sz w:val="28"/>
                <w:szCs w:val="28"/>
                <w:highlight w:val="none"/>
                <w:lang w:val="en-US" w:eastAsia="zh-CN"/>
              </w:rPr>
              <w:t>闫  帅</w:t>
            </w:r>
          </w:p>
        </w:tc>
        <w:tc>
          <w:tcPr>
            <w:tcW w:w="1712" w:type="dxa"/>
            <w:tcBorders>
              <w:top w:val="single" w:color="auto" w:sz="4" w:space="0"/>
              <w:left w:val="single" w:color="auto" w:sz="4" w:space="0"/>
              <w:bottom w:val="single" w:color="auto" w:sz="4" w:space="0"/>
              <w:right w:val="single" w:color="auto" w:sz="4" w:space="0"/>
            </w:tcBorders>
            <w:vAlign w:val="top"/>
          </w:tcPr>
          <w:p>
            <w:pPr>
              <w:widowControl w:val="0"/>
              <w:kinsoku/>
              <w:autoSpaceDE/>
              <w:autoSpaceDN/>
              <w:adjustRightInd/>
              <w:snapToGrid/>
              <w:textAlignment w:val="auto"/>
              <w:rPr>
                <w:rFonts w:ascii="仿宋_GB2312" w:hAnsi="Times New Roman" w:eastAsia="仿宋_GB2312" w:cs="Times New Roman"/>
                <w:snapToGrid/>
                <w:color w:val="auto"/>
                <w:sz w:val="28"/>
                <w:szCs w:val="28"/>
                <w:highlight w:val="green"/>
                <w:lang w:eastAsia="zh-CN"/>
              </w:rPr>
            </w:pPr>
            <w:r>
              <w:rPr>
                <w:rFonts w:ascii="仿宋_GB2312" w:hAnsi="Times New Roman" w:eastAsia="仿宋_GB2312" w:cs="Times New Roman"/>
                <w:snapToGrid/>
                <w:color w:val="auto"/>
                <w:sz w:val="28"/>
                <w:szCs w:val="28"/>
                <w:highlight w:val="none"/>
                <w:lang w:eastAsia="zh-CN"/>
              </w:rPr>
              <w:t>联系电话：</w:t>
            </w:r>
          </w:p>
        </w:tc>
        <w:tc>
          <w:tcPr>
            <w:tcW w:w="2169" w:type="dxa"/>
            <w:tcBorders>
              <w:top w:val="single" w:color="auto" w:sz="4" w:space="0"/>
              <w:left w:val="single" w:color="auto" w:sz="4" w:space="0"/>
              <w:bottom w:val="single" w:color="auto" w:sz="4" w:space="0"/>
              <w:right w:val="single" w:color="auto" w:sz="4" w:space="0"/>
            </w:tcBorders>
            <w:vAlign w:val="top"/>
          </w:tcPr>
          <w:p>
            <w:pPr>
              <w:widowControl w:val="0"/>
              <w:kinsoku/>
              <w:autoSpaceDE/>
              <w:autoSpaceDN/>
              <w:adjustRightInd/>
              <w:snapToGrid/>
              <w:textAlignment w:val="auto"/>
              <w:rPr>
                <w:rFonts w:ascii="仿宋_GB2312" w:hAnsi="Times New Roman" w:eastAsia="仿宋_GB2312" w:cs="Times New Roman"/>
                <w:snapToGrid/>
                <w:color w:val="auto"/>
                <w:sz w:val="28"/>
                <w:szCs w:val="28"/>
                <w:highlight w:val="green"/>
                <w:lang w:eastAsia="zh-CN"/>
              </w:rPr>
            </w:pPr>
            <w:r>
              <w:rPr>
                <w:rFonts w:hint="eastAsia" w:ascii="仿宋_GB2312" w:hAnsi="Times New Roman" w:eastAsia="仿宋_GB2312" w:cs="Times New Roman"/>
                <w:snapToGrid/>
                <w:color w:val="auto"/>
                <w:sz w:val="28"/>
                <w:szCs w:val="28"/>
                <w:highlight w:val="none"/>
                <w:lang w:val="en-US" w:eastAsia="zh-CN"/>
              </w:rPr>
              <w:t>16631732372</w:t>
            </w:r>
          </w:p>
        </w:tc>
      </w:tr>
    </w:tbl>
    <w:p>
      <w:pPr>
        <w:widowControl w:val="0"/>
        <w:kinsoku/>
        <w:autoSpaceDE/>
        <w:autoSpaceDN/>
        <w:adjustRightInd/>
        <w:spacing w:line="560" w:lineRule="exact"/>
        <w:ind w:firstLine="562" w:firstLineChars="200"/>
        <w:jc w:val="both"/>
        <w:textAlignment w:val="auto"/>
        <w:rPr>
          <w:rFonts w:ascii="仿宋_GB2312" w:hAnsi="Times New Roman" w:eastAsia="仿宋_GB2312" w:cs="Times New Roman"/>
          <w:b/>
          <w:bCs/>
          <w:snapToGrid/>
          <w:color w:val="auto"/>
          <w:sz w:val="28"/>
          <w:szCs w:val="28"/>
          <w:lang w:eastAsia="zh-CN"/>
        </w:rPr>
      </w:pPr>
      <w:r>
        <w:rPr>
          <w:rFonts w:ascii="仿宋_GB2312" w:hAnsi="Times New Roman" w:eastAsia="仿宋_GB2312" w:cs="Times New Roman"/>
          <w:b/>
          <w:bCs/>
          <w:snapToGrid/>
          <w:color w:val="auto"/>
          <w:sz w:val="28"/>
          <w:szCs w:val="28"/>
          <w:lang w:eastAsia="zh-CN"/>
        </w:rPr>
        <w:t>（</w:t>
      </w:r>
      <w:r>
        <w:rPr>
          <w:rFonts w:hint="eastAsia" w:ascii="仿宋_GB2312" w:hAnsi="Times New Roman" w:eastAsia="仿宋_GB2312" w:cs="Times New Roman"/>
          <w:b/>
          <w:bCs/>
          <w:snapToGrid/>
          <w:color w:val="auto"/>
          <w:sz w:val="28"/>
          <w:szCs w:val="28"/>
          <w:lang w:eastAsia="zh-CN"/>
        </w:rPr>
        <w:t>二</w:t>
      </w:r>
      <w:r>
        <w:rPr>
          <w:rFonts w:ascii="仿宋_GB2312" w:hAnsi="Times New Roman" w:eastAsia="仿宋_GB2312" w:cs="Times New Roman"/>
          <w:b/>
          <w:bCs/>
          <w:snapToGrid/>
          <w:color w:val="auto"/>
          <w:sz w:val="28"/>
          <w:szCs w:val="28"/>
          <w:lang w:eastAsia="zh-CN"/>
        </w:rPr>
        <w:t>）场地电力预案</w:t>
      </w:r>
    </w:p>
    <w:p>
      <w:pPr>
        <w:widowControl w:val="0"/>
        <w:kinsoku/>
        <w:autoSpaceDE/>
        <w:autoSpaceDN/>
        <w:adjustRightInd/>
        <w:snapToGri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ascii="仿宋_GB2312" w:hAnsi="Times New Roman" w:eastAsia="仿宋_GB2312" w:cs="Times New Roman"/>
          <w:snapToGrid/>
          <w:color w:val="auto"/>
          <w:sz w:val="28"/>
          <w:szCs w:val="28"/>
          <w:lang w:eastAsia="zh-CN"/>
        </w:rPr>
        <w:t>竞赛场地每个工位上设置空气开关及漏电保护，同时赛场外借调一台发电车，保障赛场安全用电。若赛场供电系统出现故障，导致无法继续进行比赛，由裁判长宣布竞赛暂停，参赛选手在现场裁判的组织下进入工位间的疏散通道待命，赛场由应急发电车恢复供电后，现场技术人员确认所有技术平台完好，选手回到赛位继续完成竞赛任务，耽误的竞赛时间给予补时。</w:t>
      </w:r>
    </w:p>
    <w:p>
      <w:pPr>
        <w:widowControl w:val="0"/>
        <w:kinsoku/>
        <w:autoSpaceDE/>
        <w:autoSpaceDN/>
        <w:adjustRightInd/>
        <w:spacing w:line="560" w:lineRule="exact"/>
        <w:ind w:firstLine="562" w:firstLineChars="200"/>
        <w:jc w:val="both"/>
        <w:textAlignment w:val="auto"/>
        <w:rPr>
          <w:rFonts w:ascii="仿宋_GB2312" w:hAnsi="Times New Roman" w:eastAsia="仿宋_GB2312" w:cs="Times New Roman"/>
          <w:b/>
          <w:bCs/>
          <w:snapToGrid/>
          <w:color w:val="auto"/>
          <w:sz w:val="28"/>
          <w:szCs w:val="28"/>
          <w:lang w:eastAsia="zh-CN"/>
        </w:rPr>
      </w:pPr>
      <w:r>
        <w:rPr>
          <w:rFonts w:ascii="仿宋_GB2312" w:hAnsi="Times New Roman" w:eastAsia="仿宋_GB2312" w:cs="Times New Roman"/>
          <w:b/>
          <w:bCs/>
          <w:snapToGrid/>
          <w:color w:val="auto"/>
          <w:sz w:val="28"/>
          <w:szCs w:val="28"/>
          <w:lang w:eastAsia="zh-CN"/>
        </w:rPr>
        <w:t>（</w:t>
      </w:r>
      <w:r>
        <w:rPr>
          <w:rFonts w:hint="eastAsia" w:ascii="仿宋_GB2312" w:hAnsi="Times New Roman" w:eastAsia="仿宋_GB2312" w:cs="Times New Roman"/>
          <w:b/>
          <w:bCs/>
          <w:snapToGrid/>
          <w:color w:val="auto"/>
          <w:sz w:val="28"/>
          <w:szCs w:val="28"/>
          <w:lang w:eastAsia="zh-CN"/>
        </w:rPr>
        <w:t>三</w:t>
      </w:r>
      <w:r>
        <w:rPr>
          <w:rFonts w:ascii="仿宋_GB2312" w:hAnsi="Times New Roman" w:eastAsia="仿宋_GB2312" w:cs="Times New Roman"/>
          <w:b/>
          <w:bCs/>
          <w:snapToGrid/>
          <w:color w:val="auto"/>
          <w:sz w:val="28"/>
          <w:szCs w:val="28"/>
          <w:lang w:eastAsia="zh-CN"/>
        </w:rPr>
        <w:t>）竞赛器材预案</w:t>
      </w:r>
    </w:p>
    <w:p>
      <w:pPr>
        <w:widowControl w:val="0"/>
        <w:kinsoku/>
        <w:autoSpaceDE/>
        <w:autoSpaceDN/>
        <w:adjustRightInd/>
        <w:snapToGri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ascii="仿宋_GB2312" w:hAnsi="Times New Roman" w:eastAsia="仿宋_GB2312" w:cs="Times New Roman"/>
          <w:snapToGrid/>
          <w:color w:val="auto"/>
          <w:sz w:val="28"/>
          <w:szCs w:val="28"/>
          <w:lang w:eastAsia="zh-CN"/>
        </w:rPr>
        <w:t>首先，开赛前参赛选手对工作台</w:t>
      </w:r>
      <w:r>
        <w:rPr>
          <w:rFonts w:hint="eastAsia" w:ascii="仿宋_GB2312" w:hAnsi="Times New Roman" w:eastAsia="仿宋_GB2312" w:cs="Times New Roman"/>
          <w:snapToGrid/>
          <w:color w:val="auto"/>
          <w:sz w:val="28"/>
          <w:szCs w:val="28"/>
          <w:lang w:eastAsia="zh-CN"/>
        </w:rPr>
        <w:t>刀具</w:t>
      </w:r>
      <w:r>
        <w:rPr>
          <w:rFonts w:ascii="仿宋_GB2312" w:hAnsi="Times New Roman" w:eastAsia="仿宋_GB2312" w:cs="Times New Roman"/>
          <w:snapToGrid/>
          <w:color w:val="auto"/>
          <w:sz w:val="28"/>
          <w:szCs w:val="28"/>
          <w:lang w:eastAsia="zh-CN"/>
        </w:rPr>
        <w:t>、</w:t>
      </w:r>
      <w:r>
        <w:rPr>
          <w:rFonts w:hint="eastAsia" w:ascii="仿宋_GB2312" w:hAnsi="Times New Roman" w:eastAsia="仿宋_GB2312" w:cs="Times New Roman"/>
          <w:snapToGrid/>
          <w:color w:val="auto"/>
          <w:sz w:val="28"/>
          <w:szCs w:val="28"/>
          <w:lang w:eastAsia="zh-CN"/>
        </w:rPr>
        <w:t>虎钳</w:t>
      </w:r>
      <w:r>
        <w:rPr>
          <w:rFonts w:ascii="仿宋_GB2312" w:hAnsi="Times New Roman" w:eastAsia="仿宋_GB2312" w:cs="Times New Roman"/>
          <w:snapToGrid/>
          <w:color w:val="auto"/>
          <w:sz w:val="28"/>
          <w:szCs w:val="28"/>
          <w:lang w:eastAsia="zh-CN"/>
        </w:rPr>
        <w:t>、</w:t>
      </w:r>
      <w:r>
        <w:rPr>
          <w:rFonts w:hint="eastAsia" w:ascii="仿宋_GB2312" w:hAnsi="Times New Roman" w:eastAsia="仿宋_GB2312" w:cs="Times New Roman"/>
          <w:snapToGrid/>
          <w:color w:val="auto"/>
          <w:sz w:val="28"/>
          <w:szCs w:val="28"/>
          <w:lang w:eastAsia="zh-CN"/>
        </w:rPr>
        <w:t>垫铁</w:t>
      </w:r>
      <w:r>
        <w:rPr>
          <w:rFonts w:ascii="仿宋_GB2312" w:hAnsi="Times New Roman" w:eastAsia="仿宋_GB2312" w:cs="Times New Roman"/>
          <w:snapToGrid/>
          <w:color w:val="auto"/>
          <w:sz w:val="28"/>
          <w:szCs w:val="28"/>
          <w:lang w:eastAsia="zh-CN"/>
        </w:rPr>
        <w:t>等进行检查，并清点赛场发放的套件和资料，所有选手都完成确认后才正式开赛。其次，若有赛位出现软件运行、</w:t>
      </w:r>
      <w:r>
        <w:rPr>
          <w:rFonts w:hint="eastAsia" w:ascii="仿宋_GB2312" w:hAnsi="Times New Roman" w:eastAsia="仿宋_GB2312" w:cs="Times New Roman"/>
          <w:snapToGrid/>
          <w:color w:val="auto"/>
          <w:sz w:val="28"/>
          <w:szCs w:val="28"/>
          <w:lang w:eastAsia="zh-CN"/>
        </w:rPr>
        <w:t>设备</w:t>
      </w:r>
      <w:r>
        <w:rPr>
          <w:rFonts w:ascii="仿宋_GB2312" w:hAnsi="Times New Roman" w:eastAsia="仿宋_GB2312" w:cs="Times New Roman"/>
          <w:snapToGrid/>
          <w:color w:val="auto"/>
          <w:sz w:val="28"/>
          <w:szCs w:val="28"/>
          <w:lang w:eastAsia="zh-CN"/>
        </w:rPr>
        <w:t>供电等故障，现场技术人员进入竞赛赛位，对软件、</w:t>
      </w:r>
      <w:r>
        <w:rPr>
          <w:rFonts w:hint="eastAsia" w:ascii="仿宋_GB2312" w:hAnsi="Times New Roman" w:eastAsia="仿宋_GB2312" w:cs="Times New Roman"/>
          <w:snapToGrid/>
          <w:color w:val="auto"/>
          <w:sz w:val="28"/>
          <w:szCs w:val="28"/>
          <w:lang w:eastAsia="zh-CN"/>
        </w:rPr>
        <w:t>设备</w:t>
      </w:r>
      <w:r>
        <w:rPr>
          <w:rFonts w:ascii="仿宋_GB2312" w:hAnsi="Times New Roman" w:eastAsia="仿宋_GB2312" w:cs="Times New Roman"/>
          <w:snapToGrid/>
          <w:color w:val="auto"/>
          <w:sz w:val="28"/>
          <w:szCs w:val="28"/>
          <w:lang w:eastAsia="zh-CN"/>
        </w:rPr>
        <w:t>进行维护，视故障的情况，给予更换电脑，耽误的竞赛时间给予补时。</w:t>
      </w:r>
    </w:p>
    <w:p>
      <w:pPr>
        <w:widowControl w:val="0"/>
        <w:kinsoku/>
        <w:autoSpaceDE/>
        <w:autoSpaceDN/>
        <w:adjustRightInd/>
        <w:spacing w:line="560" w:lineRule="exact"/>
        <w:ind w:firstLine="562" w:firstLineChars="200"/>
        <w:jc w:val="both"/>
        <w:textAlignment w:val="auto"/>
        <w:rPr>
          <w:rFonts w:ascii="仿宋_GB2312" w:hAnsi="Times New Roman" w:eastAsia="仿宋_GB2312" w:cs="Times New Roman"/>
          <w:b/>
          <w:bCs/>
          <w:snapToGrid/>
          <w:color w:val="auto"/>
          <w:sz w:val="28"/>
          <w:szCs w:val="28"/>
          <w:lang w:eastAsia="zh-CN"/>
        </w:rPr>
      </w:pPr>
      <w:r>
        <w:rPr>
          <w:rFonts w:ascii="仿宋_GB2312" w:hAnsi="Times New Roman" w:eastAsia="仿宋_GB2312" w:cs="Times New Roman"/>
          <w:b/>
          <w:bCs/>
          <w:snapToGrid/>
          <w:color w:val="auto"/>
          <w:sz w:val="28"/>
          <w:szCs w:val="28"/>
          <w:lang w:eastAsia="zh-CN"/>
        </w:rPr>
        <w:t>（</w:t>
      </w:r>
      <w:r>
        <w:rPr>
          <w:rFonts w:hint="eastAsia" w:ascii="仿宋_GB2312" w:hAnsi="Times New Roman" w:eastAsia="仿宋_GB2312" w:cs="Times New Roman"/>
          <w:b/>
          <w:bCs/>
          <w:snapToGrid/>
          <w:color w:val="auto"/>
          <w:sz w:val="28"/>
          <w:szCs w:val="28"/>
          <w:lang w:eastAsia="zh-CN"/>
        </w:rPr>
        <w:t>四</w:t>
      </w:r>
      <w:r>
        <w:rPr>
          <w:rFonts w:ascii="仿宋_GB2312" w:hAnsi="Times New Roman" w:eastAsia="仿宋_GB2312" w:cs="Times New Roman"/>
          <w:b/>
          <w:bCs/>
          <w:snapToGrid/>
          <w:color w:val="auto"/>
          <w:sz w:val="28"/>
          <w:szCs w:val="28"/>
          <w:lang w:eastAsia="zh-CN"/>
        </w:rPr>
        <w:t>）触电</w:t>
      </w:r>
      <w:r>
        <w:rPr>
          <w:rFonts w:hint="eastAsia" w:ascii="仿宋_GB2312" w:hAnsi="Times New Roman" w:eastAsia="仿宋_GB2312" w:cs="Times New Roman"/>
          <w:b/>
          <w:bCs/>
          <w:snapToGrid/>
          <w:color w:val="auto"/>
          <w:sz w:val="28"/>
          <w:szCs w:val="28"/>
          <w:lang w:eastAsia="zh-CN"/>
        </w:rPr>
        <w:t>、</w:t>
      </w:r>
      <w:r>
        <w:rPr>
          <w:rFonts w:ascii="仿宋_GB2312" w:hAnsi="Times New Roman" w:eastAsia="仿宋_GB2312" w:cs="Times New Roman"/>
          <w:b/>
          <w:bCs/>
          <w:snapToGrid/>
          <w:color w:val="auto"/>
          <w:sz w:val="28"/>
          <w:szCs w:val="28"/>
          <w:lang w:eastAsia="zh-CN"/>
        </w:rPr>
        <w:t xml:space="preserve">意外伤害及突发疾病预案 </w:t>
      </w:r>
    </w:p>
    <w:p>
      <w:pPr>
        <w:widowControl w:val="0"/>
        <w:kinsoku/>
        <w:autoSpaceDE/>
        <w:autoSpaceDN/>
        <w:adjustRightInd/>
        <w:snapToGri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ascii="仿宋_GB2312" w:hAnsi="Times New Roman" w:eastAsia="仿宋_GB2312" w:cs="Times New Roman"/>
          <w:snapToGrid/>
          <w:color w:val="auto"/>
          <w:sz w:val="28"/>
          <w:szCs w:val="28"/>
          <w:lang w:eastAsia="zh-CN"/>
        </w:rPr>
        <w:t>一旦发生触电事故，首先要在安全的情况下使触电者尽快脱离电源。触电者脱离电源后，救护者应立即将其就近移至干燥通风处，根据触电者症状及时进行现场紧急救护。同时</w:t>
      </w:r>
      <w:r>
        <w:rPr>
          <w:rFonts w:hint="eastAsia" w:ascii="仿宋_GB2312" w:hAnsi="Times New Roman" w:eastAsia="仿宋_GB2312" w:cs="Times New Roman"/>
          <w:snapToGrid/>
          <w:color w:val="auto"/>
          <w:sz w:val="28"/>
          <w:szCs w:val="28"/>
          <w:lang w:eastAsia="zh-CN"/>
        </w:rPr>
        <w:t>，</w:t>
      </w:r>
      <w:r>
        <w:rPr>
          <w:rFonts w:ascii="仿宋_GB2312" w:hAnsi="Times New Roman" w:eastAsia="仿宋_GB2312" w:cs="Times New Roman"/>
          <w:snapToGrid/>
          <w:color w:val="auto"/>
          <w:sz w:val="28"/>
          <w:szCs w:val="28"/>
          <w:lang w:eastAsia="zh-CN"/>
        </w:rPr>
        <w:t>拨打120立即联系医疗救护人员到现场进行医疗救护工作。组委会相关责任人员负责协调救援工作</w:t>
      </w:r>
      <w:r>
        <w:rPr>
          <w:rFonts w:hint="eastAsia" w:ascii="仿宋_GB2312" w:hAnsi="Times New Roman" w:eastAsia="仿宋_GB2312" w:cs="Times New Roman"/>
          <w:snapToGrid/>
          <w:color w:val="auto"/>
          <w:sz w:val="28"/>
          <w:szCs w:val="28"/>
          <w:lang w:eastAsia="zh-CN"/>
        </w:rPr>
        <w:t>，</w:t>
      </w:r>
      <w:r>
        <w:rPr>
          <w:rFonts w:ascii="仿宋_GB2312" w:hAnsi="Times New Roman" w:eastAsia="仿宋_GB2312" w:cs="Times New Roman"/>
          <w:snapToGrid/>
          <w:color w:val="auto"/>
          <w:sz w:val="28"/>
          <w:szCs w:val="28"/>
          <w:lang w:eastAsia="zh-CN"/>
        </w:rPr>
        <w:t>并向承办单位相关部门及主要领导报告救援信息。组织人员对事发场地外围进行封锁，严禁无关人员进入，防止造成更大灾害。比赛期间一旦发生人员意外伤害或紧急突发病情，要服从现场救护人员指挥，医护人员要立即进入紧急施救状态，采取积极有效的医疗救治措施，对症处理快速解决；遇有病情严重情况时，要尽快指派专人护送病人到医院进行救治。</w:t>
      </w:r>
    </w:p>
    <w:p>
      <w:pPr>
        <w:widowControl w:val="0"/>
        <w:kinsoku/>
        <w:autoSpaceDE/>
        <w:autoSpaceDN/>
        <w:adjustRightInd/>
        <w:spacing w:line="560" w:lineRule="exact"/>
        <w:ind w:firstLine="562" w:firstLineChars="200"/>
        <w:jc w:val="both"/>
        <w:textAlignment w:val="auto"/>
        <w:rPr>
          <w:rFonts w:ascii="仿宋_GB2312" w:hAnsi="Times New Roman" w:eastAsia="仿宋_GB2312" w:cs="Times New Roman"/>
          <w:b/>
          <w:bCs/>
          <w:snapToGrid/>
          <w:color w:val="auto"/>
          <w:sz w:val="28"/>
          <w:szCs w:val="28"/>
          <w:lang w:eastAsia="zh-CN"/>
        </w:rPr>
      </w:pPr>
      <w:r>
        <w:rPr>
          <w:rFonts w:ascii="仿宋_GB2312" w:hAnsi="Times New Roman" w:eastAsia="仿宋_GB2312" w:cs="Times New Roman"/>
          <w:b/>
          <w:bCs/>
          <w:snapToGrid/>
          <w:color w:val="auto"/>
          <w:sz w:val="28"/>
          <w:szCs w:val="28"/>
          <w:lang w:eastAsia="zh-CN"/>
        </w:rPr>
        <w:t>（</w:t>
      </w:r>
      <w:r>
        <w:rPr>
          <w:rFonts w:hint="eastAsia" w:ascii="仿宋_GB2312" w:hAnsi="Times New Roman" w:eastAsia="仿宋_GB2312" w:cs="Times New Roman"/>
          <w:b/>
          <w:bCs/>
          <w:snapToGrid/>
          <w:color w:val="auto"/>
          <w:sz w:val="28"/>
          <w:szCs w:val="28"/>
          <w:lang w:eastAsia="zh-CN"/>
        </w:rPr>
        <w:t>五</w:t>
      </w:r>
      <w:r>
        <w:rPr>
          <w:rFonts w:ascii="仿宋_GB2312" w:hAnsi="Times New Roman" w:eastAsia="仿宋_GB2312" w:cs="Times New Roman"/>
          <w:b/>
          <w:bCs/>
          <w:snapToGrid/>
          <w:color w:val="auto"/>
          <w:sz w:val="28"/>
          <w:szCs w:val="28"/>
          <w:lang w:eastAsia="zh-CN"/>
        </w:rPr>
        <w:t>）紧急疏散预案</w:t>
      </w:r>
    </w:p>
    <w:p>
      <w:pPr>
        <w:widowControl w:val="0"/>
        <w:kinsoku/>
        <w:autoSpaceDE/>
        <w:autoSpaceDN/>
        <w:adjustRightInd/>
        <w:snapToGri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ascii="仿宋_GB2312" w:hAnsi="Times New Roman" w:eastAsia="仿宋_GB2312" w:cs="Times New Roman"/>
          <w:snapToGrid/>
          <w:color w:val="auto"/>
          <w:sz w:val="28"/>
          <w:szCs w:val="28"/>
          <w:highlight w:val="none"/>
          <w:lang w:eastAsia="zh-CN"/>
        </w:rPr>
        <w:t>赛场设置消防通道，通道宽度不小于3m。赛场</w:t>
      </w:r>
      <w:r>
        <w:rPr>
          <w:rFonts w:hint="eastAsia" w:ascii="仿宋_GB2312" w:hAnsi="Times New Roman" w:eastAsia="仿宋_GB2312" w:cs="Times New Roman"/>
          <w:snapToGrid/>
          <w:color w:val="auto"/>
          <w:sz w:val="28"/>
          <w:szCs w:val="28"/>
          <w:highlight w:val="none"/>
          <w:lang w:val="en-US" w:eastAsia="zh-CN"/>
        </w:rPr>
        <w:t>内配备</w:t>
      </w:r>
      <w:r>
        <w:rPr>
          <w:rFonts w:ascii="仿宋_GB2312" w:hAnsi="Times New Roman" w:eastAsia="仿宋_GB2312" w:cs="Times New Roman"/>
          <w:snapToGrid/>
          <w:color w:val="auto"/>
          <w:sz w:val="28"/>
          <w:szCs w:val="28"/>
          <w:highlight w:val="none"/>
          <w:lang w:eastAsia="zh-CN"/>
        </w:rPr>
        <w:t>干粉灭火器。</w:t>
      </w:r>
      <w:r>
        <w:rPr>
          <w:rFonts w:ascii="仿宋_GB2312" w:hAnsi="Times New Roman" w:eastAsia="仿宋_GB2312" w:cs="Times New Roman"/>
          <w:snapToGrid/>
          <w:color w:val="auto"/>
          <w:sz w:val="28"/>
          <w:szCs w:val="28"/>
          <w:lang w:eastAsia="zh-CN"/>
        </w:rPr>
        <w:t>如发生火灾立即组织赛场所有人员按照疏散指示标志、安全通道、安全出口有序、迅速撤离现场</w:t>
      </w:r>
      <w:r>
        <w:rPr>
          <w:rFonts w:hint="eastAsia" w:ascii="仿宋_GB2312" w:hAnsi="Times New Roman" w:eastAsia="仿宋_GB2312" w:cs="Times New Roman"/>
          <w:snapToGrid/>
          <w:color w:val="auto"/>
          <w:sz w:val="28"/>
          <w:szCs w:val="28"/>
          <w:lang w:eastAsia="zh-CN"/>
        </w:rPr>
        <w:t>。灾后</w:t>
      </w:r>
      <w:r>
        <w:rPr>
          <w:rFonts w:ascii="仿宋_GB2312" w:hAnsi="Times New Roman" w:eastAsia="仿宋_GB2312" w:cs="Times New Roman"/>
          <w:snapToGrid/>
          <w:color w:val="auto"/>
          <w:sz w:val="28"/>
          <w:szCs w:val="28"/>
          <w:lang w:eastAsia="zh-CN"/>
        </w:rPr>
        <w:t>设置警戒线，维持现场秩序</w:t>
      </w:r>
      <w:r>
        <w:rPr>
          <w:rFonts w:hint="eastAsia" w:ascii="仿宋_GB2312" w:hAnsi="Times New Roman" w:eastAsia="仿宋_GB2312" w:cs="Times New Roman"/>
          <w:snapToGrid/>
          <w:color w:val="auto"/>
          <w:sz w:val="28"/>
          <w:szCs w:val="28"/>
          <w:lang w:eastAsia="zh-CN"/>
        </w:rPr>
        <w:t>，</w:t>
      </w:r>
      <w:r>
        <w:rPr>
          <w:rFonts w:ascii="仿宋_GB2312" w:hAnsi="Times New Roman" w:eastAsia="仿宋_GB2312" w:cs="Times New Roman"/>
          <w:snapToGrid/>
          <w:color w:val="auto"/>
          <w:sz w:val="28"/>
          <w:szCs w:val="28"/>
          <w:lang w:eastAsia="zh-CN"/>
        </w:rPr>
        <w:t>并第一时间报告大赛执委会，评估事故的严重程度是否作出停赛决定。如继续比赛，耽误的竞赛时间给予补时</w:t>
      </w:r>
      <w:r>
        <w:rPr>
          <w:rFonts w:hint="eastAsia" w:ascii="仿宋_GB2312" w:hAnsi="Times New Roman" w:eastAsia="仿宋_GB2312" w:cs="Times New Roman"/>
          <w:snapToGrid/>
          <w:color w:val="auto"/>
          <w:sz w:val="28"/>
          <w:szCs w:val="28"/>
          <w:lang w:eastAsia="zh-CN"/>
        </w:rPr>
        <w:t>。事后，执委会应向组委会报告详细情况。</w:t>
      </w:r>
    </w:p>
    <w:p>
      <w:pPr>
        <w:widowControl w:val="0"/>
        <w:kinsoku/>
        <w:autoSpaceDE/>
        <w:autoSpaceDN/>
        <w:adjustRightInd/>
        <w:spacing w:line="560" w:lineRule="exact"/>
        <w:ind w:firstLine="562" w:firstLineChars="200"/>
        <w:jc w:val="both"/>
        <w:textAlignment w:val="auto"/>
        <w:rPr>
          <w:rFonts w:ascii="仿宋_GB2312" w:hAnsi="Times New Roman" w:eastAsia="仿宋_GB2312" w:cs="Times New Roman"/>
          <w:b/>
          <w:bCs/>
          <w:snapToGrid/>
          <w:color w:val="auto"/>
          <w:sz w:val="28"/>
          <w:szCs w:val="28"/>
          <w:highlight w:val="none"/>
          <w:lang w:eastAsia="zh-CN"/>
        </w:rPr>
      </w:pPr>
      <w:bookmarkStart w:id="6" w:name="_Hlk149751415"/>
      <w:r>
        <w:rPr>
          <w:rFonts w:hint="eastAsia" w:ascii="仿宋_GB2312" w:hAnsi="Times New Roman" w:eastAsia="仿宋_GB2312" w:cs="Times New Roman"/>
          <w:b/>
          <w:bCs/>
          <w:snapToGrid/>
          <w:color w:val="auto"/>
          <w:sz w:val="28"/>
          <w:szCs w:val="28"/>
          <w:highlight w:val="none"/>
          <w:lang w:eastAsia="zh-CN"/>
        </w:rPr>
        <w:t>（六）赛场预案</w:t>
      </w:r>
    </w:p>
    <w:p>
      <w:pPr>
        <w:widowControl w:val="0"/>
        <w:kinsoku/>
        <w:autoSpaceDE/>
        <w:autoSpaceDN/>
        <w:adjustRightInd/>
        <w:snapToGri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本赛项赛场在比赛过程中可能出现的不可控的紧急情况有设备、软件等的突发故障以及选手的操作失误等等，具体采取的应急预案如下：</w:t>
      </w:r>
    </w:p>
    <w:p>
      <w:pPr>
        <w:widowControl w:val="0"/>
        <w:kinsoku/>
        <w:autoSpaceDE/>
        <w:autoSpaceDN/>
        <w:adjustRightInd/>
        <w:snapToGri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1、为了预防计算机卡顿或重启动等情况发生，提醒参赛选手在竞赛过程中所做的数据文件做好及时保存，并且保存在指定U盘上。</w:t>
      </w:r>
    </w:p>
    <w:p>
      <w:pPr>
        <w:widowControl w:val="0"/>
        <w:kinsoku/>
        <w:autoSpaceDE/>
        <w:autoSpaceDN/>
        <w:adjustRightInd/>
        <w:snapToGri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2、在竞赛结束时为了防止参赛选手提交的数据文件丢失或无法读取，要求将比赛结果数据保存到保密机上，再保存到 U盘上作为备份提交。</w:t>
      </w:r>
    </w:p>
    <w:p>
      <w:pPr>
        <w:widowControl w:val="0"/>
        <w:kinsoku/>
        <w:autoSpaceDE/>
        <w:autoSpaceDN/>
        <w:adjustRightInd/>
        <w:snapToGri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ascii="仿宋_GB2312" w:hAnsi="Times New Roman" w:eastAsia="仿宋_GB2312" w:cs="Times New Roman"/>
          <w:snapToGrid/>
          <w:color w:val="auto"/>
          <w:sz w:val="28"/>
          <w:szCs w:val="28"/>
          <w:lang w:eastAsia="zh-CN"/>
        </w:rPr>
        <w:t>3</w:t>
      </w:r>
      <w:r>
        <w:rPr>
          <w:rFonts w:hint="eastAsia" w:ascii="仿宋_GB2312" w:hAnsi="Times New Roman" w:eastAsia="仿宋_GB2312" w:cs="Times New Roman"/>
          <w:snapToGrid/>
          <w:color w:val="auto"/>
          <w:sz w:val="28"/>
          <w:szCs w:val="28"/>
          <w:lang w:eastAsia="zh-CN"/>
        </w:rPr>
        <w:t>、为了防止设备、工具不安全事故的发生，在赛前进行安全技术操作规程的培训，采用气动工具，禁止使用电动打磨工具。将不符合安全的有关操作纳入赛场现场评分考核要求。</w:t>
      </w:r>
    </w:p>
    <w:p>
      <w:pPr>
        <w:widowControl w:val="0"/>
        <w:kinsoku/>
        <w:autoSpaceDE/>
        <w:autoSpaceDN/>
        <w:adjustRightInd/>
        <w:snapToGri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4、按照全国职业院校技能大赛组委会及承办单位所在地方政府要求，制订突发疫情防控预案，对参赛队、工作人员、专家、裁判等不同类型人员以及赛场、宾馆等场所，制订疫情防控方案，确保大赛平稳有序进行。</w:t>
      </w:r>
    </w:p>
    <w:p>
      <w:pPr>
        <w:spacing w:before="223" w:line="369" w:lineRule="auto"/>
        <w:ind w:left="32" w:right="13" w:firstLine="591"/>
        <w:rPr>
          <w:rFonts w:ascii="仿宋" w:hAnsi="仿宋" w:eastAsia="仿宋" w:cs="仿宋"/>
          <w:color w:val="auto"/>
          <w:sz w:val="28"/>
          <w:szCs w:val="28"/>
          <w:highlight w:val="none"/>
          <w:lang w:eastAsia="zh-CN"/>
        </w:rPr>
      </w:pPr>
      <w:r>
        <w:rPr>
          <w:rFonts w:hint="eastAsia" w:ascii="仿宋" w:hAnsi="仿宋" w:eastAsia="仿宋" w:cs="仿宋"/>
          <w:color w:val="auto"/>
          <w:spacing w:val="-5"/>
          <w:sz w:val="28"/>
          <w:szCs w:val="28"/>
          <w:highlight w:val="none"/>
          <w:lang w:eastAsia="zh-CN"/>
        </w:rPr>
        <w:t>5、如</w:t>
      </w:r>
      <w:r>
        <w:rPr>
          <w:rFonts w:ascii="仿宋" w:hAnsi="仿宋" w:eastAsia="仿宋" w:cs="仿宋"/>
          <w:color w:val="auto"/>
          <w:spacing w:val="-5"/>
          <w:sz w:val="28"/>
          <w:szCs w:val="28"/>
          <w:highlight w:val="none"/>
          <w:lang w:eastAsia="zh-CN"/>
        </w:rPr>
        <w:t>比赛期间发生意外事故，发现者应第一时间报告赛项</w:t>
      </w:r>
      <w:r>
        <w:rPr>
          <w:rFonts w:ascii="仿宋" w:hAnsi="仿宋" w:eastAsia="仿宋" w:cs="仿宋"/>
          <w:color w:val="auto"/>
          <w:spacing w:val="-6"/>
          <w:sz w:val="28"/>
          <w:szCs w:val="28"/>
          <w:highlight w:val="none"/>
          <w:lang w:eastAsia="zh-CN"/>
        </w:rPr>
        <w:t>执委会，同</w:t>
      </w:r>
      <w:r>
        <w:rPr>
          <w:rFonts w:ascii="仿宋" w:hAnsi="仿宋" w:eastAsia="仿宋" w:cs="仿宋"/>
          <w:color w:val="auto"/>
          <w:spacing w:val="-4"/>
          <w:sz w:val="28"/>
          <w:szCs w:val="28"/>
          <w:highlight w:val="none"/>
          <w:lang w:eastAsia="zh-CN"/>
        </w:rPr>
        <w:t>时采取措施避免事态扩大。赛项执委会应立即启动预案予以解决并报告赛区执委会。赛项出现重大安全问题可以停赛，是否停赛由赛区组</w:t>
      </w:r>
      <w:r>
        <w:rPr>
          <w:rFonts w:ascii="仿宋" w:hAnsi="仿宋" w:eastAsia="仿宋" w:cs="仿宋"/>
          <w:color w:val="auto"/>
          <w:spacing w:val="-1"/>
          <w:sz w:val="28"/>
          <w:szCs w:val="28"/>
          <w:highlight w:val="none"/>
          <w:lang w:eastAsia="zh-CN"/>
        </w:rPr>
        <w:t>委会决定。事后，赛区执委会应向大赛执委会报告详细情</w:t>
      </w:r>
      <w:r>
        <w:rPr>
          <w:rFonts w:ascii="仿宋" w:hAnsi="仿宋" w:eastAsia="仿宋" w:cs="仿宋"/>
          <w:color w:val="auto"/>
          <w:spacing w:val="-2"/>
          <w:sz w:val="28"/>
          <w:szCs w:val="28"/>
          <w:highlight w:val="none"/>
          <w:lang w:eastAsia="zh-CN"/>
        </w:rPr>
        <w:t>况。</w:t>
      </w:r>
    </w:p>
    <w:bookmarkEnd w:id="6"/>
    <w:p>
      <w:pPr>
        <w:keepNext/>
        <w:keepLines/>
        <w:widowControl w:val="0"/>
        <w:kinsoku/>
        <w:autoSpaceDE/>
        <w:autoSpaceDN/>
        <w:spacing w:line="560" w:lineRule="exact"/>
        <w:ind w:firstLine="562" w:firstLineChars="200"/>
        <w:jc w:val="both"/>
        <w:textAlignment w:val="auto"/>
        <w:outlineLvl w:val="2"/>
        <w:rPr>
          <w:rFonts w:ascii="仿宋_GB2312" w:hAnsi="Times New Roman" w:eastAsia="仿宋_GB2312" w:cs="Times New Roman"/>
          <w:b/>
          <w:bCs/>
          <w:snapToGrid/>
          <w:color w:val="auto"/>
          <w:sz w:val="28"/>
          <w:szCs w:val="28"/>
          <w:lang w:eastAsia="zh-CN"/>
        </w:rPr>
      </w:pPr>
      <w:r>
        <w:rPr>
          <w:rFonts w:hint="eastAsia" w:ascii="仿宋_GB2312" w:hAnsi="Times New Roman" w:eastAsia="仿宋_GB2312" w:cs="Times New Roman"/>
          <w:b/>
          <w:bCs/>
          <w:snapToGrid/>
          <w:color w:val="auto"/>
          <w:sz w:val="28"/>
          <w:szCs w:val="28"/>
          <w:lang w:eastAsia="zh-CN"/>
        </w:rPr>
        <w:t>十四、竞赛须知</w:t>
      </w:r>
    </w:p>
    <w:p>
      <w:pPr>
        <w:widowControl w:val="0"/>
        <w:kinsoku/>
        <w:autoSpaceDE/>
        <w:autoSpaceDN/>
        <w:adjustRightInd/>
        <w:spacing w:line="560" w:lineRule="exact"/>
        <w:ind w:firstLine="562" w:firstLineChars="200"/>
        <w:jc w:val="both"/>
        <w:textAlignment w:val="auto"/>
        <w:rPr>
          <w:rFonts w:ascii="仿宋_GB2312" w:hAnsi="Times New Roman" w:eastAsia="仿宋_GB2312" w:cs="Times New Roman"/>
          <w:b/>
          <w:bCs/>
          <w:snapToGrid/>
          <w:color w:val="auto"/>
          <w:sz w:val="28"/>
          <w:szCs w:val="28"/>
          <w:lang w:eastAsia="zh-CN"/>
        </w:rPr>
      </w:pPr>
      <w:r>
        <w:rPr>
          <w:rFonts w:hint="eastAsia" w:ascii="仿宋_GB2312" w:hAnsi="Times New Roman" w:eastAsia="仿宋_GB2312" w:cs="Times New Roman"/>
          <w:b/>
          <w:bCs/>
          <w:snapToGrid/>
          <w:color w:val="auto"/>
          <w:sz w:val="28"/>
          <w:szCs w:val="28"/>
          <w:lang w:eastAsia="zh-CN"/>
        </w:rPr>
        <w:t>（一）参赛队须知</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1、参赛队统一使用学校代表队名称，不接受跨校组队报名；不使用其他组织、团体名称。</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2、各参赛学校最多允许报</w:t>
      </w:r>
      <w:r>
        <w:rPr>
          <w:rFonts w:hint="eastAsia" w:ascii="仿宋_GB2312" w:hAnsi="Times New Roman" w:eastAsia="仿宋_GB2312" w:cs="Times New Roman"/>
          <w:b/>
          <w:bCs/>
          <w:snapToGrid/>
          <w:color w:val="auto"/>
          <w:sz w:val="28"/>
          <w:szCs w:val="28"/>
          <w:highlight w:val="none"/>
          <w:lang w:val="en-US" w:eastAsia="zh-CN"/>
        </w:rPr>
        <w:t>2</w:t>
      </w:r>
      <w:r>
        <w:rPr>
          <w:rFonts w:hint="eastAsia" w:ascii="仿宋_GB2312" w:hAnsi="Times New Roman" w:eastAsia="仿宋_GB2312" w:cs="Times New Roman"/>
          <w:snapToGrid/>
          <w:color w:val="auto"/>
          <w:sz w:val="28"/>
          <w:szCs w:val="28"/>
          <w:lang w:eastAsia="zh-CN"/>
        </w:rPr>
        <w:t>队参赛。</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3、比赛进行过程中不可以更换参赛选手。</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4、不允许增补新队员参赛，允许队员缺席比赛。任何情况下，不允许更换新的指导教师，允许指导教师缺席。</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5、参赛队选手和指导教师要有良好的职业道德，严格遵守比赛规则和比赛纪律，服从裁判，尊重裁判和赛场工作人员，自觉维护赛场秩序。</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6、</w:t>
      </w:r>
      <w:r>
        <w:rPr>
          <w:rFonts w:ascii="仿宋_GB2312" w:hAnsi="Times New Roman" w:eastAsia="仿宋_GB2312" w:cs="Times New Roman"/>
          <w:snapToGrid/>
          <w:color w:val="auto"/>
          <w:sz w:val="28"/>
          <w:szCs w:val="28"/>
          <w:lang w:eastAsia="zh-CN"/>
        </w:rPr>
        <w:t>本竞赛项目的解释权归大赛组委会。</w:t>
      </w:r>
    </w:p>
    <w:p>
      <w:pPr>
        <w:widowControl w:val="0"/>
        <w:kinsoku/>
        <w:autoSpaceDE/>
        <w:autoSpaceDN/>
        <w:adjustRightInd/>
        <w:spacing w:line="560" w:lineRule="exact"/>
        <w:ind w:firstLine="562" w:firstLineChars="200"/>
        <w:jc w:val="both"/>
        <w:textAlignment w:val="auto"/>
        <w:rPr>
          <w:rFonts w:ascii="仿宋_GB2312" w:hAnsi="Times New Roman" w:eastAsia="仿宋_GB2312" w:cs="Times New Roman"/>
          <w:b/>
          <w:bCs/>
          <w:snapToGrid/>
          <w:color w:val="auto"/>
          <w:sz w:val="28"/>
          <w:szCs w:val="28"/>
          <w:lang w:eastAsia="zh-CN"/>
        </w:rPr>
      </w:pPr>
      <w:r>
        <w:rPr>
          <w:rFonts w:hint="eastAsia" w:ascii="仿宋_GB2312" w:hAnsi="Times New Roman" w:eastAsia="仿宋_GB2312" w:cs="Times New Roman"/>
          <w:b/>
          <w:bCs/>
          <w:snapToGrid/>
          <w:color w:val="auto"/>
          <w:sz w:val="28"/>
          <w:szCs w:val="28"/>
          <w:lang w:eastAsia="zh-CN"/>
        </w:rPr>
        <w:t>（二）指导教师须知</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1、各参赛代表队要发扬良好道德风尚，听从指挥，服从裁判，不弄虚作假。如发现弄虚作假者，取消参赛资格，名次无效。</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2、各代表队领队要坚决执行竞赛的各项规定，加强对参赛人员的管理，做好赛前准备工作，督促选手带好证件等竞赛相关材料。</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3、竞赛过程中，除参加当场次竞赛的选手、执行裁判员、现场工作人员和经批准的人员外，领队、指导教师及其他人员一律不得进入竞赛现场。</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4、参赛代表队若对竞赛过程有异议，在规定的时间内由领队向赛项仲裁工作组提出书面报告。</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5、对申诉的仲裁结果，领队要带头服从和执行，并做好选手工作。参赛选手不得因申诉或对处理意见不服而停止竞赛，否则以弃权处理。</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6、指导老师应及时查看大赛专用网页有关赛项的通知和内容，认真研究和掌握本赛项竞赛的规程、技术规范和赛场要求，指导选手做好赛前的一切技术准备和竞赛准备。</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7、领队和指导教师应在赛后做好赛事总结和工作总结。</w:t>
      </w:r>
    </w:p>
    <w:p>
      <w:pPr>
        <w:widowControl w:val="0"/>
        <w:kinsoku/>
        <w:autoSpaceDE/>
        <w:autoSpaceDN/>
        <w:adjustRightInd/>
        <w:spacing w:line="560" w:lineRule="exact"/>
        <w:ind w:firstLine="562" w:firstLineChars="200"/>
        <w:jc w:val="both"/>
        <w:textAlignment w:val="auto"/>
        <w:rPr>
          <w:rFonts w:ascii="仿宋_GB2312" w:hAnsi="Times New Roman" w:eastAsia="仿宋_GB2312" w:cs="Times New Roman"/>
          <w:b/>
          <w:bCs/>
          <w:snapToGrid/>
          <w:color w:val="auto"/>
          <w:sz w:val="28"/>
          <w:szCs w:val="28"/>
          <w:lang w:eastAsia="zh-CN"/>
        </w:rPr>
      </w:pPr>
      <w:r>
        <w:rPr>
          <w:rFonts w:hint="eastAsia" w:ascii="仿宋_GB2312" w:hAnsi="Times New Roman" w:eastAsia="仿宋_GB2312" w:cs="Times New Roman"/>
          <w:b/>
          <w:bCs/>
          <w:snapToGrid/>
          <w:color w:val="auto"/>
          <w:sz w:val="28"/>
          <w:szCs w:val="28"/>
          <w:lang w:eastAsia="zh-CN"/>
        </w:rPr>
        <w:t>（三）参赛选手须知</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1、参赛选手应按有关要求如实填报个人信息，否则取消竞赛资格。</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2、参赛选手凭统一印制的参赛证、学生证和有效身份证件参加竞赛，按赛项规定的时间、顺序、地点参赛。准时抵达检录区，在开赛 15 分钟后不准入场，开赛后未经允许不得擅自离开赛场。</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3、参赛选手应认真学习领会本次竞赛相关文件，自觉遵守大赛纪律，服从指挥，听从安排，文明参赛。</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4、比赛须严格遵守安全操作规程和文明生产规则，爱护比赛场地的设备、仪器等，不得人为损坏仪器设备。一旦出现较严重的安全事故，经总裁判长批准后将立即取消其参赛资格。</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5、参赛选手请勿携带与一切电子设备、通讯设备及其他资料进入赛场。</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6、竞赛时，在收到开赛信号前不得启动操作，各参赛队自行决定分工、工作程序和时间安排，在指定工位上完成竞赛项目，严禁作弊行为。</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7、竞赛完毕，选手应全体起立，结束操作。将资料和工具整齐摆放在操作平台上，经工作人员清点后方可离开赛场，离开赛场时不得带走任何资料。</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8、各竞赛队按照大赛要求和赛题要求提交递交竞赛成果，禁止在竞赛成果上做任何与竞赛无关的记号。</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ascii="仿宋_GB2312" w:hAnsi="Times New Roman" w:eastAsia="仿宋_GB2312" w:cs="Times New Roman"/>
          <w:snapToGrid/>
          <w:color w:val="auto"/>
          <w:sz w:val="28"/>
          <w:szCs w:val="28"/>
          <w:lang w:eastAsia="zh-CN"/>
        </w:rPr>
        <w:t>9</w:t>
      </w:r>
      <w:r>
        <w:rPr>
          <w:rFonts w:hint="eastAsia" w:ascii="仿宋_GB2312" w:hAnsi="Times New Roman" w:eastAsia="仿宋_GB2312" w:cs="Times New Roman"/>
          <w:snapToGrid/>
          <w:color w:val="auto"/>
          <w:sz w:val="28"/>
          <w:szCs w:val="28"/>
          <w:lang w:eastAsia="zh-CN"/>
        </w:rPr>
        <w:t>、参赛选手对裁判等工作人员的工作有异议时，必须在 2 小时内由领队提出书面报告送交仲裁委员会。口头报告或其他人员要求解释处理，仲裁委员会不予受理。对申诉的仲裁结果，领队和指导教师应带头服从和执行，还应说服选手服从和执行。</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ascii="仿宋_GB2312" w:hAnsi="Times New Roman" w:eastAsia="仿宋_GB2312" w:cs="Times New Roman"/>
          <w:snapToGrid/>
          <w:color w:val="auto"/>
          <w:sz w:val="28"/>
          <w:szCs w:val="28"/>
          <w:lang w:eastAsia="zh-CN"/>
        </w:rPr>
        <w:t>10</w:t>
      </w:r>
      <w:r>
        <w:rPr>
          <w:rFonts w:hint="eastAsia" w:ascii="仿宋_GB2312" w:hAnsi="Times New Roman" w:eastAsia="仿宋_GB2312" w:cs="Times New Roman"/>
          <w:snapToGrid/>
          <w:color w:val="auto"/>
          <w:sz w:val="28"/>
          <w:szCs w:val="28"/>
          <w:lang w:eastAsia="zh-CN"/>
        </w:rPr>
        <w:t>、按照程序提交比赛结果，并与裁判一起签字确认。</w:t>
      </w:r>
    </w:p>
    <w:p>
      <w:pPr>
        <w:widowControl w:val="0"/>
        <w:kinsoku/>
        <w:autoSpaceDE/>
        <w:autoSpaceDN/>
        <w:adjustRightInd/>
        <w:spacing w:line="560" w:lineRule="exact"/>
        <w:ind w:firstLine="562" w:firstLineChars="200"/>
        <w:jc w:val="both"/>
        <w:textAlignment w:val="auto"/>
        <w:rPr>
          <w:rFonts w:ascii="仿宋_GB2312" w:hAnsi="Times New Roman" w:eastAsia="仿宋_GB2312" w:cs="Times New Roman"/>
          <w:b/>
          <w:bCs/>
          <w:snapToGrid/>
          <w:color w:val="auto"/>
          <w:sz w:val="28"/>
          <w:szCs w:val="28"/>
          <w:lang w:eastAsia="zh-CN"/>
        </w:rPr>
      </w:pPr>
      <w:r>
        <w:rPr>
          <w:rFonts w:hint="eastAsia" w:ascii="仿宋_GB2312" w:hAnsi="Times New Roman" w:eastAsia="仿宋_GB2312" w:cs="Times New Roman"/>
          <w:b/>
          <w:bCs/>
          <w:snapToGrid/>
          <w:color w:val="auto"/>
          <w:sz w:val="28"/>
          <w:szCs w:val="28"/>
          <w:lang w:eastAsia="zh-CN"/>
        </w:rPr>
        <w:t>（四）工作人员须知</w:t>
      </w:r>
    </w:p>
    <w:p>
      <w:pPr>
        <w:widowControl w:val="0"/>
        <w:kinsoku/>
        <w:autoSpaceDE/>
        <w:autoSpaceDN/>
        <w:adjustRightInd/>
        <w:snapToGrid/>
        <w:spacing w:line="560" w:lineRule="exact"/>
        <w:ind w:firstLine="560" w:firstLineChars="200"/>
        <w:jc w:val="both"/>
        <w:textAlignment w:val="auto"/>
        <w:outlineLvl w:val="0"/>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1、检查选手证件，选手凭有效证件，按时参加检录和竞赛，如不能按时参赛则以自动弃权处理。</w:t>
      </w:r>
    </w:p>
    <w:p>
      <w:pPr>
        <w:widowControl w:val="0"/>
        <w:kinsoku/>
        <w:autoSpaceDE/>
        <w:autoSpaceDN/>
        <w:adjustRightInd/>
        <w:snapToGrid/>
        <w:spacing w:line="560" w:lineRule="exact"/>
        <w:ind w:firstLine="560" w:firstLineChars="200"/>
        <w:jc w:val="both"/>
        <w:textAlignment w:val="auto"/>
        <w:outlineLvl w:val="0"/>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2、严格时间管理，选手在开赛信号发出后才能进行技能竞赛，竞赛过程中，选手休息、饮水或去洗手间等所用时间，一律计算在操作时间内，饮用水由赛场统一准备，认真做好服务工作。</w:t>
      </w:r>
    </w:p>
    <w:p>
      <w:pPr>
        <w:widowControl w:val="0"/>
        <w:kinsoku/>
        <w:autoSpaceDE/>
        <w:autoSpaceDN/>
        <w:adjustRightInd/>
        <w:snapToGrid/>
        <w:spacing w:line="560" w:lineRule="exact"/>
        <w:ind w:firstLine="560" w:firstLineChars="200"/>
        <w:jc w:val="both"/>
        <w:textAlignment w:val="auto"/>
        <w:outlineLvl w:val="0"/>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3、不允许选手将通讯工具带入赛场，如私自带入者，一经发现取消其竞赛资格。</w:t>
      </w:r>
    </w:p>
    <w:p>
      <w:pPr>
        <w:widowControl w:val="0"/>
        <w:kinsoku/>
        <w:autoSpaceDE/>
        <w:autoSpaceDN/>
        <w:adjustRightInd/>
        <w:snapToGrid/>
        <w:spacing w:line="560" w:lineRule="exact"/>
        <w:ind w:firstLine="560" w:firstLineChars="200"/>
        <w:jc w:val="both"/>
        <w:textAlignment w:val="auto"/>
        <w:outlineLvl w:val="0"/>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4、选手提问，经允许后，可以提问不清楚的问题，裁判人员须正面回答。</w:t>
      </w:r>
    </w:p>
    <w:p>
      <w:pPr>
        <w:widowControl w:val="0"/>
        <w:kinsoku/>
        <w:autoSpaceDE/>
        <w:autoSpaceDN/>
        <w:adjustRightInd/>
        <w:snapToGrid/>
        <w:spacing w:line="560" w:lineRule="exact"/>
        <w:ind w:firstLine="560" w:firstLineChars="200"/>
        <w:jc w:val="both"/>
        <w:textAlignment w:val="auto"/>
        <w:outlineLvl w:val="0"/>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5、赛场内保持安静，不准吸烟。</w:t>
      </w:r>
    </w:p>
    <w:p>
      <w:pPr>
        <w:widowControl w:val="0"/>
        <w:kinsoku/>
        <w:autoSpaceDE/>
        <w:autoSpaceDN/>
        <w:adjustRightInd/>
        <w:snapToGrid/>
        <w:spacing w:line="560" w:lineRule="exact"/>
        <w:ind w:firstLine="560" w:firstLineChars="200"/>
        <w:jc w:val="both"/>
        <w:textAlignment w:val="auto"/>
        <w:outlineLvl w:val="0"/>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6、如果选手提前结束竞赛，应向裁判员示意，竞赛终止时间由裁判员记录在案。</w:t>
      </w:r>
    </w:p>
    <w:p>
      <w:pPr>
        <w:widowControl w:val="0"/>
        <w:kinsoku/>
        <w:autoSpaceDE/>
        <w:autoSpaceDN/>
        <w:adjustRightInd/>
        <w:snapToGrid/>
        <w:spacing w:line="560" w:lineRule="exact"/>
        <w:ind w:firstLine="560" w:firstLineChars="200"/>
        <w:jc w:val="both"/>
        <w:textAlignment w:val="auto"/>
        <w:outlineLvl w:val="0"/>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7、竞赛终了信号发出后，监督选手听从裁判员指挥，待裁判允许后方可离开赛场。</w:t>
      </w:r>
    </w:p>
    <w:p>
      <w:pPr>
        <w:widowControl w:val="0"/>
        <w:kinsoku/>
        <w:autoSpaceDE/>
        <w:autoSpaceDN/>
        <w:adjustRightInd/>
        <w:snapToGrid/>
        <w:spacing w:line="560" w:lineRule="exact"/>
        <w:ind w:firstLine="560" w:firstLineChars="200"/>
        <w:jc w:val="both"/>
        <w:textAlignment w:val="auto"/>
        <w:outlineLvl w:val="0"/>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8、所有工作人员必须统一佩戴由大赛组委会签发的相应证件，着装整齐，赛场除现场工作人员以外，其他人员未经允许不得进入赛场。</w:t>
      </w:r>
      <w:r>
        <w:rPr>
          <w:rFonts w:ascii="仿宋_GB2312" w:hAnsi="Times New Roman" w:eastAsia="仿宋_GB2312" w:cs="Times New Roman"/>
          <w:snapToGrid/>
          <w:color w:val="auto"/>
          <w:sz w:val="28"/>
          <w:szCs w:val="28"/>
          <w:lang w:eastAsia="zh-CN"/>
        </w:rPr>
        <w:t xml:space="preserve"> </w:t>
      </w:r>
    </w:p>
    <w:p>
      <w:pPr>
        <w:widowControl w:val="0"/>
        <w:kinsoku/>
        <w:autoSpaceDE/>
        <w:autoSpaceDN/>
        <w:adjustRightInd/>
        <w:snapToGrid/>
        <w:spacing w:line="560" w:lineRule="exact"/>
        <w:ind w:firstLine="560" w:firstLineChars="200"/>
        <w:jc w:val="both"/>
        <w:textAlignment w:val="auto"/>
        <w:outlineLvl w:val="0"/>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9、新闻媒体等进入赛场必须经过赛项组委会允许，并且听从现场工作人员的安排和管理，不能影响竞赛进行。</w:t>
      </w:r>
    </w:p>
    <w:p>
      <w:pPr>
        <w:widowControl w:val="0"/>
        <w:kinsoku/>
        <w:autoSpaceDE/>
        <w:autoSpaceDN/>
        <w:adjustRightInd/>
        <w:snapToGrid/>
        <w:spacing w:line="560" w:lineRule="exact"/>
        <w:ind w:firstLine="560" w:firstLineChars="200"/>
        <w:jc w:val="both"/>
        <w:textAlignment w:val="auto"/>
        <w:outlineLvl w:val="0"/>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10、各参赛队的领队、指导教师以及其他无关人员未经允许一律不得进入赛场；经允许进入赛场的人员，应遵从赛场相关工作人员安排,同时遵守赛场规定和维护赛场秩序，若违反有关规定或影响选手竞赛的，工作人员有权将其请出，并给予通报批评。</w:t>
      </w:r>
    </w:p>
    <w:p>
      <w:pPr>
        <w:widowControl w:val="0"/>
        <w:kinsoku/>
        <w:autoSpaceDE/>
        <w:autoSpaceDN/>
        <w:adjustRightInd/>
        <w:spacing w:line="560" w:lineRule="exact"/>
        <w:ind w:firstLine="562" w:firstLineChars="200"/>
        <w:jc w:val="both"/>
        <w:textAlignment w:val="auto"/>
        <w:rPr>
          <w:rFonts w:ascii="仿宋_GB2312" w:hAnsi="Times New Roman" w:eastAsia="仿宋_GB2312" w:cs="Times New Roman"/>
          <w:b/>
          <w:bCs/>
          <w:snapToGrid/>
          <w:color w:val="auto"/>
          <w:sz w:val="28"/>
          <w:szCs w:val="28"/>
          <w:lang w:eastAsia="zh-CN"/>
        </w:rPr>
      </w:pPr>
      <w:r>
        <w:rPr>
          <w:rFonts w:hint="eastAsia" w:ascii="仿宋_GB2312" w:hAnsi="Times New Roman" w:eastAsia="仿宋_GB2312" w:cs="Times New Roman"/>
          <w:b/>
          <w:bCs/>
          <w:snapToGrid/>
          <w:color w:val="auto"/>
          <w:sz w:val="28"/>
          <w:szCs w:val="28"/>
          <w:lang w:eastAsia="zh-CN"/>
        </w:rPr>
        <w:t>（</w:t>
      </w:r>
      <w:r>
        <w:rPr>
          <w:rFonts w:hint="eastAsia" w:ascii="Segoe UI Symbol" w:hAnsi="Segoe UI Symbol" w:eastAsia="仿宋_GB2312" w:cs="Segoe UI Symbol"/>
          <w:b/>
          <w:bCs/>
          <w:snapToGrid/>
          <w:color w:val="auto"/>
          <w:sz w:val="28"/>
          <w:szCs w:val="28"/>
          <w:lang w:eastAsia="zh-CN"/>
        </w:rPr>
        <w:t>五</w:t>
      </w:r>
      <w:r>
        <w:rPr>
          <w:rFonts w:hint="eastAsia" w:ascii="仿宋_GB2312" w:hAnsi="Times New Roman" w:eastAsia="仿宋_GB2312" w:cs="Times New Roman"/>
          <w:b/>
          <w:bCs/>
          <w:snapToGrid/>
          <w:color w:val="auto"/>
          <w:sz w:val="28"/>
          <w:szCs w:val="28"/>
          <w:lang w:eastAsia="zh-CN"/>
        </w:rPr>
        <w:t>）裁判员须知</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1、裁判员应参加赛前培训。</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2、裁判员执裁期间，统一佩戴裁判员标识，举止文明礼貌，接受参赛人员的监督。</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3、严守竞赛纪律，执行竞赛规则，服从赛项裁判长的领导。按照分工开展工作，始终坚守工作岗位，不得擅自离岗。</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hint="eastAsia" w:ascii="仿宋_GB2312" w:hAnsi="Times New Roman" w:eastAsia="仿宋_GB2312" w:cs="Times New Roman"/>
          <w:snapToGrid/>
          <w:color w:val="auto"/>
          <w:sz w:val="28"/>
          <w:szCs w:val="28"/>
          <w:lang w:eastAsia="zh-CN"/>
        </w:rPr>
        <w:t>4、现场裁判负责检查选手携带的物品，违规物品一律清出赛场，比赛结束后裁判员要命令选手停止加工。</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ascii="仿宋_GB2312" w:hAnsi="Times New Roman" w:eastAsia="仿宋_GB2312" w:cs="Times New Roman"/>
          <w:snapToGrid/>
          <w:color w:val="auto"/>
          <w:sz w:val="28"/>
          <w:szCs w:val="28"/>
          <w:lang w:eastAsia="zh-CN"/>
        </w:rPr>
        <w:t>5</w:t>
      </w:r>
      <w:r>
        <w:rPr>
          <w:rFonts w:hint="eastAsia" w:ascii="仿宋_GB2312" w:hAnsi="Times New Roman" w:eastAsia="仿宋_GB2312" w:cs="Times New Roman"/>
          <w:snapToGrid/>
          <w:color w:val="auto"/>
          <w:sz w:val="28"/>
          <w:szCs w:val="28"/>
          <w:lang w:eastAsia="zh-CN"/>
        </w:rPr>
        <w:t>、比赛中所有裁判员不得影响选手正常竞赛。</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ascii="仿宋_GB2312" w:hAnsi="Times New Roman" w:eastAsia="仿宋_GB2312" w:cs="Times New Roman"/>
          <w:snapToGrid/>
          <w:color w:val="auto"/>
          <w:sz w:val="28"/>
          <w:szCs w:val="28"/>
          <w:lang w:eastAsia="zh-CN"/>
        </w:rPr>
        <w:t>6</w:t>
      </w:r>
      <w:r>
        <w:rPr>
          <w:rFonts w:hint="eastAsia" w:ascii="仿宋_GB2312" w:hAnsi="Times New Roman" w:eastAsia="仿宋_GB2312" w:cs="Times New Roman"/>
          <w:snapToGrid/>
          <w:color w:val="auto"/>
          <w:sz w:val="28"/>
          <w:szCs w:val="28"/>
          <w:lang w:eastAsia="zh-CN"/>
        </w:rPr>
        <w:t>、严格执行赛场纪律，不得向参赛选手暗示或解答与竞赛有关的内容。及时制止选手的违纪行为。对裁判工作中有争议的技术问题、突发事件要及时处理、妥善解决，并及时向现场裁判长汇报。</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ascii="仿宋_GB2312" w:hAnsi="Times New Roman" w:eastAsia="仿宋_GB2312" w:cs="Times New Roman"/>
          <w:snapToGrid/>
          <w:color w:val="auto"/>
          <w:sz w:val="28"/>
          <w:szCs w:val="28"/>
          <w:lang w:eastAsia="zh-CN"/>
        </w:rPr>
        <w:t>7</w:t>
      </w:r>
      <w:r>
        <w:rPr>
          <w:rFonts w:hint="eastAsia" w:ascii="仿宋_GB2312" w:hAnsi="Times New Roman" w:eastAsia="仿宋_GB2312" w:cs="Times New Roman"/>
          <w:snapToGrid/>
          <w:color w:val="auto"/>
          <w:sz w:val="28"/>
          <w:szCs w:val="28"/>
          <w:lang w:eastAsia="zh-CN"/>
        </w:rPr>
        <w:t>、要提醒选手注意操作安全，对于选手的违规操作或有可能引发人身伤害、设备损坏等事故的行为，应立即制止并向现场裁判长报告。</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ascii="仿宋_GB2312" w:hAnsi="Times New Roman" w:eastAsia="仿宋_GB2312" w:cs="Times New Roman"/>
          <w:snapToGrid/>
          <w:color w:val="auto"/>
          <w:sz w:val="28"/>
          <w:szCs w:val="28"/>
          <w:lang w:eastAsia="zh-CN"/>
        </w:rPr>
        <w:t>8</w:t>
      </w:r>
      <w:r>
        <w:rPr>
          <w:rFonts w:hint="eastAsia" w:ascii="仿宋_GB2312" w:hAnsi="Times New Roman" w:eastAsia="仿宋_GB2312" w:cs="Times New Roman"/>
          <w:snapToGrid/>
          <w:color w:val="auto"/>
          <w:sz w:val="28"/>
          <w:szCs w:val="28"/>
          <w:lang w:eastAsia="zh-CN"/>
        </w:rPr>
        <w:t>、严格执行竞赛项目评分标准，做到公平、公正、真实、准确，杜绝随意打分；严禁利用工作之便，弄虚作假、徇私舞弊。</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ascii="仿宋_GB2312" w:hAnsi="Times New Roman" w:eastAsia="仿宋_GB2312" w:cs="Times New Roman"/>
          <w:snapToGrid/>
          <w:color w:val="auto"/>
          <w:sz w:val="28"/>
          <w:szCs w:val="28"/>
          <w:lang w:eastAsia="zh-CN"/>
        </w:rPr>
        <w:t>9</w:t>
      </w:r>
      <w:r>
        <w:rPr>
          <w:rFonts w:hint="eastAsia" w:ascii="仿宋_GB2312" w:hAnsi="Times New Roman" w:eastAsia="仿宋_GB2312" w:cs="Times New Roman"/>
          <w:snapToGrid/>
          <w:color w:val="auto"/>
          <w:sz w:val="28"/>
          <w:szCs w:val="28"/>
          <w:lang w:eastAsia="zh-CN"/>
        </w:rPr>
        <w:t>、竞赛过程中如出现问题或异议，服从裁判长的裁决。</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ascii="仿宋_GB2312" w:hAnsi="Times New Roman" w:eastAsia="仿宋_GB2312" w:cs="Times New Roman"/>
          <w:snapToGrid/>
          <w:color w:val="auto"/>
          <w:sz w:val="28"/>
          <w:szCs w:val="28"/>
          <w:lang w:eastAsia="zh-CN"/>
        </w:rPr>
        <w:t>10</w:t>
      </w:r>
      <w:r>
        <w:rPr>
          <w:rFonts w:hint="eastAsia" w:ascii="仿宋_GB2312" w:hAnsi="Times New Roman" w:eastAsia="仿宋_GB2312" w:cs="Times New Roman"/>
          <w:snapToGrid/>
          <w:color w:val="auto"/>
          <w:sz w:val="28"/>
          <w:szCs w:val="28"/>
          <w:lang w:eastAsia="zh-CN"/>
        </w:rPr>
        <w:t>、严格遵守保密纪律。裁判员不得私自与参赛选手或代表队联系，不得透露竞赛的有关情况。</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sz w:val="28"/>
          <w:szCs w:val="28"/>
          <w:lang w:eastAsia="zh-CN"/>
        </w:rPr>
      </w:pPr>
      <w:r>
        <w:rPr>
          <w:rFonts w:ascii="仿宋_GB2312" w:hAnsi="Times New Roman" w:eastAsia="仿宋_GB2312" w:cs="Times New Roman"/>
          <w:snapToGrid/>
          <w:color w:val="auto"/>
          <w:sz w:val="28"/>
          <w:szCs w:val="28"/>
          <w:lang w:eastAsia="zh-CN"/>
        </w:rPr>
        <w:t>11</w:t>
      </w:r>
      <w:r>
        <w:rPr>
          <w:rFonts w:hint="eastAsia" w:ascii="仿宋_GB2312" w:hAnsi="Times New Roman" w:eastAsia="仿宋_GB2312" w:cs="Times New Roman"/>
          <w:snapToGrid/>
          <w:color w:val="auto"/>
          <w:sz w:val="28"/>
          <w:szCs w:val="28"/>
          <w:lang w:eastAsia="zh-CN"/>
        </w:rPr>
        <w:t>、竞赛期间，因裁判人员工作不负责任，造成竞赛程序无法继续进行或评判结果不真实的情况，视情节轻重，给予通报批评或停止裁判资格，并通知其所在单位做出相应处理。</w:t>
      </w:r>
    </w:p>
    <w:p>
      <w:pPr>
        <w:widowControl w:val="0"/>
        <w:kinsoku/>
        <w:autoSpaceDE/>
        <w:autoSpaceDN/>
        <w:adjustRightInd/>
        <w:spacing w:line="560" w:lineRule="exact"/>
        <w:ind w:firstLine="562" w:firstLineChars="200"/>
        <w:jc w:val="both"/>
        <w:textAlignment w:val="auto"/>
        <w:rPr>
          <w:rFonts w:ascii="仿宋_GB2312" w:hAnsi="Times New Roman" w:eastAsia="仿宋_GB2312" w:cs="Times New Roman"/>
          <w:b/>
          <w:bCs/>
          <w:snapToGrid/>
          <w:color w:val="auto"/>
          <w:sz w:val="28"/>
          <w:szCs w:val="28"/>
          <w:lang w:eastAsia="zh-CN"/>
        </w:rPr>
      </w:pPr>
      <w:r>
        <w:rPr>
          <w:rFonts w:hint="eastAsia" w:ascii="仿宋_GB2312" w:hAnsi="Times New Roman" w:eastAsia="仿宋_GB2312" w:cs="Times New Roman"/>
          <w:b/>
          <w:bCs/>
          <w:snapToGrid/>
          <w:color w:val="auto"/>
          <w:sz w:val="28"/>
          <w:szCs w:val="28"/>
          <w:lang w:eastAsia="zh-CN"/>
        </w:rPr>
        <w:t>十五、申诉与仲裁</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kern w:val="2"/>
          <w:sz w:val="28"/>
          <w:szCs w:val="28"/>
          <w:lang w:eastAsia="zh-CN"/>
        </w:rPr>
      </w:pPr>
      <w:r>
        <w:rPr>
          <w:rFonts w:hint="eastAsia" w:ascii="仿宋_GB2312" w:hAnsi="Times New Roman" w:eastAsia="仿宋_GB2312" w:cs="Times New Roman"/>
          <w:snapToGrid/>
          <w:color w:val="auto"/>
          <w:kern w:val="2"/>
          <w:sz w:val="28"/>
          <w:szCs w:val="28"/>
          <w:lang w:eastAsia="zh-CN"/>
        </w:rPr>
        <w:t>本赛项在比赛过程中若出现有失公正或有关人员违规等现象，参赛队领队可在比赛结束后2小时之内向仲裁组提出书面申诉。</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kern w:val="2"/>
          <w:sz w:val="28"/>
          <w:szCs w:val="28"/>
          <w:lang w:eastAsia="zh-CN"/>
        </w:rPr>
      </w:pPr>
      <w:r>
        <w:rPr>
          <w:rFonts w:hint="eastAsia" w:ascii="仿宋_GB2312" w:hAnsi="Times New Roman" w:eastAsia="仿宋_GB2312" w:cs="Times New Roman"/>
          <w:snapToGrid/>
          <w:color w:val="auto"/>
          <w:kern w:val="2"/>
          <w:sz w:val="28"/>
          <w:szCs w:val="28"/>
          <w:lang w:eastAsia="zh-CN"/>
        </w:rPr>
        <w:t>书面申诉应对申诉事件的现象、发生时间、涉及人员、申诉依据等进行充分、实事求是的叙述，并由领队亲笔签名。非书面申诉不予受理。</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kern w:val="2"/>
          <w:sz w:val="28"/>
          <w:szCs w:val="28"/>
          <w:lang w:eastAsia="zh-CN"/>
        </w:rPr>
      </w:pPr>
      <w:r>
        <w:rPr>
          <w:rFonts w:hint="eastAsia" w:ascii="仿宋_GB2312" w:hAnsi="Times New Roman" w:eastAsia="仿宋_GB2312" w:cs="Times New Roman"/>
          <w:snapToGrid/>
          <w:color w:val="auto"/>
          <w:kern w:val="2"/>
          <w:sz w:val="28"/>
          <w:szCs w:val="28"/>
          <w:lang w:eastAsia="zh-CN"/>
        </w:rPr>
        <w:t>赛项仲裁工作组在接到申诉报告后的 2 小时内组织复议，并及时将复议结果以书面形式告知申诉方。申诉方对复议结果仍有异议，可由省（市）领队向赛区仲裁委员会提出申诉。赛区仲裁委员会的仲裁结果为最终结果。</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kern w:val="2"/>
          <w:sz w:val="28"/>
          <w:szCs w:val="28"/>
          <w:lang w:eastAsia="zh-CN"/>
        </w:rPr>
      </w:pPr>
      <w:r>
        <w:rPr>
          <w:rFonts w:hint="eastAsia" w:ascii="仿宋_GB2312" w:hAnsi="Times New Roman" w:eastAsia="仿宋_GB2312" w:cs="Times New Roman"/>
          <w:snapToGrid/>
          <w:color w:val="auto"/>
          <w:kern w:val="2"/>
          <w:sz w:val="28"/>
          <w:szCs w:val="28"/>
          <w:lang w:eastAsia="zh-CN"/>
        </w:rPr>
        <w:t>仲裁结果由申诉人签收，不能代收，如在约定时间和地点申诉人离开，视为自行放弃申诉。申诉方可随时提出放弃申诉。</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kern w:val="2"/>
          <w:sz w:val="28"/>
          <w:szCs w:val="28"/>
          <w:lang w:eastAsia="zh-CN"/>
        </w:rPr>
      </w:pPr>
      <w:r>
        <w:rPr>
          <w:rFonts w:hint="eastAsia" w:ascii="仿宋_GB2312" w:hAnsi="Times New Roman" w:eastAsia="仿宋_GB2312" w:cs="Times New Roman"/>
          <w:snapToGrid/>
          <w:color w:val="auto"/>
          <w:kern w:val="2"/>
          <w:sz w:val="28"/>
          <w:szCs w:val="28"/>
          <w:lang w:eastAsia="zh-CN"/>
        </w:rPr>
        <w:t>申诉方不得以任何理由采取过激行为扰乱赛场秩序。</w:t>
      </w:r>
    </w:p>
    <w:p>
      <w:pPr>
        <w:widowControl w:val="0"/>
        <w:kinsoku/>
        <w:autoSpaceDE/>
        <w:autoSpaceDN/>
        <w:adjustRightInd/>
        <w:spacing w:line="560" w:lineRule="exact"/>
        <w:ind w:firstLine="562" w:firstLineChars="200"/>
        <w:jc w:val="both"/>
        <w:textAlignment w:val="auto"/>
        <w:rPr>
          <w:rFonts w:ascii="仿宋_GB2312" w:hAnsi="Times New Roman" w:eastAsia="仿宋_GB2312" w:cs="Times New Roman"/>
          <w:b/>
          <w:bCs/>
          <w:snapToGrid/>
          <w:color w:val="auto"/>
          <w:sz w:val="28"/>
          <w:szCs w:val="28"/>
          <w:lang w:eastAsia="zh-CN"/>
        </w:rPr>
      </w:pPr>
      <w:r>
        <w:rPr>
          <w:rFonts w:hint="eastAsia" w:ascii="仿宋_GB2312" w:hAnsi="Times New Roman" w:eastAsia="仿宋_GB2312" w:cs="Times New Roman"/>
          <w:b/>
          <w:bCs/>
          <w:snapToGrid/>
          <w:color w:val="auto"/>
          <w:sz w:val="28"/>
          <w:szCs w:val="28"/>
          <w:lang w:eastAsia="zh-CN"/>
        </w:rPr>
        <w:t>十六、竞赛观摩</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kern w:val="2"/>
          <w:sz w:val="28"/>
          <w:szCs w:val="28"/>
          <w:lang w:eastAsia="zh-CN"/>
        </w:rPr>
      </w:pPr>
      <w:r>
        <w:rPr>
          <w:rFonts w:hint="eastAsia" w:ascii="仿宋_GB2312" w:hAnsi="Times New Roman" w:eastAsia="仿宋_GB2312" w:cs="Times New Roman"/>
          <w:snapToGrid/>
          <w:color w:val="auto"/>
          <w:kern w:val="2"/>
          <w:sz w:val="28"/>
          <w:szCs w:val="28"/>
          <w:lang w:eastAsia="zh-CN"/>
        </w:rPr>
        <w:t>为了扩大大赛的影响力量，提高职业教育的社会服务能力，加强企业和学校的融合度，举办大赛同期学习交流活动，在比赛第二阶段进行竞赛观摩活动，设定观摩区域和参观路线，向媒体、企业代表、院校师生及家长等社会公众开放。为保证大赛顺利进行，在观摩期间应遵循以下规则：</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kern w:val="2"/>
          <w:sz w:val="28"/>
          <w:szCs w:val="28"/>
          <w:lang w:eastAsia="zh-CN"/>
        </w:rPr>
      </w:pPr>
      <w:r>
        <w:rPr>
          <w:rFonts w:hint="eastAsia" w:ascii="仿宋_GB2312" w:hAnsi="Times New Roman" w:eastAsia="仿宋_GB2312" w:cs="Times New Roman"/>
          <w:snapToGrid/>
          <w:color w:val="auto"/>
          <w:kern w:val="2"/>
          <w:sz w:val="28"/>
          <w:szCs w:val="28"/>
          <w:lang w:eastAsia="zh-CN"/>
        </w:rPr>
        <w:t>（一）观摩人员在规定时间，在观摩区域按照规定路线，跟随引导人员进行观摩，不得滞留。</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kern w:val="2"/>
          <w:sz w:val="28"/>
          <w:szCs w:val="28"/>
          <w:lang w:eastAsia="zh-CN"/>
        </w:rPr>
      </w:pPr>
      <w:r>
        <w:rPr>
          <w:rFonts w:hint="eastAsia" w:ascii="仿宋_GB2312" w:hAnsi="Times New Roman" w:eastAsia="仿宋_GB2312" w:cs="Times New Roman"/>
          <w:snapToGrid/>
          <w:color w:val="auto"/>
          <w:kern w:val="2"/>
          <w:sz w:val="28"/>
          <w:szCs w:val="28"/>
          <w:lang w:eastAsia="zh-CN"/>
        </w:rPr>
        <w:t>（二）观摩全程请保持安静，不得喧哗，不得相互或与选手交谈，不得对选手打手势（包括哑语沟通等明示、暗示行为），不得鼓掌喝彩等干扰选手的行为。</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kern w:val="2"/>
          <w:sz w:val="28"/>
          <w:szCs w:val="28"/>
          <w:lang w:eastAsia="zh-CN"/>
        </w:rPr>
      </w:pPr>
      <w:r>
        <w:rPr>
          <w:rFonts w:hint="eastAsia" w:ascii="仿宋_GB2312" w:hAnsi="Times New Roman" w:eastAsia="仿宋_GB2312" w:cs="Times New Roman"/>
          <w:snapToGrid/>
          <w:color w:val="auto"/>
          <w:kern w:val="2"/>
          <w:sz w:val="28"/>
          <w:szCs w:val="28"/>
          <w:lang w:eastAsia="zh-CN"/>
        </w:rPr>
        <w:t>（三）观摩时不得拍照、摄像，不得使用对比赛可能造成干扰的发光或发出声响的设备。</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kern w:val="2"/>
          <w:sz w:val="28"/>
          <w:szCs w:val="28"/>
          <w:lang w:eastAsia="zh-CN"/>
        </w:rPr>
      </w:pPr>
      <w:r>
        <w:rPr>
          <w:rFonts w:hint="eastAsia" w:ascii="仿宋_GB2312" w:hAnsi="Times New Roman" w:eastAsia="仿宋_GB2312" w:cs="Times New Roman"/>
          <w:snapToGrid/>
          <w:color w:val="auto"/>
          <w:kern w:val="2"/>
          <w:sz w:val="28"/>
          <w:szCs w:val="28"/>
          <w:lang w:eastAsia="zh-CN"/>
        </w:rPr>
        <w:t>（四）请站在规划的观摩区域或者安全线以外观看比赛，并遵循赛场内工作人员和竞赛裁判人员的指挥，不得有围攻裁判员、选手或者其他工作人员的行为。</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kern w:val="2"/>
          <w:sz w:val="28"/>
          <w:szCs w:val="28"/>
          <w:lang w:eastAsia="zh-CN"/>
        </w:rPr>
      </w:pPr>
      <w:r>
        <w:rPr>
          <w:rFonts w:hint="eastAsia" w:ascii="仿宋_GB2312" w:hAnsi="Times New Roman" w:eastAsia="仿宋_GB2312" w:cs="Times New Roman"/>
          <w:snapToGrid/>
          <w:color w:val="auto"/>
          <w:kern w:val="2"/>
          <w:sz w:val="28"/>
          <w:szCs w:val="28"/>
          <w:lang w:eastAsia="zh-CN"/>
        </w:rPr>
        <w:t>（五）请务必保持赛场清洁，观摩时不得抽烟，不得进食，杂物不得乱扔。</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kern w:val="2"/>
          <w:sz w:val="28"/>
          <w:szCs w:val="28"/>
          <w:lang w:eastAsia="zh-CN"/>
        </w:rPr>
      </w:pPr>
      <w:r>
        <w:rPr>
          <w:rFonts w:hint="eastAsia" w:ascii="仿宋_GB2312" w:hAnsi="Times New Roman" w:eastAsia="仿宋_GB2312" w:cs="Times New Roman"/>
          <w:snapToGrid/>
          <w:color w:val="auto"/>
          <w:kern w:val="2"/>
          <w:sz w:val="28"/>
          <w:szCs w:val="28"/>
          <w:lang w:eastAsia="zh-CN"/>
        </w:rPr>
        <w:t>（六）为确保选手正常比赛，观摩人员严禁携带手机及其他任何通讯工具。</w:t>
      </w:r>
    </w:p>
    <w:p>
      <w:pPr>
        <w:widowControl w:val="0"/>
        <w:kinsoku/>
        <w:autoSpaceDE/>
        <w:autoSpaceDN/>
        <w:adjustRightInd/>
        <w:spacing w:line="560" w:lineRule="exact"/>
        <w:ind w:firstLine="562" w:firstLineChars="200"/>
        <w:jc w:val="both"/>
        <w:textAlignment w:val="auto"/>
        <w:rPr>
          <w:rFonts w:ascii="仿宋_GB2312" w:hAnsi="Times New Roman" w:eastAsia="仿宋_GB2312" w:cs="Times New Roman"/>
          <w:b/>
          <w:bCs/>
          <w:snapToGrid/>
          <w:color w:val="auto"/>
          <w:sz w:val="28"/>
          <w:szCs w:val="28"/>
          <w:lang w:eastAsia="zh-CN"/>
        </w:rPr>
      </w:pPr>
      <w:r>
        <w:rPr>
          <w:rFonts w:hint="eastAsia" w:ascii="仿宋_GB2312" w:hAnsi="Times New Roman" w:eastAsia="仿宋_GB2312" w:cs="Times New Roman"/>
          <w:b/>
          <w:bCs/>
          <w:snapToGrid/>
          <w:color w:val="auto"/>
          <w:sz w:val="28"/>
          <w:szCs w:val="28"/>
          <w:lang w:eastAsia="zh-CN"/>
        </w:rPr>
        <w:t>十七、竞赛直播</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kern w:val="2"/>
          <w:sz w:val="28"/>
          <w:szCs w:val="28"/>
          <w:lang w:eastAsia="zh-CN"/>
        </w:rPr>
      </w:pPr>
      <w:r>
        <w:rPr>
          <w:rFonts w:hint="eastAsia" w:ascii="仿宋_GB2312" w:hAnsi="Times New Roman" w:eastAsia="仿宋_GB2312" w:cs="Times New Roman"/>
          <w:snapToGrid/>
          <w:color w:val="auto"/>
          <w:kern w:val="2"/>
          <w:sz w:val="28"/>
          <w:szCs w:val="28"/>
          <w:lang w:eastAsia="zh-CN"/>
        </w:rPr>
        <w:t>赛场安装视频设备，进行全程实况转播，包括赛项的比赛过程等，可供指导教师场外进行观摩,同时满足社会人士对大赛的观摩要求。</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kern w:val="2"/>
          <w:sz w:val="28"/>
          <w:szCs w:val="28"/>
          <w:lang w:eastAsia="zh-CN"/>
        </w:rPr>
      </w:pPr>
      <w:r>
        <w:rPr>
          <w:rFonts w:hint="eastAsia" w:ascii="仿宋_GB2312" w:hAnsi="Times New Roman" w:eastAsia="仿宋_GB2312" w:cs="Times New Roman"/>
          <w:snapToGrid/>
          <w:color w:val="auto"/>
          <w:kern w:val="2"/>
          <w:sz w:val="28"/>
          <w:szCs w:val="28"/>
          <w:lang w:eastAsia="zh-CN"/>
        </w:rPr>
        <w:t>（一）赛场内部署视频设备，能实时录制并播送赛场情况。</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kern w:val="2"/>
          <w:sz w:val="28"/>
          <w:szCs w:val="28"/>
          <w:lang w:eastAsia="zh-CN"/>
        </w:rPr>
      </w:pPr>
      <w:r>
        <w:rPr>
          <w:rFonts w:hint="eastAsia" w:ascii="仿宋_GB2312" w:hAnsi="Times New Roman" w:eastAsia="仿宋_GB2312" w:cs="Times New Roman"/>
          <w:snapToGrid/>
          <w:color w:val="auto"/>
          <w:kern w:val="2"/>
          <w:sz w:val="28"/>
          <w:szCs w:val="28"/>
          <w:lang w:eastAsia="zh-CN"/>
        </w:rPr>
        <w:t>（二）赛场外有大屏幕或投影，同步显示赛场内竞赛状况。</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kern w:val="2"/>
          <w:sz w:val="28"/>
          <w:szCs w:val="28"/>
          <w:lang w:eastAsia="zh-CN"/>
        </w:rPr>
      </w:pPr>
      <w:r>
        <w:rPr>
          <w:rFonts w:hint="eastAsia" w:ascii="仿宋_GB2312" w:hAnsi="Times New Roman" w:eastAsia="仿宋_GB2312" w:cs="Times New Roman"/>
          <w:snapToGrid/>
          <w:color w:val="auto"/>
          <w:kern w:val="2"/>
          <w:sz w:val="28"/>
          <w:szCs w:val="28"/>
          <w:lang w:eastAsia="zh-CN"/>
        </w:rPr>
        <w:t>（三）有条件可网上直播。</w:t>
      </w:r>
      <w:r>
        <w:rPr>
          <w:rFonts w:ascii="仿宋_GB2312" w:hAnsi="Times New Roman" w:eastAsia="仿宋_GB2312" w:cs="Times New Roman"/>
          <w:snapToGrid/>
          <w:color w:val="auto"/>
          <w:kern w:val="2"/>
          <w:sz w:val="28"/>
          <w:szCs w:val="28"/>
          <w:lang w:eastAsia="zh-CN"/>
        </w:rPr>
        <w:t xml:space="preserve"> </w:t>
      </w:r>
    </w:p>
    <w:p>
      <w:pPr>
        <w:widowControl w:val="0"/>
        <w:kinsoku/>
        <w:autoSpaceDE/>
        <w:autoSpaceDN/>
        <w:adjustRightInd/>
        <w:spacing w:line="560" w:lineRule="exact"/>
        <w:ind w:firstLine="560" w:firstLineChars="200"/>
        <w:jc w:val="both"/>
        <w:textAlignment w:val="auto"/>
        <w:rPr>
          <w:rFonts w:ascii="仿宋_GB2312" w:hAnsi="Times New Roman" w:eastAsia="仿宋_GB2312" w:cs="Times New Roman"/>
          <w:snapToGrid/>
          <w:color w:val="auto"/>
          <w:kern w:val="2"/>
          <w:sz w:val="28"/>
          <w:szCs w:val="28"/>
          <w:lang w:eastAsia="zh-CN"/>
        </w:rPr>
      </w:pPr>
      <w:r>
        <w:rPr>
          <w:rFonts w:hint="eastAsia" w:ascii="仿宋_GB2312" w:hAnsi="Times New Roman" w:eastAsia="仿宋_GB2312" w:cs="Times New Roman"/>
          <w:snapToGrid/>
          <w:color w:val="auto"/>
          <w:kern w:val="2"/>
          <w:sz w:val="28"/>
          <w:szCs w:val="28"/>
          <w:lang w:eastAsia="zh-CN"/>
        </w:rPr>
        <w:t>（四）多机位拍摄开闭幕式，制作优秀选手采访、优秀指导教师采访、专家裁判点评和企业人士采访视频资料，突出赛项的技能重点与优势特色。为宣传、仲裁、资源转化提供全面的信息资料。</w:t>
      </w:r>
    </w:p>
    <w:p>
      <w:pPr>
        <w:rPr>
          <w:lang w:eastAsia="zh-CN"/>
        </w:rPr>
      </w:pPr>
    </w:p>
    <w:p>
      <w:pPr>
        <w:spacing w:line="278" w:lineRule="auto"/>
        <w:rPr>
          <w:lang w:eastAsia="zh-CN"/>
        </w:rPr>
      </w:pPr>
    </w:p>
    <w:p>
      <w:pPr>
        <w:spacing w:line="246" w:lineRule="auto"/>
        <w:rPr>
          <w:lang w:eastAsia="zh-CN"/>
        </w:rPr>
      </w:pPr>
    </w:p>
    <w:sectPr>
      <w:footerReference r:id="rId6" w:type="default"/>
      <w:pgSz w:w="11906" w:h="16839"/>
      <w:pgMar w:top="1431" w:right="889" w:bottom="1338" w:left="1687" w:header="0" w:footer="1085"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Verdana,ˎ̥">
    <w:altName w:val="Times New Roman"/>
    <w:panose1 w:val="00000000000000000000"/>
    <w:charset w:val="00"/>
    <w:family w:val="roma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228"/>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r>
      <w:rPr>
        <w:rFonts w:ascii="Times New Roman" w:hAnsi="Times New Roman" w:eastAsia="Times New Roman" w:cs="Times New Roman"/>
        <w:sz w:val="28"/>
        <w:szCs w:val="28"/>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201"/>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r>
      <w:rPr>
        <w:rFonts w:ascii="Times New Roman" w:hAnsi="Times New Roman" w:eastAsia="Times New Roman" w:cs="Times New Roman"/>
        <w:sz w:val="28"/>
        <w:szCs w:val="28"/>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578"/>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6D6D06"/>
    <w:multiLevelType w:val="multilevel"/>
    <w:tmpl w:val="296D6D06"/>
    <w:lvl w:ilvl="0" w:tentative="0">
      <w:start w:val="1"/>
      <w:numFmt w:val="japaneseCounting"/>
      <w:lvlText w:val="（%1）"/>
      <w:lvlJc w:val="left"/>
      <w:pPr>
        <w:ind w:left="1415" w:hanging="855"/>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3YzRkODdkMTY5ZjMyNGIwMWRkZDVjYzUzOGVkYzEifQ=="/>
  </w:docVars>
  <w:rsids>
    <w:rsidRoot w:val="005D55B0"/>
    <w:rsid w:val="00110A60"/>
    <w:rsid w:val="00132262"/>
    <w:rsid w:val="003716CF"/>
    <w:rsid w:val="00444B5E"/>
    <w:rsid w:val="00452E63"/>
    <w:rsid w:val="004C0633"/>
    <w:rsid w:val="005153E1"/>
    <w:rsid w:val="005915ED"/>
    <w:rsid w:val="005D55B0"/>
    <w:rsid w:val="00616270"/>
    <w:rsid w:val="00637D1E"/>
    <w:rsid w:val="00733BFA"/>
    <w:rsid w:val="00874953"/>
    <w:rsid w:val="00A60A8F"/>
    <w:rsid w:val="00A73A98"/>
    <w:rsid w:val="00B32504"/>
    <w:rsid w:val="00B74EFD"/>
    <w:rsid w:val="00BA16E5"/>
    <w:rsid w:val="00C67090"/>
    <w:rsid w:val="00CB5B93"/>
    <w:rsid w:val="00ED5A31"/>
    <w:rsid w:val="00F151D9"/>
    <w:rsid w:val="0D6A1614"/>
    <w:rsid w:val="0E6807D0"/>
    <w:rsid w:val="17392E4E"/>
    <w:rsid w:val="24AF2D64"/>
    <w:rsid w:val="315301FC"/>
    <w:rsid w:val="55E01353"/>
    <w:rsid w:val="5F083C42"/>
    <w:rsid w:val="7B5E7074"/>
    <w:rsid w:val="7BE53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31"/>
      <w:szCs w:val="31"/>
    </w:rPr>
  </w:style>
  <w:style w:type="paragraph" w:styleId="3">
    <w:name w:val="footer"/>
    <w:basedOn w:val="1"/>
    <w:link w:val="10"/>
    <w:unhideWhenUsed/>
    <w:qFormat/>
    <w:uiPriority w:val="99"/>
    <w:pPr>
      <w:tabs>
        <w:tab w:val="center" w:pos="4153"/>
        <w:tab w:val="right" w:pos="8306"/>
      </w:tabs>
    </w:pPr>
    <w:rPr>
      <w:sz w:val="18"/>
      <w:szCs w:val="18"/>
    </w:rPr>
  </w:style>
  <w:style w:type="paragraph" w:styleId="4">
    <w:name w:val="header"/>
    <w:basedOn w:val="1"/>
    <w:link w:val="9"/>
    <w:unhideWhenUsed/>
    <w:qFormat/>
    <w:uiPriority w:val="99"/>
    <w:pP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4"/>
      <w:szCs w:val="24"/>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2370</Words>
  <Characters>13510</Characters>
  <Lines>112</Lines>
  <Paragraphs>31</Paragraphs>
  <TotalTime>14</TotalTime>
  <ScaleCrop>false</ScaleCrop>
  <LinksUpToDate>false</LinksUpToDate>
  <CharactersWithSpaces>15849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2023-11-01T09:19:00Z</dcterms:created>
  <dc:creator>HP</dc:creator>
  <cp:lastModifiedBy>敬请期待</cp:lastModifiedBy>
  <cp:lastPrinted>2024-03-15T07:20:00Z</cp:lastPrinted>
  <dcterms:modified xsi:type="dcterms:W3CDTF">2024-03-26T06:21:36Z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2023-10-30T16:13:44Z</vt:filetime>
  </property>
  <property fmtid="{D5CDD505-2E9C-101B-9397-08002B2CF9AE}" pid="4" name="KSOProductBuildVer">
    <vt:lpwstr>2052-12.1.0.15712</vt:lpwstr>
  </property>
  <property fmtid="{D5CDD505-2E9C-101B-9397-08002B2CF9AE}" pid="5" name="ICV">
    <vt:lpwstr>A0579E45D50D477C8A6CD4ECBCEDBC16_13</vt:lpwstr>
  </property>
</Properties>
</file>