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表1：</w:t>
      </w:r>
    </w:p>
    <w:p>
      <w:pPr>
        <w:spacing w:line="560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spacing w:line="560" w:lineRule="exact"/>
        <w:jc w:val="center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 xml:space="preserve"> 四等水准测量观测记录表</w:t>
      </w: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 xml:space="preserve">场次线路抽签号：                 观测日期：    </w:t>
      </w:r>
    </w:p>
    <w:p>
      <w:pPr>
        <w:spacing w:line="560" w:lineRule="exact"/>
        <w:jc w:val="left"/>
        <w:rPr>
          <w:rFonts w:hint="eastAsia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>测量（号）：                     记录（号）：</w:t>
      </w:r>
    </w:p>
    <w:tbl>
      <w:tblPr>
        <w:tblStyle w:val="4"/>
        <w:tblW w:w="10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547"/>
        <w:gridCol w:w="676"/>
        <w:gridCol w:w="1034"/>
        <w:gridCol w:w="589"/>
        <w:gridCol w:w="897"/>
        <w:gridCol w:w="922"/>
        <w:gridCol w:w="992"/>
        <w:gridCol w:w="906"/>
        <w:gridCol w:w="941"/>
        <w:gridCol w:w="1050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测站编号</w:t>
            </w: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点号</w:t>
            </w:r>
          </w:p>
        </w:tc>
        <w:tc>
          <w:tcPr>
            <w:tcW w:w="67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</w:t>
            </w:r>
          </w:p>
        </w:tc>
        <w:tc>
          <w:tcPr>
            <w:tcW w:w="10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上丝</w:t>
            </w:r>
          </w:p>
        </w:tc>
        <w:tc>
          <w:tcPr>
            <w:tcW w:w="589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上丝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方  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尺  号</w:t>
            </w:r>
          </w:p>
        </w:tc>
        <w:tc>
          <w:tcPr>
            <w:tcW w:w="1898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标尺读数</w:t>
            </w:r>
          </w:p>
        </w:tc>
        <w:tc>
          <w:tcPr>
            <w:tcW w:w="94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K+黑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-红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(mm)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中数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(m)</w:t>
            </w: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7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34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下丝</w:t>
            </w:r>
          </w:p>
        </w:tc>
        <w:tc>
          <w:tcPr>
            <w:tcW w:w="589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下丝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98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后视距离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前视距离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黑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面</w:t>
            </w:r>
          </w:p>
        </w:tc>
        <w:tc>
          <w:tcPr>
            <w:tcW w:w="90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红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面</w:t>
            </w: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7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视距差（m）</w:t>
            </w: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累积差（m）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72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前 视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后-前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8" w:type="dxa"/>
            <w:vMerge w:val="continue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547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481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056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w w:val="200"/>
                <w:sz w:val="28"/>
                <w:szCs w:val="28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8"/>
          <w:szCs w:val="28"/>
        </w:rPr>
        <w:t>注：起、终测站须注 1、2#标尺常数 K，各测站高差中数取位至 1mm。</w:t>
      </w:r>
    </w:p>
    <w:p/>
    <w:p/>
    <w:p/>
    <w:p/>
    <w:p/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表2：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工程测量赛项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四等水准测量成果计算表</w:t>
      </w:r>
    </w:p>
    <w:p>
      <w:pPr>
        <w:spacing w:line="560" w:lineRule="exact"/>
        <w:jc w:val="center"/>
        <w:rPr>
          <w:rFonts w:hint="eastAsia" w:ascii="仿宋" w:hAnsi="仿宋" w:eastAsia="仿宋"/>
          <w:sz w:val="28"/>
          <w:szCs w:val="28"/>
        </w:rPr>
      </w:pPr>
    </w:p>
    <w:p>
      <w:pPr>
        <w:spacing w:line="560" w:lineRule="exact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场次-线路抽签号：          计算者（号）：</w:t>
      </w:r>
    </w:p>
    <w:tbl>
      <w:tblPr>
        <w:tblStyle w:val="4"/>
        <w:tblpPr w:leftFromText="180" w:rightFromText="180" w:vertAnchor="text" w:horzAnchor="margin" w:tblpXSpec="center" w:tblpY="68"/>
        <w:tblW w:w="9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255"/>
        <w:gridCol w:w="1447"/>
        <w:gridCol w:w="1368"/>
        <w:gridCol w:w="1516"/>
        <w:gridCol w:w="1698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8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点 号</w:t>
            </w: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路线长度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(km)</w:t>
            </w:r>
          </w:p>
        </w:tc>
        <w:tc>
          <w:tcPr>
            <w:tcW w:w="14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实测高差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(m)</w:t>
            </w:r>
          </w:p>
        </w:tc>
        <w:tc>
          <w:tcPr>
            <w:tcW w:w="13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改正数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(mm)</w:t>
            </w:r>
          </w:p>
        </w:tc>
        <w:tc>
          <w:tcPr>
            <w:tcW w:w="15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改正后高差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(m)</w:t>
            </w:r>
          </w:p>
        </w:tc>
        <w:tc>
          <w:tcPr>
            <w:tcW w:w="16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高程(m)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ind w:right="-107" w:rightChars="-51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已知点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8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exact"/>
        </w:trPr>
        <w:tc>
          <w:tcPr>
            <w:tcW w:w="9281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辅助计算：</w:t>
            </w:r>
            <w:r>
              <w:rPr>
                <w:rFonts w:hint="eastAsia" w:ascii="仿宋" w:hAnsi="仿宋" w:eastAsia="仿宋"/>
                <w:position w:val="-28"/>
                <w:sz w:val="24"/>
                <w:szCs w:val="24"/>
              </w:rPr>
              <w:object>
                <v:shape id="_x0000_i1025" o:spt="75" type="#_x0000_t75" style="height:26pt;width:12pt;" o:ole="t" filled="f" o:preferrelative="t" stroked="f" coordsize="21600,21600">
                  <v:path/>
                  <v:fill on="f" alignshape="1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仿宋" w:hAnsi="仿宋" w:eastAsia="仿宋"/>
                <w:sz w:val="24"/>
                <w:szCs w:val="24"/>
              </w:rPr>
              <w:t>＝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position w:val="-14"/>
                <w:sz w:val="24"/>
                <w:szCs w:val="24"/>
              </w:rPr>
              <w:object>
                <v:shape id="_x0000_i1026" o:spt="75" type="#_x0000_t75" style="height:21pt;width:67.05pt;" o:ole="t" filled="f" o:preferrelative="t" stroked="f" coordsize="21600,21600">
                  <v:path/>
                  <v:fill on="f" alignshape="1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仿宋" w:hAnsi="仿宋" w:eastAsia="仿宋"/>
                <w:sz w:val="24"/>
                <w:szCs w:val="24"/>
              </w:rPr>
              <w:t>=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/>
                <w:position w:val="-24"/>
                <w:sz w:val="24"/>
                <w:szCs w:val="24"/>
              </w:rPr>
              <w:object>
                <v:shape id="_x0000_i1027" o:spt="75" type="#_x0000_t75" style="height:32.65pt;width:67.05pt;" o:ole="t" fillcolor="#6D6D6D" filled="f" o:preferrelative="t" stroked="f" coordsize="21600,21600">
                  <v:path/>
                  <v:fill on="f" alignshape="1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2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</w:t>
            </w:r>
          </w:p>
        </w:tc>
      </w:tr>
    </w:tbl>
    <w:p>
      <w:pPr>
        <w:widowControl/>
        <w:adjustRightInd w:val="0"/>
        <w:snapToGrid w:val="0"/>
        <w:spacing w:before="120" w:beforeLines="50" w:line="560" w:lineRule="exact"/>
        <w:ind w:firstLine="360" w:firstLineChars="150"/>
        <w:rPr>
          <w:rFonts w:hint="eastAsia" w:ascii="仿宋_GB2312" w:hAnsi="仿宋" w:eastAsia="仿宋_GB2312"/>
          <w:kern w:val="0"/>
          <w:sz w:val="24"/>
          <w:szCs w:val="24"/>
        </w:rPr>
      </w:pPr>
    </w:p>
    <w:p>
      <w:pPr>
        <w:widowControl/>
        <w:adjustRightInd w:val="0"/>
        <w:snapToGrid w:val="0"/>
        <w:spacing w:before="120" w:beforeLines="50" w:line="560" w:lineRule="exact"/>
        <w:ind w:firstLine="360" w:firstLineChars="150"/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注：1.距离取位至0.01km，测段高差、改正数及点之高程取位至1mm。</w:t>
      </w:r>
    </w:p>
    <w:p>
      <w:pPr>
        <w:widowControl/>
        <w:adjustRightInd w:val="0"/>
        <w:snapToGrid w:val="0"/>
        <w:spacing w:before="120" w:beforeLines="50" w:line="560" w:lineRule="exact"/>
        <w:ind w:firstLine="840" w:firstLineChars="350"/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2.采用路线长度进行高差闭合差的分配。</w:t>
      </w:r>
    </w:p>
    <w:p>
      <w:pPr>
        <w:widowControl/>
        <w:adjustRightInd w:val="0"/>
        <w:snapToGrid w:val="0"/>
        <w:spacing w:before="120" w:beforeLines="50" w:line="560" w:lineRule="exact"/>
        <w:ind w:firstLine="840" w:firstLineChars="350"/>
      </w:pPr>
      <w:r>
        <w:rPr>
          <w:rFonts w:hint="eastAsia" w:ascii="仿宋_GB2312" w:hAnsi="仿宋" w:eastAsia="仿宋_GB2312"/>
          <w:kern w:val="0"/>
          <w:sz w:val="24"/>
          <w:szCs w:val="24"/>
        </w:rPr>
        <w:t>3.计算</w:t>
      </w:r>
      <w:r>
        <w:rPr>
          <w:rFonts w:hint="eastAsia" w:ascii="仿宋_GB2312" w:hAnsi="仿宋" w:eastAsia="仿宋_GB2312"/>
          <w:kern w:val="0"/>
          <w:position w:val="-14"/>
          <w:sz w:val="24"/>
          <w:szCs w:val="24"/>
        </w:rPr>
        <w:object>
          <v:shape id="_x0000_i1028" o:spt="75" type="#_x0000_t75" style="height:21pt;width:67.05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仿宋_GB2312" w:hAnsi="仿宋" w:eastAsia="仿宋_GB2312"/>
          <w:kern w:val="0"/>
          <w:sz w:val="24"/>
          <w:szCs w:val="24"/>
        </w:rPr>
        <w:t>(mm)时，L小于1km时，按1km计。</w:t>
      </w:r>
    </w:p>
    <w:p>
      <w:pPr>
        <w:adjustRightInd w:val="0"/>
        <w:snapToGrid w:val="0"/>
        <w:spacing w:line="360" w:lineRule="auto"/>
        <w:ind w:left="161" w:hanging="160" w:hangingChars="50"/>
        <w:rPr>
          <w:rFonts w:ascii="黑体" w:hAnsi="黑体" w:eastAsia="黑体"/>
          <w:bCs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坐标测量记录表</w:t>
      </w:r>
    </w:p>
    <w:p>
      <w:pPr>
        <w:spacing w:line="360" w:lineRule="auto"/>
        <w:jc w:val="center"/>
        <w:rPr>
          <w:rFonts w:hint="default" w:ascii="仿宋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场次-线路抽签</w:t>
      </w:r>
      <w:r>
        <w:rPr>
          <w:rFonts w:hint="eastAsia" w:ascii="仿宋_GB2312" w:hAnsi="仿宋" w:eastAsia="仿宋_GB2312"/>
          <w:sz w:val="28"/>
          <w:szCs w:val="28"/>
        </w:rPr>
        <w:t>号：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 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计算者（号）：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 计算日期：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992"/>
        <w:gridCol w:w="1991"/>
        <w:gridCol w:w="1510"/>
        <w:gridCol w:w="2382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点  名</w:t>
            </w:r>
          </w:p>
        </w:tc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i/>
                <w:sz w:val="30"/>
                <w:szCs w:val="30"/>
              </w:rPr>
              <w:t>X</w:t>
            </w:r>
            <w:r>
              <w:rPr>
                <w:rFonts w:hint="eastAsia" w:ascii="仿宋" w:hAnsi="仿宋" w:eastAsia="仿宋"/>
                <w:sz w:val="30"/>
                <w:szCs w:val="30"/>
              </w:rPr>
              <w:t xml:space="preserve"> （m）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i/>
                <w:sz w:val="30"/>
                <w:szCs w:val="30"/>
              </w:rPr>
              <w:t>Y</w:t>
            </w:r>
            <w:r>
              <w:rPr>
                <w:rFonts w:hint="eastAsia" w:ascii="仿宋" w:hAnsi="仿宋" w:eastAsia="仿宋"/>
                <w:sz w:val="30"/>
                <w:szCs w:val="30"/>
              </w:rPr>
              <w:t xml:space="preserve"> （m）</w:t>
            </w:r>
          </w:p>
        </w:tc>
        <w:tc>
          <w:tcPr>
            <w:tcW w:w="23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坐标方位角</w:t>
            </w:r>
          </w:p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bookmarkStart w:id="0" w:name="_Hlk132400694"/>
            <w:r>
              <w:rPr>
                <w:rFonts w:hint="eastAsia"/>
                <w:szCs w:val="21"/>
              </w:rPr>
              <w:t>°   ′  ″</w:t>
            </w:r>
            <w:bookmarkEnd w:id="0"/>
          </w:p>
        </w:tc>
        <w:tc>
          <w:tcPr>
            <w:tcW w:w="15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B</w:t>
            </w:r>
          </w:p>
        </w:tc>
        <w:tc>
          <w:tcPr>
            <w:tcW w:w="1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9" w:type="dxa"/>
            <w:vMerge w:val="restart"/>
            <w:noWrap w:val="0"/>
            <w:vAlign w:val="center"/>
          </w:tcPr>
          <w:p>
            <w:pPr>
              <w:spacing w:before="468" w:beforeLines="1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已知点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905" w:type="dxa"/>
            <w:gridSpan w:val="2"/>
            <w:vMerge w:val="restart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>A</w:t>
            </w:r>
          </w:p>
        </w:tc>
        <w:tc>
          <w:tcPr>
            <w:tcW w:w="19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9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905" w:type="dxa"/>
            <w:gridSpan w:val="2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9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9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3" w:type="dxa"/>
            <w:vMerge w:val="restart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D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盘左</w:t>
            </w:r>
          </w:p>
        </w:tc>
        <w:tc>
          <w:tcPr>
            <w:tcW w:w="1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vMerge w:val="continue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549" w:type="dxa"/>
            <w:vMerge w:val="restart"/>
            <w:noWrap w:val="0"/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待定点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3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盘右</w:t>
            </w:r>
          </w:p>
        </w:tc>
        <w:tc>
          <w:tcPr>
            <w:tcW w:w="1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549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3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平均</w:t>
            </w:r>
          </w:p>
        </w:tc>
        <w:tc>
          <w:tcPr>
            <w:tcW w:w="19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2382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  <w:tc>
          <w:tcPr>
            <w:tcW w:w="1549" w:type="dxa"/>
            <w:vMerge w:val="continue"/>
            <w:noWrap w:val="0"/>
            <w:vAlign w:val="top"/>
          </w:tcPr>
          <w:p>
            <w:pPr>
              <w:spacing w:before="156" w:beforeLines="50" w:after="156" w:afterLines="50"/>
              <w:jc w:val="center"/>
              <w:rPr>
                <w:rFonts w:hint="eastAsia" w:ascii="仿宋" w:hAnsi="仿宋" w:eastAsia="仿宋"/>
                <w:b/>
                <w:sz w:val="30"/>
                <w:szCs w:val="30"/>
              </w:rPr>
            </w:pPr>
          </w:p>
        </w:tc>
      </w:tr>
    </w:tbl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>注：角度计算取位至1秒，距离、坐标计算等取位至1mm。</w:t>
      </w: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/>
          <w:b/>
          <w:sz w:val="32"/>
          <w:szCs w:val="32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水平角测量记录表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bCs/>
          <w:color w:val="000000"/>
          <w:sz w:val="28"/>
          <w:szCs w:val="28"/>
        </w:rPr>
        <w:t>场次-线路抽签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号：</w:t>
      </w:r>
      <w:r>
        <w:rPr>
          <w:rFonts w:hint="eastAsia" w:ascii="仿宋_GB2312" w:hAnsi="仿宋" w:eastAsia="仿宋_GB2312"/>
          <w:color w:val="FF0000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       观测日期：</w:t>
      </w:r>
    </w:p>
    <w:p>
      <w:pPr>
        <w:spacing w:line="360" w:lineRule="auto"/>
        <w:ind w:firstLine="1960" w:firstLineChars="700"/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测量（号）：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     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</w:rPr>
        <w:t xml:space="preserve"> 记录（号）：</w:t>
      </w:r>
    </w:p>
    <w:tbl>
      <w:tblPr>
        <w:tblStyle w:val="4"/>
        <w:tblW w:w="9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55"/>
        <w:gridCol w:w="655"/>
        <w:gridCol w:w="718"/>
        <w:gridCol w:w="1860"/>
        <w:gridCol w:w="1701"/>
        <w:gridCol w:w="1559"/>
        <w:gridCol w:w="1259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测站</w:t>
            </w: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测回</w:t>
            </w: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盘位</w:t>
            </w:r>
          </w:p>
        </w:tc>
        <w:tc>
          <w:tcPr>
            <w:tcW w:w="7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目标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水平度盘读数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半测回值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一测回平均值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二测回平均值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tabs>
                <w:tab w:val="left" w:pos="7920"/>
              </w:tabs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60" w:type="dxa"/>
            <w:noWrap w:val="0"/>
            <w:vAlign w:val="center"/>
          </w:tcPr>
          <w:p>
            <w:pPr>
              <w:ind w:right="175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°  ′ ″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ind w:right="105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°  ′  ″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ind w:right="105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°  ′  ″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ind w:right="105"/>
              <w:jc w:val="right"/>
              <w:rPr>
                <w:rFonts w:hint="eastAsia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° ′ ″</w:t>
            </w: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  <w:p>
            <w:pPr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adjustRightInd w:val="0"/>
              <w:snapToGrid w:val="0"/>
              <w:jc w:val="distribute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noWrap w:val="0"/>
            <w:vAlign w:val="bottom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jc w:val="center"/>
              <w:rPr>
                <w:rFonts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adjustRightInd w:val="0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adjustRightInd w:val="0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adjustRightInd w:val="0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snapToGrid w:val="0"/>
              <w:jc w:val="center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259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exact"/>
          <w:jc w:val="center"/>
        </w:trPr>
        <w:tc>
          <w:tcPr>
            <w:tcW w:w="720" w:type="dxa"/>
            <w:vMerge w:val="continue"/>
            <w:noWrap w:val="0"/>
            <w:vAlign w:val="top"/>
          </w:tcPr>
          <w:p>
            <w:pPr>
              <w:adjustRightInd w:val="0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5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distribute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718" w:type="dxa"/>
            <w:noWrap w:val="0"/>
            <w:vAlign w:val="bottom"/>
          </w:tcPr>
          <w:p>
            <w:pPr>
              <w:snapToGrid w:val="0"/>
              <w:jc w:val="center"/>
              <w:rPr>
                <w:rFonts w:hint="eastAsia"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860" w:type="dxa"/>
            <w:noWrap w:val="0"/>
            <w:vAlign w:val="bottom"/>
          </w:tcPr>
          <w:p>
            <w:pPr>
              <w:jc w:val="center"/>
              <w:rPr>
                <w:rFonts w:ascii="楷体" w:hAnsi="楷体" w:eastAsia="楷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480" w:firstLineChars="200"/>
        <w:jc w:val="left"/>
        <w:rPr>
          <w:rFonts w:hint="eastAsia" w:ascii="仿宋_GB2312" w:hAnsi="仿宋" w:eastAsia="仿宋_GB2312"/>
          <w:color w:val="000000"/>
          <w:sz w:val="24"/>
          <w:szCs w:val="24"/>
        </w:rPr>
      </w:pPr>
      <w:r>
        <w:rPr>
          <w:rFonts w:hint="eastAsia" w:ascii="仿宋_GB2312" w:hAnsi="仿宋" w:eastAsia="仿宋_GB2312"/>
          <w:color w:val="000000"/>
          <w:sz w:val="24"/>
          <w:szCs w:val="24"/>
        </w:rPr>
        <w:t>注：角度计算等取位至1秒。</w:t>
      </w:r>
    </w:p>
    <w:p>
      <w:pPr>
        <w:adjustRightInd w:val="0"/>
        <w:snapToGrid w:val="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仿宋" w:hAnsi="仿宋" w:eastAsia="仿宋"/>
          <w:sz w:val="28"/>
          <w:szCs w:val="28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水平距离测量记录表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bCs/>
          <w:color w:val="000000"/>
          <w:sz w:val="28"/>
          <w:szCs w:val="28"/>
        </w:rPr>
        <w:t>场次-线路抽签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号：</w:t>
      </w:r>
      <w:r>
        <w:rPr>
          <w:rFonts w:hint="eastAsia" w:ascii="仿宋_GB2312" w:hAnsi="仿宋" w:eastAsia="仿宋_GB2312"/>
          <w:sz w:val="28"/>
          <w:szCs w:val="28"/>
        </w:rPr>
        <w:t xml:space="preserve">  </w:t>
      </w:r>
      <w:r>
        <w:rPr>
          <w:rFonts w:ascii="仿宋_GB2312" w:hAnsi="仿宋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    </w:t>
      </w:r>
      <w:r>
        <w:rPr>
          <w:rFonts w:ascii="仿宋_GB2312" w:hAnsi="仿宋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   </w:t>
      </w:r>
      <w:r>
        <w:rPr>
          <w:rFonts w:ascii="仿宋_GB2312" w:hAnsi="仿宋" w:eastAsia="仿宋_GB2312"/>
          <w:color w:val="000000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 观测日期：</w:t>
      </w:r>
    </w:p>
    <w:p>
      <w:pPr>
        <w:adjustRightInd w:val="0"/>
        <w:snapToGrid w:val="0"/>
        <w:spacing w:line="360" w:lineRule="auto"/>
        <w:ind w:firstLine="2240" w:firstLineChars="800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sz w:val="28"/>
          <w:szCs w:val="28"/>
        </w:rPr>
        <w:t>测量（号）：</w:t>
      </w:r>
      <w:r>
        <w:rPr>
          <w:rFonts w:ascii="仿宋_GB2312" w:hAnsi="仿宋" w:eastAsia="仿宋_GB2312"/>
          <w:color w:val="000000"/>
          <w:sz w:val="28"/>
          <w:szCs w:val="28"/>
        </w:rPr>
        <w:t xml:space="preserve">       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   </w:t>
      </w:r>
      <w:r>
        <w:rPr>
          <w:rFonts w:ascii="仿宋_GB2312" w:hAnsi="仿宋" w:eastAsia="仿宋_GB2312"/>
          <w:color w:val="000000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记录（号）：</w:t>
      </w:r>
    </w:p>
    <w:tbl>
      <w:tblPr>
        <w:tblStyle w:val="4"/>
        <w:tblW w:w="95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21"/>
        <w:gridCol w:w="1453"/>
        <w:gridCol w:w="1429"/>
        <w:gridCol w:w="9"/>
        <w:gridCol w:w="1007"/>
        <w:gridCol w:w="869"/>
        <w:gridCol w:w="1453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92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  <w:tc>
          <w:tcPr>
            <w:tcW w:w="100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59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3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5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95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8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87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5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92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color w:val="000000"/>
                <w:szCs w:val="21"/>
              </w:rPr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8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color w:val="000000"/>
                <w:szCs w:val="21"/>
              </w:rPr>
            </w:pPr>
          </w:p>
        </w:tc>
        <w:tc>
          <w:tcPr>
            <w:tcW w:w="14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</w:p>
        </w:tc>
        <w:tc>
          <w:tcPr>
            <w:tcW w:w="18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FF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FF0000"/>
                <w:sz w:val="24"/>
              </w:rPr>
            </w:pP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  <w:rPr>
                <w:color w:val="FF0000"/>
              </w:rPr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color w:val="000000"/>
                <w:szCs w:val="21"/>
              </w:rPr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</w:p>
        </w:tc>
        <w:tc>
          <w:tcPr>
            <w:tcW w:w="18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边名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position w:val="-24"/>
                <w:sz w:val="24"/>
              </w:rPr>
              <w:t>测量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读数（m）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FF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FF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盘左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盘右</w:t>
            </w: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453" w:type="dxa"/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95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7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86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平均</w:t>
            </w:r>
          </w:p>
        </w:tc>
        <w:tc>
          <w:tcPr>
            <w:tcW w:w="1453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8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b/>
                <w:color w:val="000000"/>
                <w:szCs w:val="21"/>
              </w:rPr>
            </w:pPr>
          </w:p>
        </w:tc>
        <w:tc>
          <w:tcPr>
            <w:tcW w:w="14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</w:p>
        </w:tc>
        <w:tc>
          <w:tcPr>
            <w:tcW w:w="18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24"/>
              </w:rPr>
              <w:t>往返测平均</w:t>
            </w:r>
          </w:p>
        </w:tc>
        <w:tc>
          <w:tcPr>
            <w:tcW w:w="1453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480" w:firstLineChars="200"/>
        <w:jc w:val="left"/>
        <w:rPr>
          <w:rFonts w:hint="eastAsia" w:ascii="仿宋_GB2312" w:hAnsi="仿宋" w:eastAsia="仿宋_GB2312"/>
          <w:color w:val="000000"/>
          <w:sz w:val="24"/>
          <w:szCs w:val="24"/>
        </w:rPr>
      </w:pPr>
      <w:r>
        <w:rPr>
          <w:rFonts w:hint="eastAsia" w:ascii="仿宋_GB2312" w:hAnsi="仿宋" w:eastAsia="仿宋_GB2312"/>
          <w:color w:val="000000"/>
          <w:sz w:val="24"/>
          <w:szCs w:val="24"/>
        </w:rPr>
        <w:t>注：距离平均值计算等取位至1mm。</w:t>
      </w:r>
    </w:p>
    <w:p>
      <w:pPr>
        <w:widowControl/>
        <w:spacing w:line="560" w:lineRule="exact"/>
        <w:jc w:val="center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仿宋" w:hAnsi="仿宋" w:eastAsia="仿宋"/>
          <w:b/>
          <w:bCs/>
          <w:sz w:val="30"/>
          <w:szCs w:val="30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color w:val="000000"/>
          <w:sz w:val="28"/>
          <w:szCs w:val="28"/>
        </w:rPr>
        <w:t>支导线测量成果计算表</w:t>
      </w:r>
    </w:p>
    <w:p>
      <w:pPr>
        <w:spacing w:line="360" w:lineRule="auto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场次-线路抽签</w:t>
      </w:r>
      <w:r>
        <w:rPr>
          <w:rFonts w:hint="eastAsia" w:ascii="仿宋_GB2312" w:hAnsi="仿宋" w:eastAsia="仿宋_GB2312"/>
          <w:sz w:val="28"/>
          <w:szCs w:val="28"/>
        </w:rPr>
        <w:t xml:space="preserve">号：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计算者（号）： </w:t>
      </w:r>
      <w:r>
        <w:rPr>
          <w:rFonts w:ascii="仿宋_GB2312" w:hAnsi="仿宋" w:eastAsia="仿宋_GB2312"/>
          <w:sz w:val="28"/>
          <w:szCs w:val="28"/>
        </w:rPr>
        <w:t xml:space="preserve">  </w:t>
      </w:r>
      <w:r>
        <w:rPr>
          <w:rFonts w:hint="eastAsia" w:ascii="仿宋_GB2312" w:hAnsi="仿宋" w:eastAsia="仿宋_GB2312"/>
          <w:sz w:val="28"/>
          <w:szCs w:val="28"/>
        </w:rPr>
        <w:t xml:space="preserve"> 计算日期：</w:t>
      </w:r>
    </w:p>
    <w:tbl>
      <w:tblPr>
        <w:tblStyle w:val="4"/>
        <w:tblW w:w="10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586"/>
        <w:gridCol w:w="1530"/>
        <w:gridCol w:w="1260"/>
        <w:gridCol w:w="1254"/>
        <w:gridCol w:w="1275"/>
        <w:gridCol w:w="1276"/>
        <w:gridCol w:w="1276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" w:hRule="atLeast"/>
          <w:jc w:val="center"/>
        </w:trPr>
        <w:tc>
          <w:tcPr>
            <w:tcW w:w="783" w:type="dxa"/>
            <w:vMerge w:val="restart"/>
            <w:noWrap w:val="0"/>
            <w:vAlign w:val="center"/>
          </w:tcPr>
          <w:p>
            <w:pPr>
              <w:spacing w:before="40" w:after="40"/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点号</w:t>
            </w:r>
          </w:p>
        </w:tc>
        <w:tc>
          <w:tcPr>
            <w:tcW w:w="158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角度观测值</w:t>
            </w:r>
          </w:p>
          <w:p>
            <w:pPr>
              <w:spacing w:before="93" w:beforeLines="30"/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ascii="仿宋" w:hAnsi="仿宋" w:eastAsia="仿宋"/>
                <w:szCs w:val="24"/>
              </w:rPr>
              <w:t>°</w:t>
            </w:r>
            <w:r>
              <w:rPr>
                <w:rFonts w:hint="eastAsia" w:ascii="仿宋" w:hAnsi="仿宋" w:eastAsia="仿宋"/>
                <w:szCs w:val="24"/>
              </w:rPr>
              <w:t xml:space="preserve"> </w:t>
            </w:r>
            <w:r>
              <w:rPr>
                <w:rFonts w:ascii="仿宋" w:hAnsi="仿宋" w:eastAsia="仿宋"/>
                <w:szCs w:val="24"/>
              </w:rPr>
              <w:t>′</w:t>
            </w:r>
            <w:r>
              <w:rPr>
                <w:rFonts w:hint="eastAsia" w:ascii="仿宋" w:hAnsi="仿宋" w:eastAsia="仿宋"/>
                <w:szCs w:val="24"/>
              </w:rPr>
              <w:t xml:space="preserve"> </w:t>
            </w:r>
            <w:r>
              <w:rPr>
                <w:rFonts w:ascii="仿宋" w:hAnsi="仿宋" w:eastAsia="仿宋"/>
                <w:szCs w:val="24"/>
              </w:rPr>
              <w:t>″</w:t>
            </w:r>
          </w:p>
        </w:tc>
        <w:tc>
          <w:tcPr>
            <w:tcW w:w="15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坐标方位角</w:t>
            </w:r>
          </w:p>
          <w:p>
            <w:pPr>
              <w:spacing w:before="93" w:beforeLines="30"/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 xml:space="preserve">  </w:t>
            </w:r>
            <w:r>
              <w:rPr>
                <w:rFonts w:ascii="仿宋" w:hAnsi="仿宋" w:eastAsia="仿宋"/>
                <w:szCs w:val="24"/>
              </w:rPr>
              <w:t>°</w:t>
            </w:r>
            <w:r>
              <w:rPr>
                <w:rFonts w:hint="eastAsia" w:ascii="仿宋" w:hAnsi="仿宋" w:eastAsia="仿宋"/>
                <w:szCs w:val="24"/>
              </w:rPr>
              <w:t xml:space="preserve">  </w:t>
            </w:r>
            <w:r>
              <w:rPr>
                <w:rFonts w:ascii="仿宋" w:hAnsi="仿宋" w:eastAsia="仿宋"/>
                <w:szCs w:val="24"/>
              </w:rPr>
              <w:t>′</w:t>
            </w:r>
            <w:r>
              <w:rPr>
                <w:rFonts w:hint="eastAsia" w:ascii="仿宋" w:hAnsi="仿宋" w:eastAsia="仿宋"/>
                <w:szCs w:val="24"/>
              </w:rPr>
              <w:t xml:space="preserve">  </w:t>
            </w:r>
            <w:r>
              <w:rPr>
                <w:rFonts w:ascii="仿宋" w:hAnsi="仿宋" w:eastAsia="仿宋"/>
                <w:szCs w:val="24"/>
              </w:rPr>
              <w:t>″</w:t>
            </w: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spacing w:before="60" w:after="60"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水平距离</w:t>
            </w:r>
          </w:p>
          <w:p>
            <w:pPr>
              <w:spacing w:before="40" w:after="40"/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（</w:t>
            </w:r>
            <w:r>
              <w:rPr>
                <w:rFonts w:ascii="仿宋" w:hAnsi="仿宋" w:eastAsia="仿宋"/>
                <w:szCs w:val="24"/>
              </w:rPr>
              <w:t>m</w:t>
            </w:r>
            <w:r>
              <w:rPr>
                <w:rFonts w:hint="eastAsia" w:ascii="仿宋" w:hAnsi="仿宋" w:eastAsia="仿宋"/>
                <w:szCs w:val="24"/>
              </w:rPr>
              <w:t>）</w:t>
            </w:r>
          </w:p>
        </w:tc>
        <w:tc>
          <w:tcPr>
            <w:tcW w:w="2529" w:type="dxa"/>
            <w:gridSpan w:val="2"/>
            <w:noWrap w:val="0"/>
            <w:vAlign w:val="center"/>
          </w:tcPr>
          <w:p>
            <w:pPr>
              <w:spacing w:before="60" w:after="60"/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坐标增量</w:t>
            </w:r>
          </w:p>
        </w:tc>
        <w:tc>
          <w:tcPr>
            <w:tcW w:w="2552" w:type="dxa"/>
            <w:gridSpan w:val="2"/>
            <w:noWrap w:val="0"/>
            <w:vAlign w:val="top"/>
          </w:tcPr>
          <w:p>
            <w:pPr>
              <w:spacing w:before="60" w:after="60"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坐  标</w:t>
            </w:r>
          </w:p>
        </w:tc>
        <w:tc>
          <w:tcPr>
            <w:tcW w:w="709" w:type="dxa"/>
            <w:vMerge w:val="restart"/>
            <w:noWrap w:val="0"/>
            <w:vAlign w:val="top"/>
          </w:tcPr>
          <w:p>
            <w:pPr>
              <w:spacing w:before="240"/>
              <w:jc w:val="center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" w:hRule="atLeast"/>
          <w:jc w:val="center"/>
        </w:trPr>
        <w:tc>
          <w:tcPr>
            <w:tcW w:w="783" w:type="dxa"/>
            <w:vMerge w:val="continue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586" w:type="dxa"/>
            <w:vMerge w:val="continue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530" w:type="dxa"/>
            <w:vMerge w:val="continue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254" w:type="dxa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i/>
                <w:iCs/>
                <w:szCs w:val="24"/>
              </w:rPr>
              <w:t>Δ</w:t>
            </w:r>
            <w:r>
              <w:rPr>
                <w:rFonts w:ascii="仿宋" w:hAnsi="仿宋" w:eastAsia="仿宋"/>
                <w:i/>
                <w:iCs/>
                <w:szCs w:val="24"/>
              </w:rPr>
              <w:t>x</w:t>
            </w:r>
            <w:r>
              <w:rPr>
                <w:rFonts w:hint="eastAsia" w:ascii="仿宋" w:hAnsi="仿宋" w:eastAsia="仿宋"/>
                <w:szCs w:val="24"/>
              </w:rPr>
              <w:t>（</w:t>
            </w:r>
            <w:r>
              <w:rPr>
                <w:rFonts w:ascii="仿宋" w:hAnsi="仿宋" w:eastAsia="仿宋"/>
                <w:szCs w:val="24"/>
              </w:rPr>
              <w:t>m</w:t>
            </w:r>
            <w:r>
              <w:rPr>
                <w:rFonts w:hint="eastAsia" w:ascii="仿宋" w:hAnsi="仿宋" w:eastAsia="仿宋"/>
                <w:szCs w:val="24"/>
              </w:rPr>
              <w:t>）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i/>
                <w:iCs/>
                <w:szCs w:val="24"/>
              </w:rPr>
              <w:t>Δ</w:t>
            </w:r>
            <w:r>
              <w:rPr>
                <w:rFonts w:ascii="仿宋" w:hAnsi="仿宋" w:eastAsia="仿宋"/>
                <w:i/>
                <w:iCs/>
                <w:szCs w:val="24"/>
              </w:rPr>
              <w:t>y</w:t>
            </w:r>
            <w:r>
              <w:rPr>
                <w:rFonts w:hint="eastAsia" w:ascii="仿宋" w:hAnsi="仿宋" w:eastAsia="仿宋"/>
                <w:szCs w:val="24"/>
              </w:rPr>
              <w:t>（</w:t>
            </w:r>
            <w:r>
              <w:rPr>
                <w:rFonts w:ascii="仿宋" w:hAnsi="仿宋" w:eastAsia="仿宋"/>
                <w:szCs w:val="24"/>
              </w:rPr>
              <w:t>m</w:t>
            </w:r>
            <w:r>
              <w:rPr>
                <w:rFonts w:hint="eastAsia" w:ascii="仿宋" w:hAnsi="仿宋" w:eastAsia="仿宋"/>
                <w:szCs w:val="24"/>
              </w:rPr>
              <w:t>）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i/>
                <w:iCs/>
                <w:szCs w:val="24"/>
              </w:rPr>
              <w:t>X</w:t>
            </w:r>
            <w:r>
              <w:rPr>
                <w:rFonts w:hint="eastAsia" w:ascii="仿宋" w:hAnsi="仿宋" w:eastAsia="仿宋"/>
                <w:szCs w:val="24"/>
              </w:rPr>
              <w:t>（</w:t>
            </w:r>
            <w:r>
              <w:rPr>
                <w:rFonts w:ascii="仿宋" w:hAnsi="仿宋" w:eastAsia="仿宋"/>
                <w:szCs w:val="24"/>
              </w:rPr>
              <w:t>m</w:t>
            </w:r>
            <w:r>
              <w:rPr>
                <w:rFonts w:hint="eastAsia" w:ascii="仿宋" w:hAnsi="仿宋" w:eastAsia="仿宋"/>
                <w:szCs w:val="24"/>
              </w:rPr>
              <w:t>）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spacing w:before="40" w:after="40"/>
              <w:jc w:val="center"/>
              <w:rPr>
                <w:rFonts w:hint="eastAsia" w:ascii="仿宋" w:hAnsi="仿宋" w:eastAsia="仿宋"/>
                <w:i/>
                <w:iCs/>
                <w:szCs w:val="24"/>
              </w:rPr>
            </w:pPr>
            <w:r>
              <w:rPr>
                <w:rFonts w:hint="eastAsia" w:ascii="仿宋" w:hAnsi="仿宋" w:eastAsia="仿宋"/>
                <w:i/>
                <w:iCs/>
                <w:szCs w:val="24"/>
              </w:rPr>
              <w:t>Y</w:t>
            </w:r>
            <w:r>
              <w:rPr>
                <w:rFonts w:hint="eastAsia" w:ascii="仿宋" w:hAnsi="仿宋" w:eastAsia="仿宋"/>
                <w:szCs w:val="24"/>
              </w:rPr>
              <w:t>（</w:t>
            </w:r>
            <w:r>
              <w:rPr>
                <w:rFonts w:ascii="仿宋" w:hAnsi="仿宋" w:eastAsia="仿宋"/>
                <w:szCs w:val="24"/>
              </w:rPr>
              <w:t>m</w:t>
            </w:r>
            <w:r>
              <w:rPr>
                <w:rFonts w:hint="eastAsia" w:ascii="仿宋" w:hAnsi="仿宋" w:eastAsia="仿宋"/>
                <w:szCs w:val="24"/>
              </w:rPr>
              <w:t>）</w:t>
            </w: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spacing w:before="40" w:after="40"/>
              <w:jc w:val="center"/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noWrap w:val="0"/>
            <w:vAlign w:val="top"/>
          </w:tcPr>
          <w:p>
            <w:pPr>
              <w:rPr>
                <w:rFonts w:ascii="仿宋" w:hAnsi="仿宋" w:eastAsia="仿宋"/>
                <w:szCs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ascii="仿宋" w:hAnsi="仿宋" w:eastAsia="仿宋"/>
                <w:szCs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 w:eastAsia="仿宋"/>
                <w:szCs w:val="24"/>
              </w:rPr>
            </w:pPr>
          </w:p>
        </w:tc>
        <w:tc>
          <w:tcPr>
            <w:tcW w:w="1254" w:type="dxa"/>
            <w:noWrap w:val="0"/>
            <w:vAlign w:val="top"/>
          </w:tcPr>
          <w:p>
            <w:pPr>
              <w:rPr>
                <w:rFonts w:ascii="仿宋" w:hAnsi="仿宋" w:eastAsia="仿宋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ascii="仿宋" w:hAnsi="仿宋" w:eastAsia="仿宋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  <w:u w:val="single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586" w:type="dxa"/>
            <w:vMerge w:val="continue"/>
            <w:noWrap w:val="0"/>
            <w:vAlign w:val="top"/>
          </w:tcPr>
          <w:p>
            <w:pPr>
              <w:rPr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7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5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54" w:type="dxa"/>
            <w:vMerge w:val="restart"/>
            <w:noWrap w:val="0"/>
            <w:vAlign w:val="top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vMerge w:val="restart"/>
            <w:noWrap w:val="0"/>
            <w:vAlign w:val="top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7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586" w:type="dxa"/>
            <w:vMerge w:val="restart"/>
            <w:noWrap w:val="0"/>
            <w:vAlign w:val="center"/>
          </w:tcPr>
          <w:p>
            <w:pPr>
              <w:jc w:val="right"/>
              <w:rPr>
                <w:rFonts w:hint="eastAsia"/>
                <w:szCs w:val="24"/>
              </w:rPr>
            </w:pPr>
          </w:p>
        </w:tc>
        <w:tc>
          <w:tcPr>
            <w:tcW w:w="15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54" w:type="dxa"/>
            <w:vMerge w:val="continue"/>
            <w:noWrap w:val="0"/>
            <w:vAlign w:val="top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vMerge w:val="continue"/>
            <w:noWrap w:val="0"/>
            <w:vAlign w:val="top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27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783" w:type="dxa"/>
            <w:vMerge w:val="continue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586" w:type="dxa"/>
            <w:vMerge w:val="continue"/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rPr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Cs w:val="24"/>
              </w:rPr>
            </w:pPr>
          </w:p>
        </w:tc>
        <w:tc>
          <w:tcPr>
            <w:tcW w:w="1254" w:type="dxa"/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right"/>
              <w:rPr>
                <w:szCs w:val="24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szCs w:val="24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rPr>
                <w:szCs w:val="24"/>
              </w:rPr>
            </w:pPr>
          </w:p>
        </w:tc>
        <w:tc>
          <w:tcPr>
            <w:tcW w:w="709" w:type="dxa"/>
            <w:vMerge w:val="continue"/>
            <w:noWrap w:val="0"/>
            <w:vAlign w:val="top"/>
          </w:tcPr>
          <w:p>
            <w:pPr>
              <w:rPr>
                <w:szCs w:val="24"/>
              </w:rPr>
            </w:pPr>
          </w:p>
        </w:tc>
      </w:tr>
    </w:tbl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注：角度计算取位至1秒，距离、坐标及相关改正数计算等取位至1mm。</w:t>
      </w:r>
    </w:p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DA坐标方位角推算</w:t>
      </w:r>
    </w:p>
    <w:p>
      <w:r>
        <w:rPr>
          <w:rFonts w:hint="eastAsia" w:ascii="仿宋" w:hAnsi="仿宋" w:eastAsia="仿宋"/>
          <w:sz w:val="32"/>
          <w:szCs w:val="32"/>
        </w:rPr>
        <w:t>××××</w:t>
      </w:r>
    </w:p>
    <w:p/>
    <w:p/>
    <w:p>
      <w:pPr>
        <w:rPr>
          <w:rFonts w:hint="eastAsia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kYWZkZTFjNjU1ODMyMDY2MDY3Y2ZjYWQwM2RlMjIifQ=="/>
    <w:docVar w:name="KSO_WPS_MARK_KEY" w:val="9231b9c5-cfca-4850-bb4b-f0d67ef4c7bf"/>
  </w:docVars>
  <w:rsids>
    <w:rsidRoot w:val="4A307EF5"/>
    <w:rsid w:val="014C536D"/>
    <w:rsid w:val="0A197C13"/>
    <w:rsid w:val="0E1342F0"/>
    <w:rsid w:val="20021D0C"/>
    <w:rsid w:val="30613BF2"/>
    <w:rsid w:val="319D1034"/>
    <w:rsid w:val="347559D7"/>
    <w:rsid w:val="3651425E"/>
    <w:rsid w:val="4A307EF5"/>
    <w:rsid w:val="4C307834"/>
    <w:rsid w:val="4D65645B"/>
    <w:rsid w:val="5F710446"/>
    <w:rsid w:val="608C1E7E"/>
    <w:rsid w:val="630D157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6</Pages>
  <Words>829</Words>
  <Characters>876</Characters>
  <Lines>0</Lines>
  <Paragraphs>0</Paragraphs>
  <TotalTime>1</TotalTime>
  <ScaleCrop>false</ScaleCrop>
  <LinksUpToDate>false</LinksUpToDate>
  <CharactersWithSpaces>1099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2018-10-09T02:27:00Z</dcterms:created>
  <dc:creator>夜神￥之月</dc:creator>
  <cp:lastModifiedBy>夜神￥之月</cp:lastModifiedBy>
  <dcterms:modified xsi:type="dcterms:W3CDTF">2024-11-11T04:05:10Z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805E129E0C204D6DB455E2C20B8EF2D5</vt:lpwstr>
  </property>
</Properties>
</file>