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FD355">
      <w:pPr>
        <w:jc w:val="center"/>
        <w:rPr>
          <w:rFonts w:hint="eastAsia" w:ascii="方正小标宋简体" w:hAnsi="方正小标宋简体" w:eastAsia="方正小标宋简体" w:cs="方正小标宋简体"/>
          <w:b w:val="0"/>
          <w:bCs/>
          <w:sz w:val="44"/>
          <w:szCs w:val="44"/>
          <w:lang w:val="ru-RU"/>
        </w:rPr>
      </w:pPr>
      <w:r>
        <w:rPr>
          <w:rFonts w:hint="eastAsia" w:ascii="方正小标宋简体" w:hAnsi="方正小标宋简体" w:eastAsia="方正小标宋简体" w:cs="方正小标宋简体"/>
          <w:b w:val="0"/>
          <w:bCs/>
          <w:sz w:val="44"/>
          <w:szCs w:val="44"/>
          <w:lang w:val="en-US" w:eastAsia="zh-CN"/>
        </w:rPr>
        <w:t>2025</w:t>
      </w:r>
      <w:r>
        <w:rPr>
          <w:rFonts w:hint="eastAsia" w:ascii="方正小标宋简体" w:hAnsi="方正小标宋简体" w:eastAsia="方正小标宋简体" w:cs="方正小标宋简体"/>
          <w:b w:val="0"/>
          <w:bCs/>
          <w:sz w:val="44"/>
          <w:szCs w:val="44"/>
          <w:lang w:val="ru-RU"/>
        </w:rPr>
        <w:t>年</w:t>
      </w:r>
      <w:r>
        <w:rPr>
          <w:rFonts w:hint="eastAsia" w:ascii="方正小标宋简体" w:hAnsi="方正小标宋简体" w:eastAsia="方正小标宋简体" w:cs="方正小标宋简体"/>
          <w:b w:val="0"/>
          <w:bCs/>
          <w:sz w:val="44"/>
          <w:szCs w:val="44"/>
          <w:lang w:val="en-US" w:eastAsia="zh-CN"/>
        </w:rPr>
        <w:t>河北</w:t>
      </w:r>
      <w:r>
        <w:rPr>
          <w:rFonts w:hint="eastAsia" w:ascii="方正小标宋简体" w:hAnsi="方正小标宋简体" w:eastAsia="方正小标宋简体" w:cs="方正小标宋简体"/>
          <w:b w:val="0"/>
          <w:bCs/>
          <w:sz w:val="44"/>
          <w:szCs w:val="44"/>
          <w:lang w:val="ru-RU"/>
        </w:rPr>
        <w:t>省职业院校技能大赛</w:t>
      </w:r>
    </w:p>
    <w:p w14:paraId="3B788696">
      <w:pPr>
        <w:jc w:val="center"/>
        <w:rPr>
          <w:rFonts w:hint="eastAsia" w:ascii="方正小标宋简体" w:hAnsi="方正小标宋简体" w:eastAsia="方正小标宋简体" w:cs="方正小标宋简体"/>
          <w:b w:val="0"/>
          <w:bCs/>
          <w:sz w:val="44"/>
          <w:szCs w:val="44"/>
          <w:lang w:val="ru-RU"/>
        </w:rPr>
      </w:pPr>
      <w:r>
        <w:rPr>
          <w:rFonts w:hint="eastAsia" w:ascii="方正小标宋简体" w:hAnsi="方正小标宋简体" w:eastAsia="方正小标宋简体" w:cs="方正小标宋简体"/>
          <w:b w:val="0"/>
          <w:bCs/>
          <w:sz w:val="44"/>
          <w:szCs w:val="44"/>
          <w:lang w:val="ru-RU"/>
        </w:rPr>
        <w:t>高职组</w:t>
      </w:r>
      <w:r>
        <w:rPr>
          <w:rFonts w:hint="eastAsia" w:ascii="方正小标宋简体" w:hAnsi="方正小标宋简体" w:eastAsia="方正小标宋简体" w:cs="方正小标宋简体"/>
          <w:b w:val="0"/>
          <w:bCs/>
          <w:sz w:val="44"/>
          <w:szCs w:val="44"/>
        </w:rPr>
        <w:t>“大数据</w:t>
      </w:r>
      <w:r>
        <w:rPr>
          <w:rFonts w:hint="eastAsia" w:ascii="方正小标宋简体" w:hAnsi="方正小标宋简体" w:eastAsia="方正小标宋简体" w:cs="方正小标宋简体"/>
          <w:b w:val="0"/>
          <w:bCs/>
          <w:sz w:val="44"/>
          <w:szCs w:val="44"/>
          <w:lang w:val="en-US" w:eastAsia="zh-CN"/>
        </w:rPr>
        <w:t>应用开发</w:t>
      </w:r>
      <w:r>
        <w:rPr>
          <w:rFonts w:hint="eastAsia" w:ascii="方正小标宋简体" w:hAnsi="方正小标宋简体" w:eastAsia="方正小标宋简体" w:cs="方正小标宋简体"/>
          <w:b w:val="0"/>
          <w:bCs/>
          <w:sz w:val="44"/>
          <w:szCs w:val="44"/>
        </w:rPr>
        <w:t>”赛项规程</w:t>
      </w:r>
    </w:p>
    <w:p w14:paraId="4E15379D">
      <w:pPr>
        <w:widowControl w:val="0"/>
        <w:spacing w:line="560" w:lineRule="exact"/>
        <w:ind w:firstLine="560"/>
        <w:rPr>
          <w:rFonts w:ascii="仿宋_GB2312" w:hAnsi="仿宋" w:eastAsia="仿宋_GB2312" w:cs="仿宋"/>
          <w:b/>
          <w:bCs/>
          <w:sz w:val="32"/>
          <w:szCs w:val="32"/>
        </w:rPr>
      </w:pPr>
    </w:p>
    <w:p w14:paraId="236A914A">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一、赛项名称</w:t>
      </w:r>
    </w:p>
    <w:p w14:paraId="7B8C7FD1">
      <w:pPr>
        <w:widowControl w:val="0"/>
        <w:adjustRightInd w:val="0"/>
        <w:snapToGrid w:val="0"/>
        <w:spacing w:line="500" w:lineRule="exact"/>
        <w:ind w:left="69" w:firstLine="420"/>
        <w:rPr>
          <w:rFonts w:hint="default" w:ascii="仿宋_GB2312" w:hAnsi="宋体" w:eastAsia="仿宋_GB2312"/>
          <w:sz w:val="28"/>
          <w:szCs w:val="28"/>
          <w:lang w:val="en-US" w:eastAsia="zh-CN"/>
        </w:rPr>
      </w:pPr>
      <w:r>
        <w:rPr>
          <w:rFonts w:hint="eastAsia" w:ascii="仿宋_GB2312" w:hAnsi="宋体" w:eastAsia="仿宋_GB2312"/>
        </w:rPr>
        <w:t>赛项名称：大数据</w:t>
      </w:r>
      <w:r>
        <w:rPr>
          <w:rFonts w:hint="eastAsia" w:ascii="仿宋_GB2312" w:hAnsi="宋体" w:eastAsia="仿宋_GB2312"/>
          <w:lang w:val="en-US" w:eastAsia="zh-CN"/>
        </w:rPr>
        <w:t>应用开发</w:t>
      </w:r>
    </w:p>
    <w:p w14:paraId="6F1C1D40">
      <w:pPr>
        <w:widowControl w:val="0"/>
        <w:adjustRightInd w:val="0"/>
        <w:snapToGrid w:val="0"/>
        <w:spacing w:line="500" w:lineRule="exact"/>
        <w:ind w:left="69" w:firstLine="420"/>
        <w:rPr>
          <w:rFonts w:ascii="仿宋_GB2312" w:hAnsi="宋体" w:eastAsia="仿宋_GB2312"/>
        </w:rPr>
      </w:pPr>
      <w:r>
        <w:rPr>
          <w:rFonts w:hint="eastAsia" w:ascii="仿宋_GB2312" w:hAnsi="宋体" w:eastAsia="仿宋_GB2312"/>
        </w:rPr>
        <w:t>赛项组别：高职组</w:t>
      </w:r>
    </w:p>
    <w:p w14:paraId="67FDB1C1">
      <w:pPr>
        <w:widowControl w:val="0"/>
        <w:adjustRightInd w:val="0"/>
        <w:snapToGrid w:val="0"/>
        <w:spacing w:line="500" w:lineRule="exact"/>
        <w:ind w:left="69" w:firstLine="420"/>
        <w:rPr>
          <w:rFonts w:ascii="仿宋_GB2312" w:hAnsi="宋体" w:eastAsia="仿宋_GB2312"/>
        </w:rPr>
      </w:pPr>
      <w:r>
        <w:rPr>
          <w:rFonts w:ascii="仿宋_GB2312" w:hAnsi="宋体" w:eastAsia="仿宋_GB2312"/>
        </w:rPr>
        <w:t>赛项归属产业：电子</w:t>
      </w:r>
      <w:r>
        <w:rPr>
          <w:rFonts w:hint="eastAsia" w:ascii="仿宋_GB2312" w:hAnsi="宋体" w:eastAsia="仿宋_GB2312"/>
        </w:rPr>
        <w:t>与</w:t>
      </w:r>
      <w:r>
        <w:rPr>
          <w:rFonts w:ascii="仿宋_GB2312" w:hAnsi="宋体" w:eastAsia="仿宋_GB2312"/>
        </w:rPr>
        <w:t>信息大类</w:t>
      </w:r>
    </w:p>
    <w:p w14:paraId="0A6DA255">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二、竞赛目的</w:t>
      </w:r>
    </w:p>
    <w:p w14:paraId="2EC8309D">
      <w:pPr>
        <w:widowControl w:val="0"/>
        <w:adjustRightInd w:val="0"/>
        <w:snapToGrid w:val="0"/>
        <w:spacing w:line="360" w:lineRule="auto"/>
        <w:ind w:left="68" w:firstLine="480" w:firstLineChars="200"/>
        <w:rPr>
          <w:rFonts w:ascii="仿宋_GB2312" w:hAnsi="宋体" w:eastAsia="仿宋_GB2312"/>
        </w:rPr>
      </w:pPr>
      <w:r>
        <w:rPr>
          <w:rFonts w:hint="eastAsia" w:ascii="仿宋_GB2312" w:hAnsi="宋体" w:eastAsia="仿宋_GB2312"/>
        </w:rPr>
        <w:t>为适应大数据产业对高素质技术技能型人才的职业需求，赛项以大数据</w:t>
      </w:r>
      <w:r>
        <w:rPr>
          <w:rFonts w:hint="eastAsia" w:ascii="仿宋_GB2312" w:hAnsi="宋体" w:eastAsia="仿宋_GB2312"/>
          <w:lang w:val="en-US" w:eastAsia="zh-CN"/>
        </w:rPr>
        <w:t>应用开发</w:t>
      </w:r>
      <w:r>
        <w:rPr>
          <w:rFonts w:hint="eastAsia" w:ascii="仿宋_GB2312" w:hAnsi="宋体" w:eastAsia="仿宋_GB2312"/>
        </w:rPr>
        <w:t>为核心内容和工作基础，重点考查参赛选手基于Hadoop、S</w:t>
      </w:r>
      <w:r>
        <w:rPr>
          <w:rFonts w:ascii="仿宋_GB2312" w:hAnsi="宋体" w:eastAsia="仿宋_GB2312"/>
        </w:rPr>
        <w:t>park</w:t>
      </w:r>
      <w:r>
        <w:rPr>
          <w:rFonts w:hint="eastAsia" w:ascii="仿宋_GB2312" w:hAnsi="宋体" w:eastAsia="仿宋_GB2312"/>
        </w:rPr>
        <w:t>、Flink平台环境下，充分利用</w:t>
      </w:r>
      <w:r>
        <w:rPr>
          <w:rFonts w:ascii="仿宋_GB2312" w:hAnsi="宋体" w:eastAsia="仿宋_GB2312"/>
        </w:rPr>
        <w:t>Spark Core</w:t>
      </w:r>
      <w:r>
        <w:rPr>
          <w:rFonts w:hint="eastAsia" w:ascii="仿宋_GB2312" w:hAnsi="宋体" w:eastAsia="仿宋_GB2312"/>
        </w:rPr>
        <w:t>、S</w:t>
      </w:r>
      <w:r>
        <w:rPr>
          <w:rFonts w:ascii="仿宋_GB2312" w:hAnsi="宋体" w:eastAsia="仿宋_GB2312"/>
        </w:rPr>
        <w:t>park SQL</w:t>
      </w:r>
      <w:r>
        <w:rPr>
          <w:rFonts w:hint="eastAsia" w:ascii="仿宋_GB2312" w:hAnsi="宋体" w:eastAsia="仿宋_GB2312"/>
        </w:rPr>
        <w:t>、F</w:t>
      </w:r>
      <w:r>
        <w:rPr>
          <w:rFonts w:ascii="仿宋_GB2312" w:hAnsi="宋体" w:eastAsia="仿宋_GB2312"/>
        </w:rPr>
        <w:t>lume</w:t>
      </w:r>
      <w:r>
        <w:rPr>
          <w:rFonts w:hint="eastAsia" w:ascii="仿宋_GB2312" w:hAnsi="宋体" w:eastAsia="仿宋_GB2312"/>
        </w:rPr>
        <w:t>、K</w:t>
      </w:r>
      <w:r>
        <w:rPr>
          <w:rFonts w:ascii="仿宋_GB2312" w:hAnsi="宋体" w:eastAsia="仿宋_GB2312"/>
        </w:rPr>
        <w:t>afka</w:t>
      </w:r>
      <w:r>
        <w:rPr>
          <w:rFonts w:hint="eastAsia" w:ascii="仿宋_GB2312" w:hAnsi="宋体" w:eastAsia="仿宋_GB2312"/>
        </w:rPr>
        <w:t>、F</w:t>
      </w:r>
      <w:r>
        <w:rPr>
          <w:rFonts w:ascii="仿宋_GB2312" w:hAnsi="宋体" w:eastAsia="仿宋_GB2312"/>
        </w:rPr>
        <w:t>link</w:t>
      </w:r>
      <w:r>
        <w:rPr>
          <w:rFonts w:hint="eastAsia" w:ascii="仿宋_GB2312" w:hAnsi="宋体" w:eastAsia="仿宋_GB2312"/>
        </w:rPr>
        <w:t>、Hive、HBase、Redis、Maxwell、ClickHouse、MySQL等相关技术的特点，基于S</w:t>
      </w:r>
      <w:r>
        <w:rPr>
          <w:rFonts w:ascii="仿宋_GB2312" w:hAnsi="宋体" w:eastAsia="仿宋_GB2312"/>
        </w:rPr>
        <w:t>cala</w:t>
      </w:r>
      <w:r>
        <w:rPr>
          <w:rFonts w:hint="eastAsia" w:ascii="仿宋_GB2312" w:hAnsi="宋体" w:eastAsia="仿宋_GB2312"/>
        </w:rPr>
        <w:t>、</w:t>
      </w:r>
      <w:r>
        <w:rPr>
          <w:rFonts w:hint="eastAsia" w:ascii="仿宋_GB2312" w:hAnsi="宋体" w:eastAsia="仿宋_GB2312"/>
          <w:lang w:val="en-US" w:eastAsia="zh-CN"/>
        </w:rPr>
        <w:t>Java、</w:t>
      </w:r>
      <w:r>
        <w:rPr>
          <w:rFonts w:hint="eastAsia" w:ascii="仿宋_GB2312" w:hAnsi="宋体" w:eastAsia="仿宋_GB2312"/>
        </w:rPr>
        <w:t>J</w:t>
      </w:r>
      <w:r>
        <w:rPr>
          <w:rFonts w:ascii="仿宋_GB2312" w:hAnsi="宋体" w:eastAsia="仿宋_GB2312"/>
        </w:rPr>
        <w:t>avaScript</w:t>
      </w:r>
      <w:r>
        <w:rPr>
          <w:rFonts w:hint="eastAsia" w:ascii="仿宋_GB2312" w:hAnsi="宋体" w:eastAsia="仿宋_GB2312"/>
        </w:rPr>
        <w:t>等开发语言，综合软件开发相关技术，解决实际问题的能力，激发学生对大数据相关知识和技术的学习兴趣，提升学生职业素养和职业技能，努力为中国大数据产业的发展储备及输送新鲜血液。</w:t>
      </w:r>
    </w:p>
    <w:p w14:paraId="0E6FC537">
      <w:pPr>
        <w:widowControl w:val="0"/>
        <w:adjustRightInd w:val="0"/>
        <w:snapToGrid w:val="0"/>
        <w:spacing w:line="360" w:lineRule="auto"/>
        <w:ind w:left="68" w:firstLine="480" w:firstLineChars="200"/>
        <w:rPr>
          <w:rFonts w:ascii="仿宋_GB2312" w:hAnsi="宋体" w:eastAsia="仿宋_GB2312"/>
          <w:sz w:val="28"/>
          <w:szCs w:val="28"/>
        </w:rPr>
      </w:pPr>
      <w:r>
        <w:rPr>
          <w:rFonts w:hint="eastAsia" w:ascii="仿宋_GB2312" w:hAnsi="宋体" w:eastAsia="仿宋_GB2312"/>
        </w:rPr>
        <w:t>通过举办本赛项，可以搭建校企合作的平台，提升</w:t>
      </w:r>
      <w:r>
        <w:rPr>
          <w:rFonts w:hint="eastAsia" w:ascii="仿宋_GB2312" w:hAnsi="宋体" w:eastAsia="仿宋_GB2312"/>
          <w:lang w:eastAsia="zh-CN"/>
        </w:rPr>
        <w:t>大数据</w:t>
      </w:r>
      <w:r>
        <w:rPr>
          <w:rFonts w:hint="eastAsia" w:ascii="仿宋_GB2312" w:hAnsi="宋体" w:eastAsia="仿宋_GB2312"/>
        </w:rPr>
        <w:t>专业及</w:t>
      </w:r>
      <w:r>
        <w:rPr>
          <w:rFonts w:ascii="仿宋_GB2312" w:hAnsi="宋体" w:eastAsia="仿宋_GB2312"/>
        </w:rPr>
        <w:t>其他相关专业</w:t>
      </w:r>
      <w:r>
        <w:rPr>
          <w:rFonts w:hint="eastAsia" w:ascii="仿宋_GB2312" w:hAnsi="宋体" w:eastAsia="仿宋_GB2312"/>
        </w:rPr>
        <w:t>毕业生能力素质，满足企业用人需求，促进校企合作协同育人，对接产业发展，实现行业资源、企业资源与教学资源的有机融合，使高职院校在专业建设、课程建设、人才培养方案和人才培养模式等方面，跟踪社会发展的最新需要，缩小人才培养与行业需求差距，引领职业院校专业建设与课程改革。</w:t>
      </w:r>
    </w:p>
    <w:p w14:paraId="4753225D">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三、竞赛内容</w:t>
      </w:r>
    </w:p>
    <w:p w14:paraId="40225D34">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赛项以</w:t>
      </w:r>
      <w:r>
        <w:rPr>
          <w:rFonts w:hint="eastAsia" w:ascii="仿宋_GB2312" w:hAnsi="宋体" w:eastAsia="仿宋_GB2312"/>
          <w:lang w:eastAsia="zh-CN"/>
        </w:rPr>
        <w:t>大数据应用开发</w:t>
      </w:r>
      <w:r>
        <w:rPr>
          <w:rFonts w:hint="eastAsia" w:ascii="仿宋_GB2312" w:hAnsi="宋体" w:eastAsia="仿宋_GB2312"/>
        </w:rPr>
        <w:t>为核心内容和工作基础，重点考查参赛选手基于Hadoop、Spark、Flink平台环境下，充分利用Spark Core、Spark SQL、Flume、Kafka、Flink、Hive、HBase、Redis、Maxwell、ClickHouse、MySQL等技术的特点，综合软件开发相关技术，解决实际问题的能力，具体包括：</w:t>
      </w:r>
    </w:p>
    <w:p w14:paraId="014028BF">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1.掌握Hadoop平台、基于Spark的离线分析平台、基于Flink的实时分析平台，在容器环境下，按照项目需求安装相关技术组件并按照需求进行合理配置；</w:t>
      </w:r>
    </w:p>
    <w:p w14:paraId="676B8B18">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2.掌握基于Spark的离线数据采集方式方法，完成指定数据的抽取并写入Hive分区表中。掌握基于Flume、Maxwell的实时数据采集，将数据写入Kafka中；</w:t>
      </w:r>
    </w:p>
    <w:p w14:paraId="3A6B9E5C">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3.综合利用Flink、Kafka、Hive、Redis、HBase、ClickHouse等技术，使用</w:t>
      </w:r>
      <w:r>
        <w:rPr>
          <w:rFonts w:hint="eastAsia" w:ascii="仿宋_GB2312" w:hAnsi="宋体" w:eastAsia="仿宋_GB2312"/>
          <w:lang w:val="en-US" w:eastAsia="zh-CN"/>
        </w:rPr>
        <w:t>Java</w:t>
      </w:r>
      <w:r>
        <w:rPr>
          <w:rFonts w:hint="eastAsia" w:ascii="仿宋_GB2312" w:hAnsi="宋体" w:eastAsia="仿宋_GB2312"/>
        </w:rPr>
        <w:t>开发语言，完成某电商系统的实时数据处理，包括使用Flink处理Kafka中的数据、实时数据仓库、将数据备份至HBase中、建立Hive外表、将数据处理结果存入Redis、ClickHouse中等操作；</w:t>
      </w:r>
    </w:p>
    <w:p w14:paraId="591DB692">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4.综合利用Spark、Hive、MySQL、HBase、ClickHouse等相关技术，使用Scala开发语言，完成某电商系统的离线数据处理，包括Hive数据仓库、使用Spark处理离线数据、数据合并、去重、排序、数据类型转换、将数据处理结果存入MySQL、HBase、ClickHouse中等操作；</w:t>
      </w:r>
    </w:p>
    <w:p w14:paraId="00DA03F2">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5.综合运用HTML、CSS、JavaScript等开发语言，Vue.js前端技术，结合ECharts数据可视化组件，利用后端数据接口完成数据可视化；</w:t>
      </w:r>
    </w:p>
    <w:p w14:paraId="2AA704C2">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6.根据竞赛过程，完成综合分析报告的编写；</w:t>
      </w:r>
    </w:p>
    <w:p w14:paraId="25307383">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7.竞赛时间6小时，竞赛连续进行。</w:t>
      </w:r>
    </w:p>
    <w:p w14:paraId="221D759A">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竞赛内容构成如下：</w:t>
      </w:r>
    </w:p>
    <w:tbl>
      <w:tblPr>
        <w:tblStyle w:val="8"/>
        <w:tblpPr w:leftFromText="180" w:rightFromText="180" w:vertAnchor="text" w:horzAnchor="page" w:tblpX="1413" w:tblpY="479"/>
        <w:tblOverlap w:val="never"/>
        <w:tblW w:w="5000" w:type="pct"/>
        <w:tblInd w:w="0" w:type="dxa"/>
        <w:shd w:val="clear" w:color="auto" w:fill="FFFFFF"/>
        <w:tblLayout w:type="autofit"/>
        <w:tblCellMar>
          <w:top w:w="0" w:type="dxa"/>
          <w:left w:w="0" w:type="dxa"/>
          <w:bottom w:w="0" w:type="dxa"/>
          <w:right w:w="0" w:type="dxa"/>
        </w:tblCellMar>
      </w:tblPr>
      <w:tblGrid>
        <w:gridCol w:w="2489"/>
        <w:gridCol w:w="6613"/>
      </w:tblGrid>
      <w:tr w14:paraId="2B8771B7">
        <w:tblPrEx>
          <w:tblCellMar>
            <w:top w:w="0" w:type="dxa"/>
            <w:left w:w="0" w:type="dxa"/>
            <w:bottom w:w="0" w:type="dxa"/>
            <w:right w:w="0" w:type="dxa"/>
          </w:tblCellMar>
        </w:tblPrEx>
        <w:trPr>
          <w:trHeight w:val="443" w:hRule="atLeast"/>
        </w:trPr>
        <w:tc>
          <w:tcPr>
            <w:tcW w:w="1367"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14:paraId="3231501B">
            <w:pPr>
              <w:adjustRightInd w:val="0"/>
              <w:snapToGrid w:val="0"/>
              <w:jc w:val="center"/>
              <w:rPr>
                <w:rFonts w:ascii="仿宋_GB2312" w:hAnsi="宋体" w:eastAsia="仿宋_GB2312" w:cs="宋体"/>
                <w:b/>
              </w:rPr>
            </w:pPr>
            <w:r>
              <w:rPr>
                <w:rFonts w:hint="eastAsia" w:ascii="仿宋_GB2312" w:hAnsi="宋体" w:eastAsia="仿宋_GB2312" w:cs="宋体"/>
                <w:b/>
              </w:rPr>
              <w:t>考核环节</w:t>
            </w:r>
          </w:p>
        </w:tc>
        <w:tc>
          <w:tcPr>
            <w:tcW w:w="363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14:paraId="515120AE">
            <w:pPr>
              <w:adjustRightInd w:val="0"/>
              <w:snapToGrid w:val="0"/>
              <w:jc w:val="center"/>
              <w:rPr>
                <w:rFonts w:ascii="仿宋_GB2312" w:hAnsi="宋体" w:eastAsia="仿宋_GB2312" w:cs="宋体"/>
                <w:b/>
              </w:rPr>
            </w:pPr>
            <w:r>
              <w:rPr>
                <w:rFonts w:hint="eastAsia" w:ascii="仿宋_GB2312" w:hAnsi="宋体" w:eastAsia="仿宋_GB2312" w:cs="宋体"/>
                <w:b/>
              </w:rPr>
              <w:t>考核知识点和技能点</w:t>
            </w:r>
          </w:p>
        </w:tc>
      </w:tr>
      <w:tr w14:paraId="46CC3080">
        <w:tblPrEx>
          <w:tblCellMar>
            <w:top w:w="0" w:type="dxa"/>
            <w:left w:w="0" w:type="dxa"/>
            <w:bottom w:w="0" w:type="dxa"/>
            <w:right w:w="0" w:type="dxa"/>
          </w:tblCellMar>
        </w:tblPrEx>
        <w:trPr>
          <w:trHeight w:val="613" w:hRule="atLeast"/>
        </w:trPr>
        <w:tc>
          <w:tcPr>
            <w:tcW w:w="1367" w:type="pct"/>
            <w:vMerge w:val="restart"/>
            <w:tcBorders>
              <w:top w:val="single" w:color="auto" w:sz="4" w:space="0"/>
              <w:left w:val="single" w:color="auto" w:sz="4" w:space="0"/>
              <w:right w:val="single" w:color="auto" w:sz="4" w:space="0"/>
            </w:tcBorders>
            <w:shd w:val="clear" w:color="auto" w:fill="FFFFFF"/>
            <w:vAlign w:val="center"/>
          </w:tcPr>
          <w:p w14:paraId="31FA8E03">
            <w:pPr>
              <w:adjustRightInd w:val="0"/>
              <w:snapToGrid w:val="0"/>
              <w:jc w:val="center"/>
              <w:rPr>
                <w:rFonts w:ascii="仿宋_GB2312" w:hAnsi="宋体" w:eastAsia="仿宋_GB2312" w:cs="宋体"/>
              </w:rPr>
            </w:pPr>
            <w:r>
              <w:rPr>
                <w:rFonts w:hint="eastAsia" w:ascii="仿宋_GB2312" w:hAnsi="宋体" w:eastAsia="仿宋_GB2312"/>
              </w:rPr>
              <w:t>大数据平台环境搭建</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8A2A8B9">
            <w:pPr>
              <w:adjustRightInd w:val="0"/>
              <w:snapToGrid w:val="0"/>
              <w:rPr>
                <w:rFonts w:ascii="仿宋_GB2312" w:hAnsi="宋体" w:eastAsia="仿宋_GB2312" w:cs="宋体"/>
              </w:rPr>
            </w:pPr>
            <w:r>
              <w:rPr>
                <w:rFonts w:hint="eastAsia" w:ascii="仿宋_GB2312" w:hAnsi="宋体" w:eastAsia="仿宋_GB2312" w:cs="宋体"/>
              </w:rPr>
              <w:t>Docker基本操作</w:t>
            </w:r>
          </w:p>
        </w:tc>
      </w:tr>
      <w:tr w14:paraId="7F6C01D4">
        <w:tblPrEx>
          <w:tblCellMar>
            <w:top w:w="0" w:type="dxa"/>
            <w:left w:w="0" w:type="dxa"/>
            <w:bottom w:w="0" w:type="dxa"/>
            <w:right w:w="0" w:type="dxa"/>
          </w:tblCellMar>
        </w:tblPrEx>
        <w:trPr>
          <w:trHeight w:val="613" w:hRule="atLeast"/>
        </w:trPr>
        <w:tc>
          <w:tcPr>
            <w:tcW w:w="1367" w:type="pct"/>
            <w:vMerge w:val="continue"/>
            <w:tcBorders>
              <w:left w:val="single" w:color="auto" w:sz="4" w:space="0"/>
              <w:right w:val="single" w:color="auto" w:sz="4" w:space="0"/>
            </w:tcBorders>
            <w:shd w:val="clear" w:color="auto" w:fill="FFFFFF"/>
            <w:vAlign w:val="center"/>
          </w:tcPr>
          <w:p w14:paraId="62641CB1">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6C37F3F">
            <w:pPr>
              <w:adjustRightInd w:val="0"/>
              <w:snapToGrid w:val="0"/>
              <w:rPr>
                <w:rFonts w:ascii="仿宋_GB2312" w:hAnsi="宋体" w:eastAsia="仿宋_GB2312" w:cs="宋体"/>
              </w:rPr>
            </w:pPr>
            <w:r>
              <w:rPr>
                <w:rFonts w:hint="eastAsia" w:ascii="仿宋_GB2312" w:hAnsi="宋体" w:eastAsia="仿宋_GB2312" w:cs="宋体"/>
              </w:rPr>
              <w:t>H</w:t>
            </w:r>
            <w:r>
              <w:rPr>
                <w:rFonts w:ascii="仿宋_GB2312" w:hAnsi="宋体" w:eastAsia="仿宋_GB2312" w:cs="宋体"/>
              </w:rPr>
              <w:t>adoop</w:t>
            </w:r>
            <w:r>
              <w:rPr>
                <w:rFonts w:hint="eastAsia" w:ascii="仿宋_GB2312" w:hAnsi="宋体" w:eastAsia="仿宋_GB2312" w:cs="宋体"/>
              </w:rPr>
              <w:t>完全分布式安装配置</w:t>
            </w:r>
          </w:p>
        </w:tc>
      </w:tr>
      <w:tr w14:paraId="2C5920AA">
        <w:tblPrEx>
          <w:tblCellMar>
            <w:top w:w="0" w:type="dxa"/>
            <w:left w:w="0" w:type="dxa"/>
            <w:bottom w:w="0" w:type="dxa"/>
            <w:right w:w="0" w:type="dxa"/>
          </w:tblCellMar>
        </w:tblPrEx>
        <w:trPr>
          <w:trHeight w:val="613" w:hRule="atLeast"/>
        </w:trPr>
        <w:tc>
          <w:tcPr>
            <w:tcW w:w="1367" w:type="pct"/>
            <w:vMerge w:val="continue"/>
            <w:tcBorders>
              <w:left w:val="single" w:color="auto" w:sz="4" w:space="0"/>
              <w:right w:val="single" w:color="auto" w:sz="4" w:space="0"/>
            </w:tcBorders>
            <w:shd w:val="clear" w:color="auto" w:fill="FFFFFF"/>
            <w:vAlign w:val="center"/>
          </w:tcPr>
          <w:p w14:paraId="46F8E1EF">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8F7A59C">
            <w:pPr>
              <w:adjustRightInd w:val="0"/>
              <w:snapToGrid w:val="0"/>
              <w:rPr>
                <w:rFonts w:ascii="仿宋_GB2312" w:hAnsi="宋体" w:eastAsia="仿宋_GB2312" w:cs="宋体"/>
              </w:rPr>
            </w:pPr>
            <w:r>
              <w:rPr>
                <w:rFonts w:hint="eastAsia" w:ascii="仿宋_GB2312" w:hAnsi="宋体" w:eastAsia="仿宋_GB2312" w:cs="宋体"/>
              </w:rPr>
              <w:t>Spark安装配置</w:t>
            </w:r>
          </w:p>
        </w:tc>
      </w:tr>
      <w:tr w14:paraId="3E9A97AF">
        <w:tblPrEx>
          <w:tblCellMar>
            <w:top w:w="0" w:type="dxa"/>
            <w:left w:w="0" w:type="dxa"/>
            <w:bottom w:w="0" w:type="dxa"/>
            <w:right w:w="0" w:type="dxa"/>
          </w:tblCellMar>
        </w:tblPrEx>
        <w:trPr>
          <w:trHeight w:val="613" w:hRule="atLeast"/>
        </w:trPr>
        <w:tc>
          <w:tcPr>
            <w:tcW w:w="1367" w:type="pct"/>
            <w:vMerge w:val="continue"/>
            <w:tcBorders>
              <w:left w:val="single" w:color="auto" w:sz="4" w:space="0"/>
              <w:right w:val="single" w:color="auto" w:sz="4" w:space="0"/>
            </w:tcBorders>
            <w:shd w:val="clear" w:color="auto" w:fill="FFFFFF"/>
            <w:vAlign w:val="center"/>
          </w:tcPr>
          <w:p w14:paraId="243EB58C">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C39E9EF">
            <w:pPr>
              <w:adjustRightInd w:val="0"/>
              <w:snapToGrid w:val="0"/>
              <w:rPr>
                <w:rFonts w:ascii="仿宋_GB2312" w:hAnsi="宋体" w:eastAsia="仿宋_GB2312" w:cs="宋体"/>
              </w:rPr>
            </w:pPr>
            <w:r>
              <w:rPr>
                <w:rFonts w:hint="eastAsia" w:ascii="仿宋_GB2312" w:hAnsi="宋体" w:eastAsia="仿宋_GB2312" w:cs="宋体"/>
              </w:rPr>
              <w:t>Flink安装配置</w:t>
            </w:r>
          </w:p>
        </w:tc>
      </w:tr>
      <w:tr w14:paraId="66181B46">
        <w:tblPrEx>
          <w:shd w:val="clear" w:color="auto" w:fill="FFFFFF"/>
          <w:tblCellMar>
            <w:top w:w="0" w:type="dxa"/>
            <w:left w:w="0" w:type="dxa"/>
            <w:bottom w:w="0" w:type="dxa"/>
            <w:right w:w="0" w:type="dxa"/>
          </w:tblCellMar>
        </w:tblPrEx>
        <w:trPr>
          <w:trHeight w:val="613" w:hRule="atLeast"/>
        </w:trPr>
        <w:tc>
          <w:tcPr>
            <w:tcW w:w="1367" w:type="pct"/>
            <w:vMerge w:val="continue"/>
            <w:tcBorders>
              <w:left w:val="single" w:color="auto" w:sz="4" w:space="0"/>
              <w:right w:val="single" w:color="auto" w:sz="4" w:space="0"/>
            </w:tcBorders>
            <w:shd w:val="clear" w:color="auto" w:fill="FFFFFF"/>
            <w:vAlign w:val="center"/>
          </w:tcPr>
          <w:p w14:paraId="77B862E4">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280B6F9">
            <w:pPr>
              <w:adjustRightInd w:val="0"/>
              <w:snapToGrid w:val="0"/>
              <w:rPr>
                <w:rFonts w:ascii="仿宋_GB2312" w:hAnsi="宋体" w:eastAsia="仿宋_GB2312" w:cs="宋体"/>
              </w:rPr>
            </w:pPr>
            <w:r>
              <w:rPr>
                <w:rFonts w:hint="eastAsia" w:ascii="仿宋_GB2312" w:hAnsi="宋体" w:eastAsia="仿宋_GB2312" w:cs="宋体"/>
              </w:rPr>
              <w:t>Hive安装配置</w:t>
            </w:r>
          </w:p>
        </w:tc>
      </w:tr>
      <w:tr w14:paraId="3961A5C2">
        <w:tblPrEx>
          <w:shd w:val="clear" w:color="auto" w:fill="FFFFFF"/>
          <w:tblCellMar>
            <w:top w:w="0" w:type="dxa"/>
            <w:left w:w="0" w:type="dxa"/>
            <w:bottom w:w="0" w:type="dxa"/>
            <w:right w:w="0" w:type="dxa"/>
          </w:tblCellMar>
        </w:tblPrEx>
        <w:trPr>
          <w:trHeight w:val="613" w:hRule="atLeast"/>
        </w:trPr>
        <w:tc>
          <w:tcPr>
            <w:tcW w:w="1367" w:type="pct"/>
            <w:vMerge w:val="continue"/>
            <w:tcBorders>
              <w:left w:val="single" w:color="auto" w:sz="4" w:space="0"/>
              <w:right w:val="single" w:color="auto" w:sz="4" w:space="0"/>
            </w:tcBorders>
            <w:shd w:val="clear" w:color="auto" w:fill="FFFFFF"/>
            <w:vAlign w:val="center"/>
          </w:tcPr>
          <w:p w14:paraId="1C7C19E3">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93C604E">
            <w:pPr>
              <w:adjustRightInd w:val="0"/>
              <w:snapToGrid w:val="0"/>
              <w:rPr>
                <w:rFonts w:ascii="仿宋_GB2312" w:hAnsi="宋体" w:eastAsia="仿宋_GB2312" w:cs="宋体"/>
              </w:rPr>
            </w:pPr>
            <w:r>
              <w:rPr>
                <w:rFonts w:hint="eastAsia" w:ascii="仿宋_GB2312" w:hAnsi="宋体" w:eastAsia="仿宋_GB2312" w:cs="宋体"/>
              </w:rPr>
              <w:t>Kafka安装配置</w:t>
            </w:r>
          </w:p>
        </w:tc>
      </w:tr>
      <w:tr w14:paraId="3CA2D165">
        <w:tblPrEx>
          <w:tblCellMar>
            <w:top w:w="0" w:type="dxa"/>
            <w:left w:w="0" w:type="dxa"/>
            <w:bottom w:w="0" w:type="dxa"/>
            <w:right w:w="0" w:type="dxa"/>
          </w:tblCellMar>
        </w:tblPrEx>
        <w:trPr>
          <w:trHeight w:val="613" w:hRule="atLeast"/>
        </w:trPr>
        <w:tc>
          <w:tcPr>
            <w:tcW w:w="1367" w:type="pct"/>
            <w:vMerge w:val="continue"/>
            <w:tcBorders>
              <w:left w:val="single" w:color="auto" w:sz="4" w:space="0"/>
              <w:right w:val="single" w:color="auto" w:sz="4" w:space="0"/>
            </w:tcBorders>
            <w:shd w:val="clear" w:color="auto" w:fill="FFFFFF"/>
            <w:vAlign w:val="center"/>
          </w:tcPr>
          <w:p w14:paraId="7B4A7C46">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7F84256">
            <w:pPr>
              <w:adjustRightInd w:val="0"/>
              <w:snapToGrid w:val="0"/>
              <w:rPr>
                <w:rFonts w:ascii="仿宋_GB2312" w:hAnsi="宋体" w:eastAsia="仿宋_GB2312" w:cs="宋体"/>
              </w:rPr>
            </w:pPr>
            <w:r>
              <w:rPr>
                <w:rFonts w:ascii="仿宋_GB2312" w:hAnsi="宋体" w:eastAsia="仿宋_GB2312" w:cs="宋体"/>
              </w:rPr>
              <w:t>F</w:t>
            </w:r>
            <w:r>
              <w:rPr>
                <w:rFonts w:hint="eastAsia" w:ascii="仿宋_GB2312" w:hAnsi="宋体" w:eastAsia="仿宋_GB2312" w:cs="宋体"/>
              </w:rPr>
              <w:t>lume安装配置</w:t>
            </w:r>
          </w:p>
        </w:tc>
      </w:tr>
      <w:tr w14:paraId="5767E2AF">
        <w:tblPrEx>
          <w:shd w:val="clear" w:color="auto" w:fill="FFFFFF"/>
          <w:tblCellMar>
            <w:top w:w="0" w:type="dxa"/>
            <w:left w:w="0" w:type="dxa"/>
            <w:bottom w:w="0" w:type="dxa"/>
            <w:right w:w="0" w:type="dxa"/>
          </w:tblCellMar>
        </w:tblPrEx>
        <w:trPr>
          <w:trHeight w:val="613" w:hRule="atLeast"/>
        </w:trPr>
        <w:tc>
          <w:tcPr>
            <w:tcW w:w="1367" w:type="pct"/>
            <w:vMerge w:val="continue"/>
            <w:tcBorders>
              <w:left w:val="single" w:color="auto" w:sz="4" w:space="0"/>
              <w:right w:val="single" w:color="auto" w:sz="4" w:space="0"/>
            </w:tcBorders>
            <w:shd w:val="clear" w:color="auto" w:fill="FFFFFF"/>
            <w:vAlign w:val="center"/>
          </w:tcPr>
          <w:p w14:paraId="66338335">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8D481DB">
            <w:pPr>
              <w:adjustRightInd w:val="0"/>
              <w:snapToGrid w:val="0"/>
              <w:rPr>
                <w:rFonts w:ascii="仿宋_GB2312" w:hAnsi="宋体" w:eastAsia="仿宋_GB2312" w:cs="宋体"/>
              </w:rPr>
            </w:pPr>
            <w:r>
              <w:rPr>
                <w:rFonts w:hint="eastAsia" w:ascii="仿宋_GB2312" w:hAnsi="宋体" w:eastAsia="仿宋_GB2312" w:cs="宋体"/>
              </w:rPr>
              <w:t>ClickHouse安装配置</w:t>
            </w:r>
          </w:p>
        </w:tc>
      </w:tr>
      <w:tr w14:paraId="655C6B5C">
        <w:tblPrEx>
          <w:shd w:val="clear" w:color="auto" w:fill="FFFFFF"/>
          <w:tblCellMar>
            <w:top w:w="0" w:type="dxa"/>
            <w:left w:w="0" w:type="dxa"/>
            <w:bottom w:w="0" w:type="dxa"/>
            <w:right w:w="0" w:type="dxa"/>
          </w:tblCellMar>
        </w:tblPrEx>
        <w:trPr>
          <w:trHeight w:val="613" w:hRule="atLeast"/>
        </w:trPr>
        <w:tc>
          <w:tcPr>
            <w:tcW w:w="1367" w:type="pct"/>
            <w:vMerge w:val="continue"/>
            <w:tcBorders>
              <w:left w:val="single" w:color="auto" w:sz="4" w:space="0"/>
              <w:bottom w:val="single" w:color="auto" w:sz="4" w:space="0"/>
              <w:right w:val="single" w:color="auto" w:sz="4" w:space="0"/>
            </w:tcBorders>
            <w:shd w:val="clear" w:color="auto" w:fill="FFFFFF"/>
            <w:vAlign w:val="center"/>
          </w:tcPr>
          <w:p w14:paraId="65B1B0F0">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4A5FD2E">
            <w:pPr>
              <w:adjustRightInd w:val="0"/>
              <w:snapToGrid w:val="0"/>
              <w:rPr>
                <w:rFonts w:ascii="仿宋_GB2312" w:hAnsi="宋体" w:eastAsia="仿宋_GB2312" w:cs="宋体"/>
              </w:rPr>
            </w:pPr>
            <w:r>
              <w:rPr>
                <w:rFonts w:hint="eastAsia" w:ascii="仿宋_GB2312" w:hAnsi="宋体" w:eastAsia="仿宋_GB2312" w:cs="宋体"/>
              </w:rPr>
              <w:t>HBase安装配置</w:t>
            </w:r>
          </w:p>
        </w:tc>
      </w:tr>
      <w:tr w14:paraId="52969DFD">
        <w:tblPrEx>
          <w:shd w:val="clear" w:color="auto" w:fill="FFFFFF"/>
          <w:tblCellMar>
            <w:top w:w="0" w:type="dxa"/>
            <w:left w:w="0" w:type="dxa"/>
            <w:bottom w:w="0" w:type="dxa"/>
            <w:right w:w="0" w:type="dxa"/>
          </w:tblCellMar>
        </w:tblPrEx>
        <w:trPr>
          <w:trHeight w:val="613" w:hRule="atLeast"/>
        </w:trPr>
        <w:tc>
          <w:tcPr>
            <w:tcW w:w="1367" w:type="pct"/>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14:paraId="599227D7">
            <w:pPr>
              <w:adjustRightInd w:val="0"/>
              <w:snapToGrid w:val="0"/>
              <w:jc w:val="center"/>
              <w:rPr>
                <w:rFonts w:ascii="仿宋_GB2312" w:hAnsi="宋体" w:eastAsia="仿宋_GB2312" w:cs="宋体"/>
              </w:rPr>
            </w:pPr>
            <w:r>
              <w:rPr>
                <w:rFonts w:hint="eastAsia" w:ascii="仿宋_GB2312" w:hAnsi="宋体" w:eastAsia="仿宋_GB2312" w:cs="宋体"/>
              </w:rPr>
              <w:t>数据采集</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65D33F4">
            <w:pPr>
              <w:adjustRightInd w:val="0"/>
              <w:snapToGrid w:val="0"/>
              <w:rPr>
                <w:rFonts w:ascii="仿宋_GB2312" w:hAnsi="宋体" w:eastAsia="仿宋_GB2312" w:cs="宋体"/>
              </w:rPr>
            </w:pPr>
            <w:r>
              <w:rPr>
                <w:rFonts w:hint="eastAsia" w:ascii="仿宋_GB2312" w:hAnsi="宋体" w:eastAsia="仿宋_GB2312" w:cs="宋体"/>
              </w:rPr>
              <w:t>使用Spark抽取My</w:t>
            </w:r>
            <w:r>
              <w:rPr>
                <w:rFonts w:ascii="仿宋_GB2312" w:hAnsi="宋体" w:eastAsia="仿宋_GB2312" w:cs="宋体"/>
              </w:rPr>
              <w:t>SQL</w:t>
            </w:r>
            <w:r>
              <w:rPr>
                <w:rFonts w:hint="eastAsia" w:ascii="仿宋_GB2312" w:hAnsi="宋体" w:eastAsia="仿宋_GB2312" w:cs="宋体"/>
              </w:rPr>
              <w:t>指定数据表中的增量数据到ods层的指定的分区表中</w:t>
            </w:r>
          </w:p>
        </w:tc>
      </w:tr>
      <w:tr w14:paraId="78B25593">
        <w:tblPrEx>
          <w:shd w:val="clear" w:color="auto" w:fill="FFFFFF"/>
          <w:tblCellMar>
            <w:top w:w="0" w:type="dxa"/>
            <w:left w:w="0" w:type="dxa"/>
            <w:bottom w:w="0" w:type="dxa"/>
            <w:right w:w="0" w:type="dxa"/>
          </w:tblCellMar>
        </w:tblPrEx>
        <w:trPr>
          <w:trHeight w:val="443" w:hRule="atLeast"/>
        </w:trPr>
        <w:tc>
          <w:tcPr>
            <w:tcW w:w="1367" w:type="pct"/>
            <w:vMerge w:val="continue"/>
            <w:tcBorders>
              <w:left w:val="single" w:color="auto" w:sz="4" w:space="0"/>
              <w:right w:val="single" w:color="auto" w:sz="4" w:space="0"/>
            </w:tcBorders>
            <w:shd w:val="clear" w:color="auto" w:fill="FFFFFF"/>
            <w:vAlign w:val="center"/>
          </w:tcPr>
          <w:p w14:paraId="1A31C8D2">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32FB53F">
            <w:pPr>
              <w:adjustRightInd w:val="0"/>
              <w:snapToGrid w:val="0"/>
              <w:rPr>
                <w:rFonts w:ascii="仿宋_GB2312" w:hAnsi="宋体" w:eastAsia="仿宋_GB2312" w:cs="宋体"/>
              </w:rPr>
            </w:pPr>
            <w:r>
              <w:rPr>
                <w:rFonts w:hint="eastAsia" w:ascii="仿宋_GB2312" w:hAnsi="宋体" w:eastAsia="仿宋_GB2312" w:cs="宋体"/>
              </w:rPr>
              <w:t>使用Flume采集某端口的实时数据流并存入Kafka指定的Topic中</w:t>
            </w:r>
          </w:p>
        </w:tc>
      </w:tr>
      <w:tr w14:paraId="4B84857A">
        <w:tblPrEx>
          <w:tblCellMar>
            <w:top w:w="0" w:type="dxa"/>
            <w:left w:w="0" w:type="dxa"/>
            <w:bottom w:w="0" w:type="dxa"/>
            <w:right w:w="0" w:type="dxa"/>
          </w:tblCellMar>
        </w:tblPrEx>
        <w:trPr>
          <w:trHeight w:val="706" w:hRule="atLeast"/>
        </w:trPr>
        <w:tc>
          <w:tcPr>
            <w:tcW w:w="1367" w:type="pct"/>
            <w:vMerge w:val="continue"/>
            <w:tcBorders>
              <w:left w:val="single" w:color="auto" w:sz="4" w:space="0"/>
              <w:bottom w:val="single" w:color="auto" w:sz="4" w:space="0"/>
              <w:right w:val="single" w:color="auto" w:sz="4" w:space="0"/>
            </w:tcBorders>
            <w:shd w:val="clear" w:color="auto" w:fill="FFFFFF"/>
            <w:vAlign w:val="center"/>
          </w:tcPr>
          <w:p w14:paraId="6923FD79">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07E56E2">
            <w:pPr>
              <w:adjustRightInd w:val="0"/>
              <w:snapToGrid w:val="0"/>
              <w:rPr>
                <w:rFonts w:ascii="仿宋_GB2312" w:hAnsi="宋体" w:eastAsia="仿宋_GB2312" w:cs="宋体"/>
              </w:rPr>
            </w:pPr>
            <w:r>
              <w:rPr>
                <w:rFonts w:hint="eastAsia" w:ascii="仿宋_GB2312" w:hAnsi="宋体" w:eastAsia="仿宋_GB2312" w:cs="宋体"/>
              </w:rPr>
              <w:t>使用Maxwell采集MySQL的binlog日志并存入Kafka指定的Topic中</w:t>
            </w:r>
          </w:p>
        </w:tc>
      </w:tr>
      <w:tr w14:paraId="14659C8E">
        <w:tblPrEx>
          <w:shd w:val="clear" w:color="auto" w:fill="FFFFFF"/>
          <w:tblCellMar>
            <w:top w:w="0" w:type="dxa"/>
            <w:left w:w="0" w:type="dxa"/>
            <w:bottom w:w="0" w:type="dxa"/>
            <w:right w:w="0" w:type="dxa"/>
          </w:tblCellMar>
        </w:tblPrEx>
        <w:trPr>
          <w:trHeight w:val="696" w:hRule="atLeast"/>
        </w:trPr>
        <w:tc>
          <w:tcPr>
            <w:tcW w:w="1367" w:type="pct"/>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14:paraId="7487FA42">
            <w:pPr>
              <w:adjustRightInd w:val="0"/>
              <w:snapToGrid w:val="0"/>
              <w:jc w:val="center"/>
              <w:rPr>
                <w:rFonts w:ascii="仿宋_GB2312" w:hAnsi="宋体" w:eastAsia="仿宋_GB2312" w:cs="宋体"/>
              </w:rPr>
            </w:pPr>
            <w:r>
              <w:rPr>
                <w:rFonts w:hint="eastAsia" w:ascii="仿宋_GB2312" w:hAnsi="宋体" w:eastAsia="仿宋_GB2312" w:cs="宋体"/>
              </w:rPr>
              <w:t>实时数据处理</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83B8504">
            <w:pPr>
              <w:adjustRightInd w:val="0"/>
              <w:snapToGrid w:val="0"/>
              <w:rPr>
                <w:rFonts w:ascii="仿宋_GB2312" w:hAnsi="宋体" w:eastAsia="仿宋_GB2312" w:cs="宋体"/>
              </w:rPr>
            </w:pPr>
            <w:r>
              <w:rPr>
                <w:rFonts w:hint="eastAsia" w:ascii="仿宋_GB2312" w:hAnsi="宋体" w:eastAsia="仿宋_GB2312" w:cs="宋体"/>
              </w:rPr>
              <w:t>使用Flink消费Kafka中的数据并将数据分发至Kafka的dwd层中</w:t>
            </w:r>
          </w:p>
        </w:tc>
      </w:tr>
      <w:tr w14:paraId="09D97EA1">
        <w:tblPrEx>
          <w:tblCellMar>
            <w:top w:w="0" w:type="dxa"/>
            <w:left w:w="0" w:type="dxa"/>
            <w:bottom w:w="0" w:type="dxa"/>
            <w:right w:w="0" w:type="dxa"/>
          </w:tblCellMar>
        </w:tblPrEx>
        <w:trPr>
          <w:trHeight w:val="696" w:hRule="atLeast"/>
        </w:trPr>
        <w:tc>
          <w:tcPr>
            <w:tcW w:w="1367" w:type="pct"/>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14:paraId="403042A2">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9DBA398">
            <w:pPr>
              <w:adjustRightInd w:val="0"/>
              <w:snapToGrid w:val="0"/>
              <w:rPr>
                <w:rFonts w:ascii="仿宋_GB2312" w:hAnsi="宋体" w:eastAsia="仿宋_GB2312" w:cs="宋体"/>
              </w:rPr>
            </w:pPr>
            <w:r>
              <w:rPr>
                <w:rFonts w:hint="eastAsia" w:ascii="仿宋_GB2312" w:hAnsi="宋体" w:eastAsia="仿宋_GB2312" w:cs="宋体"/>
              </w:rPr>
              <w:t>使用Flink消费Kafka中的数据的同时能够将数据备份至HBase中，同时建立Hive外表</w:t>
            </w:r>
          </w:p>
        </w:tc>
      </w:tr>
      <w:tr w14:paraId="11D9F51C">
        <w:tblPrEx>
          <w:tblCellMar>
            <w:top w:w="0" w:type="dxa"/>
            <w:left w:w="0" w:type="dxa"/>
            <w:bottom w:w="0" w:type="dxa"/>
            <w:right w:w="0" w:type="dxa"/>
          </w:tblCellMar>
        </w:tblPrEx>
        <w:trPr>
          <w:trHeight w:val="477" w:hRule="atLeast"/>
        </w:trPr>
        <w:tc>
          <w:tcPr>
            <w:tcW w:w="1367" w:type="pct"/>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14:paraId="3D0BA58C">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2743B32">
            <w:pPr>
              <w:adjustRightInd w:val="0"/>
              <w:snapToGrid w:val="0"/>
              <w:rPr>
                <w:rFonts w:ascii="仿宋_GB2312" w:hAnsi="宋体" w:eastAsia="仿宋_GB2312" w:cs="宋体"/>
              </w:rPr>
            </w:pPr>
            <w:r>
              <w:rPr>
                <w:rFonts w:hint="eastAsia" w:ascii="仿宋_GB2312" w:hAnsi="宋体" w:eastAsia="仿宋_GB2312" w:cs="宋体"/>
              </w:rPr>
              <w:t>使用Flink对实时数据进行处理并将处理计算结果存入Redis中</w:t>
            </w:r>
          </w:p>
        </w:tc>
      </w:tr>
      <w:tr w14:paraId="29BB4514">
        <w:tblPrEx>
          <w:tblCellMar>
            <w:top w:w="0" w:type="dxa"/>
            <w:left w:w="0" w:type="dxa"/>
            <w:bottom w:w="0" w:type="dxa"/>
            <w:right w:w="0" w:type="dxa"/>
          </w:tblCellMar>
        </w:tblPrEx>
        <w:trPr>
          <w:trHeight w:val="758" w:hRule="atLeast"/>
        </w:trPr>
        <w:tc>
          <w:tcPr>
            <w:tcW w:w="1367" w:type="pct"/>
            <w:vMerge w:val="continue"/>
            <w:tcBorders>
              <w:left w:val="single" w:color="auto" w:sz="4" w:space="0"/>
              <w:right w:val="single" w:color="auto" w:sz="4" w:space="0"/>
            </w:tcBorders>
            <w:shd w:val="clear" w:color="auto" w:fill="FFFFFF"/>
            <w:vAlign w:val="center"/>
          </w:tcPr>
          <w:p w14:paraId="32D650C4">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689306D">
            <w:pPr>
              <w:adjustRightInd w:val="0"/>
              <w:snapToGrid w:val="0"/>
              <w:rPr>
                <w:rFonts w:ascii="仿宋_GB2312" w:hAnsi="宋体" w:eastAsia="仿宋_GB2312" w:cs="宋体"/>
              </w:rPr>
            </w:pPr>
            <w:r>
              <w:rPr>
                <w:rFonts w:hint="eastAsia" w:ascii="仿宋_GB2312" w:hAnsi="宋体" w:eastAsia="仿宋_GB2312" w:cs="宋体"/>
              </w:rPr>
              <w:t>使用Flink对实时数据进行处理并将处理计算结果存入ClickHouse中</w:t>
            </w:r>
          </w:p>
        </w:tc>
      </w:tr>
      <w:tr w14:paraId="65AD4BE3">
        <w:tblPrEx>
          <w:tblCellMar>
            <w:top w:w="0" w:type="dxa"/>
            <w:left w:w="0" w:type="dxa"/>
            <w:bottom w:w="0" w:type="dxa"/>
            <w:right w:w="0" w:type="dxa"/>
          </w:tblCellMar>
        </w:tblPrEx>
        <w:trPr>
          <w:trHeight w:val="758" w:hRule="atLeast"/>
        </w:trPr>
        <w:tc>
          <w:tcPr>
            <w:tcW w:w="1367" w:type="pct"/>
            <w:vMerge w:val="restart"/>
            <w:tcBorders>
              <w:top w:val="single" w:color="auto" w:sz="4" w:space="0"/>
              <w:left w:val="single" w:color="auto" w:sz="4" w:space="0"/>
              <w:right w:val="single" w:color="auto" w:sz="4" w:space="0"/>
            </w:tcBorders>
            <w:shd w:val="clear" w:color="auto" w:fill="FFFFFF"/>
            <w:vAlign w:val="center"/>
          </w:tcPr>
          <w:p w14:paraId="2035DBA8">
            <w:pPr>
              <w:adjustRightInd w:val="0"/>
              <w:snapToGrid w:val="0"/>
              <w:jc w:val="center"/>
              <w:rPr>
                <w:rFonts w:ascii="仿宋_GB2312" w:hAnsi="宋体" w:eastAsia="仿宋_GB2312" w:cs="宋体"/>
              </w:rPr>
            </w:pPr>
            <w:r>
              <w:rPr>
                <w:rFonts w:hint="eastAsia" w:ascii="仿宋_GB2312" w:hAnsi="宋体" w:eastAsia="仿宋_GB2312" w:cs="宋体"/>
              </w:rPr>
              <w:t>离线数据处理</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3AAD7A1">
            <w:pPr>
              <w:adjustRightInd w:val="0"/>
              <w:snapToGrid w:val="0"/>
              <w:rPr>
                <w:rFonts w:ascii="仿宋_GB2312" w:hAnsi="宋体" w:eastAsia="仿宋_GB2312" w:cs="宋体"/>
              </w:rPr>
            </w:pPr>
            <w:r>
              <w:rPr>
                <w:rFonts w:hint="eastAsia" w:ascii="仿宋_GB2312" w:hAnsi="宋体" w:eastAsia="仿宋_GB2312" w:cs="宋体"/>
              </w:rPr>
              <w:t>使用Spark对ods层中的离线数据进行清洗，包括数据合并、去重、排序、数据类型转换等操作</w:t>
            </w:r>
          </w:p>
        </w:tc>
      </w:tr>
      <w:tr w14:paraId="1A48E686">
        <w:tblPrEx>
          <w:shd w:val="clear" w:color="auto" w:fill="FFFFFF"/>
          <w:tblCellMar>
            <w:top w:w="0" w:type="dxa"/>
            <w:left w:w="0" w:type="dxa"/>
            <w:bottom w:w="0" w:type="dxa"/>
            <w:right w:w="0" w:type="dxa"/>
          </w:tblCellMar>
        </w:tblPrEx>
        <w:trPr>
          <w:trHeight w:val="758" w:hRule="atLeast"/>
        </w:trPr>
        <w:tc>
          <w:tcPr>
            <w:tcW w:w="1367" w:type="pct"/>
            <w:vMerge w:val="continue"/>
            <w:tcBorders>
              <w:left w:val="single" w:color="auto" w:sz="4" w:space="0"/>
              <w:right w:val="single" w:color="auto" w:sz="4" w:space="0"/>
            </w:tcBorders>
            <w:shd w:val="clear" w:color="auto" w:fill="FFFFFF"/>
            <w:vAlign w:val="center"/>
          </w:tcPr>
          <w:p w14:paraId="60396BF8">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8DED0D0">
            <w:pPr>
              <w:adjustRightInd w:val="0"/>
              <w:snapToGrid w:val="0"/>
              <w:rPr>
                <w:rFonts w:ascii="仿宋_GB2312" w:hAnsi="宋体" w:eastAsia="仿宋_GB2312" w:cs="宋体"/>
              </w:rPr>
            </w:pPr>
            <w:r>
              <w:rPr>
                <w:rFonts w:hint="eastAsia" w:ascii="仿宋_GB2312" w:hAnsi="宋体" w:eastAsia="仿宋_GB2312" w:cs="宋体"/>
              </w:rPr>
              <w:t>将清洗完的数据存入dwd层中</w:t>
            </w:r>
          </w:p>
        </w:tc>
      </w:tr>
      <w:tr w14:paraId="21E96D59">
        <w:tblPrEx>
          <w:tblCellMar>
            <w:top w:w="0" w:type="dxa"/>
            <w:left w:w="0" w:type="dxa"/>
            <w:bottom w:w="0" w:type="dxa"/>
            <w:right w:w="0" w:type="dxa"/>
          </w:tblCellMar>
        </w:tblPrEx>
        <w:trPr>
          <w:trHeight w:val="758" w:hRule="atLeast"/>
        </w:trPr>
        <w:tc>
          <w:tcPr>
            <w:tcW w:w="1367" w:type="pct"/>
            <w:vMerge w:val="continue"/>
            <w:tcBorders>
              <w:left w:val="single" w:color="auto" w:sz="4" w:space="0"/>
              <w:right w:val="single" w:color="auto" w:sz="4" w:space="0"/>
            </w:tcBorders>
            <w:shd w:val="clear" w:color="auto" w:fill="FFFFFF"/>
            <w:vAlign w:val="center"/>
          </w:tcPr>
          <w:p w14:paraId="4F421B37">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FAADDEE">
            <w:pPr>
              <w:adjustRightInd w:val="0"/>
              <w:snapToGrid w:val="0"/>
              <w:rPr>
                <w:rFonts w:ascii="仿宋_GB2312" w:hAnsi="宋体" w:eastAsia="仿宋_GB2312" w:cs="宋体"/>
              </w:rPr>
            </w:pPr>
            <w:r>
              <w:rPr>
                <w:rFonts w:hint="eastAsia" w:ascii="仿宋_GB2312" w:hAnsi="宋体" w:eastAsia="仿宋_GB2312" w:cs="宋体"/>
              </w:rPr>
              <w:t>根据dwd层的数据使用Spark对数据进行处理计算，并将计算结果存入MySQL中</w:t>
            </w:r>
          </w:p>
        </w:tc>
      </w:tr>
      <w:tr w14:paraId="134DEC36">
        <w:tblPrEx>
          <w:tblCellMar>
            <w:top w:w="0" w:type="dxa"/>
            <w:left w:w="0" w:type="dxa"/>
            <w:bottom w:w="0" w:type="dxa"/>
            <w:right w:w="0" w:type="dxa"/>
          </w:tblCellMar>
        </w:tblPrEx>
        <w:trPr>
          <w:trHeight w:val="758" w:hRule="atLeast"/>
        </w:trPr>
        <w:tc>
          <w:tcPr>
            <w:tcW w:w="1367" w:type="pct"/>
            <w:vMerge w:val="continue"/>
            <w:tcBorders>
              <w:left w:val="single" w:color="auto" w:sz="4" w:space="0"/>
              <w:right w:val="single" w:color="auto" w:sz="4" w:space="0"/>
            </w:tcBorders>
            <w:shd w:val="clear" w:color="auto" w:fill="FFFFFF"/>
            <w:vAlign w:val="center"/>
          </w:tcPr>
          <w:p w14:paraId="70344277">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D669F74">
            <w:pPr>
              <w:adjustRightInd w:val="0"/>
              <w:snapToGrid w:val="0"/>
              <w:rPr>
                <w:rFonts w:ascii="仿宋_GB2312" w:hAnsi="宋体" w:eastAsia="仿宋_GB2312" w:cs="宋体"/>
              </w:rPr>
            </w:pPr>
            <w:r>
              <w:rPr>
                <w:rFonts w:hint="eastAsia" w:ascii="仿宋_GB2312" w:hAnsi="宋体" w:eastAsia="仿宋_GB2312" w:cs="宋体"/>
              </w:rPr>
              <w:t>根据dwd层的数据使用Spark对数据进行处理计算，并将计算结果存入HBase中</w:t>
            </w:r>
          </w:p>
        </w:tc>
      </w:tr>
      <w:tr w14:paraId="14DBA7E6">
        <w:tblPrEx>
          <w:shd w:val="clear" w:color="auto" w:fill="FFFFFF"/>
          <w:tblCellMar>
            <w:top w:w="0" w:type="dxa"/>
            <w:left w:w="0" w:type="dxa"/>
            <w:bottom w:w="0" w:type="dxa"/>
            <w:right w:w="0" w:type="dxa"/>
          </w:tblCellMar>
        </w:tblPrEx>
        <w:trPr>
          <w:trHeight w:val="758" w:hRule="atLeast"/>
        </w:trPr>
        <w:tc>
          <w:tcPr>
            <w:tcW w:w="1367" w:type="pct"/>
            <w:vMerge w:val="continue"/>
            <w:tcBorders>
              <w:left w:val="single" w:color="auto" w:sz="4" w:space="0"/>
              <w:bottom w:val="single" w:color="auto" w:sz="4" w:space="0"/>
              <w:right w:val="single" w:color="auto" w:sz="4" w:space="0"/>
            </w:tcBorders>
            <w:shd w:val="clear" w:color="auto" w:fill="FFFFFF"/>
            <w:vAlign w:val="center"/>
          </w:tcPr>
          <w:p w14:paraId="60A93745">
            <w:pPr>
              <w:adjustRightInd w:val="0"/>
              <w:snapToGrid w:val="0"/>
              <w:jc w:val="center"/>
              <w:rPr>
                <w:rFonts w:ascii="仿宋_GB2312" w:hAnsi="宋体" w:eastAsia="仿宋_GB2312" w:cs="宋体"/>
              </w:rPr>
            </w:pP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D99BC83">
            <w:pPr>
              <w:adjustRightInd w:val="0"/>
              <w:snapToGrid w:val="0"/>
              <w:rPr>
                <w:rFonts w:ascii="仿宋_GB2312" w:hAnsi="宋体" w:eastAsia="仿宋_GB2312" w:cs="宋体"/>
              </w:rPr>
            </w:pPr>
            <w:r>
              <w:rPr>
                <w:rFonts w:hint="eastAsia" w:ascii="仿宋_GB2312" w:hAnsi="宋体" w:eastAsia="仿宋_GB2312" w:cs="宋体"/>
              </w:rPr>
              <w:t>根据dwd层的数据使用Spark对数据进行处理计算，并将计算结果存入ClickHouse中</w:t>
            </w:r>
          </w:p>
        </w:tc>
      </w:tr>
      <w:tr w14:paraId="2A63A526">
        <w:tblPrEx>
          <w:shd w:val="clear" w:color="auto" w:fill="FFFFFF"/>
          <w:tblCellMar>
            <w:top w:w="0" w:type="dxa"/>
            <w:left w:w="0" w:type="dxa"/>
            <w:bottom w:w="0" w:type="dxa"/>
            <w:right w:w="0" w:type="dxa"/>
          </w:tblCellMar>
        </w:tblPrEx>
        <w:trPr>
          <w:trHeight w:val="758" w:hRule="atLeast"/>
        </w:trPr>
        <w:tc>
          <w:tcPr>
            <w:tcW w:w="1367" w:type="pct"/>
            <w:tcBorders>
              <w:left w:val="single" w:color="auto" w:sz="4" w:space="0"/>
              <w:right w:val="single" w:color="auto" w:sz="4" w:space="0"/>
            </w:tcBorders>
            <w:shd w:val="clear" w:color="auto" w:fill="FFFFFF"/>
            <w:vAlign w:val="center"/>
          </w:tcPr>
          <w:p w14:paraId="78787376">
            <w:pPr>
              <w:adjustRightInd w:val="0"/>
              <w:snapToGrid w:val="0"/>
              <w:jc w:val="center"/>
              <w:rPr>
                <w:rFonts w:ascii="仿宋_GB2312" w:hAnsi="宋体" w:eastAsia="仿宋_GB2312" w:cs="宋体"/>
              </w:rPr>
            </w:pPr>
            <w:r>
              <w:rPr>
                <w:rFonts w:hint="eastAsia" w:ascii="仿宋_GB2312" w:hAnsi="宋体" w:eastAsia="仿宋_GB2312" w:cs="宋体"/>
              </w:rPr>
              <w:t>数据可视化</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C5EB0AE">
            <w:pPr>
              <w:adjustRightInd w:val="0"/>
              <w:snapToGrid w:val="0"/>
              <w:rPr>
                <w:rFonts w:ascii="仿宋_GB2312" w:hAnsi="宋体" w:eastAsia="仿宋_GB2312" w:cs="宋体"/>
              </w:rPr>
            </w:pPr>
            <w:r>
              <w:rPr>
                <w:rFonts w:hint="eastAsia" w:ascii="仿宋_GB2312" w:hAnsi="宋体" w:eastAsia="仿宋_GB2312" w:cs="宋体"/>
              </w:rPr>
              <w:t>根据后端数据接口，基于Vue</w:t>
            </w:r>
            <w:r>
              <w:rPr>
                <w:rFonts w:ascii="仿宋_GB2312" w:hAnsi="宋体" w:eastAsia="仿宋_GB2312" w:cs="宋体"/>
              </w:rPr>
              <w:t>.js</w:t>
            </w:r>
            <w:r>
              <w:rPr>
                <w:rFonts w:hint="eastAsia" w:ascii="仿宋_GB2312" w:hAnsi="宋体" w:eastAsia="仿宋_GB2312" w:cs="宋体"/>
              </w:rPr>
              <w:t>、ECharts的数据可视化编码（柱状图、折线图、饼状图等）</w:t>
            </w:r>
          </w:p>
        </w:tc>
      </w:tr>
      <w:tr w14:paraId="12E1FDC9">
        <w:tblPrEx>
          <w:tblCellMar>
            <w:top w:w="0" w:type="dxa"/>
            <w:left w:w="0" w:type="dxa"/>
            <w:bottom w:w="0" w:type="dxa"/>
            <w:right w:w="0" w:type="dxa"/>
          </w:tblCellMar>
        </w:tblPrEx>
        <w:trPr>
          <w:trHeight w:val="508" w:hRule="atLeast"/>
        </w:trPr>
        <w:tc>
          <w:tcPr>
            <w:tcW w:w="1367"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01532C2">
            <w:pPr>
              <w:adjustRightInd w:val="0"/>
              <w:snapToGrid w:val="0"/>
              <w:jc w:val="center"/>
              <w:rPr>
                <w:rFonts w:ascii="仿宋_GB2312" w:hAnsi="宋体" w:eastAsia="仿宋_GB2312" w:cs="宋体"/>
              </w:rPr>
            </w:pPr>
            <w:r>
              <w:rPr>
                <w:rFonts w:hint="eastAsia" w:ascii="仿宋_GB2312" w:hAnsi="宋体" w:eastAsia="仿宋_GB2312" w:cs="宋体"/>
              </w:rPr>
              <w:t>综合分析报告</w:t>
            </w:r>
          </w:p>
        </w:tc>
        <w:tc>
          <w:tcPr>
            <w:tcW w:w="3632"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ED9448D">
            <w:pPr>
              <w:adjustRightInd w:val="0"/>
              <w:snapToGrid w:val="0"/>
              <w:rPr>
                <w:rFonts w:ascii="仿宋_GB2312" w:hAnsi="宋体" w:eastAsia="仿宋_GB2312" w:cs="宋体"/>
              </w:rPr>
            </w:pPr>
            <w:r>
              <w:rPr>
                <w:rFonts w:hint="eastAsia" w:ascii="仿宋_GB2312" w:hAnsi="宋体" w:eastAsia="仿宋_GB2312" w:cs="宋体"/>
              </w:rPr>
              <w:t>文档能力、综合分析能力</w:t>
            </w:r>
          </w:p>
        </w:tc>
      </w:tr>
    </w:tbl>
    <w:p w14:paraId="4CC87231">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竞赛各阶段分值权重和时间分布如下：</w:t>
      </w:r>
    </w:p>
    <w:tbl>
      <w:tblPr>
        <w:tblStyle w:val="8"/>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1"/>
        <w:gridCol w:w="1276"/>
        <w:gridCol w:w="2529"/>
      </w:tblGrid>
      <w:tr w14:paraId="1D94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571" w:type="dxa"/>
            <w:shd w:val="clear" w:color="auto" w:fill="D8D8D8" w:themeFill="background1" w:themeFillShade="D9"/>
            <w:vAlign w:val="center"/>
          </w:tcPr>
          <w:p w14:paraId="7D750B08">
            <w:pPr>
              <w:adjustRightInd w:val="0"/>
              <w:snapToGrid w:val="0"/>
              <w:jc w:val="center"/>
              <w:rPr>
                <w:rFonts w:ascii="仿宋_GB2312" w:hAnsi="宋体" w:eastAsia="仿宋_GB2312" w:cs="宋体"/>
                <w:b/>
                <w:bCs/>
              </w:rPr>
            </w:pPr>
            <w:r>
              <w:rPr>
                <w:rFonts w:hint="eastAsia" w:ascii="仿宋_GB2312" w:hAnsi="宋体" w:eastAsia="仿宋_GB2312" w:cs="宋体"/>
                <w:b/>
                <w:bCs/>
              </w:rPr>
              <w:t>阶段</w:t>
            </w:r>
          </w:p>
        </w:tc>
        <w:tc>
          <w:tcPr>
            <w:tcW w:w="1276" w:type="dxa"/>
            <w:shd w:val="clear" w:color="auto" w:fill="D8D8D8" w:themeFill="background1" w:themeFillShade="D9"/>
            <w:vAlign w:val="center"/>
          </w:tcPr>
          <w:p w14:paraId="6F84060E">
            <w:pPr>
              <w:adjustRightInd w:val="0"/>
              <w:snapToGrid w:val="0"/>
              <w:jc w:val="center"/>
              <w:rPr>
                <w:rFonts w:ascii="仿宋_GB2312" w:hAnsi="宋体" w:eastAsia="仿宋_GB2312" w:cs="宋体"/>
                <w:b/>
                <w:bCs/>
              </w:rPr>
            </w:pPr>
            <w:r>
              <w:rPr>
                <w:rFonts w:hint="eastAsia" w:ascii="仿宋_GB2312" w:hAnsi="宋体" w:eastAsia="仿宋_GB2312" w:cs="宋体"/>
                <w:b/>
                <w:bCs/>
              </w:rPr>
              <w:t>竞赛时间</w:t>
            </w:r>
          </w:p>
        </w:tc>
        <w:tc>
          <w:tcPr>
            <w:tcW w:w="2529" w:type="dxa"/>
            <w:shd w:val="clear" w:color="auto" w:fill="D8D8D8" w:themeFill="background1" w:themeFillShade="D9"/>
            <w:vAlign w:val="center"/>
          </w:tcPr>
          <w:p w14:paraId="4E82C5FB">
            <w:pPr>
              <w:adjustRightInd w:val="0"/>
              <w:snapToGrid w:val="0"/>
              <w:jc w:val="center"/>
              <w:rPr>
                <w:rFonts w:ascii="仿宋_GB2312" w:hAnsi="宋体" w:eastAsia="仿宋_GB2312" w:cs="宋体"/>
                <w:b/>
                <w:bCs/>
              </w:rPr>
            </w:pPr>
            <w:r>
              <w:rPr>
                <w:rFonts w:hint="eastAsia" w:ascii="仿宋_GB2312" w:hAnsi="宋体" w:eastAsia="仿宋_GB2312" w:cs="宋体"/>
                <w:b/>
                <w:bCs/>
              </w:rPr>
              <w:t>分值权重</w:t>
            </w:r>
          </w:p>
        </w:tc>
      </w:tr>
      <w:tr w14:paraId="2FC9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1" w:type="dxa"/>
            <w:vAlign w:val="center"/>
          </w:tcPr>
          <w:p w14:paraId="59BE6F59">
            <w:pPr>
              <w:adjustRightInd w:val="0"/>
              <w:snapToGrid w:val="0"/>
              <w:rPr>
                <w:rFonts w:ascii="仿宋_GB2312" w:hAnsi="宋体" w:eastAsia="仿宋_GB2312" w:cs="宋体"/>
                <w:bCs/>
              </w:rPr>
            </w:pPr>
            <w:r>
              <w:rPr>
                <w:rFonts w:hint="eastAsia" w:ascii="仿宋_GB2312" w:hAnsi="宋体" w:eastAsia="仿宋_GB2312" w:cs="宋体"/>
              </w:rPr>
              <w:t>大数据平台环境搭建</w:t>
            </w:r>
          </w:p>
        </w:tc>
        <w:tc>
          <w:tcPr>
            <w:tcW w:w="1276" w:type="dxa"/>
            <w:vMerge w:val="restart"/>
            <w:vAlign w:val="center"/>
          </w:tcPr>
          <w:p w14:paraId="052B5123">
            <w:pPr>
              <w:adjustRightInd w:val="0"/>
              <w:snapToGrid w:val="0"/>
              <w:jc w:val="center"/>
              <w:rPr>
                <w:rFonts w:ascii="仿宋_GB2312" w:hAnsi="宋体" w:eastAsia="仿宋_GB2312" w:cs="宋体"/>
                <w:bCs/>
              </w:rPr>
            </w:pPr>
            <w:r>
              <w:rPr>
                <w:rFonts w:ascii="仿宋_GB2312" w:hAnsi="宋体" w:eastAsia="仿宋_GB2312" w:cs="宋体"/>
                <w:bCs/>
              </w:rPr>
              <w:t>6</w:t>
            </w:r>
            <w:r>
              <w:rPr>
                <w:rFonts w:hint="eastAsia" w:ascii="仿宋_GB2312" w:hAnsi="宋体" w:eastAsia="仿宋_GB2312" w:cs="宋体"/>
                <w:bCs/>
              </w:rPr>
              <w:t>小时</w:t>
            </w:r>
          </w:p>
        </w:tc>
        <w:tc>
          <w:tcPr>
            <w:tcW w:w="2529" w:type="dxa"/>
            <w:vAlign w:val="center"/>
          </w:tcPr>
          <w:p w14:paraId="07AE41FC">
            <w:pPr>
              <w:adjustRightInd w:val="0"/>
              <w:snapToGrid w:val="0"/>
              <w:ind w:left="523" w:leftChars="218"/>
              <w:rPr>
                <w:rFonts w:ascii="仿宋_GB2312" w:hAnsi="宋体" w:eastAsia="仿宋_GB2312" w:cs="宋体"/>
                <w:bCs/>
              </w:rPr>
            </w:pPr>
            <w:r>
              <w:rPr>
                <w:rFonts w:hint="eastAsia" w:ascii="仿宋_GB2312" w:hAnsi="宋体" w:eastAsia="仿宋_GB2312" w:cs="宋体"/>
                <w:bCs/>
              </w:rPr>
              <w:t>权重1</w:t>
            </w:r>
            <w:r>
              <w:rPr>
                <w:rFonts w:ascii="仿宋_GB2312" w:hAnsi="宋体" w:eastAsia="仿宋_GB2312" w:cs="宋体"/>
                <w:bCs/>
              </w:rPr>
              <w:t>0</w:t>
            </w:r>
            <w:r>
              <w:rPr>
                <w:rFonts w:hint="eastAsia" w:ascii="仿宋_GB2312" w:hAnsi="宋体" w:eastAsia="仿宋_GB2312" w:cs="宋体"/>
                <w:bCs/>
              </w:rPr>
              <w:t>%</w:t>
            </w:r>
          </w:p>
        </w:tc>
      </w:tr>
      <w:tr w14:paraId="0DA5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1" w:type="dxa"/>
            <w:vAlign w:val="center"/>
          </w:tcPr>
          <w:p w14:paraId="76664196">
            <w:pPr>
              <w:adjustRightInd w:val="0"/>
              <w:snapToGrid w:val="0"/>
              <w:rPr>
                <w:rFonts w:ascii="仿宋_GB2312" w:hAnsi="宋体" w:eastAsia="仿宋_GB2312" w:cs="宋体"/>
                <w:bCs/>
              </w:rPr>
            </w:pPr>
            <w:r>
              <w:rPr>
                <w:rFonts w:hint="eastAsia" w:ascii="仿宋_GB2312" w:hAnsi="宋体" w:eastAsia="仿宋_GB2312" w:cs="宋体"/>
              </w:rPr>
              <w:t>数据采集</w:t>
            </w:r>
          </w:p>
        </w:tc>
        <w:tc>
          <w:tcPr>
            <w:tcW w:w="1276" w:type="dxa"/>
            <w:vMerge w:val="continue"/>
            <w:vAlign w:val="center"/>
          </w:tcPr>
          <w:p w14:paraId="7A10F779">
            <w:pPr>
              <w:adjustRightInd w:val="0"/>
              <w:snapToGrid w:val="0"/>
              <w:jc w:val="center"/>
              <w:rPr>
                <w:rFonts w:ascii="仿宋_GB2312" w:hAnsi="宋体" w:eastAsia="仿宋_GB2312" w:cs="宋体"/>
                <w:bCs/>
              </w:rPr>
            </w:pPr>
          </w:p>
        </w:tc>
        <w:tc>
          <w:tcPr>
            <w:tcW w:w="2529" w:type="dxa"/>
            <w:vAlign w:val="center"/>
          </w:tcPr>
          <w:p w14:paraId="1A4557CD">
            <w:pPr>
              <w:adjustRightInd w:val="0"/>
              <w:snapToGrid w:val="0"/>
              <w:ind w:left="523" w:leftChars="218"/>
              <w:rPr>
                <w:rFonts w:ascii="仿宋_GB2312" w:hAnsi="宋体" w:eastAsia="仿宋_GB2312" w:cs="宋体"/>
                <w:bCs/>
              </w:rPr>
            </w:pPr>
            <w:r>
              <w:rPr>
                <w:rFonts w:hint="eastAsia" w:ascii="仿宋_GB2312" w:hAnsi="宋体" w:eastAsia="仿宋_GB2312" w:cs="宋体"/>
                <w:bCs/>
              </w:rPr>
              <w:t>权重15%</w:t>
            </w:r>
          </w:p>
        </w:tc>
      </w:tr>
      <w:tr w14:paraId="112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1" w:type="dxa"/>
            <w:vAlign w:val="center"/>
          </w:tcPr>
          <w:p w14:paraId="649837B0">
            <w:pPr>
              <w:adjustRightInd w:val="0"/>
              <w:snapToGrid w:val="0"/>
              <w:rPr>
                <w:rFonts w:ascii="仿宋_GB2312" w:hAnsi="宋体" w:eastAsia="仿宋_GB2312" w:cs="宋体"/>
                <w:bCs/>
              </w:rPr>
            </w:pPr>
            <w:r>
              <w:rPr>
                <w:rFonts w:hint="eastAsia" w:ascii="仿宋_GB2312" w:hAnsi="宋体" w:eastAsia="仿宋_GB2312" w:cs="宋体"/>
                <w:bCs/>
              </w:rPr>
              <w:t>实时数据处理</w:t>
            </w:r>
          </w:p>
        </w:tc>
        <w:tc>
          <w:tcPr>
            <w:tcW w:w="1276" w:type="dxa"/>
            <w:vMerge w:val="continue"/>
            <w:vAlign w:val="center"/>
          </w:tcPr>
          <w:p w14:paraId="0C725E66">
            <w:pPr>
              <w:adjustRightInd w:val="0"/>
              <w:snapToGrid w:val="0"/>
              <w:jc w:val="center"/>
              <w:rPr>
                <w:rFonts w:ascii="仿宋_GB2312" w:hAnsi="宋体" w:eastAsia="仿宋_GB2312" w:cs="宋体"/>
                <w:bCs/>
              </w:rPr>
            </w:pPr>
          </w:p>
        </w:tc>
        <w:tc>
          <w:tcPr>
            <w:tcW w:w="2529" w:type="dxa"/>
            <w:vAlign w:val="center"/>
          </w:tcPr>
          <w:p w14:paraId="0681F89D">
            <w:pPr>
              <w:adjustRightInd w:val="0"/>
              <w:snapToGrid w:val="0"/>
              <w:ind w:left="523" w:leftChars="218"/>
              <w:rPr>
                <w:rFonts w:ascii="仿宋_GB2312" w:hAnsi="宋体" w:eastAsia="仿宋_GB2312" w:cs="宋体"/>
                <w:bCs/>
              </w:rPr>
            </w:pPr>
            <w:r>
              <w:rPr>
                <w:rFonts w:hint="eastAsia" w:ascii="仿宋_GB2312" w:hAnsi="宋体" w:eastAsia="仿宋_GB2312" w:cs="宋体"/>
                <w:bCs/>
              </w:rPr>
              <w:t>权重</w:t>
            </w:r>
            <w:r>
              <w:rPr>
                <w:rFonts w:ascii="仿宋_GB2312" w:hAnsi="宋体" w:eastAsia="仿宋_GB2312" w:cs="宋体"/>
                <w:bCs/>
              </w:rPr>
              <w:t>2</w:t>
            </w:r>
            <w:r>
              <w:rPr>
                <w:rFonts w:hint="eastAsia" w:ascii="仿宋_GB2312" w:hAnsi="宋体" w:eastAsia="仿宋_GB2312" w:cs="宋体"/>
                <w:bCs/>
              </w:rPr>
              <w:t>5%</w:t>
            </w:r>
          </w:p>
        </w:tc>
      </w:tr>
      <w:tr w14:paraId="2C45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1" w:type="dxa"/>
            <w:vAlign w:val="center"/>
          </w:tcPr>
          <w:p w14:paraId="2A4A542D">
            <w:pPr>
              <w:adjustRightInd w:val="0"/>
              <w:snapToGrid w:val="0"/>
              <w:rPr>
                <w:rFonts w:ascii="仿宋_GB2312" w:hAnsi="宋体" w:eastAsia="仿宋_GB2312" w:cs="宋体"/>
                <w:bCs/>
              </w:rPr>
            </w:pPr>
            <w:r>
              <w:rPr>
                <w:rFonts w:hint="eastAsia" w:ascii="仿宋_GB2312" w:hAnsi="宋体" w:eastAsia="仿宋_GB2312" w:cs="宋体"/>
                <w:bCs/>
              </w:rPr>
              <w:t>离线数据处理</w:t>
            </w:r>
          </w:p>
        </w:tc>
        <w:tc>
          <w:tcPr>
            <w:tcW w:w="1276" w:type="dxa"/>
            <w:vMerge w:val="continue"/>
            <w:vAlign w:val="center"/>
          </w:tcPr>
          <w:p w14:paraId="14ABE61C">
            <w:pPr>
              <w:adjustRightInd w:val="0"/>
              <w:snapToGrid w:val="0"/>
              <w:rPr>
                <w:rFonts w:ascii="仿宋_GB2312" w:hAnsi="宋体" w:eastAsia="仿宋_GB2312" w:cs="宋体"/>
                <w:bCs/>
              </w:rPr>
            </w:pPr>
          </w:p>
        </w:tc>
        <w:tc>
          <w:tcPr>
            <w:tcW w:w="2529" w:type="dxa"/>
            <w:vAlign w:val="center"/>
          </w:tcPr>
          <w:p w14:paraId="3C956593">
            <w:pPr>
              <w:adjustRightInd w:val="0"/>
              <w:snapToGrid w:val="0"/>
              <w:ind w:left="523" w:leftChars="218"/>
              <w:rPr>
                <w:rFonts w:ascii="仿宋_GB2312" w:hAnsi="宋体" w:eastAsia="仿宋_GB2312" w:cs="宋体"/>
                <w:bCs/>
              </w:rPr>
            </w:pPr>
            <w:r>
              <w:rPr>
                <w:rFonts w:hint="eastAsia" w:ascii="仿宋_GB2312" w:hAnsi="宋体" w:eastAsia="仿宋_GB2312" w:cs="宋体"/>
                <w:bCs/>
              </w:rPr>
              <w:t>权重</w:t>
            </w:r>
            <w:r>
              <w:rPr>
                <w:rFonts w:ascii="仿宋_GB2312" w:hAnsi="宋体" w:eastAsia="仿宋_GB2312" w:cs="宋体"/>
                <w:bCs/>
              </w:rPr>
              <w:t>2</w:t>
            </w:r>
            <w:r>
              <w:rPr>
                <w:rFonts w:hint="eastAsia" w:ascii="仿宋_GB2312" w:hAnsi="宋体" w:eastAsia="仿宋_GB2312" w:cs="宋体"/>
                <w:bCs/>
              </w:rPr>
              <w:t>0%</w:t>
            </w:r>
          </w:p>
        </w:tc>
      </w:tr>
      <w:tr w14:paraId="77B2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1" w:type="dxa"/>
            <w:vAlign w:val="center"/>
          </w:tcPr>
          <w:p w14:paraId="12C969AC">
            <w:pPr>
              <w:adjustRightInd w:val="0"/>
              <w:snapToGrid w:val="0"/>
              <w:rPr>
                <w:rFonts w:ascii="仿宋_GB2312" w:hAnsi="宋体" w:eastAsia="仿宋_GB2312" w:cs="宋体"/>
              </w:rPr>
            </w:pPr>
            <w:r>
              <w:rPr>
                <w:rFonts w:hint="eastAsia" w:ascii="仿宋_GB2312" w:hAnsi="宋体" w:eastAsia="仿宋_GB2312" w:cs="宋体"/>
              </w:rPr>
              <w:t>数据可视化</w:t>
            </w:r>
          </w:p>
        </w:tc>
        <w:tc>
          <w:tcPr>
            <w:tcW w:w="1276" w:type="dxa"/>
            <w:vMerge w:val="continue"/>
            <w:vAlign w:val="center"/>
          </w:tcPr>
          <w:p w14:paraId="75D28D75">
            <w:pPr>
              <w:adjustRightInd w:val="0"/>
              <w:snapToGrid w:val="0"/>
              <w:rPr>
                <w:rFonts w:ascii="仿宋_GB2312" w:hAnsi="宋体" w:eastAsia="仿宋_GB2312" w:cs="宋体"/>
                <w:bCs/>
              </w:rPr>
            </w:pPr>
          </w:p>
        </w:tc>
        <w:tc>
          <w:tcPr>
            <w:tcW w:w="2529" w:type="dxa"/>
            <w:vAlign w:val="center"/>
          </w:tcPr>
          <w:p w14:paraId="19028A72">
            <w:pPr>
              <w:adjustRightInd w:val="0"/>
              <w:snapToGrid w:val="0"/>
              <w:ind w:left="523" w:leftChars="218"/>
              <w:rPr>
                <w:rFonts w:ascii="仿宋_GB2312" w:hAnsi="宋体" w:eastAsia="仿宋_GB2312" w:cs="宋体"/>
                <w:bCs/>
              </w:rPr>
            </w:pPr>
            <w:r>
              <w:rPr>
                <w:rFonts w:hint="eastAsia" w:ascii="仿宋_GB2312" w:hAnsi="宋体" w:eastAsia="仿宋_GB2312" w:cs="宋体"/>
                <w:bCs/>
              </w:rPr>
              <w:t>权重15%</w:t>
            </w:r>
          </w:p>
        </w:tc>
      </w:tr>
      <w:tr w14:paraId="51BA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1" w:type="dxa"/>
            <w:vAlign w:val="center"/>
          </w:tcPr>
          <w:p w14:paraId="3BF4180A">
            <w:pPr>
              <w:adjustRightInd w:val="0"/>
              <w:snapToGrid w:val="0"/>
              <w:rPr>
                <w:rFonts w:ascii="仿宋_GB2312" w:hAnsi="宋体" w:eastAsia="仿宋_GB2312" w:cs="宋体"/>
              </w:rPr>
            </w:pPr>
            <w:r>
              <w:rPr>
                <w:rFonts w:hint="eastAsia" w:ascii="仿宋_GB2312" w:hAnsi="宋体" w:eastAsia="仿宋_GB2312" w:cs="宋体"/>
              </w:rPr>
              <w:t>综合分析报告</w:t>
            </w:r>
          </w:p>
        </w:tc>
        <w:tc>
          <w:tcPr>
            <w:tcW w:w="1276" w:type="dxa"/>
            <w:vMerge w:val="continue"/>
            <w:vAlign w:val="center"/>
          </w:tcPr>
          <w:p w14:paraId="71CC0A8E">
            <w:pPr>
              <w:adjustRightInd w:val="0"/>
              <w:snapToGrid w:val="0"/>
              <w:rPr>
                <w:rFonts w:ascii="仿宋_GB2312" w:hAnsi="宋体" w:eastAsia="仿宋_GB2312" w:cs="宋体"/>
                <w:bCs/>
              </w:rPr>
            </w:pPr>
          </w:p>
        </w:tc>
        <w:tc>
          <w:tcPr>
            <w:tcW w:w="2529" w:type="dxa"/>
            <w:vAlign w:val="center"/>
          </w:tcPr>
          <w:p w14:paraId="0B28440F">
            <w:pPr>
              <w:adjustRightInd w:val="0"/>
              <w:snapToGrid w:val="0"/>
              <w:ind w:left="523" w:leftChars="218"/>
              <w:rPr>
                <w:rFonts w:ascii="仿宋_GB2312" w:hAnsi="宋体" w:eastAsia="仿宋_GB2312" w:cs="宋体"/>
                <w:bCs/>
              </w:rPr>
            </w:pPr>
            <w:r>
              <w:rPr>
                <w:rFonts w:hint="eastAsia" w:ascii="仿宋_GB2312" w:hAnsi="宋体" w:eastAsia="仿宋_GB2312" w:cs="宋体"/>
                <w:bCs/>
              </w:rPr>
              <w:t>权重10%</w:t>
            </w:r>
          </w:p>
        </w:tc>
      </w:tr>
      <w:tr w14:paraId="2167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1" w:type="dxa"/>
            <w:vAlign w:val="center"/>
          </w:tcPr>
          <w:p w14:paraId="0E5B8A75">
            <w:pPr>
              <w:adjustRightInd w:val="0"/>
              <w:snapToGrid w:val="0"/>
              <w:rPr>
                <w:rFonts w:ascii="仿宋_GB2312" w:hAnsi="宋体" w:eastAsia="仿宋_GB2312" w:cs="宋体"/>
                <w:bCs/>
              </w:rPr>
            </w:pPr>
            <w:r>
              <w:rPr>
                <w:rFonts w:hint="eastAsia" w:ascii="仿宋_GB2312" w:hAnsi="宋体" w:eastAsia="仿宋_GB2312" w:cs="宋体"/>
              </w:rPr>
              <w:t>团队分工明确合理、操作规范、文明竞赛</w:t>
            </w:r>
          </w:p>
        </w:tc>
        <w:tc>
          <w:tcPr>
            <w:tcW w:w="1276" w:type="dxa"/>
            <w:vMerge w:val="continue"/>
            <w:vAlign w:val="center"/>
          </w:tcPr>
          <w:p w14:paraId="3E11F181">
            <w:pPr>
              <w:adjustRightInd w:val="0"/>
              <w:snapToGrid w:val="0"/>
              <w:rPr>
                <w:rFonts w:ascii="仿宋_GB2312" w:hAnsi="宋体" w:eastAsia="仿宋_GB2312" w:cs="宋体"/>
                <w:bCs/>
              </w:rPr>
            </w:pPr>
          </w:p>
        </w:tc>
        <w:tc>
          <w:tcPr>
            <w:tcW w:w="2529" w:type="dxa"/>
            <w:vAlign w:val="center"/>
          </w:tcPr>
          <w:p w14:paraId="09CBAD65">
            <w:pPr>
              <w:adjustRightInd w:val="0"/>
              <w:snapToGrid w:val="0"/>
              <w:ind w:left="523" w:leftChars="218"/>
              <w:rPr>
                <w:rFonts w:ascii="仿宋_GB2312" w:hAnsi="宋体" w:eastAsia="仿宋_GB2312" w:cs="宋体"/>
                <w:bCs/>
              </w:rPr>
            </w:pPr>
            <w:r>
              <w:rPr>
                <w:rFonts w:hint="eastAsia" w:ascii="仿宋_GB2312" w:hAnsi="宋体" w:eastAsia="仿宋_GB2312" w:cs="宋体"/>
                <w:bCs/>
              </w:rPr>
              <w:t>权重5%</w:t>
            </w:r>
          </w:p>
        </w:tc>
      </w:tr>
    </w:tbl>
    <w:p w14:paraId="55722F60">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四、竞赛方式</w:t>
      </w:r>
    </w:p>
    <w:p w14:paraId="3013ABCB">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本竞赛为线下比赛，组队方式为师生同赛，具体要求如下：</w:t>
      </w:r>
    </w:p>
    <w:p w14:paraId="45586A49">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（一）参赛学生须为高等职业学校专科、高等职业学校本科全日制在籍学生，五年制高职四、五年级学生也可报名参赛；</w:t>
      </w:r>
      <w:r>
        <w:rPr>
          <w:rFonts w:hint="eastAsia" w:ascii="仿宋_GB2312" w:hAnsi="宋体" w:eastAsia="仿宋_GB2312"/>
          <w:lang w:eastAsia="zh-CN"/>
        </w:rPr>
        <w:t>参赛教师选手</w:t>
      </w:r>
      <w:r>
        <w:rPr>
          <w:rFonts w:hint="eastAsia" w:ascii="仿宋_GB2312" w:hAnsi="宋体" w:eastAsia="仿宋_GB2312"/>
        </w:rPr>
        <w:t>须为校内专职教师，并提供近半年的社保或纳税证明。凡在往届全国职业院校技能大赛中获一等奖的选手，不能再参加同一项目同一组别的比赛。</w:t>
      </w:r>
    </w:p>
    <w:p w14:paraId="492EDB10">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（二）每支参赛队由4名选手组成，其中1名教师，3名学生。本赛项为师生同赛不设指导教师，报名获得确认后不得随意更换。</w:t>
      </w:r>
    </w:p>
    <w:p w14:paraId="3BA14750">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（三）本赛项为单一场次，所有参赛队在现场根据给定的任务说明，在</w:t>
      </w:r>
      <w:r>
        <w:rPr>
          <w:rFonts w:hint="eastAsia" w:ascii="仿宋_GB2312" w:hAnsi="宋体" w:eastAsia="仿宋_GB2312"/>
          <w:lang w:val="en-US" w:eastAsia="zh-CN"/>
        </w:rPr>
        <w:t>6</w:t>
      </w:r>
      <w:r>
        <w:rPr>
          <w:rFonts w:hint="eastAsia" w:ascii="仿宋_GB2312" w:hAnsi="宋体" w:eastAsia="仿宋_GB2312"/>
        </w:rPr>
        <w:t>小时内相互配合，采用小组合作的形式完成任务，最后以提交的结果文档作为最终评分依据。</w:t>
      </w:r>
    </w:p>
    <w:p w14:paraId="50603F27">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五、竞赛流程</w:t>
      </w:r>
    </w:p>
    <w:p w14:paraId="5A9F772D">
      <w:pPr>
        <w:widowControl w:val="0"/>
        <w:adjustRightInd w:val="0"/>
        <w:snapToGrid w:val="0"/>
        <w:spacing w:line="360" w:lineRule="auto"/>
        <w:ind w:firstLine="480" w:firstLineChars="200"/>
      </w:pPr>
      <w:r>
        <w:rPr>
          <w:rFonts w:hint="eastAsia" w:ascii="仿宋_GB2312" w:hAnsi="宋体" w:eastAsia="仿宋_GB2312"/>
        </w:rPr>
        <w:t>根据竞赛任务要求，参赛队伍在6小时竞赛时间内须完成竞赛任务，每项任务用时可自行掌握。</w:t>
      </w:r>
      <w:bookmarkStart w:id="0" w:name="_Toc13745"/>
    </w:p>
    <w:p w14:paraId="47CF2380">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（一）竞赛时间安排</w:t>
      </w:r>
      <w:bookmarkEnd w:id="0"/>
    </w:p>
    <w:tbl>
      <w:tblPr>
        <w:tblStyle w:val="8"/>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5549"/>
      </w:tblGrid>
      <w:tr w14:paraId="4D34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18" w:type="dxa"/>
            <w:shd w:val="clear" w:color="auto" w:fill="D8D8D8" w:themeFill="background1" w:themeFillShade="D9"/>
            <w:vAlign w:val="center"/>
          </w:tcPr>
          <w:p w14:paraId="105AB7BA">
            <w:pPr>
              <w:pStyle w:val="18"/>
              <w:ind w:firstLine="0" w:firstLineChars="0"/>
              <w:jc w:val="center"/>
              <w:rPr>
                <w:rFonts w:ascii="仿宋_GB2312" w:hAnsi="宋体" w:eastAsia="仿宋_GB2312"/>
                <w:b/>
                <w:sz w:val="24"/>
                <w:szCs w:val="24"/>
              </w:rPr>
            </w:pPr>
            <w:r>
              <w:rPr>
                <w:rFonts w:hint="eastAsia" w:ascii="仿宋_GB2312" w:hAnsi="宋体" w:eastAsia="仿宋_GB2312"/>
                <w:b/>
                <w:sz w:val="24"/>
                <w:szCs w:val="24"/>
              </w:rPr>
              <w:t>日期</w:t>
            </w:r>
          </w:p>
        </w:tc>
        <w:tc>
          <w:tcPr>
            <w:tcW w:w="1701" w:type="dxa"/>
            <w:shd w:val="clear" w:color="auto" w:fill="D8D8D8" w:themeFill="background1" w:themeFillShade="D9"/>
            <w:vAlign w:val="center"/>
          </w:tcPr>
          <w:p w14:paraId="12B3BBD0">
            <w:pPr>
              <w:pStyle w:val="18"/>
              <w:ind w:firstLine="0" w:firstLineChars="0"/>
              <w:jc w:val="center"/>
              <w:rPr>
                <w:rFonts w:ascii="仿宋_GB2312" w:hAnsi="宋体" w:eastAsia="仿宋_GB2312"/>
                <w:b/>
                <w:sz w:val="24"/>
                <w:szCs w:val="24"/>
              </w:rPr>
            </w:pPr>
            <w:r>
              <w:rPr>
                <w:rFonts w:hint="eastAsia" w:ascii="仿宋_GB2312" w:hAnsi="宋体" w:eastAsia="仿宋_GB2312"/>
                <w:b/>
                <w:sz w:val="24"/>
                <w:szCs w:val="24"/>
              </w:rPr>
              <w:t>时间</w:t>
            </w:r>
          </w:p>
        </w:tc>
        <w:tc>
          <w:tcPr>
            <w:tcW w:w="5549" w:type="dxa"/>
            <w:shd w:val="clear" w:color="auto" w:fill="D8D8D8" w:themeFill="background1" w:themeFillShade="D9"/>
            <w:vAlign w:val="center"/>
          </w:tcPr>
          <w:p w14:paraId="2966AC92">
            <w:pPr>
              <w:pStyle w:val="18"/>
              <w:ind w:firstLine="0" w:firstLineChars="0"/>
              <w:jc w:val="center"/>
              <w:rPr>
                <w:rFonts w:ascii="仿宋_GB2312" w:hAnsi="宋体" w:eastAsia="仿宋_GB2312"/>
                <w:b/>
                <w:sz w:val="24"/>
                <w:szCs w:val="24"/>
              </w:rPr>
            </w:pPr>
            <w:r>
              <w:rPr>
                <w:rFonts w:hint="eastAsia" w:ascii="仿宋_GB2312" w:hAnsi="宋体" w:eastAsia="仿宋_GB2312"/>
                <w:b/>
                <w:sz w:val="24"/>
                <w:szCs w:val="24"/>
              </w:rPr>
              <w:t>内容</w:t>
            </w:r>
          </w:p>
        </w:tc>
      </w:tr>
      <w:tr w14:paraId="0FE2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restart"/>
            <w:shd w:val="clear" w:color="auto" w:fill="auto"/>
            <w:vAlign w:val="center"/>
          </w:tcPr>
          <w:p w14:paraId="683D5D73">
            <w:pPr>
              <w:widowControl w:val="0"/>
              <w:adjustRightInd w:val="0"/>
              <w:snapToGrid w:val="0"/>
              <w:spacing w:line="360" w:lineRule="auto"/>
              <w:ind w:firstLine="480" w:firstLineChars="200"/>
              <w:rPr>
                <w:rFonts w:hint="eastAsia" w:ascii="仿宋_GB2312" w:hAnsi="宋体" w:eastAsia="仿宋_GB2312"/>
              </w:rPr>
            </w:pPr>
            <w:r>
              <w:rPr>
                <w:rFonts w:hint="eastAsia" w:ascii="仿宋_GB2312" w:hAnsi="宋体" w:eastAsia="仿宋_GB2312"/>
                <w:lang w:val="en-US" w:eastAsia="zh-CN"/>
              </w:rPr>
              <w:t>11</w:t>
            </w:r>
            <w:r>
              <w:rPr>
                <w:rFonts w:hint="eastAsia" w:ascii="仿宋_GB2312" w:hAnsi="宋体" w:eastAsia="仿宋_GB2312"/>
              </w:rPr>
              <w:t>月</w:t>
            </w:r>
          </w:p>
          <w:p w14:paraId="0AECD26C">
            <w:pPr>
              <w:widowControl w:val="0"/>
              <w:adjustRightInd w:val="0"/>
              <w:snapToGrid w:val="0"/>
              <w:spacing w:line="360" w:lineRule="auto"/>
              <w:ind w:firstLine="480" w:firstLineChars="200"/>
              <w:rPr>
                <w:rFonts w:ascii="仿宋_GB2312" w:hAnsi="宋体" w:eastAsia="仿宋_GB2312" w:cs="Calibri"/>
                <w:highlight w:val="yellow"/>
              </w:rPr>
            </w:pPr>
            <w:r>
              <w:rPr>
                <w:rFonts w:hint="eastAsia" w:ascii="仿宋_GB2312" w:hAnsi="宋体" w:eastAsia="仿宋_GB2312"/>
                <w:lang w:val="en-US" w:eastAsia="zh-CN"/>
              </w:rPr>
              <w:t>29</w:t>
            </w:r>
            <w:r>
              <w:rPr>
                <w:rFonts w:hint="eastAsia" w:ascii="仿宋_GB2312" w:hAnsi="宋体" w:eastAsia="仿宋_GB2312"/>
              </w:rPr>
              <w:t>日</w:t>
            </w:r>
          </w:p>
        </w:tc>
        <w:tc>
          <w:tcPr>
            <w:tcW w:w="1701" w:type="dxa"/>
            <w:shd w:val="clear" w:color="auto" w:fill="auto"/>
            <w:vAlign w:val="center"/>
          </w:tcPr>
          <w:p w14:paraId="4C3E9D8D">
            <w:pPr>
              <w:widowControl w:val="0"/>
              <w:jc w:val="center"/>
              <w:rPr>
                <w:rFonts w:ascii="仿宋_GB2312" w:hAnsi="宋体" w:eastAsia="仿宋_GB2312" w:cs="Calibri"/>
              </w:rPr>
            </w:pPr>
            <w:r>
              <w:rPr>
                <w:rFonts w:hint="eastAsia" w:ascii="仿宋_GB2312" w:hAnsi="宋体" w:eastAsia="仿宋_GB2312" w:cs="Calibri"/>
              </w:rPr>
              <w:t>1</w:t>
            </w:r>
            <w:r>
              <w:rPr>
                <w:rFonts w:hint="eastAsia" w:ascii="仿宋_GB2312" w:hAnsi="宋体" w:eastAsia="仿宋_GB2312" w:cs="Calibri"/>
                <w:lang w:val="en-US" w:eastAsia="zh-CN"/>
              </w:rPr>
              <w:t>3</w:t>
            </w:r>
            <w:r>
              <w:rPr>
                <w:rFonts w:hint="eastAsia" w:ascii="仿宋_GB2312" w:hAnsi="宋体" w:eastAsia="仿宋_GB2312" w:cs="Calibri"/>
              </w:rPr>
              <w:t>:00-1</w:t>
            </w:r>
            <w:r>
              <w:rPr>
                <w:rFonts w:hint="eastAsia" w:ascii="仿宋_GB2312" w:hAnsi="宋体" w:eastAsia="仿宋_GB2312" w:cs="Calibri"/>
                <w:lang w:val="en-US" w:eastAsia="zh-CN"/>
              </w:rPr>
              <w:t>6</w:t>
            </w:r>
            <w:r>
              <w:rPr>
                <w:rFonts w:hint="eastAsia" w:ascii="仿宋_GB2312" w:hAnsi="宋体" w:eastAsia="仿宋_GB2312" w:cs="Calibri"/>
              </w:rPr>
              <w:t>:00</w:t>
            </w:r>
          </w:p>
        </w:tc>
        <w:tc>
          <w:tcPr>
            <w:tcW w:w="5549" w:type="dxa"/>
            <w:shd w:val="clear" w:color="auto" w:fill="auto"/>
            <w:vAlign w:val="center"/>
          </w:tcPr>
          <w:p w14:paraId="3109A5EB">
            <w:pPr>
              <w:widowControl w:val="0"/>
              <w:rPr>
                <w:rFonts w:ascii="仿宋_GB2312" w:hAnsi="宋体" w:eastAsia="仿宋_GB2312" w:cs="Calibri"/>
              </w:rPr>
            </w:pPr>
            <w:r>
              <w:rPr>
                <w:rFonts w:hint="eastAsia" w:ascii="仿宋_GB2312" w:hAnsi="宋体" w:eastAsia="仿宋_GB2312" w:cs="Calibri"/>
              </w:rPr>
              <w:t>各参赛队报到</w:t>
            </w:r>
          </w:p>
        </w:tc>
      </w:tr>
      <w:tr w14:paraId="5629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continue"/>
            <w:shd w:val="clear" w:color="auto" w:fill="auto"/>
            <w:vAlign w:val="center"/>
          </w:tcPr>
          <w:p w14:paraId="3E38D2DC">
            <w:pPr>
              <w:widowControl w:val="0"/>
              <w:jc w:val="center"/>
              <w:rPr>
                <w:rFonts w:ascii="仿宋_GB2312" w:hAnsi="宋体" w:eastAsia="仿宋_GB2312" w:cs="Calibri"/>
                <w:highlight w:val="yellow"/>
              </w:rPr>
            </w:pPr>
          </w:p>
        </w:tc>
        <w:tc>
          <w:tcPr>
            <w:tcW w:w="1701" w:type="dxa"/>
            <w:shd w:val="clear" w:color="auto" w:fill="auto"/>
            <w:vAlign w:val="center"/>
          </w:tcPr>
          <w:p w14:paraId="0B63C6C9">
            <w:pPr>
              <w:widowControl w:val="0"/>
              <w:jc w:val="center"/>
              <w:rPr>
                <w:rFonts w:ascii="仿宋_GB2312" w:hAnsi="宋体" w:eastAsia="仿宋_GB2312" w:cs="Calibri"/>
              </w:rPr>
            </w:pPr>
            <w:r>
              <w:rPr>
                <w:rFonts w:hint="eastAsia" w:ascii="仿宋_GB2312" w:hAnsi="宋体" w:eastAsia="仿宋_GB2312" w:cs="Calibri"/>
              </w:rPr>
              <w:t>1</w:t>
            </w:r>
            <w:r>
              <w:rPr>
                <w:rFonts w:hint="eastAsia" w:ascii="仿宋_GB2312" w:hAnsi="宋体" w:eastAsia="仿宋_GB2312" w:cs="Calibri"/>
                <w:lang w:val="en-US" w:eastAsia="zh-CN"/>
              </w:rPr>
              <w:t>6</w:t>
            </w:r>
            <w:r>
              <w:rPr>
                <w:rFonts w:hint="eastAsia" w:ascii="仿宋_GB2312" w:hAnsi="宋体" w:eastAsia="仿宋_GB2312" w:cs="Calibri"/>
              </w:rPr>
              <w:t>:00-16:</w:t>
            </w:r>
            <w:r>
              <w:rPr>
                <w:rFonts w:hint="eastAsia" w:ascii="仿宋_GB2312" w:hAnsi="宋体" w:eastAsia="仿宋_GB2312" w:cs="Calibri"/>
                <w:lang w:val="en-US" w:eastAsia="zh-CN"/>
              </w:rPr>
              <w:t>3</w:t>
            </w:r>
            <w:r>
              <w:rPr>
                <w:rFonts w:hint="eastAsia" w:ascii="仿宋_GB2312" w:hAnsi="宋体" w:eastAsia="仿宋_GB2312" w:cs="Calibri"/>
              </w:rPr>
              <w:t>0</w:t>
            </w:r>
          </w:p>
        </w:tc>
        <w:tc>
          <w:tcPr>
            <w:tcW w:w="5549" w:type="dxa"/>
            <w:shd w:val="clear" w:color="auto" w:fill="auto"/>
            <w:vAlign w:val="center"/>
          </w:tcPr>
          <w:p w14:paraId="19ACC335">
            <w:pPr>
              <w:widowControl w:val="0"/>
              <w:rPr>
                <w:rFonts w:hint="eastAsia" w:ascii="仿宋_GB2312" w:hAnsi="宋体" w:eastAsia="仿宋_GB2312" w:cs="Calibri"/>
                <w:lang w:val="en-US" w:eastAsia="zh-CN"/>
              </w:rPr>
            </w:pPr>
            <w:r>
              <w:rPr>
                <w:rFonts w:hint="eastAsia" w:ascii="仿宋_GB2312" w:hAnsi="宋体" w:eastAsia="仿宋_GB2312" w:cs="Calibri"/>
                <w:lang w:val="en-US" w:eastAsia="zh-CN"/>
              </w:rPr>
              <w:t>开幕式</w:t>
            </w:r>
          </w:p>
        </w:tc>
      </w:tr>
      <w:tr w14:paraId="45BA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continue"/>
            <w:shd w:val="clear" w:color="auto" w:fill="auto"/>
            <w:vAlign w:val="center"/>
          </w:tcPr>
          <w:p w14:paraId="42CC4A52">
            <w:pPr>
              <w:widowControl w:val="0"/>
              <w:jc w:val="center"/>
              <w:rPr>
                <w:rFonts w:ascii="仿宋_GB2312" w:hAnsi="宋体" w:eastAsia="仿宋_GB2312" w:cs="Calibri"/>
                <w:highlight w:val="yellow"/>
              </w:rPr>
            </w:pPr>
          </w:p>
        </w:tc>
        <w:tc>
          <w:tcPr>
            <w:tcW w:w="1701" w:type="dxa"/>
            <w:shd w:val="clear" w:color="auto" w:fill="auto"/>
            <w:vAlign w:val="center"/>
          </w:tcPr>
          <w:p w14:paraId="733BDAB0">
            <w:pPr>
              <w:widowControl w:val="0"/>
              <w:jc w:val="center"/>
              <w:rPr>
                <w:rFonts w:ascii="仿宋_GB2312" w:hAnsi="宋体" w:eastAsia="仿宋_GB2312" w:cs="Calibri"/>
              </w:rPr>
            </w:pPr>
            <w:r>
              <w:rPr>
                <w:rFonts w:hint="eastAsia" w:ascii="仿宋_GB2312" w:hAnsi="宋体" w:eastAsia="仿宋_GB2312" w:cs="Calibri"/>
              </w:rPr>
              <w:t>16:</w:t>
            </w:r>
            <w:r>
              <w:rPr>
                <w:rFonts w:hint="eastAsia" w:ascii="仿宋_GB2312" w:hAnsi="宋体" w:eastAsia="仿宋_GB2312" w:cs="Calibri"/>
                <w:lang w:val="en-US" w:eastAsia="zh-CN"/>
              </w:rPr>
              <w:t>3</w:t>
            </w:r>
            <w:r>
              <w:rPr>
                <w:rFonts w:hint="eastAsia" w:ascii="仿宋_GB2312" w:hAnsi="宋体" w:eastAsia="仿宋_GB2312" w:cs="Calibri"/>
              </w:rPr>
              <w:t>0-1</w:t>
            </w:r>
            <w:r>
              <w:rPr>
                <w:rFonts w:hint="eastAsia" w:ascii="仿宋_GB2312" w:hAnsi="宋体" w:eastAsia="仿宋_GB2312" w:cs="Calibri"/>
                <w:lang w:val="en-US" w:eastAsia="zh-CN"/>
              </w:rPr>
              <w:t>7</w:t>
            </w:r>
            <w:r>
              <w:rPr>
                <w:rFonts w:hint="eastAsia" w:ascii="仿宋_GB2312" w:hAnsi="宋体" w:eastAsia="仿宋_GB2312" w:cs="Calibri"/>
              </w:rPr>
              <w:t>:30</w:t>
            </w:r>
          </w:p>
        </w:tc>
        <w:tc>
          <w:tcPr>
            <w:tcW w:w="5549" w:type="dxa"/>
            <w:shd w:val="clear" w:color="auto" w:fill="auto"/>
            <w:vAlign w:val="center"/>
          </w:tcPr>
          <w:p w14:paraId="394DC66F">
            <w:pPr>
              <w:widowControl w:val="0"/>
              <w:rPr>
                <w:rFonts w:ascii="仿宋_GB2312" w:hAnsi="宋体" w:eastAsia="仿宋_GB2312" w:cs="Calibri"/>
              </w:rPr>
            </w:pPr>
            <w:r>
              <w:rPr>
                <w:rFonts w:hint="eastAsia" w:ascii="仿宋_GB2312" w:hAnsi="宋体" w:eastAsia="仿宋_GB2312" w:cs="Calibri"/>
              </w:rPr>
              <w:t>领队会、赛前说明</w:t>
            </w:r>
            <w:r>
              <w:rPr>
                <w:rFonts w:hint="eastAsia" w:ascii="仿宋_GB2312" w:hAnsi="宋体" w:eastAsia="仿宋_GB2312" w:cs="Calibri"/>
                <w:lang w:eastAsia="zh-CN"/>
              </w:rPr>
              <w:t>、</w:t>
            </w:r>
            <w:r>
              <w:rPr>
                <w:rFonts w:hint="eastAsia" w:ascii="仿宋_GB2312" w:hAnsi="宋体" w:eastAsia="仿宋_GB2312" w:cs="Calibri"/>
              </w:rPr>
              <w:t>选手熟悉赛场</w:t>
            </w:r>
          </w:p>
        </w:tc>
      </w:tr>
      <w:tr w14:paraId="76ED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restart"/>
            <w:shd w:val="clear" w:color="auto" w:fill="auto"/>
            <w:vAlign w:val="center"/>
          </w:tcPr>
          <w:p w14:paraId="66739E51">
            <w:pPr>
              <w:widowControl w:val="0"/>
              <w:adjustRightInd w:val="0"/>
              <w:snapToGrid w:val="0"/>
              <w:spacing w:line="360" w:lineRule="auto"/>
              <w:ind w:firstLine="480" w:firstLineChars="200"/>
              <w:rPr>
                <w:rFonts w:hint="eastAsia" w:ascii="仿宋_GB2312" w:hAnsi="宋体" w:eastAsia="仿宋_GB2312"/>
                <w:lang w:val="en-US" w:eastAsia="zh-CN"/>
              </w:rPr>
            </w:pPr>
            <w:r>
              <w:rPr>
                <w:rFonts w:hint="eastAsia" w:ascii="仿宋_GB2312" w:hAnsi="宋体" w:eastAsia="仿宋_GB2312"/>
                <w:lang w:val="en-US" w:eastAsia="zh-CN"/>
              </w:rPr>
              <w:t>11月</w:t>
            </w:r>
          </w:p>
          <w:p w14:paraId="6E2CD1E5">
            <w:pPr>
              <w:widowControl w:val="0"/>
              <w:adjustRightInd w:val="0"/>
              <w:snapToGrid w:val="0"/>
              <w:spacing w:line="360" w:lineRule="auto"/>
              <w:ind w:firstLine="480" w:firstLineChars="200"/>
              <w:rPr>
                <w:rFonts w:ascii="仿宋_GB2312" w:hAnsi="宋体" w:eastAsia="仿宋_GB2312" w:cs="Calibri"/>
                <w:highlight w:val="yellow"/>
              </w:rPr>
            </w:pPr>
            <w:r>
              <w:rPr>
                <w:rFonts w:hint="eastAsia" w:ascii="仿宋_GB2312" w:hAnsi="宋体" w:eastAsia="仿宋_GB2312"/>
                <w:lang w:val="en-US" w:eastAsia="zh-CN"/>
              </w:rPr>
              <w:t>30</w:t>
            </w:r>
            <w:bookmarkStart w:id="7" w:name="_GoBack"/>
            <w:bookmarkEnd w:id="7"/>
            <w:r>
              <w:rPr>
                <w:rFonts w:hint="eastAsia" w:ascii="仿宋_GB2312" w:hAnsi="宋体" w:eastAsia="仿宋_GB2312"/>
                <w:lang w:val="en-US" w:eastAsia="zh-CN"/>
              </w:rPr>
              <w:t>日</w:t>
            </w:r>
          </w:p>
        </w:tc>
        <w:tc>
          <w:tcPr>
            <w:tcW w:w="1701" w:type="dxa"/>
            <w:shd w:val="clear" w:color="auto" w:fill="auto"/>
            <w:vAlign w:val="center"/>
          </w:tcPr>
          <w:p w14:paraId="67F733DE">
            <w:pPr>
              <w:jc w:val="center"/>
              <w:rPr>
                <w:rFonts w:ascii="仿宋_GB2312" w:hAnsi="宋体" w:eastAsia="仿宋_GB2312" w:cs="Calibri"/>
              </w:rPr>
            </w:pPr>
            <w:r>
              <w:rPr>
                <w:rStyle w:val="22"/>
                <w:rFonts w:ascii="仿宋" w:hAnsi="仿宋" w:eastAsia="仿宋"/>
                <w:color w:val="0D0D0D"/>
                <w:sz w:val="24"/>
              </w:rPr>
              <w:t>07:</w:t>
            </w:r>
            <w:r>
              <w:rPr>
                <w:rStyle w:val="22"/>
                <w:rFonts w:hint="eastAsia" w:ascii="仿宋" w:hAnsi="仿宋" w:eastAsia="仿宋"/>
                <w:color w:val="0D0D0D"/>
                <w:sz w:val="24"/>
                <w:lang w:val="en-US" w:eastAsia="zh-CN"/>
              </w:rPr>
              <w:t>3</w:t>
            </w:r>
            <w:r>
              <w:rPr>
                <w:rStyle w:val="22"/>
                <w:rFonts w:ascii="仿宋" w:hAnsi="仿宋" w:eastAsia="仿宋"/>
                <w:color w:val="0D0D0D"/>
                <w:sz w:val="24"/>
              </w:rPr>
              <w:t>0—0</w:t>
            </w:r>
            <w:r>
              <w:rPr>
                <w:rStyle w:val="22"/>
                <w:rFonts w:hint="eastAsia" w:ascii="仿宋" w:hAnsi="仿宋" w:eastAsia="仿宋"/>
                <w:color w:val="0D0D0D"/>
                <w:sz w:val="24"/>
                <w:lang w:val="en-US" w:eastAsia="zh-CN"/>
              </w:rPr>
              <w:t>8</w:t>
            </w:r>
            <w:r>
              <w:rPr>
                <w:rStyle w:val="22"/>
                <w:rFonts w:ascii="仿宋" w:hAnsi="仿宋" w:eastAsia="仿宋"/>
                <w:color w:val="0D0D0D"/>
                <w:sz w:val="24"/>
              </w:rPr>
              <w:t>:</w:t>
            </w:r>
            <w:r>
              <w:rPr>
                <w:rStyle w:val="22"/>
                <w:rFonts w:hint="eastAsia" w:ascii="仿宋" w:hAnsi="仿宋" w:eastAsia="仿宋"/>
                <w:color w:val="0D0D0D"/>
                <w:sz w:val="24"/>
                <w:lang w:val="en-US" w:eastAsia="zh-CN"/>
              </w:rPr>
              <w:t>0</w:t>
            </w:r>
            <w:r>
              <w:rPr>
                <w:rStyle w:val="22"/>
                <w:rFonts w:ascii="仿宋" w:hAnsi="仿宋" w:eastAsia="仿宋"/>
                <w:color w:val="0D0D0D"/>
                <w:sz w:val="24"/>
              </w:rPr>
              <w:t>0</w:t>
            </w:r>
          </w:p>
        </w:tc>
        <w:tc>
          <w:tcPr>
            <w:tcW w:w="5549" w:type="dxa"/>
            <w:shd w:val="clear" w:color="auto" w:fill="auto"/>
            <w:vAlign w:val="center"/>
          </w:tcPr>
          <w:p w14:paraId="611CA1FA">
            <w:pPr>
              <w:rPr>
                <w:rStyle w:val="22"/>
                <w:rFonts w:ascii="仿宋" w:hAnsi="仿宋" w:eastAsia="仿宋" w:cs="Times New Roman"/>
                <w:color w:val="0D0D0D"/>
                <w:sz w:val="24"/>
              </w:rPr>
            </w:pPr>
            <w:r>
              <w:rPr>
                <w:rStyle w:val="22"/>
                <w:rFonts w:ascii="仿宋" w:hAnsi="仿宋" w:eastAsia="仿宋" w:cs="Times New Roman"/>
                <w:color w:val="0D0D0D"/>
                <w:sz w:val="24"/>
              </w:rPr>
              <w:t>赛场检录</w:t>
            </w:r>
          </w:p>
          <w:p w14:paraId="78567546">
            <w:pPr>
              <w:rPr>
                <w:rFonts w:ascii="仿宋_GB2312" w:hAnsi="宋体" w:eastAsia="仿宋_GB2312" w:cs="Calibri"/>
              </w:rPr>
            </w:pPr>
            <w:r>
              <w:rPr>
                <w:rStyle w:val="22"/>
                <w:rFonts w:ascii="仿宋" w:hAnsi="仿宋" w:eastAsia="仿宋" w:cs="Times New Roman"/>
                <w:color w:val="0D0D0D"/>
                <w:sz w:val="24"/>
              </w:rPr>
              <w:t>一次加密：参赛队抽取参赛编号</w:t>
            </w:r>
            <w:r>
              <w:rPr>
                <w:rStyle w:val="22"/>
                <w:rFonts w:hint="eastAsia" w:ascii="仿宋" w:hAnsi="仿宋" w:eastAsia="仿宋" w:cs="Times New Roman"/>
                <w:color w:val="0D0D0D"/>
                <w:sz w:val="24"/>
                <w:lang w:eastAsia="zh-CN"/>
              </w:rPr>
              <w:t>；</w:t>
            </w:r>
          </w:p>
        </w:tc>
      </w:tr>
      <w:tr w14:paraId="47B9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18" w:type="dxa"/>
            <w:vMerge w:val="continue"/>
            <w:shd w:val="clear" w:color="auto" w:fill="auto"/>
            <w:vAlign w:val="center"/>
          </w:tcPr>
          <w:p w14:paraId="47E1133C">
            <w:pPr>
              <w:widowControl w:val="0"/>
              <w:jc w:val="center"/>
              <w:rPr>
                <w:rFonts w:ascii="仿宋_GB2312" w:hAnsi="宋体" w:eastAsia="仿宋_GB2312" w:cs="Calibri"/>
              </w:rPr>
            </w:pPr>
          </w:p>
        </w:tc>
        <w:tc>
          <w:tcPr>
            <w:tcW w:w="1701" w:type="dxa"/>
            <w:shd w:val="clear" w:color="auto" w:fill="auto"/>
            <w:vAlign w:val="center"/>
          </w:tcPr>
          <w:p w14:paraId="09EBB305">
            <w:pPr>
              <w:jc w:val="center"/>
              <w:rPr>
                <w:rFonts w:ascii="仿宋_GB2312" w:hAnsi="宋体" w:eastAsia="仿宋_GB2312" w:cs="Calibri"/>
              </w:rPr>
            </w:pPr>
            <w:r>
              <w:rPr>
                <w:rStyle w:val="22"/>
                <w:rFonts w:ascii="仿宋" w:hAnsi="仿宋" w:eastAsia="仿宋"/>
                <w:color w:val="0D0D0D"/>
                <w:sz w:val="24"/>
              </w:rPr>
              <w:t>0</w:t>
            </w:r>
            <w:r>
              <w:rPr>
                <w:rStyle w:val="22"/>
                <w:rFonts w:hint="eastAsia" w:ascii="仿宋" w:hAnsi="仿宋" w:eastAsia="仿宋"/>
                <w:color w:val="0D0D0D"/>
                <w:sz w:val="24"/>
                <w:lang w:val="en-US" w:eastAsia="zh-CN"/>
              </w:rPr>
              <w:t>8</w:t>
            </w:r>
            <w:r>
              <w:rPr>
                <w:rStyle w:val="22"/>
                <w:rFonts w:ascii="仿宋" w:hAnsi="仿宋" w:eastAsia="仿宋"/>
                <w:color w:val="0D0D0D"/>
                <w:sz w:val="24"/>
              </w:rPr>
              <w:t>:</w:t>
            </w:r>
            <w:r>
              <w:rPr>
                <w:rStyle w:val="22"/>
                <w:rFonts w:hint="eastAsia" w:ascii="仿宋" w:hAnsi="仿宋" w:eastAsia="仿宋"/>
                <w:color w:val="0D0D0D"/>
                <w:sz w:val="24"/>
                <w:lang w:val="en-US" w:eastAsia="zh-CN"/>
              </w:rPr>
              <w:t>0</w:t>
            </w:r>
            <w:r>
              <w:rPr>
                <w:rStyle w:val="22"/>
                <w:rFonts w:ascii="仿宋" w:hAnsi="仿宋" w:eastAsia="仿宋"/>
                <w:color w:val="0D0D0D"/>
                <w:sz w:val="24"/>
              </w:rPr>
              <w:t>0—08:</w:t>
            </w:r>
            <w:r>
              <w:rPr>
                <w:rStyle w:val="22"/>
                <w:rFonts w:hint="eastAsia" w:ascii="仿宋" w:hAnsi="仿宋" w:eastAsia="仿宋"/>
                <w:color w:val="0D0D0D"/>
                <w:sz w:val="24"/>
                <w:lang w:val="en-US" w:eastAsia="zh-CN"/>
              </w:rPr>
              <w:t>3</w:t>
            </w:r>
            <w:r>
              <w:rPr>
                <w:rStyle w:val="22"/>
                <w:rFonts w:ascii="仿宋" w:hAnsi="仿宋" w:eastAsia="仿宋"/>
                <w:color w:val="0D0D0D"/>
                <w:sz w:val="24"/>
              </w:rPr>
              <w:t>0</w:t>
            </w:r>
          </w:p>
        </w:tc>
        <w:tc>
          <w:tcPr>
            <w:tcW w:w="5549" w:type="dxa"/>
            <w:shd w:val="clear" w:color="auto" w:fill="auto"/>
            <w:vAlign w:val="center"/>
          </w:tcPr>
          <w:p w14:paraId="2D74FFF6">
            <w:pPr>
              <w:rPr>
                <w:rStyle w:val="22"/>
                <w:rFonts w:hint="eastAsia" w:ascii="仿宋" w:hAnsi="仿宋" w:eastAsia="仿宋" w:cs="Times New Roman"/>
                <w:color w:val="0D0D0D"/>
                <w:sz w:val="24"/>
                <w:lang w:eastAsia="zh-CN"/>
              </w:rPr>
            </w:pPr>
            <w:r>
              <w:rPr>
                <w:rStyle w:val="22"/>
                <w:rFonts w:ascii="仿宋" w:hAnsi="仿宋" w:eastAsia="仿宋" w:cs="Times New Roman"/>
                <w:color w:val="0D0D0D"/>
                <w:sz w:val="24"/>
              </w:rPr>
              <w:t>二次加密：参赛队抽取赛位号</w:t>
            </w:r>
            <w:r>
              <w:rPr>
                <w:rStyle w:val="22"/>
                <w:rFonts w:hint="eastAsia" w:ascii="仿宋" w:hAnsi="仿宋" w:eastAsia="仿宋" w:cs="Times New Roman"/>
                <w:color w:val="0D0D0D"/>
                <w:sz w:val="24"/>
                <w:lang w:eastAsia="zh-CN"/>
              </w:rPr>
              <w:t>；</w:t>
            </w:r>
          </w:p>
          <w:p w14:paraId="0B240863">
            <w:pPr>
              <w:rPr>
                <w:rFonts w:ascii="仿宋_GB2312" w:hAnsi="宋体" w:eastAsia="仿宋_GB2312" w:cs="Calibri"/>
              </w:rPr>
            </w:pPr>
            <w:r>
              <w:rPr>
                <w:rStyle w:val="22"/>
                <w:rFonts w:ascii="仿宋" w:hAnsi="仿宋" w:eastAsia="仿宋" w:cs="Times New Roman"/>
                <w:color w:val="0D0D0D"/>
                <w:sz w:val="24"/>
              </w:rPr>
              <w:t>参赛队进入比赛赛位，进行赛前设备、材料检查</w:t>
            </w:r>
            <w:r>
              <w:rPr>
                <w:rStyle w:val="22"/>
                <w:rFonts w:hint="eastAsia" w:ascii="仿宋" w:hAnsi="仿宋" w:eastAsia="仿宋" w:cs="Times New Roman"/>
                <w:color w:val="0D0D0D"/>
                <w:sz w:val="24"/>
                <w:lang w:eastAsia="zh-CN"/>
              </w:rPr>
              <w:t>；</w:t>
            </w:r>
          </w:p>
        </w:tc>
      </w:tr>
      <w:tr w14:paraId="4131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continue"/>
            <w:shd w:val="clear" w:color="auto" w:fill="auto"/>
            <w:vAlign w:val="center"/>
          </w:tcPr>
          <w:p w14:paraId="061CEF54">
            <w:pPr>
              <w:widowControl w:val="0"/>
              <w:jc w:val="center"/>
              <w:rPr>
                <w:rFonts w:ascii="仿宋_GB2312" w:hAnsi="宋体" w:eastAsia="仿宋_GB2312" w:cs="Calibri"/>
              </w:rPr>
            </w:pPr>
          </w:p>
        </w:tc>
        <w:tc>
          <w:tcPr>
            <w:tcW w:w="1701" w:type="dxa"/>
            <w:shd w:val="clear" w:color="auto" w:fill="auto"/>
            <w:vAlign w:val="center"/>
          </w:tcPr>
          <w:p w14:paraId="1E8503E9">
            <w:pPr>
              <w:jc w:val="center"/>
              <w:rPr>
                <w:rFonts w:ascii="仿宋_GB2312" w:hAnsi="宋体" w:eastAsia="仿宋_GB2312" w:cs="Calibri"/>
              </w:rPr>
            </w:pPr>
            <w:r>
              <w:rPr>
                <w:rStyle w:val="22"/>
                <w:rFonts w:ascii="仿宋" w:hAnsi="仿宋" w:eastAsia="仿宋"/>
                <w:color w:val="0D0D0D"/>
                <w:sz w:val="24"/>
              </w:rPr>
              <w:t>08:</w:t>
            </w:r>
            <w:r>
              <w:rPr>
                <w:rStyle w:val="22"/>
                <w:rFonts w:hint="eastAsia" w:ascii="仿宋" w:hAnsi="仿宋" w:eastAsia="仿宋"/>
                <w:color w:val="0D0D0D"/>
                <w:sz w:val="24"/>
                <w:lang w:val="en-US" w:eastAsia="zh-CN"/>
              </w:rPr>
              <w:t>3</w:t>
            </w:r>
            <w:r>
              <w:rPr>
                <w:rStyle w:val="22"/>
                <w:rFonts w:ascii="仿宋" w:hAnsi="仿宋" w:eastAsia="仿宋"/>
                <w:color w:val="0D0D0D"/>
                <w:sz w:val="24"/>
              </w:rPr>
              <w:t>0—</w:t>
            </w:r>
            <w:r>
              <w:rPr>
                <w:rStyle w:val="22"/>
                <w:rFonts w:hint="eastAsia" w:ascii="仿宋" w:hAnsi="仿宋" w:eastAsia="仿宋"/>
                <w:color w:val="0D0D0D"/>
                <w:sz w:val="24"/>
                <w:lang w:val="en-US" w:eastAsia="zh-CN"/>
              </w:rPr>
              <w:t>14</w:t>
            </w:r>
            <w:r>
              <w:rPr>
                <w:rStyle w:val="22"/>
                <w:rFonts w:ascii="仿宋" w:hAnsi="仿宋" w:eastAsia="仿宋"/>
                <w:color w:val="0D0D0D"/>
                <w:sz w:val="24"/>
              </w:rPr>
              <w:t>:</w:t>
            </w:r>
            <w:r>
              <w:rPr>
                <w:rStyle w:val="22"/>
                <w:rFonts w:hint="eastAsia" w:ascii="仿宋" w:hAnsi="仿宋" w:eastAsia="仿宋"/>
                <w:color w:val="0D0D0D"/>
                <w:sz w:val="24"/>
                <w:lang w:val="en-US" w:eastAsia="zh-CN"/>
              </w:rPr>
              <w:t>3</w:t>
            </w:r>
            <w:r>
              <w:rPr>
                <w:rStyle w:val="22"/>
                <w:rFonts w:ascii="仿宋" w:hAnsi="仿宋" w:eastAsia="仿宋"/>
                <w:color w:val="0D0D0D"/>
                <w:sz w:val="24"/>
              </w:rPr>
              <w:t>0</w:t>
            </w:r>
          </w:p>
        </w:tc>
        <w:tc>
          <w:tcPr>
            <w:tcW w:w="5549" w:type="dxa"/>
            <w:shd w:val="clear" w:color="auto" w:fill="auto"/>
            <w:vAlign w:val="center"/>
          </w:tcPr>
          <w:p w14:paraId="6B14147E">
            <w:pPr>
              <w:rPr>
                <w:rFonts w:ascii="仿宋_GB2312" w:hAnsi="宋体" w:eastAsia="仿宋_GB2312" w:cs="Calibri"/>
              </w:rPr>
            </w:pPr>
            <w:r>
              <w:rPr>
                <w:rStyle w:val="22"/>
                <w:rFonts w:hint="eastAsia" w:ascii="仿宋" w:hAnsi="仿宋" w:eastAsia="仿宋"/>
                <w:color w:val="0D0D0D"/>
                <w:sz w:val="24"/>
                <w:lang w:val="en-US" w:eastAsia="zh-CN"/>
              </w:rPr>
              <w:t>比赛</w:t>
            </w:r>
          </w:p>
        </w:tc>
      </w:tr>
      <w:tr w14:paraId="4A58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Merge w:val="continue"/>
            <w:shd w:val="clear" w:color="auto" w:fill="auto"/>
            <w:vAlign w:val="center"/>
          </w:tcPr>
          <w:p w14:paraId="3ADA0A38">
            <w:pPr>
              <w:widowControl w:val="0"/>
              <w:jc w:val="center"/>
              <w:rPr>
                <w:rFonts w:ascii="仿宋_GB2312" w:hAnsi="宋体" w:eastAsia="仿宋_GB2312" w:cs="Calibri"/>
              </w:rPr>
            </w:pPr>
            <w:bookmarkStart w:id="1" w:name="_Toc24338"/>
          </w:p>
        </w:tc>
        <w:tc>
          <w:tcPr>
            <w:tcW w:w="1701" w:type="dxa"/>
            <w:shd w:val="clear" w:color="auto" w:fill="auto"/>
            <w:vAlign w:val="center"/>
          </w:tcPr>
          <w:p w14:paraId="37E8912D">
            <w:pPr>
              <w:jc w:val="center"/>
              <w:rPr>
                <w:rFonts w:hint="eastAsia" w:ascii="仿宋_GB2312" w:hAnsi="宋体" w:eastAsia="仿宋_GB2312" w:cs="Calibri"/>
              </w:rPr>
            </w:pPr>
            <w:r>
              <w:rPr>
                <w:rStyle w:val="22"/>
                <w:rFonts w:hint="eastAsia" w:ascii="仿宋" w:hAnsi="仿宋" w:eastAsia="仿宋"/>
                <w:color w:val="0D0D0D"/>
                <w:sz w:val="24"/>
                <w:lang w:val="en-US" w:eastAsia="zh-CN"/>
              </w:rPr>
              <w:t>14</w:t>
            </w:r>
            <w:r>
              <w:rPr>
                <w:rStyle w:val="22"/>
                <w:rFonts w:ascii="仿宋" w:hAnsi="仿宋" w:eastAsia="仿宋"/>
                <w:color w:val="0D0D0D"/>
                <w:sz w:val="24"/>
              </w:rPr>
              <w:t>:</w:t>
            </w:r>
            <w:r>
              <w:rPr>
                <w:rStyle w:val="22"/>
                <w:rFonts w:hint="eastAsia" w:ascii="仿宋" w:hAnsi="仿宋" w:eastAsia="仿宋"/>
                <w:color w:val="0D0D0D"/>
                <w:sz w:val="24"/>
                <w:lang w:val="en-US" w:eastAsia="zh-CN"/>
              </w:rPr>
              <w:t>3</w:t>
            </w:r>
            <w:r>
              <w:rPr>
                <w:rStyle w:val="22"/>
                <w:rFonts w:ascii="仿宋" w:hAnsi="仿宋" w:eastAsia="仿宋"/>
                <w:color w:val="0D0D0D"/>
                <w:sz w:val="24"/>
              </w:rPr>
              <w:t>0—</w:t>
            </w:r>
            <w:r>
              <w:rPr>
                <w:rStyle w:val="22"/>
                <w:rFonts w:hint="eastAsia" w:ascii="仿宋" w:hAnsi="仿宋" w:eastAsia="仿宋"/>
                <w:color w:val="0D0D0D"/>
                <w:sz w:val="24"/>
                <w:lang w:val="en-US" w:eastAsia="zh-CN"/>
              </w:rPr>
              <w:t>16</w:t>
            </w:r>
            <w:r>
              <w:rPr>
                <w:rStyle w:val="22"/>
                <w:rFonts w:ascii="仿宋" w:hAnsi="仿宋" w:eastAsia="仿宋"/>
                <w:color w:val="0D0D0D"/>
                <w:sz w:val="24"/>
              </w:rPr>
              <w:t>:</w:t>
            </w:r>
            <w:r>
              <w:rPr>
                <w:rStyle w:val="22"/>
                <w:rFonts w:hint="eastAsia" w:ascii="仿宋" w:hAnsi="仿宋" w:eastAsia="仿宋"/>
                <w:color w:val="0D0D0D"/>
                <w:sz w:val="24"/>
                <w:lang w:val="en-US" w:eastAsia="zh-CN"/>
              </w:rPr>
              <w:t>3</w:t>
            </w:r>
            <w:r>
              <w:rPr>
                <w:rStyle w:val="22"/>
                <w:rFonts w:ascii="仿宋" w:hAnsi="仿宋" w:eastAsia="仿宋"/>
                <w:color w:val="0D0D0D"/>
                <w:sz w:val="24"/>
              </w:rPr>
              <w:t>0</w:t>
            </w:r>
          </w:p>
        </w:tc>
        <w:tc>
          <w:tcPr>
            <w:tcW w:w="5549" w:type="dxa"/>
            <w:shd w:val="clear" w:color="auto" w:fill="auto"/>
            <w:vAlign w:val="center"/>
          </w:tcPr>
          <w:p w14:paraId="4054B8BC">
            <w:pPr>
              <w:rPr>
                <w:rFonts w:hint="eastAsia" w:ascii="仿宋_GB2312" w:hAnsi="宋体" w:eastAsia="仿宋_GB2312" w:cs="Calibri"/>
              </w:rPr>
            </w:pPr>
            <w:r>
              <w:rPr>
                <w:rStyle w:val="22"/>
                <w:rFonts w:ascii="仿宋" w:hAnsi="仿宋" w:eastAsia="仿宋"/>
                <w:color w:val="0D0D0D"/>
                <w:sz w:val="24"/>
              </w:rPr>
              <w:t>申诉受理</w:t>
            </w:r>
          </w:p>
        </w:tc>
      </w:tr>
    </w:tbl>
    <w:p w14:paraId="43D773A2">
      <w:pPr>
        <w:pStyle w:val="18"/>
        <w:numPr>
          <w:ilvl w:val="0"/>
          <w:numId w:val="1"/>
        </w:numPr>
        <w:spacing w:line="500" w:lineRule="exact"/>
        <w:ind w:firstLine="354" w:firstLineChars="147"/>
        <w:outlineLvl w:val="1"/>
        <w:rPr>
          <w:rFonts w:ascii="仿宋_GB2312" w:hAnsi="仿宋" w:eastAsia="仿宋_GB2312"/>
          <w:b/>
          <w:bCs/>
          <w:kern w:val="0"/>
          <w:sz w:val="24"/>
          <w:szCs w:val="24"/>
        </w:rPr>
      </w:pPr>
      <w:r>
        <w:rPr>
          <w:rFonts w:ascii="Times New Roman" w:hAnsi="Times New Roman" w:eastAsia="仿宋_GB2312" w:cs="Times New Roman"/>
          <w:b/>
          <w:bCs/>
          <w:sz w:val="24"/>
          <w:szCs w:val="24"/>
        </w:rPr>
        <w:drawing>
          <wp:anchor distT="0" distB="0" distL="114300" distR="114300" simplePos="0" relativeHeight="251659264" behindDoc="0" locked="0" layoutInCell="1" allowOverlap="1">
            <wp:simplePos x="0" y="0"/>
            <wp:positionH relativeFrom="margin">
              <wp:posOffset>1235710</wp:posOffset>
            </wp:positionH>
            <wp:positionV relativeFrom="paragraph">
              <wp:posOffset>713740</wp:posOffset>
            </wp:positionV>
            <wp:extent cx="2850515" cy="3200400"/>
            <wp:effectExtent l="0" t="0" r="6985" b="0"/>
            <wp:wrapTopAndBottom/>
            <wp:docPr id="4" name="图片 3" descr="1"/>
            <wp:cNvGraphicFramePr/>
            <a:graphic xmlns:a="http://schemas.openxmlformats.org/drawingml/2006/main">
              <a:graphicData uri="http://schemas.openxmlformats.org/drawingml/2006/picture">
                <pic:pic xmlns:pic="http://schemas.openxmlformats.org/drawingml/2006/picture">
                  <pic:nvPicPr>
                    <pic:cNvPr id="4" name="图片 3" descr="1"/>
                    <pic:cNvPicPr/>
                  </pic:nvPicPr>
                  <pic:blipFill>
                    <a:blip r:embed="rId5"/>
                    <a:stretch>
                      <a:fillRect/>
                    </a:stretch>
                  </pic:blipFill>
                  <pic:spPr>
                    <a:xfrm>
                      <a:off x="0" y="0"/>
                      <a:ext cx="2850515" cy="3200400"/>
                    </a:xfrm>
                    <a:prstGeom prst="rect">
                      <a:avLst/>
                    </a:prstGeom>
                    <a:noFill/>
                    <a:ln>
                      <a:noFill/>
                    </a:ln>
                  </pic:spPr>
                </pic:pic>
              </a:graphicData>
            </a:graphic>
          </wp:anchor>
        </w:drawing>
      </w:r>
      <w:r>
        <w:rPr>
          <w:rFonts w:hint="eastAsia" w:ascii="仿宋_GB2312" w:hAnsi="仿宋" w:eastAsia="仿宋_GB2312"/>
          <w:b/>
          <w:bCs/>
          <w:kern w:val="0"/>
          <w:sz w:val="24"/>
          <w:szCs w:val="24"/>
        </w:rPr>
        <w:t>竞赛流程</w:t>
      </w:r>
      <w:bookmarkEnd w:id="1"/>
    </w:p>
    <w:p w14:paraId="20668F03"/>
    <w:p w14:paraId="0EDE32E8">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六、竞赛命题</w:t>
      </w:r>
    </w:p>
    <w:p w14:paraId="1FBBB30B">
      <w:pPr>
        <w:pStyle w:val="3"/>
        <w:spacing w:after="0" w:line="360" w:lineRule="auto"/>
        <w:ind w:firstLine="420"/>
        <w:rPr>
          <w:rFonts w:ascii="仿宋_GB2312" w:hAnsi="宋体" w:eastAsia="仿宋_GB2312"/>
        </w:rPr>
      </w:pPr>
      <w:r>
        <w:rPr>
          <w:rFonts w:hint="eastAsia" w:ascii="仿宋_GB2312" w:hAnsi="宋体" w:eastAsia="仿宋_GB2312"/>
        </w:rPr>
        <w:t>技能大赛的命题工作由赛项执委会指定的命题专家组负责。</w:t>
      </w:r>
    </w:p>
    <w:p w14:paraId="49537B3D">
      <w:pPr>
        <w:pStyle w:val="3"/>
        <w:spacing w:after="0" w:line="360" w:lineRule="auto"/>
        <w:ind w:firstLine="420"/>
        <w:rPr>
          <w:rFonts w:ascii="仿宋_GB2312" w:hAnsi="宋体" w:eastAsia="仿宋_GB2312"/>
        </w:rPr>
      </w:pPr>
      <w:r>
        <w:rPr>
          <w:rFonts w:hint="eastAsia" w:ascii="仿宋_GB2312" w:hAnsi="宋体" w:eastAsia="仿宋_GB2312"/>
        </w:rPr>
        <w:t>本赛项制定样</w:t>
      </w:r>
      <w:r>
        <w:rPr>
          <w:rFonts w:hint="eastAsia" w:ascii="仿宋_GB2312" w:hAnsi="宋体" w:eastAsia="仿宋_GB2312"/>
          <w:lang w:val="en-US" w:eastAsia="zh-CN"/>
        </w:rPr>
        <w:t>卷</w:t>
      </w:r>
      <w:r>
        <w:rPr>
          <w:rFonts w:hint="eastAsia" w:ascii="仿宋_GB2312" w:hAnsi="宋体" w:eastAsia="仿宋_GB2312"/>
        </w:rPr>
        <w:t>一套，并与本规程同步发布。具体详见附件</w:t>
      </w:r>
      <w:r>
        <w:rPr>
          <w:rFonts w:hint="eastAsia" w:ascii="仿宋_GB2312" w:hAnsi="宋体" w:eastAsia="仿宋_GB2312"/>
          <w:lang w:val="en-US" w:eastAsia="zh-CN"/>
        </w:rPr>
        <w:t>2</w:t>
      </w:r>
      <w:r>
        <w:rPr>
          <w:rFonts w:hint="eastAsia" w:ascii="仿宋_GB2312" w:hAnsi="宋体" w:eastAsia="仿宋_GB2312"/>
        </w:rPr>
        <w:t>。</w:t>
      </w:r>
    </w:p>
    <w:p w14:paraId="45BAF6B1">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七、竞赛规则</w:t>
      </w:r>
    </w:p>
    <w:p w14:paraId="05B7F5FB">
      <w:pPr>
        <w:widowControl w:val="0"/>
        <w:adjustRightInd w:val="0"/>
        <w:snapToGrid w:val="0"/>
        <w:spacing w:line="360" w:lineRule="auto"/>
        <w:ind w:firstLine="480" w:firstLineChars="200"/>
        <w:rPr>
          <w:rFonts w:ascii="仿宋_GB2312" w:hAnsi="宋体" w:eastAsia="仿宋_GB2312"/>
        </w:rPr>
      </w:pPr>
      <w:r>
        <w:rPr>
          <w:rFonts w:ascii="仿宋_GB2312" w:hAnsi="宋体" w:eastAsia="仿宋_GB2312"/>
        </w:rPr>
        <w:t>1.竞赛前1日安排各参赛队领队、参赛选手熟悉赛场。</w:t>
      </w:r>
    </w:p>
    <w:p w14:paraId="7CE1EB5B">
      <w:pPr>
        <w:widowControl w:val="0"/>
        <w:adjustRightInd w:val="0"/>
        <w:snapToGrid w:val="0"/>
        <w:spacing w:line="360" w:lineRule="auto"/>
        <w:ind w:firstLine="480" w:firstLineChars="200"/>
        <w:rPr>
          <w:rFonts w:ascii="仿宋_GB2312" w:hAnsi="宋体" w:eastAsia="仿宋_GB2312"/>
        </w:rPr>
      </w:pPr>
      <w:r>
        <w:rPr>
          <w:rFonts w:ascii="仿宋_GB2312" w:hAnsi="宋体" w:eastAsia="仿宋_GB2312"/>
        </w:rPr>
        <w:t>2.严禁参赛选手、赛项裁判、工作人员私自携带通讯、摄录设备进入比赛场地。</w:t>
      </w:r>
    </w:p>
    <w:p w14:paraId="659CEE7E">
      <w:pPr>
        <w:widowControl w:val="0"/>
        <w:adjustRightInd w:val="0"/>
        <w:snapToGrid w:val="0"/>
        <w:spacing w:line="360" w:lineRule="auto"/>
        <w:ind w:firstLine="480" w:firstLineChars="200"/>
        <w:rPr>
          <w:rFonts w:ascii="仿宋_GB2312" w:hAnsi="宋体" w:eastAsia="仿宋_GB2312"/>
        </w:rPr>
      </w:pPr>
      <w:r>
        <w:rPr>
          <w:rFonts w:ascii="仿宋_GB2312" w:hAnsi="宋体" w:eastAsia="仿宋_GB2312"/>
        </w:rPr>
        <w:t>3.参赛选手所需的硬件、软件和辅助工具统一提供，参赛队不得使用自带的任何有存储功能的设备，如硬盘、光盘、U盘、手机、</w:t>
      </w:r>
      <w:r>
        <w:rPr>
          <w:rFonts w:hint="eastAsia" w:ascii="仿宋_GB2312" w:hAnsi="宋体" w:eastAsia="仿宋_GB2312"/>
        </w:rPr>
        <w:t>平板电脑</w:t>
      </w:r>
      <w:r>
        <w:rPr>
          <w:rFonts w:ascii="仿宋_GB2312" w:hAnsi="宋体" w:eastAsia="仿宋_GB2312"/>
        </w:rPr>
        <w:t>等。</w:t>
      </w:r>
    </w:p>
    <w:p w14:paraId="2A9C729F">
      <w:pPr>
        <w:widowControl w:val="0"/>
        <w:adjustRightInd w:val="0"/>
        <w:snapToGrid w:val="0"/>
        <w:spacing w:line="360" w:lineRule="auto"/>
        <w:ind w:firstLine="480" w:firstLineChars="200"/>
        <w:rPr>
          <w:rFonts w:ascii="仿宋_GB2312" w:hAnsi="宋体" w:eastAsia="仿宋_GB2312"/>
        </w:rPr>
      </w:pPr>
      <w:r>
        <w:rPr>
          <w:rFonts w:ascii="仿宋_GB2312" w:hAnsi="宋体" w:eastAsia="仿宋_GB2312"/>
        </w:rPr>
        <w:t>4.所有参赛选手都必须携带参赛证件进行检录。</w:t>
      </w:r>
    </w:p>
    <w:p w14:paraId="64660D78">
      <w:pPr>
        <w:widowControl w:val="0"/>
        <w:adjustRightInd w:val="0"/>
        <w:snapToGrid w:val="0"/>
        <w:spacing w:line="360" w:lineRule="auto"/>
        <w:ind w:firstLine="480" w:firstLineChars="200"/>
        <w:rPr>
          <w:rFonts w:ascii="仿宋_GB2312" w:hAnsi="宋体" w:eastAsia="仿宋_GB2312"/>
        </w:rPr>
      </w:pPr>
      <w:r>
        <w:rPr>
          <w:rFonts w:ascii="仿宋_GB2312" w:hAnsi="宋体" w:eastAsia="仿宋_GB2312"/>
        </w:rPr>
        <w:t>5.参赛队在赛前领取比赛任务并进入比赛工位，比赛正式开始后方可进行相关操作。</w:t>
      </w:r>
    </w:p>
    <w:p w14:paraId="366C7518">
      <w:pPr>
        <w:widowControl w:val="0"/>
        <w:adjustRightInd w:val="0"/>
        <w:snapToGrid w:val="0"/>
        <w:spacing w:line="360" w:lineRule="auto"/>
        <w:ind w:firstLine="480" w:firstLineChars="200"/>
        <w:rPr>
          <w:rFonts w:ascii="仿宋_GB2312" w:hAnsi="宋体" w:eastAsia="仿宋_GB2312"/>
        </w:rPr>
      </w:pPr>
      <w:r>
        <w:rPr>
          <w:rFonts w:ascii="仿宋_GB2312" w:hAnsi="宋体" w:eastAsia="仿宋_GB2312"/>
        </w:rPr>
        <w:t>6.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作出裁决。</w:t>
      </w:r>
    </w:p>
    <w:p w14:paraId="5ABC717B">
      <w:pPr>
        <w:widowControl w:val="0"/>
        <w:adjustRightInd w:val="0"/>
        <w:snapToGrid w:val="0"/>
        <w:spacing w:line="360" w:lineRule="auto"/>
        <w:ind w:firstLine="480" w:firstLineChars="200"/>
        <w:rPr>
          <w:rFonts w:ascii="仿宋_GB2312" w:hAnsi="宋体" w:eastAsia="仿宋_GB2312"/>
        </w:rPr>
      </w:pPr>
      <w:r>
        <w:rPr>
          <w:rFonts w:ascii="仿宋_GB2312" w:hAnsi="宋体" w:eastAsia="仿宋_GB2312"/>
        </w:rPr>
        <w:t>7.竞赛开始时统一发放本阶段赛卷，竞赛结束后，参赛选手要确认已成功提交竞赛要求的配置文件和文档，裁判员与参赛选手一起签字确认，参赛选手在确认后不得再进行任何操作。</w:t>
      </w:r>
    </w:p>
    <w:p w14:paraId="7F8090F6">
      <w:pPr>
        <w:widowControl w:val="0"/>
        <w:adjustRightInd w:val="0"/>
        <w:snapToGrid w:val="0"/>
        <w:spacing w:line="360" w:lineRule="auto"/>
        <w:ind w:firstLine="480" w:firstLineChars="200"/>
        <w:rPr>
          <w:rFonts w:ascii="仿宋_GB2312" w:hAnsi="宋体" w:eastAsia="仿宋_GB2312"/>
        </w:rPr>
      </w:pPr>
      <w:r>
        <w:rPr>
          <w:rFonts w:ascii="仿宋_GB2312" w:hAnsi="宋体" w:eastAsia="仿宋_GB2312"/>
        </w:rPr>
        <w:t>8.赛项成绩解密后，在指定地点，以纸质形式向全体参赛队进行公布，成绩无异议后，在闭赛式上予以宣布。</w:t>
      </w:r>
    </w:p>
    <w:p w14:paraId="38754575">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lang w:val="en-US" w:eastAsia="zh-CN"/>
        </w:rPr>
        <w:t>八</w:t>
      </w:r>
      <w:r>
        <w:rPr>
          <w:rFonts w:hint="eastAsia" w:ascii="黑体" w:hAnsi="黑体" w:eastAsia="黑体" w:cs="黑体"/>
          <w:sz w:val="28"/>
          <w:szCs w:val="28"/>
        </w:rPr>
        <w:t>、竞赛环境</w:t>
      </w:r>
    </w:p>
    <w:p w14:paraId="5EAC578A">
      <w:pPr>
        <w:widowControl w:val="0"/>
        <w:adjustRightInd w:val="0"/>
        <w:snapToGrid w:val="0"/>
        <w:spacing w:line="360" w:lineRule="auto"/>
        <w:ind w:firstLine="480" w:firstLineChars="200"/>
        <w:rPr>
          <w:rFonts w:ascii="仿宋_GB2312" w:hAnsi="宋体" w:eastAsia="仿宋_GB2312"/>
        </w:rPr>
      </w:pPr>
      <w:bookmarkStart w:id="2" w:name="_Hlk1489515"/>
      <w:r>
        <w:rPr>
          <w:rFonts w:hint="eastAsia" w:ascii="仿宋_GB2312" w:hAnsi="宋体" w:eastAsia="仿宋_GB2312"/>
        </w:rPr>
        <w:t>1. 竞赛场地。竞赛场地分为：竞赛现场、裁判休息区、指导老师休息区、服务区。其中，竞赛现场又划分为：检录区、场内竞赛区、技术支持区。</w:t>
      </w:r>
    </w:p>
    <w:p w14:paraId="0A11BAD4">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2. 竞赛设备。场内竞赛区按照参赛队数量准备比赛所需的软硬件平台，为参赛队提供统一竞赛设备和备用设备。选手无需自带任何工具及附件。</w:t>
      </w:r>
    </w:p>
    <w:p w14:paraId="2D116269">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3. 竞赛工位。竞赛现场各个工作区配备单相220V/3A以上交流电源。每个比赛工位上标明编号。</w:t>
      </w:r>
    </w:p>
    <w:p w14:paraId="7016A04E">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4. 技术支持区。为技术支持人员提供固定工位、电源保障。</w:t>
      </w:r>
    </w:p>
    <w:p w14:paraId="181B7724">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5. 服务区。提供医疗等服务保障。</w:t>
      </w:r>
    </w:p>
    <w:p w14:paraId="2C930232">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6. 竞赛场地应符合消防安全规定，现场消防器材和消防栓合格有效，应急照明设施状态合格，赛场明显位置张贴紧急疏散图，赛场出入口专人负责。现场临时用电满足《施工现场临时用电安全技术规范》JGJ46-2005的要求。竞赛现场通风良好、照明需符合教室采光规范。</w:t>
      </w:r>
      <w:bookmarkEnd w:id="2"/>
    </w:p>
    <w:p w14:paraId="28CBCAEA">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lang w:val="en-US" w:eastAsia="zh-CN"/>
        </w:rPr>
        <w:t>九</w:t>
      </w:r>
      <w:r>
        <w:rPr>
          <w:rFonts w:hint="eastAsia" w:ascii="黑体" w:hAnsi="黑体" w:eastAsia="黑体" w:cs="黑体"/>
          <w:sz w:val="28"/>
          <w:szCs w:val="28"/>
        </w:rPr>
        <w:t>、技术规范</w:t>
      </w:r>
    </w:p>
    <w:p w14:paraId="6A18E6A8">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本赛项的技术规范将包括：相关专业的教育教学要求、行业、职业技术标准，以及根据高职目录修订后的</w:t>
      </w:r>
      <w:r>
        <w:rPr>
          <w:rFonts w:hint="eastAsia" w:ascii="仿宋_GB2312" w:hAnsi="宋体" w:eastAsia="仿宋_GB2312"/>
          <w:lang w:eastAsia="zh-CN"/>
        </w:rPr>
        <w:t>大数据应用开发</w:t>
      </w:r>
      <w:r>
        <w:rPr>
          <w:rFonts w:hint="eastAsia" w:ascii="仿宋_GB2312" w:hAnsi="宋体" w:eastAsia="仿宋_GB2312"/>
        </w:rPr>
        <w:t>相关专业人才培养标准和规范，适时地修订本赛项遵循的技术规范。</w:t>
      </w:r>
    </w:p>
    <w:p w14:paraId="4835556E">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（一）基础标准</w:t>
      </w:r>
    </w:p>
    <w:tbl>
      <w:tblPr>
        <w:tblStyle w:val="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408"/>
        <w:gridCol w:w="5956"/>
      </w:tblGrid>
      <w:tr w14:paraId="13B0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5"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66A0315">
            <w:pPr>
              <w:adjustRightInd w:val="0"/>
              <w:snapToGrid w:val="0"/>
              <w:jc w:val="center"/>
              <w:rPr>
                <w:rFonts w:ascii="仿宋_GB2312" w:hAnsi="宋体" w:eastAsia="仿宋_GB2312" w:cs="仿宋_GB2312"/>
                <w:b/>
              </w:rPr>
            </w:pPr>
            <w:r>
              <w:rPr>
                <w:rFonts w:hint="eastAsia" w:ascii="仿宋_GB2312" w:hAnsi="宋体" w:eastAsia="仿宋_GB2312" w:cs="仿宋_GB2312"/>
                <w:b/>
              </w:rPr>
              <w:t>标 准</w:t>
            </w:r>
          </w:p>
        </w:tc>
        <w:tc>
          <w:tcPr>
            <w:tcW w:w="595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9E14E26">
            <w:pPr>
              <w:adjustRightInd w:val="0"/>
              <w:snapToGrid w:val="0"/>
              <w:jc w:val="center"/>
              <w:rPr>
                <w:rFonts w:ascii="仿宋_GB2312" w:hAnsi="宋体" w:eastAsia="仿宋_GB2312" w:cs="仿宋_GB2312"/>
                <w:b/>
              </w:rPr>
            </w:pPr>
            <w:r>
              <w:rPr>
                <w:rFonts w:hint="eastAsia" w:ascii="仿宋_GB2312" w:hAnsi="宋体" w:eastAsia="仿宋_GB2312" w:cs="仿宋_GB2312"/>
                <w:b/>
              </w:rPr>
              <w:t>内 容</w:t>
            </w:r>
          </w:p>
        </w:tc>
      </w:tr>
      <w:tr w14:paraId="73A2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0A4101D8">
            <w:pPr>
              <w:adjustRightInd w:val="0"/>
              <w:snapToGrid w:val="0"/>
              <w:rPr>
                <w:rFonts w:ascii="仿宋_GB2312" w:hAnsi="宋体" w:eastAsia="仿宋_GB2312" w:cs="仿宋_GB2312"/>
              </w:rPr>
            </w:pPr>
            <w:r>
              <w:rPr>
                <w:rFonts w:hint="eastAsia" w:ascii="仿宋_GB2312" w:hAnsi="宋体" w:eastAsia="仿宋_GB2312" w:cs="仿宋_GB2312"/>
              </w:rPr>
              <w:t>GB/T 11457-2006</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5920E05D">
            <w:pPr>
              <w:adjustRightInd w:val="0"/>
              <w:snapToGrid w:val="0"/>
              <w:rPr>
                <w:rFonts w:ascii="仿宋_GB2312" w:hAnsi="宋体" w:eastAsia="仿宋_GB2312" w:cs="仿宋_GB2312"/>
              </w:rPr>
            </w:pPr>
            <w:r>
              <w:rPr>
                <w:rFonts w:hint="eastAsia" w:ascii="仿宋_GB2312" w:hAnsi="宋体" w:eastAsia="仿宋_GB2312" w:cs="仿宋_GB2312"/>
              </w:rPr>
              <w:t xml:space="preserve">信息技术、软件工程术语 </w:t>
            </w:r>
          </w:p>
        </w:tc>
      </w:tr>
      <w:tr w14:paraId="674A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4848CDC9">
            <w:pPr>
              <w:adjustRightInd w:val="0"/>
              <w:snapToGrid w:val="0"/>
              <w:rPr>
                <w:rFonts w:ascii="仿宋_GB2312" w:hAnsi="宋体" w:eastAsia="仿宋_GB2312" w:cs="仿宋_GB2312"/>
              </w:rPr>
            </w:pPr>
            <w:r>
              <w:rPr>
                <w:rFonts w:hint="eastAsia" w:ascii="仿宋_GB2312" w:hAnsi="宋体" w:eastAsia="仿宋_GB2312" w:cs="仿宋_GB2312"/>
              </w:rPr>
              <w:t>GB8566-88</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2B8B5040">
            <w:pPr>
              <w:adjustRightInd w:val="0"/>
              <w:snapToGrid w:val="0"/>
              <w:rPr>
                <w:rFonts w:ascii="仿宋_GB2312" w:hAnsi="宋体" w:eastAsia="仿宋_GB2312" w:cs="仿宋_GB2312"/>
              </w:rPr>
            </w:pPr>
            <w:r>
              <w:rPr>
                <w:rFonts w:hint="eastAsia" w:ascii="仿宋_GB2312" w:hAnsi="宋体" w:eastAsia="仿宋_GB2312" w:cs="仿宋_GB2312"/>
              </w:rPr>
              <w:t>计算机软件开发规范</w:t>
            </w:r>
          </w:p>
        </w:tc>
      </w:tr>
      <w:tr w14:paraId="4308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35F5635A">
            <w:pPr>
              <w:adjustRightInd w:val="0"/>
              <w:snapToGrid w:val="0"/>
              <w:rPr>
                <w:rFonts w:ascii="仿宋_GB2312" w:hAnsi="宋体" w:eastAsia="仿宋_GB2312" w:cs="仿宋_GB2312"/>
              </w:rPr>
            </w:pPr>
            <w:r>
              <w:rPr>
                <w:rFonts w:hint="eastAsia" w:ascii="仿宋_GB2312" w:hAnsi="宋体" w:eastAsia="仿宋_GB2312" w:cs="仿宋_GB2312"/>
              </w:rPr>
              <w:t>GB/T 12991-2008</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507FDD88">
            <w:pPr>
              <w:adjustRightInd w:val="0"/>
              <w:snapToGrid w:val="0"/>
              <w:rPr>
                <w:rFonts w:ascii="仿宋_GB2312" w:hAnsi="宋体" w:eastAsia="仿宋_GB2312" w:cs="仿宋_GB2312"/>
              </w:rPr>
            </w:pPr>
            <w:r>
              <w:rPr>
                <w:rFonts w:hint="eastAsia" w:ascii="仿宋_GB2312" w:hAnsi="宋体" w:eastAsia="仿宋_GB2312" w:cs="仿宋_GB2312"/>
              </w:rPr>
              <w:t>信息技术数据库语言SQL第1部分：框架</w:t>
            </w:r>
          </w:p>
        </w:tc>
      </w:tr>
      <w:tr w14:paraId="374A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7B40E33C">
            <w:pPr>
              <w:adjustRightInd w:val="0"/>
              <w:snapToGrid w:val="0"/>
              <w:rPr>
                <w:rFonts w:ascii="仿宋_GB2312" w:hAnsi="宋体" w:eastAsia="仿宋_GB2312" w:cs="仿宋_GB2312"/>
              </w:rPr>
            </w:pPr>
            <w:r>
              <w:rPr>
                <w:rFonts w:hint="eastAsia" w:ascii="仿宋_GB2312" w:hAnsi="宋体" w:eastAsia="仿宋_GB2312" w:cs="仿宋_GB2312"/>
              </w:rPr>
              <w:t>GB/T 21025-2007</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54D77530">
            <w:pPr>
              <w:adjustRightInd w:val="0"/>
              <w:snapToGrid w:val="0"/>
              <w:rPr>
                <w:rFonts w:ascii="仿宋_GB2312" w:hAnsi="宋体" w:eastAsia="仿宋_GB2312" w:cs="仿宋_GB2312"/>
              </w:rPr>
            </w:pPr>
            <w:r>
              <w:rPr>
                <w:rFonts w:hint="eastAsia" w:ascii="仿宋_GB2312" w:hAnsi="宋体" w:eastAsia="仿宋_GB2312" w:cs="仿宋_GB2312"/>
              </w:rPr>
              <w:t>XML使用指南</w:t>
            </w:r>
          </w:p>
        </w:tc>
      </w:tr>
      <w:tr w14:paraId="0837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5DCE5E84">
            <w:pPr>
              <w:adjustRightInd w:val="0"/>
              <w:snapToGrid w:val="0"/>
              <w:rPr>
                <w:rFonts w:ascii="仿宋_GB2312" w:hAnsi="宋体" w:eastAsia="仿宋_GB2312" w:cs="仿宋_GB2312"/>
              </w:rPr>
            </w:pPr>
            <w:r>
              <w:rPr>
                <w:rFonts w:hint="eastAsia" w:ascii="仿宋_GB2312" w:hAnsi="宋体" w:eastAsia="仿宋_GB2312" w:cs="仿宋_GB2312"/>
              </w:rPr>
              <w:t>GB/T 20009-2005</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5A9EEBB6">
            <w:pPr>
              <w:adjustRightInd w:val="0"/>
              <w:snapToGrid w:val="0"/>
              <w:rPr>
                <w:rFonts w:ascii="仿宋_GB2312" w:hAnsi="宋体" w:eastAsia="仿宋_GB2312" w:cs="仿宋_GB2312"/>
              </w:rPr>
            </w:pPr>
            <w:r>
              <w:rPr>
                <w:rFonts w:hint="eastAsia" w:ascii="仿宋_GB2312" w:hAnsi="宋体" w:eastAsia="仿宋_GB2312" w:cs="仿宋_GB2312"/>
              </w:rPr>
              <w:t>信息安全技术数据库管理系统安全评估准则</w:t>
            </w:r>
            <w:r>
              <w:rPr>
                <w:rFonts w:hint="eastAsia" w:ascii="仿宋_GB2312" w:hAnsi="宋体" w:eastAsia="仿宋_GB2312" w:cs="宋体"/>
              </w:rPr>
              <w:t> </w:t>
            </w:r>
            <w:r>
              <w:rPr>
                <w:rFonts w:hint="eastAsia" w:ascii="仿宋_GB2312" w:hAnsi="宋体" w:eastAsia="仿宋_GB2312" w:cs="仿宋_GB2312"/>
              </w:rPr>
              <w:t>已发布</w:t>
            </w:r>
          </w:p>
        </w:tc>
      </w:tr>
      <w:tr w14:paraId="7AA6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025282C5">
            <w:pPr>
              <w:adjustRightInd w:val="0"/>
              <w:snapToGrid w:val="0"/>
              <w:rPr>
                <w:rFonts w:ascii="仿宋_GB2312" w:hAnsi="宋体" w:eastAsia="仿宋_GB2312" w:cs="仿宋_GB2312"/>
              </w:rPr>
            </w:pPr>
            <w:r>
              <w:rPr>
                <w:rFonts w:hint="eastAsia" w:ascii="仿宋_GB2312" w:hAnsi="宋体" w:eastAsia="仿宋_GB2312" w:cs="仿宋_GB2312"/>
              </w:rPr>
              <w:t>GB/T 20273-2006</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7CB67101">
            <w:pPr>
              <w:adjustRightInd w:val="0"/>
              <w:snapToGrid w:val="0"/>
              <w:rPr>
                <w:rFonts w:ascii="仿宋_GB2312" w:hAnsi="宋体" w:eastAsia="仿宋_GB2312" w:cs="仿宋_GB2312"/>
              </w:rPr>
            </w:pPr>
            <w:r>
              <w:rPr>
                <w:rFonts w:hint="eastAsia" w:ascii="仿宋_GB2312" w:hAnsi="宋体" w:eastAsia="仿宋_GB2312" w:cs="仿宋_GB2312"/>
              </w:rPr>
              <w:t>信息安全技术数据库管理系统安全技术要求</w:t>
            </w:r>
          </w:p>
        </w:tc>
      </w:tr>
      <w:tr w14:paraId="5E5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0FB6C05B">
            <w:pPr>
              <w:adjustRightInd w:val="0"/>
              <w:snapToGrid w:val="0"/>
              <w:rPr>
                <w:rFonts w:ascii="仿宋_GB2312" w:hAnsi="宋体" w:eastAsia="仿宋_GB2312" w:cs="仿宋_GB2312"/>
              </w:rPr>
            </w:pPr>
            <w:r>
              <w:rPr>
                <w:rFonts w:hint="eastAsia" w:ascii="仿宋_GB2312" w:hAnsi="宋体" w:eastAsia="仿宋_GB2312" w:cs="仿宋_GB2312"/>
              </w:rPr>
              <w:t>20100383-T-469</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381BA7E1">
            <w:pPr>
              <w:adjustRightInd w:val="0"/>
              <w:snapToGrid w:val="0"/>
              <w:rPr>
                <w:rFonts w:ascii="仿宋_GB2312" w:hAnsi="宋体" w:eastAsia="仿宋_GB2312" w:cs="仿宋_GB2312"/>
              </w:rPr>
            </w:pPr>
            <w:r>
              <w:rPr>
                <w:rFonts w:hint="eastAsia" w:ascii="仿宋_GB2312" w:hAnsi="宋体" w:eastAsia="仿宋_GB2312" w:cs="仿宋_GB2312"/>
              </w:rPr>
              <w:t>信息技术安全技术信息安全管理体系实施指南</w:t>
            </w:r>
          </w:p>
        </w:tc>
      </w:tr>
    </w:tbl>
    <w:p w14:paraId="74CBA99F">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（二）软件开发标准</w:t>
      </w:r>
    </w:p>
    <w:tbl>
      <w:tblPr>
        <w:tblStyle w:val="8"/>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408"/>
        <w:gridCol w:w="5956"/>
      </w:tblGrid>
      <w:tr w14:paraId="0A0B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12EBD36">
            <w:pPr>
              <w:adjustRightInd w:val="0"/>
              <w:snapToGrid w:val="0"/>
              <w:jc w:val="center"/>
              <w:rPr>
                <w:rFonts w:ascii="仿宋_GB2312" w:hAnsi="宋体" w:eastAsia="仿宋_GB2312" w:cs="仿宋_GB2312"/>
                <w:b/>
              </w:rPr>
            </w:pPr>
            <w:r>
              <w:rPr>
                <w:rFonts w:hint="eastAsia" w:ascii="仿宋_GB2312" w:hAnsi="宋体" w:eastAsia="仿宋_GB2312" w:cs="仿宋_GB2312"/>
                <w:b/>
              </w:rPr>
              <w:t>标 准</w:t>
            </w:r>
          </w:p>
        </w:tc>
        <w:tc>
          <w:tcPr>
            <w:tcW w:w="595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6053EF7">
            <w:pPr>
              <w:adjustRightInd w:val="0"/>
              <w:snapToGrid w:val="0"/>
              <w:jc w:val="center"/>
              <w:rPr>
                <w:rFonts w:ascii="仿宋_GB2312" w:hAnsi="宋体" w:eastAsia="仿宋_GB2312" w:cs="仿宋_GB2312"/>
                <w:b/>
              </w:rPr>
            </w:pPr>
            <w:r>
              <w:rPr>
                <w:rFonts w:hint="eastAsia" w:ascii="仿宋_GB2312" w:hAnsi="宋体" w:eastAsia="仿宋_GB2312" w:cs="仿宋_GB2312"/>
                <w:b/>
              </w:rPr>
              <w:t>内 容</w:t>
            </w:r>
          </w:p>
        </w:tc>
      </w:tr>
      <w:tr w14:paraId="6C99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3B3F99C6">
            <w:pPr>
              <w:adjustRightInd w:val="0"/>
              <w:snapToGrid w:val="0"/>
              <w:rPr>
                <w:rFonts w:ascii="仿宋_GB2312" w:hAnsi="宋体" w:eastAsia="仿宋_GB2312" w:cs="仿宋_GB2312"/>
              </w:rPr>
            </w:pPr>
            <w:r>
              <w:rPr>
                <w:rFonts w:hint="eastAsia" w:ascii="仿宋_GB2312" w:hAnsi="宋体" w:eastAsia="仿宋_GB2312" w:cs="仿宋_GB2312"/>
              </w:rPr>
              <w:t>GB/T 8566 -2001</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266DBBEE">
            <w:pPr>
              <w:adjustRightInd w:val="0"/>
              <w:snapToGrid w:val="0"/>
              <w:rPr>
                <w:rFonts w:ascii="仿宋_GB2312" w:hAnsi="宋体" w:eastAsia="仿宋_GB2312" w:cs="仿宋_GB2312"/>
              </w:rPr>
            </w:pPr>
            <w:r>
              <w:rPr>
                <w:rFonts w:hint="eastAsia" w:ascii="仿宋_GB2312" w:hAnsi="宋体" w:eastAsia="仿宋_GB2312" w:cs="仿宋_GB2312"/>
              </w:rPr>
              <w:t xml:space="preserve">信息技术 软件生存周期过程 </w:t>
            </w:r>
          </w:p>
        </w:tc>
      </w:tr>
      <w:tr w14:paraId="37D1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5B1C01C3">
            <w:pPr>
              <w:adjustRightInd w:val="0"/>
              <w:snapToGrid w:val="0"/>
              <w:rPr>
                <w:rFonts w:ascii="仿宋_GB2312" w:hAnsi="宋体" w:eastAsia="仿宋_GB2312" w:cs="仿宋_GB2312"/>
              </w:rPr>
            </w:pPr>
            <w:r>
              <w:rPr>
                <w:rFonts w:hint="eastAsia" w:ascii="仿宋_GB2312" w:hAnsi="宋体" w:eastAsia="仿宋_GB2312" w:cs="仿宋_GB2312"/>
              </w:rPr>
              <w:t>GB/T 15853 -1995</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05BF2F1A">
            <w:pPr>
              <w:adjustRightInd w:val="0"/>
              <w:snapToGrid w:val="0"/>
              <w:rPr>
                <w:rFonts w:ascii="仿宋_GB2312" w:hAnsi="宋体" w:eastAsia="仿宋_GB2312" w:cs="仿宋_GB2312"/>
              </w:rPr>
            </w:pPr>
            <w:r>
              <w:rPr>
                <w:rFonts w:hint="eastAsia" w:ascii="仿宋_GB2312" w:hAnsi="宋体" w:eastAsia="仿宋_GB2312" w:cs="仿宋_GB2312"/>
              </w:rPr>
              <w:t xml:space="preserve">软件支持环境 </w:t>
            </w:r>
          </w:p>
        </w:tc>
      </w:tr>
      <w:tr w14:paraId="78E7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3262B7CA">
            <w:pPr>
              <w:adjustRightInd w:val="0"/>
              <w:snapToGrid w:val="0"/>
              <w:rPr>
                <w:rFonts w:ascii="仿宋_GB2312" w:hAnsi="宋体" w:eastAsia="仿宋_GB2312" w:cs="仿宋_GB2312"/>
              </w:rPr>
            </w:pPr>
            <w:r>
              <w:rPr>
                <w:rFonts w:hint="eastAsia" w:ascii="仿宋_GB2312" w:hAnsi="宋体" w:eastAsia="仿宋_GB2312" w:cs="仿宋_GB2312"/>
              </w:rPr>
              <w:t>GB/T 14079 -1993</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37721861">
            <w:pPr>
              <w:adjustRightInd w:val="0"/>
              <w:snapToGrid w:val="0"/>
              <w:rPr>
                <w:rFonts w:ascii="仿宋_GB2312" w:hAnsi="宋体" w:eastAsia="仿宋_GB2312" w:cs="仿宋_GB2312"/>
              </w:rPr>
            </w:pPr>
            <w:r>
              <w:rPr>
                <w:rFonts w:hint="eastAsia" w:ascii="仿宋_GB2312" w:hAnsi="宋体" w:eastAsia="仿宋_GB2312" w:cs="仿宋_GB2312"/>
              </w:rPr>
              <w:t>软件维护指南</w:t>
            </w:r>
          </w:p>
        </w:tc>
      </w:tr>
      <w:tr w14:paraId="512B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08" w:type="dxa"/>
            <w:tcBorders>
              <w:top w:val="single" w:color="auto" w:sz="4" w:space="0"/>
              <w:left w:val="single" w:color="auto" w:sz="4" w:space="0"/>
              <w:bottom w:val="single" w:color="auto" w:sz="4" w:space="0"/>
              <w:right w:val="single" w:color="auto" w:sz="4" w:space="0"/>
            </w:tcBorders>
            <w:shd w:val="clear" w:color="auto" w:fill="FFFFFF"/>
            <w:vAlign w:val="center"/>
          </w:tcPr>
          <w:p w14:paraId="0F1A37F5">
            <w:pPr>
              <w:adjustRightInd w:val="0"/>
              <w:snapToGrid w:val="0"/>
              <w:rPr>
                <w:rFonts w:ascii="仿宋_GB2312" w:hAnsi="宋体" w:eastAsia="仿宋_GB2312" w:cs="仿宋_GB2312"/>
              </w:rPr>
            </w:pPr>
            <w:r>
              <w:rPr>
                <w:rFonts w:hint="eastAsia" w:ascii="仿宋_GB2312" w:hAnsi="宋体" w:eastAsia="仿宋_GB2312" w:cs="仿宋_GB2312"/>
              </w:rPr>
              <w:t>GB/T 17544-1998</w:t>
            </w:r>
          </w:p>
        </w:tc>
        <w:tc>
          <w:tcPr>
            <w:tcW w:w="5956" w:type="dxa"/>
            <w:tcBorders>
              <w:top w:val="single" w:color="auto" w:sz="4" w:space="0"/>
              <w:left w:val="single" w:color="auto" w:sz="4" w:space="0"/>
              <w:bottom w:val="single" w:color="auto" w:sz="4" w:space="0"/>
              <w:right w:val="single" w:color="auto" w:sz="4" w:space="0"/>
            </w:tcBorders>
            <w:shd w:val="clear" w:color="auto" w:fill="FFFFFF"/>
            <w:vAlign w:val="center"/>
          </w:tcPr>
          <w:p w14:paraId="36ACB8D9">
            <w:pPr>
              <w:adjustRightInd w:val="0"/>
              <w:snapToGrid w:val="0"/>
              <w:rPr>
                <w:rFonts w:ascii="仿宋_GB2312" w:hAnsi="宋体" w:eastAsia="仿宋_GB2312" w:cs="仿宋_GB2312"/>
              </w:rPr>
            </w:pPr>
            <w:r>
              <w:rPr>
                <w:rFonts w:hint="eastAsia" w:ascii="仿宋_GB2312" w:hAnsi="宋体" w:eastAsia="仿宋_GB2312" w:cs="仿宋_GB2312"/>
              </w:rPr>
              <w:t>信息技术 软件包 质量要求和测试</w:t>
            </w:r>
          </w:p>
        </w:tc>
      </w:tr>
    </w:tbl>
    <w:p w14:paraId="2FA9DAFE">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lang w:val="en-US" w:eastAsia="zh-CN"/>
        </w:rPr>
        <w:t>十</w:t>
      </w:r>
      <w:r>
        <w:rPr>
          <w:rFonts w:hint="eastAsia" w:ascii="黑体" w:hAnsi="黑体" w:eastAsia="黑体" w:cs="黑体"/>
          <w:sz w:val="28"/>
          <w:szCs w:val="28"/>
        </w:rPr>
        <w:t>、技术平台</w:t>
      </w:r>
    </w:p>
    <w:p w14:paraId="08661424">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（一）竞赛设备</w:t>
      </w:r>
    </w:p>
    <w:tbl>
      <w:tblPr>
        <w:tblStyle w:val="8"/>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2473"/>
        <w:gridCol w:w="2316"/>
        <w:gridCol w:w="2783"/>
      </w:tblGrid>
      <w:tr w14:paraId="7BEA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pct"/>
            <w:shd w:val="clear" w:color="auto" w:fill="D8D8D8" w:themeFill="background1" w:themeFillShade="D9"/>
            <w:vAlign w:val="center"/>
          </w:tcPr>
          <w:p w14:paraId="680B0B43">
            <w:pPr>
              <w:adjustRightInd w:val="0"/>
              <w:snapToGrid w:val="0"/>
              <w:jc w:val="center"/>
              <w:rPr>
                <w:rFonts w:ascii="仿宋_GB2312" w:hAnsi="宋体" w:eastAsia="仿宋_GB2312" w:cs="仿宋_GB2312"/>
                <w:b/>
              </w:rPr>
            </w:pPr>
            <w:r>
              <w:rPr>
                <w:rFonts w:hint="eastAsia" w:ascii="仿宋_GB2312" w:hAnsi="宋体" w:eastAsia="仿宋_GB2312" w:cs="仿宋_GB2312"/>
                <w:b/>
              </w:rPr>
              <w:t>设备类别</w:t>
            </w:r>
          </w:p>
        </w:tc>
        <w:tc>
          <w:tcPr>
            <w:tcW w:w="1339" w:type="pct"/>
            <w:shd w:val="clear" w:color="auto" w:fill="D8D8D8" w:themeFill="background1" w:themeFillShade="D9"/>
            <w:vAlign w:val="center"/>
          </w:tcPr>
          <w:p w14:paraId="359ACB37">
            <w:pPr>
              <w:adjustRightInd w:val="0"/>
              <w:snapToGrid w:val="0"/>
              <w:jc w:val="center"/>
              <w:rPr>
                <w:rFonts w:ascii="仿宋_GB2312" w:hAnsi="宋体" w:eastAsia="仿宋_GB2312"/>
                <w:b/>
              </w:rPr>
            </w:pPr>
            <w:r>
              <w:rPr>
                <w:rFonts w:hint="eastAsia" w:ascii="仿宋_GB2312" w:hAnsi="宋体" w:eastAsia="仿宋_GB2312"/>
                <w:b/>
              </w:rPr>
              <w:t>数量</w:t>
            </w:r>
          </w:p>
        </w:tc>
        <w:tc>
          <w:tcPr>
            <w:tcW w:w="1254" w:type="pct"/>
            <w:shd w:val="clear" w:color="auto" w:fill="D8D8D8" w:themeFill="background1" w:themeFillShade="D9"/>
            <w:vAlign w:val="center"/>
          </w:tcPr>
          <w:p w14:paraId="15CA525F">
            <w:pPr>
              <w:adjustRightInd w:val="0"/>
              <w:snapToGrid w:val="0"/>
              <w:jc w:val="center"/>
              <w:rPr>
                <w:rFonts w:ascii="仿宋_GB2312" w:hAnsi="宋体" w:eastAsia="仿宋_GB2312"/>
                <w:b/>
              </w:rPr>
            </w:pPr>
            <w:r>
              <w:rPr>
                <w:rFonts w:hint="eastAsia" w:ascii="仿宋_GB2312" w:hAnsi="宋体" w:eastAsia="仿宋_GB2312"/>
                <w:b/>
              </w:rPr>
              <w:t>设备用途</w:t>
            </w:r>
          </w:p>
        </w:tc>
        <w:tc>
          <w:tcPr>
            <w:tcW w:w="1507" w:type="pct"/>
            <w:shd w:val="clear" w:color="auto" w:fill="D8D8D8" w:themeFill="background1" w:themeFillShade="D9"/>
            <w:vAlign w:val="center"/>
          </w:tcPr>
          <w:p w14:paraId="6FB8FAB5">
            <w:pPr>
              <w:adjustRightInd w:val="0"/>
              <w:snapToGrid w:val="0"/>
              <w:jc w:val="center"/>
              <w:rPr>
                <w:rFonts w:ascii="仿宋_GB2312" w:hAnsi="宋体" w:eastAsia="仿宋_GB2312"/>
                <w:b/>
              </w:rPr>
            </w:pPr>
            <w:r>
              <w:rPr>
                <w:rFonts w:hint="eastAsia" w:ascii="仿宋_GB2312" w:hAnsi="宋体" w:eastAsia="仿宋_GB2312"/>
                <w:b/>
              </w:rPr>
              <w:t>基本配置</w:t>
            </w:r>
          </w:p>
        </w:tc>
      </w:tr>
      <w:tr w14:paraId="2DBF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00" w:type="pct"/>
            <w:vAlign w:val="center"/>
          </w:tcPr>
          <w:p w14:paraId="64E0DBAA">
            <w:pPr>
              <w:adjustRightInd w:val="0"/>
              <w:snapToGrid w:val="0"/>
              <w:jc w:val="center"/>
              <w:rPr>
                <w:rFonts w:ascii="仿宋_GB2312" w:hAnsi="宋体" w:eastAsia="仿宋_GB2312"/>
              </w:rPr>
            </w:pPr>
            <w:r>
              <w:rPr>
                <w:rFonts w:hint="eastAsia" w:ascii="仿宋_GB2312" w:hAnsi="宋体" w:eastAsia="仿宋_GB2312"/>
              </w:rPr>
              <w:t>竞赛服务器</w:t>
            </w:r>
          </w:p>
        </w:tc>
        <w:tc>
          <w:tcPr>
            <w:tcW w:w="1339" w:type="pct"/>
            <w:vAlign w:val="center"/>
          </w:tcPr>
          <w:p w14:paraId="60A0890A">
            <w:pPr>
              <w:adjustRightInd w:val="0"/>
              <w:snapToGrid w:val="0"/>
              <w:rPr>
                <w:rFonts w:ascii="仿宋_GB2312" w:hAnsi="宋体" w:eastAsia="仿宋_GB2312"/>
              </w:rPr>
            </w:pPr>
            <w:r>
              <w:rPr>
                <w:rFonts w:hint="eastAsia" w:ascii="仿宋_GB2312" w:hAnsi="宋体" w:eastAsia="仿宋_GB2312"/>
              </w:rPr>
              <w:t>每支参赛队伍1台。</w:t>
            </w:r>
          </w:p>
          <w:p w14:paraId="68BD752F">
            <w:pPr>
              <w:adjustRightInd w:val="0"/>
              <w:snapToGrid w:val="0"/>
              <w:rPr>
                <w:rFonts w:ascii="仿宋_GB2312" w:hAnsi="宋体" w:eastAsia="仿宋_GB2312"/>
              </w:rPr>
            </w:pPr>
            <w:r>
              <w:rPr>
                <w:rFonts w:hint="eastAsia" w:ascii="仿宋_GB2312" w:hAnsi="宋体" w:eastAsia="仿宋_GB2312"/>
              </w:rPr>
              <w:t>根据参赛队数量，配备10%的备份机器。</w:t>
            </w:r>
          </w:p>
        </w:tc>
        <w:tc>
          <w:tcPr>
            <w:tcW w:w="1254" w:type="pct"/>
            <w:vAlign w:val="center"/>
          </w:tcPr>
          <w:p w14:paraId="643DDFFA">
            <w:pPr>
              <w:adjustRightInd w:val="0"/>
              <w:snapToGrid w:val="0"/>
              <w:jc w:val="center"/>
              <w:rPr>
                <w:rFonts w:ascii="仿宋_GB2312" w:hAnsi="宋体" w:eastAsia="仿宋_GB2312"/>
              </w:rPr>
            </w:pPr>
            <w:r>
              <w:rPr>
                <w:rFonts w:hint="eastAsia" w:ascii="仿宋_GB2312" w:hAnsi="宋体" w:eastAsia="仿宋_GB2312"/>
              </w:rPr>
              <w:t>构建大数据平台集群</w:t>
            </w:r>
          </w:p>
        </w:tc>
        <w:tc>
          <w:tcPr>
            <w:tcW w:w="1507" w:type="pct"/>
            <w:vAlign w:val="center"/>
          </w:tcPr>
          <w:p w14:paraId="39A4B917">
            <w:pPr>
              <w:adjustRightInd w:val="0"/>
              <w:snapToGrid w:val="0"/>
              <w:rPr>
                <w:rFonts w:ascii="仿宋_GB2312" w:hAnsi="宋体" w:eastAsia="仿宋_GB2312"/>
              </w:rPr>
            </w:pPr>
            <w:r>
              <w:rPr>
                <w:rFonts w:hint="eastAsia" w:ascii="仿宋_GB2312" w:hAnsi="宋体" w:eastAsia="仿宋_GB2312"/>
              </w:rPr>
              <w:t>性能相当于i5处理器，64G</w:t>
            </w:r>
            <w:r>
              <w:rPr>
                <w:rFonts w:ascii="仿宋_GB2312" w:hAnsi="宋体" w:eastAsia="仿宋_GB2312"/>
              </w:rPr>
              <w:t>B</w:t>
            </w:r>
            <w:r>
              <w:rPr>
                <w:rFonts w:hint="eastAsia" w:ascii="仿宋_GB2312" w:hAnsi="宋体" w:eastAsia="仿宋_GB2312"/>
              </w:rPr>
              <w:t>以上内存，1TB以上硬盘，网卡（千兆），显示器要求1024*768以上。</w:t>
            </w:r>
          </w:p>
        </w:tc>
      </w:tr>
      <w:tr w14:paraId="5E2D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900" w:type="pct"/>
            <w:tcBorders>
              <w:right w:val="single" w:color="auto" w:sz="4" w:space="0"/>
            </w:tcBorders>
            <w:vAlign w:val="center"/>
          </w:tcPr>
          <w:p w14:paraId="18142715">
            <w:pPr>
              <w:adjustRightInd w:val="0"/>
              <w:snapToGrid w:val="0"/>
              <w:jc w:val="center"/>
              <w:rPr>
                <w:rFonts w:ascii="仿宋_GB2312" w:hAnsi="宋体" w:eastAsia="仿宋_GB2312"/>
              </w:rPr>
            </w:pPr>
            <w:r>
              <w:rPr>
                <w:rFonts w:hint="eastAsia" w:ascii="仿宋_GB2312" w:hAnsi="宋体" w:eastAsia="仿宋_GB2312"/>
              </w:rPr>
              <w:t>竞赛客户机</w:t>
            </w:r>
          </w:p>
        </w:tc>
        <w:tc>
          <w:tcPr>
            <w:tcW w:w="1339" w:type="pct"/>
            <w:tcBorders>
              <w:top w:val="single" w:color="auto" w:sz="4" w:space="0"/>
              <w:left w:val="single" w:color="auto" w:sz="4" w:space="0"/>
              <w:right w:val="single" w:color="auto" w:sz="4" w:space="0"/>
            </w:tcBorders>
            <w:vAlign w:val="center"/>
          </w:tcPr>
          <w:p w14:paraId="7754B293">
            <w:pPr>
              <w:adjustRightInd w:val="0"/>
              <w:snapToGrid w:val="0"/>
              <w:rPr>
                <w:rFonts w:ascii="仿宋_GB2312" w:hAnsi="宋体" w:eastAsia="仿宋_GB2312"/>
              </w:rPr>
            </w:pPr>
            <w:r>
              <w:rPr>
                <w:rFonts w:hint="eastAsia" w:ascii="仿宋_GB2312" w:hAnsi="宋体" w:eastAsia="仿宋_GB2312"/>
              </w:rPr>
              <w:t>每支参赛队伍</w:t>
            </w:r>
            <w:r>
              <w:rPr>
                <w:rFonts w:hint="eastAsia" w:ascii="仿宋_GB2312" w:hAnsi="宋体" w:eastAsia="仿宋_GB2312"/>
                <w:lang w:val="en-US" w:eastAsia="zh-CN"/>
              </w:rPr>
              <w:t>4</w:t>
            </w:r>
            <w:r>
              <w:rPr>
                <w:rFonts w:hint="eastAsia" w:ascii="仿宋_GB2312" w:hAnsi="宋体" w:eastAsia="仿宋_GB2312"/>
              </w:rPr>
              <w:t>台。</w:t>
            </w:r>
          </w:p>
          <w:p w14:paraId="6C3161E9">
            <w:pPr>
              <w:adjustRightInd w:val="0"/>
              <w:snapToGrid w:val="0"/>
              <w:rPr>
                <w:rFonts w:ascii="仿宋_GB2312" w:hAnsi="宋体" w:eastAsia="仿宋_GB2312"/>
              </w:rPr>
            </w:pPr>
            <w:r>
              <w:rPr>
                <w:rFonts w:hint="eastAsia" w:ascii="仿宋_GB2312" w:hAnsi="宋体" w:eastAsia="仿宋_GB2312"/>
              </w:rPr>
              <w:t>根据参赛团队数量，配备10%的备份机器。</w:t>
            </w:r>
          </w:p>
        </w:tc>
        <w:tc>
          <w:tcPr>
            <w:tcW w:w="1254" w:type="pct"/>
            <w:tcBorders>
              <w:left w:val="single" w:color="auto" w:sz="4" w:space="0"/>
            </w:tcBorders>
            <w:vAlign w:val="center"/>
          </w:tcPr>
          <w:p w14:paraId="4D8E8E6E">
            <w:pPr>
              <w:adjustRightInd w:val="0"/>
              <w:snapToGrid w:val="0"/>
              <w:rPr>
                <w:rFonts w:ascii="仿宋_GB2312" w:hAnsi="宋体" w:eastAsia="仿宋_GB2312"/>
              </w:rPr>
            </w:pPr>
            <w:r>
              <w:rPr>
                <w:rFonts w:hint="eastAsia" w:ascii="仿宋_GB2312" w:hAnsi="宋体" w:eastAsia="仿宋_GB2312"/>
              </w:rPr>
              <w:t>竞赛选手比赛使用</w:t>
            </w:r>
          </w:p>
        </w:tc>
        <w:tc>
          <w:tcPr>
            <w:tcW w:w="1507" w:type="pct"/>
            <w:vAlign w:val="center"/>
          </w:tcPr>
          <w:p w14:paraId="2A1530F4">
            <w:pPr>
              <w:adjustRightInd w:val="0"/>
              <w:snapToGrid w:val="0"/>
              <w:rPr>
                <w:rFonts w:ascii="仿宋_GB2312" w:hAnsi="宋体" w:eastAsia="仿宋_GB2312"/>
              </w:rPr>
            </w:pPr>
            <w:r>
              <w:rPr>
                <w:rFonts w:hint="eastAsia" w:ascii="仿宋_GB2312" w:hAnsi="宋体" w:eastAsia="仿宋_GB2312"/>
              </w:rPr>
              <w:t>性能相当于i5处理器，16G</w:t>
            </w:r>
            <w:r>
              <w:rPr>
                <w:rFonts w:ascii="仿宋_GB2312" w:hAnsi="宋体" w:eastAsia="仿宋_GB2312"/>
              </w:rPr>
              <w:t>B</w:t>
            </w:r>
            <w:r>
              <w:rPr>
                <w:rFonts w:hint="eastAsia" w:ascii="仿宋_GB2312" w:hAnsi="宋体" w:eastAsia="仿宋_GB2312"/>
              </w:rPr>
              <w:t>以上内存，1TB以上硬盘，显示器要求1024*768以上。</w:t>
            </w:r>
          </w:p>
        </w:tc>
      </w:tr>
    </w:tbl>
    <w:p w14:paraId="25657F54">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（二）软件平台</w:t>
      </w:r>
    </w:p>
    <w:p w14:paraId="27311A37">
      <w:pPr>
        <w:widowControl w:val="0"/>
        <w:adjustRightInd w:val="0"/>
        <w:snapToGrid w:val="0"/>
        <w:spacing w:line="360" w:lineRule="auto"/>
        <w:ind w:firstLine="480" w:firstLineChars="200"/>
        <w:rPr>
          <w:rFonts w:ascii="仿宋_GB2312" w:hAnsi="宋体" w:eastAsia="仿宋_GB2312"/>
        </w:rPr>
      </w:pPr>
      <w:r>
        <w:rPr>
          <w:rFonts w:eastAsia="仿宋_GB2312"/>
          <w:kern w:val="2"/>
        </w:rPr>
        <w:t>由</w:t>
      </w:r>
      <w:r>
        <w:rPr>
          <w:rFonts w:hint="eastAsia" w:eastAsia="仿宋_GB2312"/>
          <w:kern w:val="2"/>
        </w:rPr>
        <w:t>202</w:t>
      </w:r>
      <w:r>
        <w:rPr>
          <w:rFonts w:hint="eastAsia" w:eastAsia="仿宋_GB2312"/>
          <w:kern w:val="2"/>
          <w:lang w:val="en-US" w:eastAsia="zh-CN"/>
        </w:rPr>
        <w:t>5</w:t>
      </w:r>
      <w:r>
        <w:rPr>
          <w:rFonts w:hint="eastAsia" w:eastAsia="仿宋_GB2312"/>
          <w:kern w:val="2"/>
        </w:rPr>
        <w:t>年</w:t>
      </w:r>
      <w:r>
        <w:rPr>
          <w:rFonts w:hint="eastAsia" w:eastAsia="仿宋_GB2312"/>
          <w:kern w:val="2"/>
          <w:lang w:val="en-US" w:eastAsia="zh-CN"/>
        </w:rPr>
        <w:t>河北省</w:t>
      </w:r>
      <w:r>
        <w:rPr>
          <w:rFonts w:hint="eastAsia" w:eastAsia="仿宋_GB2312"/>
          <w:kern w:val="2"/>
        </w:rPr>
        <w:t>职业院校技能大赛（高职组）</w:t>
      </w:r>
      <w:r>
        <w:rPr>
          <w:rFonts w:hint="eastAsia" w:eastAsia="仿宋_GB2312"/>
          <w:kern w:val="2"/>
          <w:lang w:eastAsia="zh-CN"/>
        </w:rPr>
        <w:t>大数据应用开发</w:t>
      </w:r>
      <w:r>
        <w:rPr>
          <w:rFonts w:hint="eastAsia" w:eastAsia="仿宋_GB2312"/>
          <w:kern w:val="2"/>
        </w:rPr>
        <w:t>赛项合作企业——</w:t>
      </w:r>
      <w:r>
        <w:rPr>
          <w:rFonts w:eastAsia="仿宋_GB2312"/>
          <w:kern w:val="2"/>
        </w:rPr>
        <w:t>北京四合天地科技有限公司</w:t>
      </w:r>
      <w:r>
        <w:rPr>
          <w:rFonts w:hint="eastAsia" w:eastAsia="仿宋_GB2312"/>
          <w:kern w:val="2"/>
        </w:rPr>
        <w:t>提供</w:t>
      </w:r>
      <w:r>
        <w:rPr>
          <w:rFonts w:hint="eastAsia" w:ascii="仿宋_GB2312" w:hAnsi="宋体" w:eastAsia="仿宋_GB2312"/>
        </w:rPr>
        <w:t>四合天地大数据实训管理系统。</w:t>
      </w:r>
    </w:p>
    <w:p w14:paraId="7CE278AC">
      <w:pPr>
        <w:widowControl w:val="0"/>
        <w:adjustRightInd w:val="0"/>
        <w:snapToGrid w:val="0"/>
        <w:spacing w:line="360" w:lineRule="auto"/>
        <w:ind w:firstLine="480" w:firstLineChars="200"/>
        <w:rPr>
          <w:rFonts w:eastAsia="仿宋_GB2312"/>
          <w:kern w:val="2"/>
        </w:rPr>
      </w:pPr>
      <w:r>
        <w:rPr>
          <w:rFonts w:hint="eastAsia" w:eastAsia="仿宋_GB2312"/>
          <w:kern w:val="2"/>
        </w:rPr>
        <w:t>系统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的完成训练操作的同时，大幅降低了教师组织训练的难度和成本。具体功能如下：</w:t>
      </w:r>
    </w:p>
    <w:p w14:paraId="5312CF50">
      <w:pPr>
        <w:widowControl w:val="0"/>
        <w:adjustRightInd w:val="0"/>
        <w:snapToGrid w:val="0"/>
        <w:spacing w:line="360" w:lineRule="auto"/>
        <w:ind w:firstLine="480" w:firstLineChars="200"/>
        <w:rPr>
          <w:rFonts w:eastAsia="仿宋_GB2312"/>
          <w:kern w:val="2"/>
        </w:rPr>
      </w:pPr>
      <w:r>
        <w:rPr>
          <w:rFonts w:hint="eastAsia" w:eastAsia="仿宋_GB2312"/>
          <w:kern w:val="2"/>
        </w:rPr>
        <w:t>1、本系统运行在开源操作系统Linux平台下，应使用浏览器/服务器模式提供服务,用户使用最新版本的谷歌浏览器访问系统。</w:t>
      </w:r>
    </w:p>
    <w:p w14:paraId="77519AB6">
      <w:pPr>
        <w:widowControl w:val="0"/>
        <w:adjustRightInd w:val="0"/>
        <w:snapToGrid w:val="0"/>
        <w:spacing w:line="360" w:lineRule="auto"/>
        <w:ind w:firstLine="480" w:firstLineChars="200"/>
        <w:rPr>
          <w:rFonts w:eastAsia="仿宋_GB2312"/>
          <w:kern w:val="2"/>
        </w:rPr>
      </w:pPr>
      <w:r>
        <w:rPr>
          <w:rFonts w:hint="eastAsia" w:eastAsia="仿宋_GB2312"/>
          <w:kern w:val="2"/>
        </w:rPr>
        <w:t>2、系统支持包括管理员、教师、学生三种角色。管理员负责系统配置维护、镜像环境维护等工作；教师负责小组维护、训练任务维护等工作；学生参与并完成训练。</w:t>
      </w:r>
    </w:p>
    <w:p w14:paraId="481311DC">
      <w:pPr>
        <w:widowControl w:val="0"/>
        <w:adjustRightInd w:val="0"/>
        <w:snapToGrid w:val="0"/>
        <w:spacing w:line="360" w:lineRule="auto"/>
        <w:ind w:firstLine="480" w:firstLineChars="200"/>
        <w:rPr>
          <w:rFonts w:eastAsia="仿宋_GB2312"/>
          <w:kern w:val="2"/>
        </w:rPr>
      </w:pPr>
      <w:r>
        <w:rPr>
          <w:rFonts w:hint="eastAsia" w:eastAsia="仿宋_GB2312"/>
          <w:kern w:val="2"/>
        </w:rPr>
        <w:t>管理员功能：</w:t>
      </w:r>
    </w:p>
    <w:p w14:paraId="0B2F746A">
      <w:pPr>
        <w:widowControl w:val="0"/>
        <w:adjustRightInd w:val="0"/>
        <w:snapToGrid w:val="0"/>
        <w:spacing w:line="360" w:lineRule="auto"/>
        <w:ind w:firstLine="480" w:firstLineChars="200"/>
        <w:rPr>
          <w:rFonts w:eastAsia="仿宋_GB2312"/>
          <w:kern w:val="2"/>
        </w:rPr>
      </w:pPr>
      <w:r>
        <w:rPr>
          <w:rFonts w:hint="eastAsia" w:eastAsia="仿宋_GB2312"/>
          <w:kern w:val="2"/>
        </w:rPr>
        <w:t>3、专业管理：管理员可自主创建专业，编辑专业相关内容，如：新增（编辑）专业，删除专业。</w:t>
      </w:r>
    </w:p>
    <w:p w14:paraId="09C5FF86">
      <w:pPr>
        <w:widowControl w:val="0"/>
        <w:adjustRightInd w:val="0"/>
        <w:snapToGrid w:val="0"/>
        <w:spacing w:line="360" w:lineRule="auto"/>
        <w:ind w:firstLine="480" w:firstLineChars="200"/>
        <w:rPr>
          <w:rFonts w:eastAsia="仿宋_GB2312"/>
          <w:kern w:val="2"/>
        </w:rPr>
      </w:pPr>
      <w:r>
        <w:rPr>
          <w:rFonts w:hint="eastAsia" w:eastAsia="仿宋_GB2312"/>
          <w:kern w:val="2"/>
        </w:rPr>
        <w:t>4、班级管理：管理员可自主创建班级，编辑班级相关内容，如：新增（编辑）班级，删除班级。</w:t>
      </w:r>
    </w:p>
    <w:p w14:paraId="455D36FD">
      <w:pPr>
        <w:widowControl w:val="0"/>
        <w:adjustRightInd w:val="0"/>
        <w:snapToGrid w:val="0"/>
        <w:spacing w:line="360" w:lineRule="auto"/>
        <w:ind w:firstLine="480" w:firstLineChars="200"/>
        <w:rPr>
          <w:rFonts w:eastAsia="仿宋_GB2312"/>
          <w:kern w:val="2"/>
        </w:rPr>
      </w:pPr>
      <w:r>
        <w:rPr>
          <w:rFonts w:hint="eastAsia" w:eastAsia="仿宋_GB2312"/>
          <w:kern w:val="2"/>
        </w:rPr>
        <w:t>5、用户管理：管理员可自主创建用户，编辑用户相关内容，如：新增（编辑）用户的账号、姓名、手机号、角色、状态、密码等，同时也可对用户进行删除操作。</w:t>
      </w:r>
    </w:p>
    <w:p w14:paraId="2D8CA9DF">
      <w:pPr>
        <w:widowControl w:val="0"/>
        <w:adjustRightInd w:val="0"/>
        <w:snapToGrid w:val="0"/>
        <w:spacing w:line="360" w:lineRule="auto"/>
        <w:ind w:firstLine="480" w:firstLineChars="200"/>
        <w:rPr>
          <w:rFonts w:eastAsia="仿宋_GB2312"/>
          <w:kern w:val="2"/>
        </w:rPr>
      </w:pPr>
      <w:r>
        <w:rPr>
          <w:rFonts w:hint="eastAsia" w:eastAsia="仿宋_GB2312"/>
          <w:kern w:val="2"/>
        </w:rPr>
        <w:t>6、镜像环境：管理员可维护镜像环境，可通过网页上传Dockerfile文件来完成镜像环境的创建，也可从本地镜像仓库进行镜像同步，并可对镜像环境执行编辑</w:t>
      </w:r>
      <w:r>
        <w:rPr>
          <w:rFonts w:hint="eastAsia" w:eastAsia="仿宋_GB2312"/>
          <w:kern w:val="2"/>
          <w:lang w:val="en-US" w:eastAsia="zh-CN"/>
        </w:rPr>
        <w:t>等</w:t>
      </w:r>
      <w:r>
        <w:rPr>
          <w:rFonts w:hint="eastAsia" w:eastAsia="仿宋_GB2312"/>
          <w:kern w:val="2"/>
        </w:rPr>
        <w:t>操作。</w:t>
      </w:r>
    </w:p>
    <w:p w14:paraId="5938BB46">
      <w:pPr>
        <w:widowControl w:val="0"/>
        <w:adjustRightInd w:val="0"/>
        <w:snapToGrid w:val="0"/>
        <w:spacing w:line="360" w:lineRule="auto"/>
        <w:ind w:firstLine="480" w:firstLineChars="200"/>
        <w:rPr>
          <w:rFonts w:eastAsia="仿宋_GB2312"/>
          <w:kern w:val="2"/>
        </w:rPr>
      </w:pPr>
      <w:r>
        <w:rPr>
          <w:rFonts w:hint="eastAsia" w:eastAsia="仿宋_GB2312"/>
          <w:kern w:val="2"/>
        </w:rPr>
        <w:t>7、环境配置：管理员依据镜像环境的具体应用场景，通过添加环境配置来完善该镜像所需的CPU、内存、磁盘空间等配置信息，并可对环境配置信息进行编辑和删除。</w:t>
      </w:r>
    </w:p>
    <w:p w14:paraId="5BF39A0B">
      <w:pPr>
        <w:widowControl w:val="0"/>
        <w:adjustRightInd w:val="0"/>
        <w:snapToGrid w:val="0"/>
        <w:spacing w:line="360" w:lineRule="auto"/>
        <w:ind w:firstLine="480" w:firstLineChars="200"/>
        <w:rPr>
          <w:rFonts w:eastAsia="仿宋_GB2312"/>
          <w:kern w:val="2"/>
        </w:rPr>
      </w:pPr>
      <w:r>
        <w:rPr>
          <w:rFonts w:hint="eastAsia" w:eastAsia="仿宋_GB2312"/>
          <w:kern w:val="2"/>
        </w:rPr>
        <w:t>8、服务器配置：管理员可配置计算节点服务器相关信息，包括新增服务器名称、服务器IP地址、CPU核数、内存大小、磁盘空间，也可对服务器配置信息进行编辑和删除。</w:t>
      </w:r>
    </w:p>
    <w:p w14:paraId="018E019E">
      <w:pPr>
        <w:widowControl w:val="0"/>
        <w:adjustRightInd w:val="0"/>
        <w:snapToGrid w:val="0"/>
        <w:spacing w:line="360" w:lineRule="auto"/>
        <w:ind w:firstLine="480" w:firstLineChars="200"/>
        <w:rPr>
          <w:rFonts w:eastAsia="仿宋_GB2312"/>
          <w:kern w:val="2"/>
        </w:rPr>
      </w:pPr>
      <w:r>
        <w:rPr>
          <w:rFonts w:hint="eastAsia" w:eastAsia="仿宋_GB2312"/>
          <w:kern w:val="2"/>
        </w:rPr>
        <w:t>9、训练资源监控：管理员可监控正在进行的训练资源，监控正在进行的训练状态、使用人数、占用资源等信息，并可对相关的环境执行启动、挂起等操作。</w:t>
      </w:r>
    </w:p>
    <w:p w14:paraId="48BFD605">
      <w:pPr>
        <w:widowControl w:val="0"/>
        <w:adjustRightInd w:val="0"/>
        <w:snapToGrid w:val="0"/>
        <w:spacing w:line="360" w:lineRule="auto"/>
        <w:ind w:firstLine="480" w:firstLineChars="200"/>
        <w:rPr>
          <w:rFonts w:eastAsia="仿宋_GB2312"/>
          <w:kern w:val="2"/>
        </w:rPr>
      </w:pPr>
      <w:r>
        <w:rPr>
          <w:rFonts w:hint="eastAsia" w:eastAsia="仿宋_GB2312"/>
          <w:kern w:val="2"/>
        </w:rPr>
        <w:t>10、角色管理：管理员可自主创建角色，编辑角色相关内容，如：添加（编辑）角色名称、角色备注（描述）、状态、权限分配（权限分配依据角色名称分配相应权限）等，同时也可对角色进行删除操作。</w:t>
      </w:r>
    </w:p>
    <w:p w14:paraId="1A21970D">
      <w:pPr>
        <w:widowControl w:val="0"/>
        <w:adjustRightInd w:val="0"/>
        <w:snapToGrid w:val="0"/>
        <w:spacing w:line="360" w:lineRule="auto"/>
        <w:ind w:firstLine="480" w:firstLineChars="200"/>
        <w:rPr>
          <w:rFonts w:eastAsia="仿宋_GB2312"/>
          <w:kern w:val="2"/>
        </w:rPr>
      </w:pPr>
      <w:r>
        <w:rPr>
          <w:rFonts w:hint="eastAsia" w:eastAsia="仿宋_GB2312"/>
          <w:kern w:val="2"/>
        </w:rPr>
        <w:t>11、日志管理：管理员可查看当前系统操作日志和登录日志。操作日志主要记录操作的账户、操作模块、时间、IP等信息。登录日志主要记录登录的用户、IP地址、登录状态等信息。</w:t>
      </w:r>
    </w:p>
    <w:p w14:paraId="72248999">
      <w:pPr>
        <w:widowControl w:val="0"/>
        <w:adjustRightInd w:val="0"/>
        <w:snapToGrid w:val="0"/>
        <w:spacing w:line="360" w:lineRule="auto"/>
        <w:ind w:firstLine="480" w:firstLineChars="200"/>
        <w:rPr>
          <w:rFonts w:eastAsia="仿宋_GB2312"/>
          <w:kern w:val="2"/>
        </w:rPr>
      </w:pPr>
      <w:r>
        <w:rPr>
          <w:rFonts w:hint="eastAsia" w:eastAsia="仿宋_GB2312"/>
          <w:kern w:val="2"/>
        </w:rPr>
        <w:t>12、系统设置：可自定义系统名称，如浏览器标题、浏览器LOGO、登录页标题、首页标题、首页LOGO等。</w:t>
      </w:r>
    </w:p>
    <w:p w14:paraId="6C455CD2">
      <w:pPr>
        <w:widowControl w:val="0"/>
        <w:adjustRightInd w:val="0"/>
        <w:snapToGrid w:val="0"/>
        <w:spacing w:line="360" w:lineRule="auto"/>
        <w:ind w:firstLine="480" w:firstLineChars="200"/>
        <w:rPr>
          <w:rFonts w:eastAsia="仿宋_GB2312"/>
          <w:kern w:val="2"/>
        </w:rPr>
      </w:pPr>
      <w:r>
        <w:rPr>
          <w:rFonts w:hint="eastAsia" w:eastAsia="仿宋_GB2312"/>
          <w:kern w:val="2"/>
        </w:rPr>
        <w:t>教师功能：</w:t>
      </w:r>
    </w:p>
    <w:p w14:paraId="3D29BB50">
      <w:pPr>
        <w:widowControl w:val="0"/>
        <w:adjustRightInd w:val="0"/>
        <w:snapToGrid w:val="0"/>
        <w:spacing w:line="360" w:lineRule="auto"/>
        <w:ind w:firstLine="480" w:firstLineChars="200"/>
        <w:rPr>
          <w:rFonts w:eastAsia="仿宋_GB2312"/>
          <w:kern w:val="2"/>
        </w:rPr>
      </w:pPr>
      <w:r>
        <w:rPr>
          <w:rFonts w:hint="eastAsia" w:eastAsia="仿宋_GB2312"/>
          <w:kern w:val="2"/>
        </w:rPr>
        <w:t>13、训练模块：教师可自主创建训练模块，编辑相应的训练内容。内容包括训练的名称、介绍、使用状态、该训练指定的一个或多个实训环境、可供下载的资源包、任务设置的具体形式包括上传任务说明、任务参考等。</w:t>
      </w:r>
    </w:p>
    <w:p w14:paraId="796E475B">
      <w:pPr>
        <w:widowControl w:val="0"/>
        <w:adjustRightInd w:val="0"/>
        <w:snapToGrid w:val="0"/>
        <w:spacing w:line="360" w:lineRule="auto"/>
        <w:ind w:firstLine="480" w:firstLineChars="200"/>
        <w:rPr>
          <w:rFonts w:eastAsia="仿宋_GB2312"/>
          <w:kern w:val="2"/>
        </w:rPr>
      </w:pPr>
      <w:r>
        <w:rPr>
          <w:rFonts w:hint="eastAsia" w:eastAsia="仿宋_GB2312"/>
          <w:kern w:val="2"/>
        </w:rPr>
        <w:t>14、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p>
    <w:p w14:paraId="14015A1F">
      <w:pPr>
        <w:widowControl w:val="0"/>
        <w:adjustRightInd w:val="0"/>
        <w:snapToGrid w:val="0"/>
        <w:spacing w:line="360" w:lineRule="auto"/>
        <w:ind w:firstLine="480" w:firstLineChars="200"/>
        <w:rPr>
          <w:rFonts w:eastAsia="仿宋_GB2312"/>
          <w:kern w:val="2"/>
        </w:rPr>
      </w:pPr>
      <w:r>
        <w:rPr>
          <w:rFonts w:hint="eastAsia" w:eastAsia="仿宋_GB2312"/>
          <w:kern w:val="2"/>
        </w:rPr>
        <w:t>15、训练监控：教师可查看各小组的训练情况，选择启动、挂起、继续或结束训练环境。通过“进入”按钮，可进入小组的某个环境进行指导操作，也可对小组的某个训练环境执行启动、停止、重置或重启。</w:t>
      </w:r>
    </w:p>
    <w:p w14:paraId="533D67EF">
      <w:pPr>
        <w:widowControl w:val="0"/>
        <w:adjustRightInd w:val="0"/>
        <w:snapToGrid w:val="0"/>
        <w:spacing w:line="360" w:lineRule="auto"/>
        <w:ind w:firstLine="480" w:firstLineChars="200"/>
        <w:rPr>
          <w:rFonts w:eastAsia="仿宋_GB2312"/>
          <w:kern w:val="2"/>
        </w:rPr>
      </w:pPr>
      <w:r>
        <w:rPr>
          <w:rFonts w:hint="eastAsia" w:eastAsia="仿宋_GB2312"/>
          <w:kern w:val="2"/>
        </w:rPr>
        <w:t>16、训练报告：对已启用小组，记录每个小组中，学生具体的训练情况，查阅学生提交上传的报告、附件等信息，编辑每个学生对应的训练成绩。</w:t>
      </w:r>
    </w:p>
    <w:p w14:paraId="36F7AB7F">
      <w:pPr>
        <w:widowControl w:val="0"/>
        <w:adjustRightInd w:val="0"/>
        <w:snapToGrid w:val="0"/>
        <w:spacing w:line="360" w:lineRule="auto"/>
        <w:ind w:firstLine="480" w:firstLineChars="200"/>
        <w:rPr>
          <w:rFonts w:eastAsia="仿宋_GB2312"/>
          <w:kern w:val="2"/>
        </w:rPr>
      </w:pPr>
      <w:r>
        <w:rPr>
          <w:rFonts w:hint="eastAsia" w:eastAsia="仿宋_GB2312"/>
          <w:kern w:val="2"/>
        </w:rPr>
        <w:t>17、个人实验环境：教师可在个人实验环境中选择镜像环境进行个人实验或练习等操作。</w:t>
      </w:r>
    </w:p>
    <w:p w14:paraId="327160BD">
      <w:pPr>
        <w:widowControl w:val="0"/>
        <w:adjustRightInd w:val="0"/>
        <w:snapToGrid w:val="0"/>
        <w:spacing w:line="360" w:lineRule="auto"/>
        <w:ind w:firstLine="480" w:firstLineChars="200"/>
        <w:rPr>
          <w:rFonts w:eastAsia="仿宋_GB2312"/>
          <w:kern w:val="2"/>
        </w:rPr>
      </w:pPr>
      <w:r>
        <w:rPr>
          <w:rFonts w:hint="eastAsia" w:eastAsia="仿宋_GB2312"/>
          <w:kern w:val="2"/>
        </w:rPr>
        <w:t>18、消息通知：当学生完成训练报告的提交或附件上传时，教师会收到消息通知并可通过消息通知直接找到训练报告或附件。</w:t>
      </w:r>
    </w:p>
    <w:p w14:paraId="2F3210E8">
      <w:pPr>
        <w:widowControl w:val="0"/>
        <w:adjustRightInd w:val="0"/>
        <w:snapToGrid w:val="0"/>
        <w:spacing w:line="360" w:lineRule="auto"/>
        <w:ind w:firstLine="480" w:firstLineChars="200"/>
        <w:rPr>
          <w:rFonts w:eastAsia="仿宋_GB2312"/>
          <w:kern w:val="2"/>
        </w:rPr>
      </w:pPr>
      <w:r>
        <w:rPr>
          <w:rFonts w:hint="eastAsia" w:eastAsia="仿宋_GB2312"/>
          <w:kern w:val="2"/>
        </w:rPr>
        <w:t>19、个人资料：教师可修改个人头像及密码。</w:t>
      </w:r>
    </w:p>
    <w:p w14:paraId="2BE30FE0">
      <w:pPr>
        <w:widowControl w:val="0"/>
        <w:adjustRightInd w:val="0"/>
        <w:snapToGrid w:val="0"/>
        <w:spacing w:line="360" w:lineRule="auto"/>
        <w:ind w:firstLine="480" w:firstLineChars="200"/>
        <w:rPr>
          <w:rFonts w:eastAsia="仿宋_GB2312"/>
          <w:kern w:val="2"/>
        </w:rPr>
      </w:pPr>
      <w:r>
        <w:rPr>
          <w:rFonts w:hint="eastAsia" w:eastAsia="仿宋_GB2312"/>
          <w:kern w:val="2"/>
        </w:rPr>
        <w:t>学生功能：</w:t>
      </w:r>
    </w:p>
    <w:p w14:paraId="462E77A2">
      <w:pPr>
        <w:widowControl w:val="0"/>
        <w:adjustRightInd w:val="0"/>
        <w:snapToGrid w:val="0"/>
        <w:spacing w:line="360" w:lineRule="auto"/>
        <w:ind w:firstLine="480" w:firstLineChars="200"/>
        <w:rPr>
          <w:rFonts w:eastAsia="仿宋_GB2312"/>
          <w:kern w:val="2"/>
        </w:rPr>
      </w:pPr>
      <w:r>
        <w:rPr>
          <w:rFonts w:hint="eastAsia" w:eastAsia="仿宋_GB2312"/>
          <w:kern w:val="2"/>
        </w:rPr>
        <w:t>20、学生登录平台，可进入对应的训练模块，在线查看任务说明、任务参考，并进入训练环境进行操作，可在浏览器中访问自己的训练环境，</w:t>
      </w:r>
      <w:r>
        <w:rPr>
          <w:rFonts w:hint="eastAsia" w:eastAsia="仿宋_GB2312"/>
          <w:kern w:val="2"/>
          <w:lang w:val="en-US" w:eastAsia="zh-CN"/>
        </w:rPr>
        <w:t>也可通过SSH工具直连相应训练环境容器的ip地址进入该环境，支持</w:t>
      </w:r>
      <w:r>
        <w:rPr>
          <w:rFonts w:hint="eastAsia" w:eastAsia="仿宋_GB2312"/>
          <w:kern w:val="2"/>
        </w:rPr>
        <w:t>通过环境的</w:t>
      </w:r>
      <w:r>
        <w:rPr>
          <w:rFonts w:hint="eastAsia" w:eastAsia="仿宋_GB2312"/>
          <w:kern w:val="2"/>
          <w:lang w:val="en-US" w:eastAsia="zh-CN"/>
        </w:rPr>
        <w:t>ip地址</w:t>
      </w:r>
      <w:r>
        <w:rPr>
          <w:rFonts w:hint="eastAsia" w:eastAsia="仿宋_GB2312"/>
          <w:kern w:val="2"/>
        </w:rPr>
        <w:t>访问环境中部署的相应服务，也可对环境进行重置、重启、上传、下载等操作，同时学生可以下载相关的资源文件，提交个人的训练报告，上传相关附件完成训练。</w:t>
      </w:r>
    </w:p>
    <w:p w14:paraId="3FA5AAAF">
      <w:pPr>
        <w:widowControl w:val="0"/>
        <w:adjustRightInd w:val="0"/>
        <w:snapToGrid w:val="0"/>
        <w:spacing w:line="360" w:lineRule="auto"/>
        <w:ind w:firstLine="480" w:firstLineChars="200"/>
        <w:rPr>
          <w:rFonts w:eastAsia="仿宋_GB2312"/>
          <w:kern w:val="2"/>
        </w:rPr>
      </w:pPr>
      <w:r>
        <w:rPr>
          <w:rFonts w:hint="eastAsia" w:eastAsia="仿宋_GB2312"/>
          <w:kern w:val="2"/>
        </w:rPr>
        <w:t>21、个人中心：学生可修改个人头像及密码，也可查看自己的训练记录。</w:t>
      </w:r>
    </w:p>
    <w:p w14:paraId="5868439C">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（三）软件环境</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980"/>
        <w:gridCol w:w="2693"/>
        <w:gridCol w:w="3623"/>
      </w:tblGrid>
      <w:tr w14:paraId="44BF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49" w:hRule="atLeast"/>
          <w:jc w:val="center"/>
        </w:trPr>
        <w:tc>
          <w:tcPr>
            <w:tcW w:w="1980" w:type="dxa"/>
            <w:shd w:val="clear" w:color="auto" w:fill="D8D8D8" w:themeFill="background1" w:themeFillShade="D9"/>
            <w:vAlign w:val="center"/>
          </w:tcPr>
          <w:p w14:paraId="45ECD7E4">
            <w:pPr>
              <w:adjustRightInd w:val="0"/>
              <w:snapToGrid w:val="0"/>
              <w:jc w:val="center"/>
              <w:rPr>
                <w:rFonts w:ascii="仿宋_GB2312" w:hAnsi="宋体" w:eastAsia="仿宋_GB2312" w:cs="仿宋_GB2312"/>
                <w:b/>
              </w:rPr>
            </w:pPr>
            <w:r>
              <w:rPr>
                <w:rFonts w:hint="eastAsia" w:ascii="仿宋_GB2312" w:hAnsi="宋体" w:eastAsia="仿宋_GB2312" w:cs="仿宋_GB2312"/>
                <w:b/>
              </w:rPr>
              <w:t>设备类型</w:t>
            </w:r>
          </w:p>
        </w:tc>
        <w:tc>
          <w:tcPr>
            <w:tcW w:w="2693" w:type="dxa"/>
            <w:shd w:val="clear" w:color="auto" w:fill="D8D8D8" w:themeFill="background1" w:themeFillShade="D9"/>
            <w:vAlign w:val="center"/>
          </w:tcPr>
          <w:p w14:paraId="39E66168">
            <w:pPr>
              <w:adjustRightInd w:val="0"/>
              <w:snapToGrid w:val="0"/>
              <w:jc w:val="center"/>
              <w:rPr>
                <w:rFonts w:ascii="仿宋_GB2312" w:hAnsi="宋体" w:eastAsia="仿宋_GB2312" w:cs="仿宋_GB2312"/>
                <w:b/>
              </w:rPr>
            </w:pPr>
            <w:r>
              <w:rPr>
                <w:rFonts w:hint="eastAsia" w:ascii="仿宋_GB2312" w:hAnsi="宋体" w:eastAsia="仿宋_GB2312" w:cs="仿宋_GB2312"/>
                <w:b/>
              </w:rPr>
              <w:t>软件类别</w:t>
            </w:r>
          </w:p>
        </w:tc>
        <w:tc>
          <w:tcPr>
            <w:tcW w:w="3623" w:type="dxa"/>
            <w:shd w:val="clear" w:color="auto" w:fill="D8D8D8" w:themeFill="background1" w:themeFillShade="D9"/>
            <w:vAlign w:val="center"/>
          </w:tcPr>
          <w:p w14:paraId="41A0D27F">
            <w:pPr>
              <w:adjustRightInd w:val="0"/>
              <w:snapToGrid w:val="0"/>
              <w:jc w:val="center"/>
              <w:rPr>
                <w:rFonts w:ascii="仿宋_GB2312" w:hAnsi="宋体" w:eastAsia="仿宋_GB2312" w:cs="仿宋_GB2312"/>
                <w:b/>
              </w:rPr>
            </w:pPr>
            <w:r>
              <w:rPr>
                <w:rFonts w:hint="eastAsia" w:ascii="仿宋_GB2312" w:hAnsi="宋体" w:eastAsia="仿宋_GB2312" w:cs="仿宋_GB2312"/>
                <w:b/>
              </w:rPr>
              <w:t>软件名称、版本号</w:t>
            </w:r>
          </w:p>
        </w:tc>
      </w:tr>
      <w:tr w14:paraId="3E9FE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restart"/>
            <w:shd w:val="clear" w:color="auto" w:fill="FFFFFF"/>
            <w:vAlign w:val="center"/>
          </w:tcPr>
          <w:p w14:paraId="19F292E0">
            <w:pPr>
              <w:snapToGrid w:val="0"/>
              <w:jc w:val="center"/>
              <w:rPr>
                <w:rFonts w:ascii="仿宋_GB2312" w:hAnsi="宋体" w:eastAsia="仿宋_GB2312" w:cs="仿宋_GB2312"/>
              </w:rPr>
            </w:pPr>
            <w:r>
              <w:rPr>
                <w:rFonts w:hint="eastAsia" w:ascii="仿宋_GB2312" w:hAnsi="宋体" w:eastAsia="仿宋_GB2312" w:cs="仿宋_GB2312"/>
              </w:rPr>
              <w:t>竞赛服务器</w:t>
            </w:r>
          </w:p>
        </w:tc>
        <w:tc>
          <w:tcPr>
            <w:tcW w:w="2693" w:type="dxa"/>
            <w:shd w:val="clear" w:color="auto" w:fill="FFFFFF"/>
            <w:vAlign w:val="center"/>
          </w:tcPr>
          <w:p w14:paraId="2CECDDDC">
            <w:pPr>
              <w:snapToGrid w:val="0"/>
              <w:rPr>
                <w:rFonts w:ascii="仿宋_GB2312" w:hAnsi="宋体" w:eastAsia="仿宋_GB2312" w:cs="仿宋_GB2312"/>
              </w:rPr>
            </w:pPr>
            <w:r>
              <w:rPr>
                <w:rFonts w:hint="eastAsia" w:ascii="仿宋_GB2312" w:hAnsi="宋体" w:eastAsia="仿宋_GB2312" w:cs="仿宋_GB2312"/>
              </w:rPr>
              <w:t>竞赛环境大数据集群操作系统</w:t>
            </w:r>
          </w:p>
        </w:tc>
        <w:tc>
          <w:tcPr>
            <w:tcW w:w="3623" w:type="dxa"/>
            <w:shd w:val="clear" w:color="auto" w:fill="FFFFFF"/>
            <w:vAlign w:val="center"/>
          </w:tcPr>
          <w:p w14:paraId="444D1BE6">
            <w:pPr>
              <w:snapToGrid w:val="0"/>
              <w:rPr>
                <w:rFonts w:ascii="仿宋_GB2312" w:hAnsi="宋体" w:eastAsia="仿宋_GB2312" w:cs="仿宋_GB2312"/>
              </w:rPr>
            </w:pPr>
            <w:r>
              <w:rPr>
                <w:rFonts w:hint="eastAsia" w:ascii="仿宋_GB2312" w:hAnsi="宋体" w:eastAsia="仿宋_GB2312" w:cs="仿宋_GB2312"/>
              </w:rPr>
              <w:t>CentOS 7、</w:t>
            </w:r>
            <w:r>
              <w:rPr>
                <w:rFonts w:hint="eastAsia" w:ascii="仿宋_GB2312" w:eastAsia="仿宋_GB2312"/>
                <w:kern w:val="2"/>
              </w:rPr>
              <w:t>Docker-CE 20.10</w:t>
            </w:r>
          </w:p>
        </w:tc>
      </w:tr>
      <w:tr w14:paraId="1D7B0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7BD33B24">
            <w:pPr>
              <w:snapToGrid w:val="0"/>
              <w:jc w:val="center"/>
              <w:rPr>
                <w:rFonts w:ascii="仿宋_GB2312" w:hAnsi="宋体" w:eastAsia="仿宋_GB2312" w:cs="仿宋_GB2312"/>
              </w:rPr>
            </w:pPr>
          </w:p>
        </w:tc>
        <w:tc>
          <w:tcPr>
            <w:tcW w:w="2693" w:type="dxa"/>
            <w:vMerge w:val="restart"/>
            <w:shd w:val="clear" w:color="auto" w:fill="FFFFFF"/>
            <w:vAlign w:val="center"/>
          </w:tcPr>
          <w:p w14:paraId="27849D50">
            <w:pPr>
              <w:snapToGrid w:val="0"/>
              <w:rPr>
                <w:rFonts w:ascii="仿宋_GB2312" w:hAnsi="宋体" w:eastAsia="仿宋_GB2312" w:cs="仿宋_GB2312"/>
              </w:rPr>
            </w:pPr>
            <w:r>
              <w:rPr>
                <w:rFonts w:hint="eastAsia" w:ascii="仿宋_GB2312" w:hAnsi="宋体" w:eastAsia="仿宋_GB2312" w:cs="仿宋_GB2312"/>
              </w:rPr>
              <w:t>大数据平台组件</w:t>
            </w:r>
          </w:p>
        </w:tc>
        <w:tc>
          <w:tcPr>
            <w:tcW w:w="3623" w:type="dxa"/>
            <w:shd w:val="clear" w:color="auto" w:fill="FFFFFF"/>
            <w:vAlign w:val="center"/>
          </w:tcPr>
          <w:p w14:paraId="75663064">
            <w:pPr>
              <w:snapToGrid w:val="0"/>
              <w:rPr>
                <w:rFonts w:ascii="仿宋_GB2312" w:hAnsi="宋体" w:eastAsia="仿宋_GB2312" w:cs="仿宋_GB2312"/>
              </w:rPr>
            </w:pPr>
            <w:r>
              <w:rPr>
                <w:rFonts w:hint="eastAsia" w:ascii="仿宋_GB2312" w:hAnsi="宋体" w:eastAsia="仿宋_GB2312" w:cs="仿宋_GB2312"/>
              </w:rPr>
              <w:t>Hadoop 3.1.3</w:t>
            </w:r>
          </w:p>
        </w:tc>
      </w:tr>
      <w:tr w14:paraId="1E7B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056E7BC3">
            <w:pPr>
              <w:snapToGrid w:val="0"/>
              <w:jc w:val="center"/>
              <w:rPr>
                <w:rFonts w:ascii="仿宋_GB2312" w:hAnsi="宋体" w:eastAsia="仿宋_GB2312" w:cs="仿宋_GB2312"/>
              </w:rPr>
            </w:pPr>
          </w:p>
        </w:tc>
        <w:tc>
          <w:tcPr>
            <w:tcW w:w="2693" w:type="dxa"/>
            <w:vMerge w:val="continue"/>
            <w:shd w:val="clear" w:color="auto" w:fill="FFFFFF"/>
            <w:vAlign w:val="center"/>
          </w:tcPr>
          <w:p w14:paraId="509857BA">
            <w:pPr>
              <w:snapToGrid w:val="0"/>
              <w:rPr>
                <w:rFonts w:ascii="仿宋_GB2312" w:hAnsi="宋体" w:eastAsia="仿宋_GB2312" w:cs="仿宋_GB2312"/>
              </w:rPr>
            </w:pPr>
          </w:p>
        </w:tc>
        <w:tc>
          <w:tcPr>
            <w:tcW w:w="3623" w:type="dxa"/>
            <w:shd w:val="clear" w:color="auto" w:fill="FFFFFF"/>
            <w:vAlign w:val="center"/>
          </w:tcPr>
          <w:p w14:paraId="28308E9B">
            <w:pPr>
              <w:snapToGrid w:val="0"/>
              <w:rPr>
                <w:rFonts w:ascii="仿宋_GB2312" w:hAnsi="宋体" w:eastAsia="仿宋_GB2312" w:cs="仿宋_GB2312"/>
              </w:rPr>
            </w:pPr>
            <w:r>
              <w:rPr>
                <w:rFonts w:hint="eastAsia" w:ascii="仿宋_GB2312" w:hAnsi="宋体" w:eastAsia="仿宋_GB2312" w:cs="仿宋_GB2312"/>
              </w:rPr>
              <w:t>Hive</w:t>
            </w:r>
            <w:r>
              <w:rPr>
                <w:rFonts w:ascii="仿宋_GB2312" w:hAnsi="宋体" w:eastAsia="仿宋_GB2312" w:cs="仿宋_GB2312"/>
              </w:rPr>
              <w:t xml:space="preserve"> </w:t>
            </w:r>
            <w:r>
              <w:rPr>
                <w:rFonts w:hint="eastAsia" w:ascii="仿宋_GB2312" w:hAnsi="宋体" w:eastAsia="仿宋_GB2312" w:cs="仿宋_GB2312"/>
              </w:rPr>
              <w:t>3.1.2</w:t>
            </w:r>
          </w:p>
        </w:tc>
      </w:tr>
      <w:tr w14:paraId="0298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65C326EE">
            <w:pPr>
              <w:snapToGrid w:val="0"/>
              <w:jc w:val="center"/>
              <w:rPr>
                <w:rFonts w:ascii="仿宋_GB2312" w:hAnsi="宋体" w:eastAsia="仿宋_GB2312" w:cs="仿宋_GB2312"/>
              </w:rPr>
            </w:pPr>
          </w:p>
        </w:tc>
        <w:tc>
          <w:tcPr>
            <w:tcW w:w="2693" w:type="dxa"/>
            <w:vMerge w:val="continue"/>
            <w:shd w:val="clear" w:color="auto" w:fill="FFFFFF"/>
            <w:vAlign w:val="center"/>
          </w:tcPr>
          <w:p w14:paraId="22D11771">
            <w:pPr>
              <w:snapToGrid w:val="0"/>
              <w:rPr>
                <w:rFonts w:ascii="仿宋_GB2312" w:hAnsi="宋体" w:eastAsia="仿宋_GB2312" w:cs="仿宋_GB2312"/>
              </w:rPr>
            </w:pPr>
          </w:p>
        </w:tc>
        <w:tc>
          <w:tcPr>
            <w:tcW w:w="3623" w:type="dxa"/>
            <w:shd w:val="clear" w:color="auto" w:fill="FFFFFF"/>
            <w:vAlign w:val="center"/>
          </w:tcPr>
          <w:p w14:paraId="44341E5C">
            <w:pPr>
              <w:snapToGrid w:val="0"/>
              <w:rPr>
                <w:rFonts w:ascii="仿宋_GB2312" w:hAnsi="宋体" w:eastAsia="仿宋_GB2312" w:cs="仿宋_GB2312"/>
              </w:rPr>
            </w:pPr>
            <w:r>
              <w:rPr>
                <w:rFonts w:hint="eastAsia" w:ascii="仿宋_GB2312" w:hAnsi="宋体" w:eastAsia="仿宋_GB2312" w:cs="仿宋_GB2312"/>
              </w:rPr>
              <w:t>HBase 2.2.3</w:t>
            </w:r>
          </w:p>
        </w:tc>
      </w:tr>
      <w:tr w14:paraId="6645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79A01F72">
            <w:pPr>
              <w:snapToGrid w:val="0"/>
              <w:jc w:val="center"/>
              <w:rPr>
                <w:rFonts w:ascii="仿宋_GB2312" w:hAnsi="宋体" w:eastAsia="仿宋_GB2312" w:cs="仿宋_GB2312"/>
              </w:rPr>
            </w:pPr>
          </w:p>
        </w:tc>
        <w:tc>
          <w:tcPr>
            <w:tcW w:w="2693" w:type="dxa"/>
            <w:vMerge w:val="continue"/>
            <w:shd w:val="clear" w:color="auto" w:fill="FFFFFF"/>
            <w:vAlign w:val="center"/>
          </w:tcPr>
          <w:p w14:paraId="3DA1999F">
            <w:pPr>
              <w:snapToGrid w:val="0"/>
              <w:rPr>
                <w:rFonts w:ascii="仿宋_GB2312" w:hAnsi="宋体" w:eastAsia="仿宋_GB2312" w:cs="仿宋_GB2312"/>
              </w:rPr>
            </w:pPr>
          </w:p>
        </w:tc>
        <w:tc>
          <w:tcPr>
            <w:tcW w:w="3623" w:type="dxa"/>
            <w:shd w:val="clear" w:color="auto" w:fill="FFFFFF"/>
            <w:vAlign w:val="center"/>
          </w:tcPr>
          <w:p w14:paraId="5DD6AB49">
            <w:pPr>
              <w:snapToGrid w:val="0"/>
              <w:rPr>
                <w:rFonts w:ascii="仿宋_GB2312" w:hAnsi="宋体" w:eastAsia="仿宋_GB2312" w:cs="仿宋_GB2312"/>
              </w:rPr>
            </w:pPr>
            <w:r>
              <w:rPr>
                <w:rFonts w:ascii="仿宋_GB2312" w:hAnsi="宋体" w:eastAsia="仿宋_GB2312" w:cs="仿宋_GB2312"/>
              </w:rPr>
              <w:t>Spark</w:t>
            </w:r>
            <w:r>
              <w:rPr>
                <w:rFonts w:hint="eastAsia" w:ascii="仿宋_GB2312" w:hAnsi="宋体" w:eastAsia="仿宋_GB2312" w:cs="仿宋_GB2312"/>
              </w:rPr>
              <w:t xml:space="preserve"> 3.1.1</w:t>
            </w:r>
          </w:p>
        </w:tc>
      </w:tr>
      <w:tr w14:paraId="487E4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79FE2F5F">
            <w:pPr>
              <w:snapToGrid w:val="0"/>
              <w:jc w:val="center"/>
              <w:rPr>
                <w:rFonts w:ascii="仿宋_GB2312" w:hAnsi="宋体" w:eastAsia="仿宋_GB2312" w:cs="仿宋_GB2312"/>
              </w:rPr>
            </w:pPr>
          </w:p>
        </w:tc>
        <w:tc>
          <w:tcPr>
            <w:tcW w:w="2693" w:type="dxa"/>
            <w:vMerge w:val="continue"/>
            <w:shd w:val="clear" w:color="auto" w:fill="FFFFFF"/>
            <w:vAlign w:val="center"/>
          </w:tcPr>
          <w:p w14:paraId="6BAF370B">
            <w:pPr>
              <w:snapToGrid w:val="0"/>
              <w:rPr>
                <w:rFonts w:ascii="仿宋_GB2312" w:hAnsi="宋体" w:eastAsia="仿宋_GB2312" w:cs="仿宋_GB2312"/>
              </w:rPr>
            </w:pPr>
          </w:p>
        </w:tc>
        <w:tc>
          <w:tcPr>
            <w:tcW w:w="3623" w:type="dxa"/>
            <w:shd w:val="clear" w:color="auto" w:fill="FFFFFF"/>
            <w:vAlign w:val="center"/>
          </w:tcPr>
          <w:p w14:paraId="734B7002">
            <w:pPr>
              <w:snapToGrid w:val="0"/>
              <w:rPr>
                <w:rFonts w:ascii="仿宋_GB2312" w:hAnsi="宋体" w:eastAsia="仿宋_GB2312" w:cs="仿宋_GB2312"/>
              </w:rPr>
            </w:pPr>
            <w:r>
              <w:rPr>
                <w:rFonts w:ascii="仿宋_GB2312" w:hAnsi="宋体" w:eastAsia="仿宋_GB2312" w:cs="仿宋_GB2312"/>
              </w:rPr>
              <w:t>Kafka</w:t>
            </w:r>
            <w:r>
              <w:rPr>
                <w:rFonts w:hint="eastAsia" w:ascii="仿宋_GB2312" w:hAnsi="宋体" w:eastAsia="仿宋_GB2312" w:cs="仿宋_GB2312"/>
              </w:rPr>
              <w:t xml:space="preserve"> </w:t>
            </w:r>
            <w:r>
              <w:rPr>
                <w:rFonts w:ascii="仿宋_GB2312" w:hAnsi="宋体" w:eastAsia="仿宋_GB2312" w:cs="仿宋_GB2312"/>
              </w:rPr>
              <w:t>2.</w:t>
            </w:r>
            <w:r>
              <w:rPr>
                <w:rFonts w:hint="eastAsia" w:ascii="仿宋_GB2312" w:hAnsi="宋体" w:eastAsia="仿宋_GB2312" w:cs="仿宋_GB2312"/>
              </w:rPr>
              <w:t>4.1</w:t>
            </w:r>
          </w:p>
        </w:tc>
      </w:tr>
      <w:tr w14:paraId="66533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36B1C3AD">
            <w:pPr>
              <w:snapToGrid w:val="0"/>
              <w:jc w:val="center"/>
              <w:rPr>
                <w:rFonts w:ascii="仿宋_GB2312" w:hAnsi="宋体" w:eastAsia="仿宋_GB2312" w:cs="仿宋_GB2312"/>
              </w:rPr>
            </w:pPr>
          </w:p>
        </w:tc>
        <w:tc>
          <w:tcPr>
            <w:tcW w:w="2693" w:type="dxa"/>
            <w:vMerge w:val="continue"/>
            <w:shd w:val="clear" w:color="auto" w:fill="FFFFFF"/>
            <w:vAlign w:val="center"/>
          </w:tcPr>
          <w:p w14:paraId="54B4EB5C">
            <w:pPr>
              <w:snapToGrid w:val="0"/>
              <w:rPr>
                <w:rFonts w:ascii="仿宋_GB2312" w:hAnsi="宋体" w:eastAsia="仿宋_GB2312" w:cs="仿宋_GB2312"/>
              </w:rPr>
            </w:pPr>
          </w:p>
        </w:tc>
        <w:tc>
          <w:tcPr>
            <w:tcW w:w="3623" w:type="dxa"/>
            <w:shd w:val="clear" w:color="auto" w:fill="FFFFFF"/>
            <w:vAlign w:val="center"/>
          </w:tcPr>
          <w:p w14:paraId="0C56502C">
            <w:pPr>
              <w:snapToGrid w:val="0"/>
              <w:rPr>
                <w:rFonts w:ascii="仿宋_GB2312" w:hAnsi="宋体" w:eastAsia="仿宋_GB2312" w:cs="仿宋_GB2312"/>
              </w:rPr>
            </w:pPr>
            <w:r>
              <w:rPr>
                <w:rFonts w:hint="eastAsia" w:ascii="仿宋_GB2312" w:hAnsi="宋体" w:eastAsia="仿宋_GB2312" w:cs="仿宋_GB2312"/>
              </w:rPr>
              <w:t>R</w:t>
            </w:r>
            <w:r>
              <w:rPr>
                <w:rFonts w:ascii="仿宋_GB2312" w:hAnsi="宋体" w:eastAsia="仿宋_GB2312" w:cs="仿宋_GB2312"/>
              </w:rPr>
              <w:t xml:space="preserve">edis </w:t>
            </w:r>
            <w:r>
              <w:rPr>
                <w:rFonts w:hint="eastAsia" w:ascii="仿宋_GB2312" w:hAnsi="宋体" w:eastAsia="仿宋_GB2312" w:cs="仿宋_GB2312"/>
              </w:rPr>
              <w:t>6.2.6</w:t>
            </w:r>
          </w:p>
        </w:tc>
      </w:tr>
      <w:tr w14:paraId="75B4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341DC561">
            <w:pPr>
              <w:snapToGrid w:val="0"/>
              <w:jc w:val="center"/>
              <w:rPr>
                <w:rFonts w:ascii="仿宋_GB2312" w:hAnsi="宋体" w:eastAsia="仿宋_GB2312" w:cs="仿宋_GB2312"/>
              </w:rPr>
            </w:pPr>
          </w:p>
        </w:tc>
        <w:tc>
          <w:tcPr>
            <w:tcW w:w="2693" w:type="dxa"/>
            <w:vMerge w:val="continue"/>
            <w:shd w:val="clear" w:color="auto" w:fill="FFFFFF"/>
            <w:vAlign w:val="center"/>
          </w:tcPr>
          <w:p w14:paraId="177FFA65">
            <w:pPr>
              <w:snapToGrid w:val="0"/>
              <w:rPr>
                <w:rFonts w:ascii="仿宋_GB2312" w:hAnsi="宋体" w:eastAsia="仿宋_GB2312" w:cs="仿宋_GB2312"/>
              </w:rPr>
            </w:pPr>
          </w:p>
        </w:tc>
        <w:tc>
          <w:tcPr>
            <w:tcW w:w="3623" w:type="dxa"/>
            <w:shd w:val="clear" w:color="auto" w:fill="FFFFFF"/>
            <w:vAlign w:val="center"/>
          </w:tcPr>
          <w:p w14:paraId="783ECB6A">
            <w:pPr>
              <w:snapToGrid w:val="0"/>
              <w:rPr>
                <w:rFonts w:ascii="仿宋_GB2312" w:hAnsi="宋体" w:eastAsia="仿宋_GB2312" w:cs="仿宋_GB2312"/>
              </w:rPr>
            </w:pPr>
            <w:r>
              <w:rPr>
                <w:rFonts w:hint="eastAsia" w:ascii="仿宋_GB2312" w:hAnsi="宋体" w:eastAsia="仿宋_GB2312" w:cs="仿宋_GB2312"/>
              </w:rPr>
              <w:t>F</w:t>
            </w:r>
            <w:r>
              <w:rPr>
                <w:rFonts w:ascii="仿宋_GB2312" w:hAnsi="宋体" w:eastAsia="仿宋_GB2312" w:cs="仿宋_GB2312"/>
              </w:rPr>
              <w:t>lume 1.</w:t>
            </w:r>
            <w:r>
              <w:rPr>
                <w:rFonts w:hint="eastAsia" w:ascii="仿宋_GB2312" w:hAnsi="宋体" w:eastAsia="仿宋_GB2312" w:cs="仿宋_GB2312"/>
              </w:rPr>
              <w:t>9.0</w:t>
            </w:r>
          </w:p>
        </w:tc>
      </w:tr>
      <w:tr w14:paraId="1BD0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2332E57E">
            <w:pPr>
              <w:snapToGrid w:val="0"/>
              <w:jc w:val="center"/>
              <w:rPr>
                <w:rFonts w:ascii="仿宋_GB2312" w:hAnsi="宋体" w:eastAsia="仿宋_GB2312" w:cs="仿宋_GB2312"/>
              </w:rPr>
            </w:pPr>
          </w:p>
        </w:tc>
        <w:tc>
          <w:tcPr>
            <w:tcW w:w="2693" w:type="dxa"/>
            <w:vMerge w:val="continue"/>
            <w:shd w:val="clear" w:color="auto" w:fill="FFFFFF"/>
            <w:vAlign w:val="center"/>
          </w:tcPr>
          <w:p w14:paraId="7139D35E">
            <w:pPr>
              <w:snapToGrid w:val="0"/>
              <w:rPr>
                <w:rFonts w:ascii="仿宋_GB2312" w:hAnsi="宋体" w:eastAsia="仿宋_GB2312" w:cs="仿宋_GB2312"/>
              </w:rPr>
            </w:pPr>
          </w:p>
        </w:tc>
        <w:tc>
          <w:tcPr>
            <w:tcW w:w="3623" w:type="dxa"/>
            <w:shd w:val="clear" w:color="auto" w:fill="FFFFFF"/>
            <w:vAlign w:val="center"/>
          </w:tcPr>
          <w:p w14:paraId="5B37A2FD">
            <w:pPr>
              <w:snapToGrid w:val="0"/>
              <w:rPr>
                <w:rFonts w:ascii="仿宋_GB2312" w:hAnsi="宋体" w:eastAsia="仿宋_GB2312" w:cs="仿宋_GB2312"/>
              </w:rPr>
            </w:pPr>
            <w:r>
              <w:rPr>
                <w:rFonts w:hint="eastAsia" w:ascii="仿宋_GB2312" w:hAnsi="宋体" w:eastAsia="仿宋_GB2312" w:cs="仿宋_GB2312"/>
              </w:rPr>
              <w:t>Maxwell 1.29.0</w:t>
            </w:r>
          </w:p>
        </w:tc>
      </w:tr>
      <w:tr w14:paraId="2FA8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72282746">
            <w:pPr>
              <w:snapToGrid w:val="0"/>
              <w:jc w:val="center"/>
              <w:rPr>
                <w:rFonts w:ascii="仿宋_GB2312" w:hAnsi="宋体" w:eastAsia="仿宋_GB2312" w:cs="仿宋_GB2312"/>
              </w:rPr>
            </w:pPr>
          </w:p>
        </w:tc>
        <w:tc>
          <w:tcPr>
            <w:tcW w:w="2693" w:type="dxa"/>
            <w:vMerge w:val="continue"/>
            <w:shd w:val="clear" w:color="auto" w:fill="FFFFFF"/>
            <w:vAlign w:val="center"/>
          </w:tcPr>
          <w:p w14:paraId="46BF08C1">
            <w:pPr>
              <w:snapToGrid w:val="0"/>
              <w:rPr>
                <w:rFonts w:ascii="仿宋_GB2312" w:hAnsi="宋体" w:eastAsia="仿宋_GB2312" w:cs="仿宋_GB2312"/>
              </w:rPr>
            </w:pPr>
          </w:p>
        </w:tc>
        <w:tc>
          <w:tcPr>
            <w:tcW w:w="3623" w:type="dxa"/>
            <w:shd w:val="clear" w:color="auto" w:fill="FFFFFF"/>
            <w:vAlign w:val="center"/>
          </w:tcPr>
          <w:p w14:paraId="0498EE0E">
            <w:pPr>
              <w:snapToGrid w:val="0"/>
              <w:rPr>
                <w:rFonts w:ascii="仿宋_GB2312" w:hAnsi="宋体" w:eastAsia="仿宋_GB2312" w:cs="仿宋_GB2312"/>
              </w:rPr>
            </w:pPr>
            <w:r>
              <w:rPr>
                <w:rFonts w:hint="eastAsia" w:ascii="仿宋_GB2312" w:hAnsi="宋体" w:eastAsia="仿宋_GB2312" w:cs="仿宋_GB2312"/>
              </w:rPr>
              <w:t>F</w:t>
            </w:r>
            <w:r>
              <w:rPr>
                <w:rFonts w:ascii="仿宋_GB2312" w:hAnsi="宋体" w:eastAsia="仿宋_GB2312" w:cs="仿宋_GB2312"/>
              </w:rPr>
              <w:t>link 1.1</w:t>
            </w:r>
            <w:r>
              <w:rPr>
                <w:rFonts w:hint="eastAsia" w:ascii="仿宋_GB2312" w:hAnsi="宋体" w:eastAsia="仿宋_GB2312" w:cs="仿宋_GB2312"/>
              </w:rPr>
              <w:t>4</w:t>
            </w:r>
            <w:r>
              <w:rPr>
                <w:rFonts w:ascii="仿宋_GB2312" w:hAnsi="宋体" w:eastAsia="仿宋_GB2312" w:cs="仿宋_GB2312"/>
              </w:rPr>
              <w:t>.</w:t>
            </w:r>
            <w:r>
              <w:rPr>
                <w:rFonts w:hint="eastAsia" w:ascii="仿宋_GB2312" w:hAnsi="宋体" w:eastAsia="仿宋_GB2312" w:cs="仿宋_GB2312"/>
              </w:rPr>
              <w:t>0</w:t>
            </w:r>
          </w:p>
        </w:tc>
      </w:tr>
      <w:tr w14:paraId="28F97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2989DEAA">
            <w:pPr>
              <w:snapToGrid w:val="0"/>
              <w:jc w:val="center"/>
              <w:rPr>
                <w:rFonts w:ascii="仿宋_GB2312" w:hAnsi="宋体" w:eastAsia="仿宋_GB2312" w:cs="仿宋_GB2312"/>
              </w:rPr>
            </w:pPr>
          </w:p>
        </w:tc>
        <w:tc>
          <w:tcPr>
            <w:tcW w:w="2693" w:type="dxa"/>
            <w:vMerge w:val="continue"/>
            <w:shd w:val="clear" w:color="auto" w:fill="FFFFFF"/>
            <w:vAlign w:val="center"/>
          </w:tcPr>
          <w:p w14:paraId="3F76FD01">
            <w:pPr>
              <w:snapToGrid w:val="0"/>
              <w:rPr>
                <w:rFonts w:ascii="仿宋_GB2312" w:hAnsi="宋体" w:eastAsia="仿宋_GB2312" w:cs="仿宋_GB2312"/>
              </w:rPr>
            </w:pPr>
          </w:p>
        </w:tc>
        <w:tc>
          <w:tcPr>
            <w:tcW w:w="3623" w:type="dxa"/>
            <w:shd w:val="clear" w:color="auto" w:fill="FFFFFF"/>
            <w:vAlign w:val="center"/>
          </w:tcPr>
          <w:p w14:paraId="16C25562">
            <w:pPr>
              <w:snapToGrid w:val="0"/>
              <w:rPr>
                <w:rFonts w:ascii="仿宋_GB2312" w:hAnsi="宋体" w:eastAsia="仿宋_GB2312" w:cs="仿宋_GB2312"/>
              </w:rPr>
            </w:pPr>
            <w:r>
              <w:rPr>
                <w:rFonts w:hint="eastAsia" w:ascii="仿宋_GB2312" w:hAnsi="宋体" w:eastAsia="仿宋_GB2312" w:cs="仿宋_GB2312"/>
              </w:rPr>
              <w:t>ClickHouse 21.9.4</w:t>
            </w:r>
          </w:p>
        </w:tc>
      </w:tr>
      <w:tr w14:paraId="67EDE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2814B495">
            <w:pPr>
              <w:snapToGrid w:val="0"/>
              <w:jc w:val="center"/>
              <w:rPr>
                <w:rFonts w:ascii="仿宋_GB2312" w:hAnsi="宋体" w:eastAsia="仿宋_GB2312" w:cs="仿宋_GB2312"/>
              </w:rPr>
            </w:pPr>
          </w:p>
        </w:tc>
        <w:tc>
          <w:tcPr>
            <w:tcW w:w="2693" w:type="dxa"/>
            <w:vMerge w:val="continue"/>
            <w:shd w:val="clear" w:color="auto" w:fill="FFFFFF"/>
            <w:vAlign w:val="center"/>
          </w:tcPr>
          <w:p w14:paraId="118340CC">
            <w:pPr>
              <w:snapToGrid w:val="0"/>
              <w:rPr>
                <w:rFonts w:ascii="仿宋_GB2312" w:hAnsi="宋体" w:eastAsia="仿宋_GB2312" w:cs="仿宋_GB2312"/>
              </w:rPr>
            </w:pPr>
          </w:p>
        </w:tc>
        <w:tc>
          <w:tcPr>
            <w:tcW w:w="3623" w:type="dxa"/>
            <w:shd w:val="clear" w:color="auto" w:fill="FFFFFF"/>
            <w:vAlign w:val="center"/>
          </w:tcPr>
          <w:p w14:paraId="63942FCA">
            <w:pPr>
              <w:snapToGrid w:val="0"/>
              <w:rPr>
                <w:rFonts w:ascii="仿宋_GB2312" w:hAnsi="宋体" w:eastAsia="仿宋_GB2312" w:cs="仿宋_GB2312"/>
              </w:rPr>
            </w:pPr>
            <w:r>
              <w:rPr>
                <w:rFonts w:hint="eastAsia" w:ascii="仿宋_GB2312" w:hAnsi="宋体" w:eastAsia="仿宋_GB2312" w:cs="仿宋_GB2312"/>
              </w:rPr>
              <w:t>J</w:t>
            </w:r>
            <w:r>
              <w:rPr>
                <w:rFonts w:ascii="仿宋_GB2312" w:hAnsi="宋体" w:eastAsia="仿宋_GB2312" w:cs="仿宋_GB2312"/>
              </w:rPr>
              <w:t>DK 1.8</w:t>
            </w:r>
          </w:p>
        </w:tc>
      </w:tr>
      <w:tr w14:paraId="4AB38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523C4D60">
            <w:pPr>
              <w:snapToGrid w:val="0"/>
              <w:jc w:val="center"/>
              <w:rPr>
                <w:rFonts w:ascii="仿宋_GB2312" w:hAnsi="宋体" w:eastAsia="仿宋_GB2312" w:cs="仿宋_GB2312"/>
              </w:rPr>
            </w:pPr>
          </w:p>
        </w:tc>
        <w:tc>
          <w:tcPr>
            <w:tcW w:w="2693" w:type="dxa"/>
            <w:vMerge w:val="continue"/>
            <w:shd w:val="clear" w:color="auto" w:fill="FFFFFF"/>
            <w:vAlign w:val="center"/>
          </w:tcPr>
          <w:p w14:paraId="5893E2FF">
            <w:pPr>
              <w:snapToGrid w:val="0"/>
              <w:rPr>
                <w:rFonts w:ascii="仿宋_GB2312" w:hAnsi="宋体" w:eastAsia="仿宋_GB2312" w:cs="仿宋_GB2312"/>
              </w:rPr>
            </w:pPr>
          </w:p>
        </w:tc>
        <w:tc>
          <w:tcPr>
            <w:tcW w:w="3623" w:type="dxa"/>
            <w:shd w:val="clear" w:color="auto" w:fill="FFFFFF"/>
            <w:vAlign w:val="center"/>
          </w:tcPr>
          <w:p w14:paraId="42764416">
            <w:pPr>
              <w:snapToGrid w:val="0"/>
              <w:rPr>
                <w:rFonts w:ascii="仿宋_GB2312" w:hAnsi="宋体" w:eastAsia="仿宋_GB2312" w:cs="仿宋_GB2312"/>
              </w:rPr>
            </w:pPr>
            <w:r>
              <w:rPr>
                <w:rFonts w:hint="eastAsia" w:ascii="仿宋_GB2312" w:hAnsi="宋体" w:eastAsia="仿宋_GB2312" w:cs="仿宋_GB2312"/>
              </w:rPr>
              <w:t>M</w:t>
            </w:r>
            <w:r>
              <w:rPr>
                <w:rFonts w:ascii="仿宋_GB2312" w:hAnsi="宋体" w:eastAsia="仿宋_GB2312" w:cs="仿宋_GB2312"/>
              </w:rPr>
              <w:t>ySQL 5.7</w:t>
            </w:r>
          </w:p>
        </w:tc>
      </w:tr>
      <w:tr w14:paraId="5DD98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restart"/>
            <w:shd w:val="clear" w:color="auto" w:fill="FFFFFF"/>
            <w:vAlign w:val="center"/>
          </w:tcPr>
          <w:p w14:paraId="44624593">
            <w:pPr>
              <w:snapToGrid w:val="0"/>
              <w:jc w:val="center"/>
              <w:rPr>
                <w:rFonts w:ascii="仿宋_GB2312" w:hAnsi="宋体" w:eastAsia="仿宋_GB2312" w:cs="仿宋_GB2312"/>
              </w:rPr>
            </w:pPr>
            <w:r>
              <w:rPr>
                <w:rFonts w:hint="eastAsia" w:ascii="仿宋_GB2312" w:hAnsi="宋体" w:eastAsia="仿宋_GB2312" w:cs="仿宋_GB2312"/>
              </w:rPr>
              <w:t>开发客户端</w:t>
            </w:r>
          </w:p>
        </w:tc>
        <w:tc>
          <w:tcPr>
            <w:tcW w:w="2693" w:type="dxa"/>
            <w:shd w:val="clear" w:color="auto" w:fill="FFFFFF"/>
            <w:vAlign w:val="center"/>
          </w:tcPr>
          <w:p w14:paraId="5D82CE3A">
            <w:pPr>
              <w:snapToGrid w:val="0"/>
              <w:rPr>
                <w:rFonts w:ascii="仿宋_GB2312" w:hAnsi="宋体" w:eastAsia="仿宋_GB2312" w:cs="仿宋_GB2312"/>
              </w:rPr>
            </w:pPr>
            <w:r>
              <w:rPr>
                <w:rFonts w:hint="eastAsia" w:ascii="仿宋_GB2312" w:hAnsi="宋体" w:eastAsia="仿宋_GB2312" w:cs="仿宋_GB2312"/>
              </w:rPr>
              <w:t>PC操作系统</w:t>
            </w:r>
          </w:p>
        </w:tc>
        <w:tc>
          <w:tcPr>
            <w:tcW w:w="3623" w:type="dxa"/>
            <w:shd w:val="clear" w:color="auto" w:fill="FFFFFF"/>
            <w:vAlign w:val="center"/>
          </w:tcPr>
          <w:p w14:paraId="35370212">
            <w:pPr>
              <w:snapToGrid w:val="0"/>
              <w:rPr>
                <w:rFonts w:ascii="仿宋_GB2312" w:hAnsi="宋体" w:eastAsia="仿宋_GB2312" w:cs="仿宋_GB2312"/>
              </w:rPr>
            </w:pPr>
            <w:r>
              <w:rPr>
                <w:rFonts w:hint="eastAsia" w:ascii="仿宋_GB2312" w:hAnsi="宋体" w:eastAsia="仿宋_GB2312" w:cs="仿宋_GB2312"/>
              </w:rPr>
              <w:t>Ubuntu1</w:t>
            </w:r>
            <w:r>
              <w:rPr>
                <w:rFonts w:ascii="仿宋_GB2312" w:hAnsi="宋体" w:eastAsia="仿宋_GB2312" w:cs="仿宋_GB2312"/>
              </w:rPr>
              <w:t>8</w:t>
            </w:r>
            <w:r>
              <w:rPr>
                <w:rFonts w:hint="eastAsia" w:ascii="仿宋_GB2312" w:hAnsi="宋体" w:eastAsia="仿宋_GB2312" w:cs="仿宋_GB2312"/>
              </w:rPr>
              <w:t>.04 64位</w:t>
            </w:r>
          </w:p>
        </w:tc>
      </w:tr>
      <w:tr w14:paraId="5769E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7917E2BF">
            <w:pPr>
              <w:snapToGrid w:val="0"/>
              <w:jc w:val="center"/>
              <w:rPr>
                <w:rFonts w:ascii="仿宋_GB2312" w:hAnsi="宋体" w:eastAsia="仿宋_GB2312" w:cs="仿宋_GB2312"/>
              </w:rPr>
            </w:pPr>
          </w:p>
        </w:tc>
        <w:tc>
          <w:tcPr>
            <w:tcW w:w="2693" w:type="dxa"/>
            <w:shd w:val="clear" w:color="auto" w:fill="FFFFFF"/>
            <w:vAlign w:val="center"/>
          </w:tcPr>
          <w:p w14:paraId="66037B07">
            <w:pPr>
              <w:snapToGrid w:val="0"/>
              <w:rPr>
                <w:rFonts w:ascii="仿宋_GB2312" w:hAnsi="宋体" w:eastAsia="仿宋_GB2312" w:cs="仿宋_GB2312"/>
              </w:rPr>
            </w:pPr>
            <w:r>
              <w:rPr>
                <w:rFonts w:hint="eastAsia" w:ascii="仿宋_GB2312" w:hAnsi="宋体" w:eastAsia="仿宋_GB2312" w:cs="仿宋_GB2312"/>
              </w:rPr>
              <w:t>浏览器</w:t>
            </w:r>
          </w:p>
        </w:tc>
        <w:tc>
          <w:tcPr>
            <w:tcW w:w="3623" w:type="dxa"/>
            <w:shd w:val="clear" w:color="auto" w:fill="FFFFFF"/>
            <w:vAlign w:val="center"/>
          </w:tcPr>
          <w:p w14:paraId="1B8BC311">
            <w:pPr>
              <w:snapToGrid w:val="0"/>
              <w:rPr>
                <w:rFonts w:ascii="仿宋_GB2312" w:hAnsi="宋体" w:eastAsia="仿宋_GB2312" w:cs="仿宋_GB2312"/>
              </w:rPr>
            </w:pPr>
            <w:r>
              <w:rPr>
                <w:rFonts w:hint="eastAsia" w:ascii="仿宋_GB2312" w:hAnsi="宋体" w:eastAsia="仿宋_GB2312" w:cs="仿宋_GB2312"/>
              </w:rPr>
              <w:t>Chrome</w:t>
            </w:r>
          </w:p>
        </w:tc>
      </w:tr>
      <w:tr w14:paraId="1C56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34577C2E">
            <w:pPr>
              <w:snapToGrid w:val="0"/>
              <w:jc w:val="center"/>
              <w:rPr>
                <w:rFonts w:ascii="仿宋_GB2312" w:hAnsi="宋体" w:eastAsia="仿宋_GB2312" w:cs="仿宋_GB2312"/>
              </w:rPr>
            </w:pPr>
          </w:p>
        </w:tc>
        <w:tc>
          <w:tcPr>
            <w:tcW w:w="2693" w:type="dxa"/>
            <w:vMerge w:val="restart"/>
            <w:shd w:val="clear" w:color="auto" w:fill="FFFFFF"/>
            <w:vAlign w:val="center"/>
          </w:tcPr>
          <w:p w14:paraId="68BD6804">
            <w:pPr>
              <w:snapToGrid w:val="0"/>
              <w:rPr>
                <w:rFonts w:ascii="仿宋_GB2312" w:hAnsi="宋体" w:eastAsia="仿宋_GB2312" w:cs="仿宋_GB2312"/>
              </w:rPr>
            </w:pPr>
            <w:r>
              <w:rPr>
                <w:rFonts w:hint="eastAsia" w:ascii="仿宋_GB2312" w:hAnsi="宋体" w:eastAsia="仿宋_GB2312" w:cs="仿宋_GB2312"/>
              </w:rPr>
              <w:t>开发语言</w:t>
            </w:r>
          </w:p>
        </w:tc>
        <w:tc>
          <w:tcPr>
            <w:tcW w:w="3623" w:type="dxa"/>
            <w:shd w:val="clear" w:color="auto" w:fill="FFFFFF"/>
            <w:vAlign w:val="center"/>
          </w:tcPr>
          <w:p w14:paraId="2E23B5A5">
            <w:pPr>
              <w:snapToGrid w:val="0"/>
              <w:rPr>
                <w:rFonts w:ascii="仿宋_GB2312" w:hAnsi="宋体" w:eastAsia="仿宋_GB2312" w:cs="仿宋_GB2312"/>
              </w:rPr>
            </w:pPr>
            <w:r>
              <w:rPr>
                <w:rFonts w:ascii="仿宋_GB2312" w:hAnsi="宋体" w:eastAsia="仿宋_GB2312" w:cs="仿宋_GB2312"/>
              </w:rPr>
              <w:t>Scala</w:t>
            </w:r>
            <w:r>
              <w:rPr>
                <w:rFonts w:hint="eastAsia" w:ascii="仿宋_GB2312" w:hAnsi="宋体" w:eastAsia="仿宋_GB2312" w:cs="仿宋_GB2312"/>
              </w:rPr>
              <w:t xml:space="preserve"> </w:t>
            </w:r>
            <w:r>
              <w:rPr>
                <w:rFonts w:ascii="仿宋_GB2312" w:hAnsi="宋体" w:eastAsia="仿宋_GB2312" w:cs="仿宋_GB2312"/>
              </w:rPr>
              <w:t>2.1</w:t>
            </w:r>
            <w:r>
              <w:rPr>
                <w:rFonts w:hint="eastAsia" w:ascii="仿宋_GB2312" w:hAnsi="宋体" w:eastAsia="仿宋_GB2312" w:cs="仿宋_GB2312"/>
              </w:rPr>
              <w:t>2</w:t>
            </w:r>
          </w:p>
        </w:tc>
      </w:tr>
      <w:tr w14:paraId="095F2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4DE7F5FE">
            <w:pPr>
              <w:snapToGrid w:val="0"/>
              <w:jc w:val="center"/>
              <w:rPr>
                <w:rFonts w:ascii="仿宋_GB2312" w:hAnsi="宋体" w:eastAsia="仿宋_GB2312" w:cs="仿宋_GB2312"/>
              </w:rPr>
            </w:pPr>
          </w:p>
        </w:tc>
        <w:tc>
          <w:tcPr>
            <w:tcW w:w="2693" w:type="dxa"/>
            <w:vMerge w:val="continue"/>
            <w:shd w:val="clear" w:color="auto" w:fill="FFFFFF"/>
            <w:vAlign w:val="center"/>
          </w:tcPr>
          <w:p w14:paraId="173E94F4">
            <w:pPr>
              <w:snapToGrid w:val="0"/>
              <w:rPr>
                <w:rFonts w:hint="eastAsia" w:ascii="仿宋_GB2312" w:hAnsi="宋体" w:eastAsia="仿宋_GB2312" w:cs="仿宋_GB2312"/>
              </w:rPr>
            </w:pPr>
          </w:p>
        </w:tc>
        <w:tc>
          <w:tcPr>
            <w:tcW w:w="3623" w:type="dxa"/>
            <w:shd w:val="clear" w:color="auto" w:fill="FFFFFF"/>
            <w:vAlign w:val="center"/>
          </w:tcPr>
          <w:p w14:paraId="2B5AEA7E">
            <w:pPr>
              <w:snapToGrid w:val="0"/>
              <w:rPr>
                <w:rFonts w:hint="default" w:ascii="仿宋_GB2312" w:hAnsi="宋体" w:eastAsia="仿宋_GB2312" w:cs="仿宋_GB2312"/>
                <w:lang w:val="en-US" w:eastAsia="zh-CN"/>
              </w:rPr>
            </w:pPr>
            <w:r>
              <w:rPr>
                <w:rFonts w:hint="eastAsia" w:ascii="仿宋_GB2312" w:hAnsi="宋体" w:eastAsia="仿宋_GB2312" w:cs="仿宋_GB2312"/>
                <w:lang w:val="en-US" w:eastAsia="zh-CN"/>
              </w:rPr>
              <w:t>Java 8</w:t>
            </w:r>
          </w:p>
        </w:tc>
      </w:tr>
      <w:tr w14:paraId="7149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752253B4">
            <w:pPr>
              <w:snapToGrid w:val="0"/>
              <w:jc w:val="center"/>
              <w:rPr>
                <w:rFonts w:ascii="仿宋_GB2312" w:hAnsi="宋体" w:eastAsia="仿宋_GB2312" w:cs="仿宋_GB2312"/>
              </w:rPr>
            </w:pPr>
          </w:p>
        </w:tc>
        <w:tc>
          <w:tcPr>
            <w:tcW w:w="2693" w:type="dxa"/>
            <w:vMerge w:val="restart"/>
            <w:shd w:val="clear" w:color="auto" w:fill="FFFFFF"/>
            <w:vAlign w:val="center"/>
          </w:tcPr>
          <w:p w14:paraId="1292228E">
            <w:pPr>
              <w:snapToGrid w:val="0"/>
              <w:rPr>
                <w:rFonts w:ascii="仿宋_GB2312" w:hAnsi="宋体" w:eastAsia="仿宋_GB2312" w:cs="仿宋_GB2312"/>
              </w:rPr>
            </w:pPr>
            <w:r>
              <w:rPr>
                <w:rFonts w:hint="eastAsia" w:ascii="仿宋_GB2312" w:hAnsi="宋体" w:eastAsia="仿宋_GB2312" w:cs="仿宋_GB2312"/>
              </w:rPr>
              <w:t>开发工具</w:t>
            </w:r>
          </w:p>
        </w:tc>
        <w:tc>
          <w:tcPr>
            <w:tcW w:w="3623" w:type="dxa"/>
            <w:shd w:val="clear" w:color="auto" w:fill="FFFFFF"/>
            <w:vAlign w:val="center"/>
          </w:tcPr>
          <w:p w14:paraId="1EEF96F9">
            <w:pPr>
              <w:snapToGrid w:val="0"/>
              <w:rPr>
                <w:rFonts w:ascii="仿宋_GB2312" w:hAnsi="宋体" w:eastAsia="仿宋_GB2312" w:cs="仿宋_GB2312"/>
              </w:rPr>
            </w:pPr>
            <w:r>
              <w:rPr>
                <w:rFonts w:hint="eastAsia" w:ascii="仿宋_GB2312" w:hAnsi="宋体" w:eastAsia="仿宋_GB2312" w:cs="仿宋_GB2312"/>
              </w:rPr>
              <w:t>IDEA 2022</w:t>
            </w:r>
          </w:p>
          <w:p w14:paraId="2608147B">
            <w:pPr>
              <w:snapToGrid w:val="0"/>
              <w:rPr>
                <w:rFonts w:ascii="仿宋_GB2312" w:hAnsi="宋体" w:eastAsia="仿宋_GB2312" w:cs="仿宋_GB2312"/>
              </w:rPr>
            </w:pPr>
            <w:r>
              <w:rPr>
                <w:rFonts w:hint="eastAsia" w:ascii="仿宋_GB2312" w:hAnsi="宋体" w:eastAsia="仿宋_GB2312" w:cs="仿宋_GB2312"/>
              </w:rPr>
              <w:t>（Community Edition）</w:t>
            </w:r>
          </w:p>
        </w:tc>
      </w:tr>
      <w:tr w14:paraId="4FE16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60A0930E">
            <w:pPr>
              <w:snapToGrid w:val="0"/>
              <w:jc w:val="center"/>
              <w:rPr>
                <w:rFonts w:ascii="仿宋_GB2312" w:hAnsi="宋体" w:eastAsia="仿宋_GB2312" w:cs="仿宋_GB2312"/>
              </w:rPr>
            </w:pPr>
          </w:p>
        </w:tc>
        <w:tc>
          <w:tcPr>
            <w:tcW w:w="2693" w:type="dxa"/>
            <w:vMerge w:val="continue"/>
            <w:shd w:val="clear" w:color="auto" w:fill="FFFFFF"/>
            <w:vAlign w:val="center"/>
          </w:tcPr>
          <w:p w14:paraId="2ED4F348">
            <w:pPr>
              <w:snapToGrid w:val="0"/>
              <w:rPr>
                <w:rFonts w:ascii="仿宋_GB2312" w:hAnsi="宋体" w:eastAsia="仿宋_GB2312" w:cs="仿宋_GB2312"/>
              </w:rPr>
            </w:pPr>
          </w:p>
        </w:tc>
        <w:tc>
          <w:tcPr>
            <w:tcW w:w="3623" w:type="dxa"/>
            <w:shd w:val="clear" w:color="auto" w:fill="FFFFFF"/>
            <w:vAlign w:val="center"/>
          </w:tcPr>
          <w:p w14:paraId="1C079F22">
            <w:pPr>
              <w:snapToGrid w:val="0"/>
              <w:rPr>
                <w:rFonts w:ascii="仿宋_GB2312" w:hAnsi="宋体" w:eastAsia="仿宋_GB2312" w:cs="仿宋_GB2312"/>
              </w:rPr>
            </w:pPr>
            <w:r>
              <w:rPr>
                <w:rFonts w:hint="eastAsia" w:ascii="仿宋_GB2312" w:hAnsi="宋体" w:eastAsia="仿宋_GB2312" w:cs="仿宋_GB2312"/>
              </w:rPr>
              <w:t>Visual</w:t>
            </w:r>
            <w:r>
              <w:rPr>
                <w:rFonts w:ascii="仿宋_GB2312" w:hAnsi="宋体" w:eastAsia="仿宋_GB2312" w:cs="仿宋_GB2312"/>
              </w:rPr>
              <w:t xml:space="preserve"> Studio Code 1.</w:t>
            </w:r>
            <w:r>
              <w:rPr>
                <w:rFonts w:hint="eastAsia" w:ascii="仿宋_GB2312" w:hAnsi="宋体" w:eastAsia="仿宋_GB2312" w:cs="仿宋_GB2312"/>
              </w:rPr>
              <w:t>69</w:t>
            </w:r>
          </w:p>
        </w:tc>
      </w:tr>
      <w:tr w14:paraId="68911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091BD072">
            <w:pPr>
              <w:snapToGrid w:val="0"/>
              <w:jc w:val="center"/>
              <w:rPr>
                <w:rFonts w:ascii="仿宋_GB2312" w:hAnsi="宋体" w:eastAsia="仿宋_GB2312" w:cs="仿宋_GB2312"/>
              </w:rPr>
            </w:pPr>
          </w:p>
        </w:tc>
        <w:tc>
          <w:tcPr>
            <w:tcW w:w="2693" w:type="dxa"/>
            <w:shd w:val="clear" w:color="auto" w:fill="FFFFFF"/>
            <w:vAlign w:val="center"/>
          </w:tcPr>
          <w:p w14:paraId="16249C08">
            <w:pPr>
              <w:snapToGrid w:val="0"/>
              <w:rPr>
                <w:rFonts w:ascii="仿宋_GB2312" w:hAnsi="宋体" w:eastAsia="仿宋_GB2312" w:cs="仿宋_GB2312"/>
              </w:rPr>
            </w:pPr>
            <w:r>
              <w:rPr>
                <w:rFonts w:hint="eastAsia" w:ascii="仿宋_GB2312" w:hAnsi="宋体" w:eastAsia="仿宋_GB2312" w:cs="仿宋_GB2312"/>
              </w:rPr>
              <w:t>数据库连接工具</w:t>
            </w:r>
          </w:p>
        </w:tc>
        <w:tc>
          <w:tcPr>
            <w:tcW w:w="3623" w:type="dxa"/>
            <w:shd w:val="clear" w:color="auto" w:fill="FFFFFF"/>
            <w:vAlign w:val="center"/>
          </w:tcPr>
          <w:p w14:paraId="4BBFA69B">
            <w:pPr>
              <w:snapToGrid w:val="0"/>
              <w:rPr>
                <w:rFonts w:ascii="仿宋_GB2312" w:hAnsi="宋体" w:eastAsia="仿宋_GB2312" w:cs="仿宋_GB2312"/>
              </w:rPr>
            </w:pPr>
            <w:r>
              <w:rPr>
                <w:rFonts w:hint="eastAsia" w:ascii="仿宋_GB2312" w:hAnsi="宋体" w:eastAsia="仿宋_GB2312" w:cs="仿宋_GB2312"/>
              </w:rPr>
              <w:t>MySQL Workbench</w:t>
            </w:r>
          </w:p>
        </w:tc>
      </w:tr>
      <w:tr w14:paraId="222B2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364AEE4C">
            <w:pPr>
              <w:snapToGrid w:val="0"/>
              <w:jc w:val="center"/>
              <w:rPr>
                <w:rFonts w:ascii="仿宋_GB2312" w:hAnsi="宋体" w:eastAsia="仿宋_GB2312" w:cs="仿宋_GB2312"/>
              </w:rPr>
            </w:pPr>
          </w:p>
        </w:tc>
        <w:tc>
          <w:tcPr>
            <w:tcW w:w="2693" w:type="dxa"/>
            <w:shd w:val="clear" w:color="auto" w:fill="FFFFFF"/>
            <w:vAlign w:val="center"/>
          </w:tcPr>
          <w:p w14:paraId="6296813B">
            <w:pPr>
              <w:snapToGrid w:val="0"/>
              <w:rPr>
                <w:rFonts w:ascii="仿宋_GB2312" w:hAnsi="宋体" w:eastAsia="仿宋_GB2312" w:cs="仿宋_GB2312"/>
              </w:rPr>
            </w:pPr>
            <w:r>
              <w:rPr>
                <w:rFonts w:hint="eastAsia" w:ascii="仿宋_GB2312" w:hAnsi="宋体" w:eastAsia="仿宋_GB2312" w:cs="仿宋_GB2312"/>
              </w:rPr>
              <w:t>SSH工具</w:t>
            </w:r>
          </w:p>
        </w:tc>
        <w:tc>
          <w:tcPr>
            <w:tcW w:w="3623" w:type="dxa"/>
            <w:shd w:val="clear" w:color="auto" w:fill="FFFFFF"/>
            <w:vAlign w:val="center"/>
          </w:tcPr>
          <w:p w14:paraId="6E1BCF58">
            <w:pPr>
              <w:snapToGrid w:val="0"/>
              <w:rPr>
                <w:rFonts w:ascii="仿宋_GB2312" w:hAnsi="宋体" w:eastAsia="仿宋_GB2312" w:cs="仿宋_GB2312"/>
              </w:rPr>
            </w:pPr>
            <w:r>
              <w:rPr>
                <w:rFonts w:hint="eastAsia" w:ascii="仿宋_GB2312" w:hAnsi="宋体" w:eastAsia="仿宋_GB2312" w:cs="仿宋_GB2312"/>
              </w:rPr>
              <w:t>Asbru-cm或Ubuntu SSH客户端</w:t>
            </w:r>
          </w:p>
        </w:tc>
      </w:tr>
      <w:tr w14:paraId="15315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7CF5CCB8">
            <w:pPr>
              <w:snapToGrid w:val="0"/>
              <w:jc w:val="center"/>
              <w:rPr>
                <w:rFonts w:ascii="仿宋_GB2312" w:hAnsi="宋体" w:eastAsia="仿宋_GB2312" w:cs="仿宋_GB2312"/>
              </w:rPr>
            </w:pPr>
          </w:p>
        </w:tc>
        <w:tc>
          <w:tcPr>
            <w:tcW w:w="2693" w:type="dxa"/>
            <w:shd w:val="clear" w:color="auto" w:fill="FFFFFF"/>
            <w:vAlign w:val="center"/>
          </w:tcPr>
          <w:p w14:paraId="5F4236BB">
            <w:pPr>
              <w:snapToGrid w:val="0"/>
              <w:rPr>
                <w:rFonts w:ascii="仿宋_GB2312" w:hAnsi="宋体" w:eastAsia="仿宋_GB2312" w:cs="仿宋_GB2312"/>
              </w:rPr>
            </w:pPr>
            <w:r>
              <w:rPr>
                <w:rFonts w:hint="eastAsia" w:ascii="仿宋_GB2312" w:hAnsi="宋体" w:eastAsia="仿宋_GB2312" w:cs="仿宋_GB2312"/>
              </w:rPr>
              <w:t>API测试工具</w:t>
            </w:r>
          </w:p>
        </w:tc>
        <w:tc>
          <w:tcPr>
            <w:tcW w:w="3623" w:type="dxa"/>
            <w:shd w:val="clear" w:color="auto" w:fill="FFFFFF"/>
            <w:vAlign w:val="center"/>
          </w:tcPr>
          <w:p w14:paraId="42FD7EF3">
            <w:pPr>
              <w:snapToGrid w:val="0"/>
              <w:rPr>
                <w:rFonts w:ascii="仿宋_GB2312" w:hAnsi="宋体" w:eastAsia="仿宋_GB2312" w:cs="仿宋_GB2312"/>
              </w:rPr>
            </w:pPr>
            <w:r>
              <w:rPr>
                <w:rFonts w:hint="eastAsia" w:ascii="仿宋_GB2312" w:hAnsi="宋体" w:eastAsia="仿宋_GB2312" w:cs="仿宋_GB2312"/>
              </w:rPr>
              <w:t>Postman API Platform</w:t>
            </w:r>
          </w:p>
        </w:tc>
      </w:tr>
      <w:tr w14:paraId="3A9EB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57680647">
            <w:pPr>
              <w:snapToGrid w:val="0"/>
              <w:jc w:val="center"/>
              <w:rPr>
                <w:rFonts w:ascii="仿宋_GB2312" w:hAnsi="宋体" w:eastAsia="仿宋_GB2312" w:cs="仿宋_GB2312"/>
              </w:rPr>
            </w:pPr>
          </w:p>
        </w:tc>
        <w:tc>
          <w:tcPr>
            <w:tcW w:w="2693" w:type="dxa"/>
            <w:vMerge w:val="restart"/>
            <w:shd w:val="clear" w:color="auto" w:fill="FFFFFF"/>
            <w:vAlign w:val="center"/>
          </w:tcPr>
          <w:p w14:paraId="6972791F">
            <w:pPr>
              <w:snapToGrid w:val="0"/>
              <w:rPr>
                <w:rFonts w:ascii="仿宋_GB2312" w:hAnsi="宋体" w:eastAsia="仿宋_GB2312" w:cs="仿宋_GB2312"/>
              </w:rPr>
            </w:pPr>
            <w:r>
              <w:rPr>
                <w:rFonts w:hint="eastAsia" w:ascii="仿宋_GB2312" w:hAnsi="宋体" w:eastAsia="仿宋_GB2312" w:cs="仿宋_GB2312"/>
              </w:rPr>
              <w:t>数据可视化组件</w:t>
            </w:r>
          </w:p>
        </w:tc>
        <w:tc>
          <w:tcPr>
            <w:tcW w:w="3623" w:type="dxa"/>
            <w:shd w:val="clear" w:color="auto" w:fill="FFFFFF"/>
            <w:vAlign w:val="center"/>
          </w:tcPr>
          <w:p w14:paraId="59EC0C86">
            <w:pPr>
              <w:snapToGrid w:val="0"/>
              <w:rPr>
                <w:rFonts w:ascii="仿宋_GB2312" w:hAnsi="宋体" w:eastAsia="仿宋_GB2312" w:cs="仿宋_GB2312"/>
              </w:rPr>
            </w:pPr>
            <w:r>
              <w:rPr>
                <w:rFonts w:hint="eastAsia" w:ascii="仿宋_GB2312" w:hAnsi="宋体" w:eastAsia="仿宋_GB2312" w:cs="仿宋_GB2312"/>
              </w:rPr>
              <w:t>V</w:t>
            </w:r>
            <w:r>
              <w:rPr>
                <w:rFonts w:ascii="仿宋_GB2312" w:hAnsi="宋体" w:eastAsia="仿宋_GB2312" w:cs="仿宋_GB2312"/>
              </w:rPr>
              <w:t>ue.js 3.0</w:t>
            </w:r>
          </w:p>
        </w:tc>
      </w:tr>
      <w:tr w14:paraId="2CA7C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702B11EC">
            <w:pPr>
              <w:snapToGrid w:val="0"/>
              <w:jc w:val="center"/>
              <w:rPr>
                <w:rFonts w:ascii="仿宋_GB2312" w:hAnsi="宋体" w:eastAsia="仿宋_GB2312" w:cs="仿宋_GB2312"/>
              </w:rPr>
            </w:pPr>
          </w:p>
        </w:tc>
        <w:tc>
          <w:tcPr>
            <w:tcW w:w="2693" w:type="dxa"/>
            <w:vMerge w:val="continue"/>
            <w:shd w:val="clear" w:color="auto" w:fill="FFFFFF"/>
            <w:vAlign w:val="center"/>
          </w:tcPr>
          <w:p w14:paraId="3405A024">
            <w:pPr>
              <w:snapToGrid w:val="0"/>
              <w:rPr>
                <w:rFonts w:ascii="仿宋_GB2312" w:hAnsi="宋体" w:eastAsia="仿宋_GB2312" w:cs="仿宋_GB2312"/>
              </w:rPr>
            </w:pPr>
          </w:p>
        </w:tc>
        <w:tc>
          <w:tcPr>
            <w:tcW w:w="3623" w:type="dxa"/>
            <w:shd w:val="clear" w:color="auto" w:fill="FFFFFF"/>
            <w:vAlign w:val="center"/>
          </w:tcPr>
          <w:p w14:paraId="6F178812">
            <w:pPr>
              <w:snapToGrid w:val="0"/>
              <w:rPr>
                <w:rFonts w:ascii="仿宋_GB2312" w:hAnsi="宋体" w:eastAsia="仿宋_GB2312" w:cs="仿宋_GB2312"/>
              </w:rPr>
            </w:pPr>
            <w:r>
              <w:rPr>
                <w:rFonts w:ascii="仿宋_GB2312" w:hAnsi="宋体" w:eastAsia="仿宋_GB2312" w:cs="仿宋_GB2312"/>
              </w:rPr>
              <w:t>E</w:t>
            </w:r>
            <w:r>
              <w:rPr>
                <w:rFonts w:hint="eastAsia" w:ascii="仿宋_GB2312" w:hAnsi="宋体" w:eastAsia="仿宋_GB2312" w:cs="仿宋_GB2312"/>
              </w:rPr>
              <w:t>C</w:t>
            </w:r>
            <w:r>
              <w:rPr>
                <w:rFonts w:ascii="仿宋_GB2312" w:hAnsi="宋体" w:eastAsia="仿宋_GB2312" w:cs="仿宋_GB2312"/>
              </w:rPr>
              <w:t>harts 5.1</w:t>
            </w:r>
          </w:p>
        </w:tc>
      </w:tr>
      <w:tr w14:paraId="23852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46A8903B">
            <w:pPr>
              <w:snapToGrid w:val="0"/>
              <w:jc w:val="center"/>
              <w:rPr>
                <w:rFonts w:ascii="仿宋_GB2312" w:hAnsi="宋体" w:eastAsia="仿宋_GB2312" w:cs="仿宋_GB2312"/>
              </w:rPr>
            </w:pPr>
          </w:p>
        </w:tc>
        <w:tc>
          <w:tcPr>
            <w:tcW w:w="2693" w:type="dxa"/>
            <w:shd w:val="clear" w:color="auto" w:fill="FFFFFF"/>
            <w:vAlign w:val="center"/>
          </w:tcPr>
          <w:p w14:paraId="55C1CDBC">
            <w:pPr>
              <w:snapToGrid w:val="0"/>
              <w:rPr>
                <w:rFonts w:ascii="仿宋_GB2312" w:hAnsi="宋体" w:eastAsia="仿宋_GB2312" w:cs="仿宋_GB2312"/>
              </w:rPr>
            </w:pPr>
            <w:r>
              <w:rPr>
                <w:rFonts w:hint="eastAsia" w:ascii="仿宋_GB2312" w:hAnsi="宋体" w:eastAsia="仿宋_GB2312" w:cs="仿宋_GB2312"/>
              </w:rPr>
              <w:t>文档编辑器</w:t>
            </w:r>
          </w:p>
        </w:tc>
        <w:tc>
          <w:tcPr>
            <w:tcW w:w="3623" w:type="dxa"/>
            <w:shd w:val="clear" w:color="auto" w:fill="FFFFFF"/>
            <w:vAlign w:val="center"/>
          </w:tcPr>
          <w:p w14:paraId="311627C8">
            <w:pPr>
              <w:snapToGrid w:val="0"/>
              <w:rPr>
                <w:rFonts w:ascii="仿宋_GB2312" w:hAnsi="宋体" w:eastAsia="仿宋_GB2312" w:cs="仿宋_GB2312"/>
              </w:rPr>
            </w:pPr>
            <w:r>
              <w:rPr>
                <w:rFonts w:hint="eastAsia" w:ascii="仿宋_GB2312" w:hAnsi="宋体" w:eastAsia="仿宋_GB2312" w:cs="仿宋_GB2312"/>
              </w:rPr>
              <w:t>WPS Linux版</w:t>
            </w:r>
          </w:p>
        </w:tc>
      </w:tr>
      <w:tr w14:paraId="087E0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80" w:type="dxa"/>
            <w:vMerge w:val="continue"/>
            <w:shd w:val="clear" w:color="auto" w:fill="FFFFFF"/>
            <w:vAlign w:val="center"/>
          </w:tcPr>
          <w:p w14:paraId="29F601CA">
            <w:pPr>
              <w:snapToGrid w:val="0"/>
              <w:jc w:val="center"/>
              <w:rPr>
                <w:rFonts w:ascii="仿宋_GB2312" w:hAnsi="宋体" w:eastAsia="仿宋_GB2312" w:cs="仿宋_GB2312"/>
              </w:rPr>
            </w:pPr>
          </w:p>
        </w:tc>
        <w:tc>
          <w:tcPr>
            <w:tcW w:w="2693" w:type="dxa"/>
            <w:shd w:val="clear" w:color="auto" w:fill="FFFFFF"/>
            <w:vAlign w:val="center"/>
          </w:tcPr>
          <w:p w14:paraId="26BD2FAC">
            <w:pPr>
              <w:snapToGrid w:val="0"/>
              <w:rPr>
                <w:rFonts w:ascii="仿宋_GB2312" w:hAnsi="宋体" w:eastAsia="仿宋_GB2312" w:cs="仿宋_GB2312"/>
              </w:rPr>
            </w:pPr>
            <w:r>
              <w:rPr>
                <w:rFonts w:hint="eastAsia" w:ascii="仿宋_GB2312" w:hAnsi="宋体" w:eastAsia="仿宋_GB2312" w:cs="仿宋_GB2312"/>
              </w:rPr>
              <w:t>输入法</w:t>
            </w:r>
          </w:p>
        </w:tc>
        <w:tc>
          <w:tcPr>
            <w:tcW w:w="3623" w:type="dxa"/>
            <w:shd w:val="clear" w:color="auto" w:fill="FFFFFF"/>
            <w:vAlign w:val="center"/>
          </w:tcPr>
          <w:p w14:paraId="30BDED98">
            <w:pPr>
              <w:snapToGrid w:val="0"/>
              <w:rPr>
                <w:rFonts w:ascii="仿宋_GB2312" w:hAnsi="宋体" w:eastAsia="仿宋_GB2312" w:cs="仿宋_GB2312"/>
              </w:rPr>
            </w:pPr>
            <w:r>
              <w:rPr>
                <w:rFonts w:hint="eastAsia" w:ascii="仿宋_GB2312" w:hAnsi="宋体" w:eastAsia="仿宋_GB2312" w:cs="仿宋_GB2312"/>
              </w:rPr>
              <w:t>搜狗拼音输入法 Linux版</w:t>
            </w:r>
          </w:p>
        </w:tc>
      </w:tr>
    </w:tbl>
    <w:p w14:paraId="6716EE10">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十</w:t>
      </w:r>
      <w:r>
        <w:rPr>
          <w:rFonts w:hint="eastAsia" w:ascii="黑体" w:hAnsi="黑体" w:eastAsia="黑体" w:cs="黑体"/>
          <w:sz w:val="28"/>
          <w:szCs w:val="28"/>
          <w:lang w:val="en-US" w:eastAsia="zh-CN"/>
        </w:rPr>
        <w:t>一</w:t>
      </w:r>
      <w:r>
        <w:rPr>
          <w:rFonts w:hint="eastAsia" w:ascii="黑体" w:hAnsi="黑体" w:eastAsia="黑体" w:cs="黑体"/>
          <w:sz w:val="28"/>
          <w:szCs w:val="28"/>
        </w:rPr>
        <w:t>、成绩评定</w:t>
      </w:r>
    </w:p>
    <w:p w14:paraId="46DCB862">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（一）奖项设定</w:t>
      </w:r>
    </w:p>
    <w:p w14:paraId="0A952A8E">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竞赛设参赛选手团体奖。奖项设置按参赛队数量确定，其中一等奖10%，二等奖20%，三等奖30%。</w:t>
      </w:r>
    </w:p>
    <w:p w14:paraId="735CCAA3">
      <w:pPr>
        <w:pStyle w:val="18"/>
        <w:spacing w:line="500" w:lineRule="exact"/>
        <w:ind w:firstLine="354" w:firstLineChars="147"/>
        <w:outlineLvl w:val="1"/>
        <w:rPr>
          <w:rFonts w:hint="eastAsia" w:ascii="仿宋_GB2312" w:hAnsi="仿宋" w:eastAsia="仿宋_GB2312"/>
          <w:b/>
          <w:bCs/>
          <w:kern w:val="0"/>
          <w:sz w:val="24"/>
          <w:szCs w:val="24"/>
        </w:rPr>
      </w:pPr>
      <w:r>
        <w:rPr>
          <w:rFonts w:hint="eastAsia" w:ascii="仿宋_GB2312" w:hAnsi="仿宋" w:eastAsia="仿宋_GB2312"/>
          <w:b/>
          <w:bCs/>
          <w:kern w:val="0"/>
          <w:sz w:val="24"/>
          <w:szCs w:val="24"/>
        </w:rPr>
        <w:t>（二）评分标准制定原则</w:t>
      </w:r>
    </w:p>
    <w:p w14:paraId="071F96FB">
      <w:pPr>
        <w:widowControl w:val="0"/>
        <w:adjustRightInd w:val="0"/>
        <w:snapToGrid w:val="0"/>
        <w:spacing w:line="360" w:lineRule="auto"/>
        <w:ind w:firstLine="480" w:firstLineChars="200"/>
        <w:rPr>
          <w:rFonts w:hint="eastAsia" w:ascii="仿宋_GB2312" w:hAnsi="宋体" w:eastAsia="仿宋_GB2312"/>
        </w:rPr>
      </w:pPr>
      <w:bookmarkStart w:id="3" w:name="_Hlk1489544"/>
      <w:r>
        <w:rPr>
          <w:rFonts w:hint="eastAsia" w:ascii="仿宋_GB2312" w:hAnsi="宋体" w:eastAsia="仿宋_GB2312"/>
        </w:rPr>
        <w:t>竞赛评分制定严格遵守公平、公正的原则，大数据应用开发赛项评分采用赛项结果评分方法，始终贯彻落实竞赛一贯坚持的公平、公正和公开原则。</w:t>
      </w:r>
    </w:p>
    <w:p w14:paraId="018678CE">
      <w:pPr>
        <w:widowControl w:val="0"/>
        <w:adjustRightInd w:val="0"/>
        <w:snapToGrid w:val="0"/>
        <w:spacing w:line="360" w:lineRule="auto"/>
        <w:ind w:firstLine="480" w:firstLineChars="200"/>
        <w:rPr>
          <w:rFonts w:hint="eastAsia" w:ascii="仿宋_GB2312" w:hAnsi="宋体" w:eastAsia="仿宋_GB2312"/>
        </w:rPr>
      </w:pPr>
      <w:r>
        <w:rPr>
          <w:rFonts w:hint="eastAsia" w:ascii="仿宋_GB2312" w:hAnsi="宋体" w:eastAsia="仿宋_GB2312"/>
        </w:rPr>
        <w:t>参与竞赛成绩管理的组织机构包括裁判组、监督组和仲裁组等。裁判组实行“裁判长负责制”。</w:t>
      </w:r>
    </w:p>
    <w:p w14:paraId="6FDDFF46">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裁判员根据竞赛工作需要分为检录裁判、加密裁判、现场裁判和评分裁判。检录裁判负责对参赛队伍（选手）进行点名登记、身份核对等工作；加密裁判负责组织参赛队伍（选手）抽签并对参赛队伍（选手）的信息进行加密、解密；现场裁判按规定做好赛场记录，维护赛场纪律；评分裁判负责对参赛队伍（选手）的技能展示、操作规范和竞赛成果等按赛项评分标准进行评定。</w:t>
      </w:r>
    </w:p>
    <w:p w14:paraId="692D9F98">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监督组对裁判组的工作进行全程监督，并对竞赛成绩抽检复核。</w:t>
      </w:r>
    </w:p>
    <w:p w14:paraId="5848BF48">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仲裁组负责接受由参赛队领队提出的对裁判结果的申诉，组织复议并及时反馈复议结果。</w:t>
      </w:r>
      <w:bookmarkEnd w:id="3"/>
    </w:p>
    <w:p w14:paraId="560F5840">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（三）评分方法</w:t>
      </w:r>
    </w:p>
    <w:p w14:paraId="1022BC42">
      <w:pPr>
        <w:widowControl w:val="0"/>
        <w:adjustRightInd w:val="0"/>
        <w:snapToGrid w:val="0"/>
        <w:spacing w:line="360" w:lineRule="auto"/>
        <w:ind w:firstLine="480" w:firstLineChars="200"/>
        <w:rPr>
          <w:rFonts w:ascii="仿宋_GB2312" w:hAnsi="宋体" w:eastAsia="仿宋_GB2312"/>
        </w:rPr>
      </w:pPr>
      <w:bookmarkStart w:id="4" w:name="_Hlk1489568"/>
      <w:r>
        <w:rPr>
          <w:rFonts w:hint="eastAsia" w:ascii="仿宋_GB2312" w:hAnsi="宋体" w:eastAsia="仿宋_GB2312"/>
        </w:rPr>
        <w:t>选手在完成任务之后，将任务完成结果拷贝至U盘中，由参赛</w:t>
      </w:r>
      <w:r>
        <w:rPr>
          <w:rFonts w:hint="eastAsia" w:ascii="仿宋_GB2312" w:hAnsi="宋体" w:eastAsia="仿宋_GB2312"/>
          <w:lang w:val="en-US" w:eastAsia="zh-CN"/>
        </w:rPr>
        <w:t>教师</w:t>
      </w:r>
      <w:r>
        <w:rPr>
          <w:rFonts w:hint="eastAsia" w:ascii="仿宋_GB2312" w:hAnsi="宋体" w:eastAsia="仿宋_GB2312"/>
        </w:rPr>
        <w:t>选手签字确认（签工位号）。</w:t>
      </w:r>
    </w:p>
    <w:p w14:paraId="4C43F990">
      <w:pPr>
        <w:widowControl w:val="0"/>
        <w:adjustRightInd w:val="0"/>
        <w:snapToGrid w:val="0"/>
        <w:spacing w:line="360" w:lineRule="auto"/>
        <w:ind w:firstLine="480" w:firstLineChars="200"/>
        <w:rPr>
          <w:rFonts w:ascii="仿宋_GB2312" w:hAnsi="宋体" w:eastAsia="仿宋_GB2312"/>
        </w:rPr>
      </w:pPr>
      <w:r>
        <w:rPr>
          <w:rFonts w:hint="eastAsia" w:ascii="仿宋_GB2312" w:hAnsi="宋体" w:eastAsia="仿宋_GB2312"/>
        </w:rPr>
        <w:t>评分采取分步得分、累计总分的计分方式。</w:t>
      </w:r>
    </w:p>
    <w:p w14:paraId="2C2D6249">
      <w:pPr>
        <w:widowControl w:val="0"/>
        <w:adjustRightInd w:val="0"/>
        <w:snapToGrid w:val="0"/>
        <w:spacing w:line="360" w:lineRule="auto"/>
        <w:ind w:firstLine="480" w:firstLineChars="200"/>
        <w:rPr>
          <w:rFonts w:hint="eastAsia" w:ascii="仿宋_GB2312" w:hAnsi="宋体" w:eastAsia="仿宋_GB2312"/>
        </w:rPr>
      </w:pPr>
      <w:r>
        <w:rPr>
          <w:rFonts w:hint="eastAsia" w:ascii="仿宋_GB2312" w:hAnsi="宋体" w:eastAsia="仿宋_GB2312"/>
        </w:rPr>
        <w:t>不计参赛选手的个人得分，只记录团体得分。</w:t>
      </w:r>
    </w:p>
    <w:p w14:paraId="655F1FE4">
      <w:pPr>
        <w:widowControl w:val="0"/>
        <w:adjustRightInd w:val="0"/>
        <w:snapToGrid w:val="0"/>
        <w:spacing w:line="360" w:lineRule="auto"/>
        <w:ind w:firstLine="480" w:firstLineChars="200"/>
        <w:rPr>
          <w:rFonts w:hint="eastAsia" w:ascii="仿宋_GB2312" w:hAnsi="宋体" w:eastAsia="仿宋_GB2312"/>
        </w:rPr>
      </w:pPr>
      <w:r>
        <w:rPr>
          <w:rFonts w:hint="eastAsia" w:ascii="仿宋_GB2312" w:hAnsi="宋体" w:eastAsia="仿宋_GB2312"/>
        </w:rPr>
        <w:t>参赛队提交比赛任务结束请求或者在比赛时间终止后，不得再进行任何操作。否则，视为比赛作弊，给参赛队记警告一次。</w:t>
      </w:r>
    </w:p>
    <w:p w14:paraId="50AC7A36">
      <w:pPr>
        <w:widowControl w:val="0"/>
        <w:adjustRightInd w:val="0"/>
        <w:snapToGrid w:val="0"/>
        <w:spacing w:line="360" w:lineRule="auto"/>
        <w:ind w:firstLine="480" w:firstLineChars="200"/>
        <w:rPr>
          <w:rFonts w:hint="eastAsia" w:ascii="仿宋_GB2312" w:hAnsi="宋体" w:eastAsia="仿宋_GB2312" w:cs="Times New Roman"/>
          <w:kern w:val="0"/>
          <w:sz w:val="24"/>
          <w:szCs w:val="24"/>
          <w:lang w:val="en-US" w:eastAsia="zh-CN" w:bidi="ar-SA"/>
        </w:rPr>
      </w:pPr>
      <w:r>
        <w:rPr>
          <w:rFonts w:hint="eastAsia" w:ascii="仿宋_GB2312" w:hAnsi="宋体" w:eastAsia="仿宋_GB2312"/>
          <w:lang w:val="en-US" w:eastAsia="zh-CN"/>
        </w:rPr>
        <w:t>在竞赛过程中，</w:t>
      </w:r>
      <w:r>
        <w:rPr>
          <w:rFonts w:hint="eastAsia" w:ascii="仿宋_GB2312" w:hAnsi="宋体" w:eastAsia="仿宋_GB2312" w:cs="Times New Roman"/>
          <w:kern w:val="0"/>
          <w:sz w:val="24"/>
          <w:szCs w:val="24"/>
          <w:lang w:val="en-US" w:eastAsia="zh-CN" w:bidi="ar-SA"/>
        </w:rPr>
        <w:t>选手如有不服从裁判判决、扰乱赛场秩序、舞弊等不文明行为，由裁判长按照规定扣减相应分数并且给予警告，情节严重的取消竞赛资格，竞赛成绩记0分，队员退出比赛现场。</w:t>
      </w:r>
      <w:bookmarkEnd w:id="4"/>
    </w:p>
    <w:p w14:paraId="6F9359FE">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（四）评分标准</w:t>
      </w: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3"/>
        <w:gridCol w:w="3827"/>
        <w:gridCol w:w="2693"/>
        <w:gridCol w:w="992"/>
      </w:tblGrid>
      <w:tr w14:paraId="6BE9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7106D4A">
            <w:pPr>
              <w:pStyle w:val="15"/>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任务</w:t>
            </w:r>
          </w:p>
        </w:tc>
        <w:tc>
          <w:tcPr>
            <w:tcW w:w="99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092B5AB">
            <w:pPr>
              <w:pStyle w:val="15"/>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考查点</w:t>
            </w:r>
          </w:p>
        </w:tc>
        <w:tc>
          <w:tcPr>
            <w:tcW w:w="382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145D48D">
            <w:pPr>
              <w:pStyle w:val="15"/>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描述</w:t>
            </w:r>
          </w:p>
        </w:tc>
        <w:tc>
          <w:tcPr>
            <w:tcW w:w="269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FED7050">
            <w:pPr>
              <w:pStyle w:val="15"/>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评分标准</w:t>
            </w:r>
          </w:p>
        </w:tc>
        <w:tc>
          <w:tcPr>
            <w:tcW w:w="99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9CBC220">
            <w:pPr>
              <w:pStyle w:val="15"/>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分值（分）</w:t>
            </w:r>
          </w:p>
        </w:tc>
      </w:tr>
      <w:tr w14:paraId="177D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right w:val="single" w:color="auto" w:sz="4" w:space="0"/>
            </w:tcBorders>
            <w:vAlign w:val="center"/>
          </w:tcPr>
          <w:p w14:paraId="07EF92D8">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大数据平台环境搭建</w:t>
            </w:r>
          </w:p>
          <w:p w14:paraId="2EDF49EE">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（10分）</w:t>
            </w:r>
          </w:p>
        </w:tc>
        <w:tc>
          <w:tcPr>
            <w:tcW w:w="993" w:type="dxa"/>
            <w:tcBorders>
              <w:top w:val="single" w:color="auto" w:sz="4" w:space="0"/>
              <w:left w:val="single" w:color="auto" w:sz="4" w:space="0"/>
              <w:right w:val="single" w:color="auto" w:sz="4" w:space="0"/>
            </w:tcBorders>
            <w:vAlign w:val="center"/>
          </w:tcPr>
          <w:p w14:paraId="40E1ECD8">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大数据相关平台组件安装配置</w:t>
            </w:r>
          </w:p>
        </w:tc>
        <w:tc>
          <w:tcPr>
            <w:tcW w:w="3827" w:type="dxa"/>
            <w:tcBorders>
              <w:top w:val="single" w:color="auto" w:sz="4" w:space="0"/>
              <w:left w:val="single" w:color="auto" w:sz="4" w:space="0"/>
              <w:right w:val="single" w:color="auto" w:sz="4" w:space="0"/>
            </w:tcBorders>
            <w:vAlign w:val="center"/>
          </w:tcPr>
          <w:p w14:paraId="06C494B2">
            <w:pPr>
              <w:pStyle w:val="15"/>
              <w:snapToGrid w:val="0"/>
              <w:ind w:firstLine="0"/>
              <w:rPr>
                <w:rFonts w:ascii="仿宋_GB2312" w:hAnsi="宋体" w:eastAsia="仿宋_GB2312" w:cs="仿宋_GB2312"/>
                <w:sz w:val="24"/>
              </w:rPr>
            </w:pPr>
            <w:r>
              <w:rPr>
                <w:rFonts w:hint="eastAsia" w:ascii="仿宋_GB2312" w:hAnsi="宋体" w:eastAsia="仿宋_GB2312" w:cs="仿宋_GB2312"/>
                <w:sz w:val="24"/>
              </w:rPr>
              <w:t>在指定的宿主机上，基于Docker环境完成</w:t>
            </w:r>
            <w:r>
              <w:rPr>
                <w:rFonts w:ascii="仿宋_GB2312" w:hAnsi="宋体" w:eastAsia="仿宋_GB2312" w:cs="仿宋_GB2312"/>
                <w:sz w:val="24"/>
              </w:rPr>
              <w:t>H</w:t>
            </w:r>
            <w:r>
              <w:rPr>
                <w:rFonts w:hint="eastAsia" w:ascii="仿宋_GB2312" w:hAnsi="宋体" w:eastAsia="仿宋_GB2312" w:cs="仿宋_GB2312"/>
                <w:sz w:val="24"/>
              </w:rPr>
              <w:t>adoop完全分布式、Spark、Flink、Hive、K</w:t>
            </w:r>
            <w:r>
              <w:rPr>
                <w:rFonts w:ascii="仿宋_GB2312" w:hAnsi="宋体" w:eastAsia="仿宋_GB2312" w:cs="仿宋_GB2312"/>
                <w:sz w:val="24"/>
              </w:rPr>
              <w:t>afka</w:t>
            </w:r>
            <w:r>
              <w:rPr>
                <w:rFonts w:hint="eastAsia" w:ascii="仿宋_GB2312" w:hAnsi="宋体" w:eastAsia="仿宋_GB2312" w:cs="仿宋_GB2312"/>
                <w:sz w:val="24"/>
              </w:rPr>
              <w:t>、F</w:t>
            </w:r>
            <w:r>
              <w:rPr>
                <w:rFonts w:ascii="仿宋_GB2312" w:hAnsi="宋体" w:eastAsia="仿宋_GB2312" w:cs="仿宋_GB2312"/>
                <w:sz w:val="24"/>
              </w:rPr>
              <w:t>lume</w:t>
            </w:r>
            <w:r>
              <w:rPr>
                <w:rFonts w:hint="eastAsia" w:ascii="仿宋_GB2312" w:hAnsi="宋体" w:eastAsia="仿宋_GB2312" w:cs="仿宋_GB2312"/>
                <w:sz w:val="24"/>
              </w:rPr>
              <w:t>、ClickHouse、HBase等的安装配置。</w:t>
            </w:r>
          </w:p>
        </w:tc>
        <w:tc>
          <w:tcPr>
            <w:tcW w:w="2693" w:type="dxa"/>
            <w:tcBorders>
              <w:top w:val="single" w:color="auto" w:sz="4" w:space="0"/>
              <w:left w:val="single" w:color="auto" w:sz="4" w:space="0"/>
              <w:right w:val="single" w:color="auto" w:sz="4" w:space="0"/>
            </w:tcBorders>
            <w:vAlign w:val="center"/>
          </w:tcPr>
          <w:p w14:paraId="72CAB748">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w:t>
            </w:r>
            <w:r>
              <w:rPr>
                <w:rFonts w:ascii="仿宋_GB2312" w:hAnsi="宋体" w:eastAsia="仿宋_GB2312" w:cs="仿宋_GB2312"/>
                <w:sz w:val="24"/>
              </w:rPr>
              <w:t>评分点包</w:t>
            </w:r>
            <w:r>
              <w:rPr>
                <w:rFonts w:hint="eastAsia" w:ascii="仿宋_GB2312" w:hAnsi="宋体" w:eastAsia="仿宋_GB2312" w:cs="仿宋_GB2312"/>
                <w:sz w:val="24"/>
              </w:rPr>
              <w:t>括</w:t>
            </w:r>
            <w:r>
              <w:rPr>
                <w:rFonts w:ascii="仿宋_GB2312" w:hAnsi="宋体" w:eastAsia="仿宋_GB2312" w:cs="仿宋_GB2312"/>
                <w:sz w:val="24"/>
              </w:rPr>
              <w:t>H</w:t>
            </w:r>
            <w:r>
              <w:rPr>
                <w:rFonts w:hint="eastAsia" w:ascii="仿宋_GB2312" w:hAnsi="宋体" w:eastAsia="仿宋_GB2312" w:cs="仿宋_GB2312"/>
                <w:sz w:val="24"/>
              </w:rPr>
              <w:t>adoop完全分布式安装配置、S</w:t>
            </w:r>
            <w:r>
              <w:rPr>
                <w:rFonts w:ascii="仿宋_GB2312" w:hAnsi="宋体" w:eastAsia="仿宋_GB2312" w:cs="仿宋_GB2312"/>
                <w:sz w:val="24"/>
              </w:rPr>
              <w:t>park</w:t>
            </w:r>
            <w:r>
              <w:rPr>
                <w:rFonts w:hint="eastAsia" w:ascii="仿宋_GB2312" w:hAnsi="宋体" w:eastAsia="仿宋_GB2312" w:cs="仿宋_GB2312"/>
                <w:sz w:val="24"/>
              </w:rPr>
              <w:t>安装配置、</w:t>
            </w:r>
            <w:r>
              <w:rPr>
                <w:rFonts w:ascii="仿宋_GB2312" w:hAnsi="宋体" w:eastAsia="仿宋_GB2312" w:cs="仿宋_GB2312"/>
                <w:sz w:val="24"/>
              </w:rPr>
              <w:t>F</w:t>
            </w:r>
            <w:r>
              <w:rPr>
                <w:rFonts w:hint="eastAsia" w:ascii="仿宋_GB2312" w:hAnsi="宋体" w:eastAsia="仿宋_GB2312" w:cs="仿宋_GB2312"/>
                <w:sz w:val="24"/>
              </w:rPr>
              <w:t>link安装配置、Hive安装配置、Kafka安装配置、Flume安装配置、ClickHouse安装配置、HBase安装配置。</w:t>
            </w:r>
          </w:p>
        </w:tc>
        <w:tc>
          <w:tcPr>
            <w:tcW w:w="992" w:type="dxa"/>
            <w:tcBorders>
              <w:top w:val="single" w:color="auto" w:sz="4" w:space="0"/>
              <w:left w:val="single" w:color="auto" w:sz="4" w:space="0"/>
              <w:right w:val="single" w:color="auto" w:sz="4" w:space="0"/>
            </w:tcBorders>
            <w:vAlign w:val="center"/>
          </w:tcPr>
          <w:p w14:paraId="305A7854">
            <w:pPr>
              <w:pStyle w:val="17"/>
              <w:snapToGrid w:val="0"/>
              <w:ind w:firstLine="480"/>
              <w:jc w:val="center"/>
              <w:rPr>
                <w:rFonts w:ascii="仿宋_GB2312" w:hAnsi="宋体" w:eastAsia="仿宋_GB2312" w:cs="仿宋_GB2312"/>
                <w:sz w:val="24"/>
                <w:szCs w:val="24"/>
              </w:rPr>
            </w:pPr>
            <w:r>
              <w:rPr>
                <w:rFonts w:ascii="仿宋_GB2312" w:hAnsi="宋体" w:eastAsia="仿宋_GB2312" w:cs="仿宋_GB2312"/>
                <w:sz w:val="24"/>
                <w:szCs w:val="24"/>
              </w:rPr>
              <w:t>10</w:t>
            </w:r>
          </w:p>
        </w:tc>
      </w:tr>
      <w:tr w14:paraId="58E4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left w:val="single" w:color="auto" w:sz="4" w:space="0"/>
              <w:right w:val="single" w:color="auto" w:sz="4" w:space="0"/>
            </w:tcBorders>
            <w:vAlign w:val="center"/>
          </w:tcPr>
          <w:p w14:paraId="59204A05">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数据采集（15分）</w:t>
            </w:r>
          </w:p>
        </w:tc>
        <w:tc>
          <w:tcPr>
            <w:tcW w:w="993" w:type="dxa"/>
            <w:tcBorders>
              <w:left w:val="single" w:color="auto" w:sz="4" w:space="0"/>
              <w:right w:val="single" w:color="auto" w:sz="4" w:space="0"/>
            </w:tcBorders>
            <w:vAlign w:val="center"/>
          </w:tcPr>
          <w:p w14:paraId="5B1681F1">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离线数据采集、实时数据采集</w:t>
            </w:r>
          </w:p>
        </w:tc>
        <w:tc>
          <w:tcPr>
            <w:tcW w:w="3827" w:type="dxa"/>
            <w:tcBorders>
              <w:top w:val="single" w:color="auto" w:sz="4" w:space="0"/>
              <w:left w:val="single" w:color="auto" w:sz="4" w:space="0"/>
              <w:right w:val="single" w:color="auto" w:sz="4" w:space="0"/>
            </w:tcBorders>
            <w:vAlign w:val="center"/>
          </w:tcPr>
          <w:p w14:paraId="41619648">
            <w:pPr>
              <w:pStyle w:val="15"/>
              <w:snapToGrid w:val="0"/>
              <w:ind w:firstLine="0"/>
              <w:rPr>
                <w:rFonts w:ascii="仿宋_GB2312" w:hAnsi="宋体" w:eastAsia="仿宋_GB2312" w:cs="仿宋_GB2312"/>
                <w:sz w:val="24"/>
              </w:rPr>
            </w:pPr>
            <w:r>
              <w:rPr>
                <w:rFonts w:hint="eastAsia" w:ascii="仿宋_GB2312" w:hAnsi="宋体" w:eastAsia="仿宋_GB2312" w:cs="仿宋_GB2312"/>
                <w:sz w:val="24"/>
              </w:rPr>
              <w:t>按照要求基于S</w:t>
            </w:r>
            <w:r>
              <w:rPr>
                <w:rFonts w:ascii="仿宋_GB2312" w:hAnsi="宋体" w:eastAsia="仿宋_GB2312" w:cs="仿宋_GB2312"/>
                <w:sz w:val="24"/>
              </w:rPr>
              <w:t>cala</w:t>
            </w:r>
            <w:r>
              <w:rPr>
                <w:rFonts w:hint="eastAsia" w:ascii="仿宋_GB2312" w:hAnsi="宋体" w:eastAsia="仿宋_GB2312" w:cs="仿宋_GB2312"/>
                <w:sz w:val="24"/>
              </w:rPr>
              <w:t>语言完成特定函数的编写，使用Spark完成离线数据采集；按照要求使用Linux命令，利用Flume、Maxwell、Kafka等工具完成实时数据采集。</w:t>
            </w:r>
          </w:p>
        </w:tc>
        <w:tc>
          <w:tcPr>
            <w:tcW w:w="2693" w:type="dxa"/>
            <w:tcBorders>
              <w:top w:val="single" w:color="auto" w:sz="4" w:space="0"/>
              <w:left w:val="single" w:color="auto" w:sz="4" w:space="0"/>
              <w:right w:val="single" w:color="auto" w:sz="4" w:space="0"/>
            </w:tcBorders>
            <w:vAlign w:val="center"/>
          </w:tcPr>
          <w:p w14:paraId="2F96D8B0">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主要评分点包括Spark数据读取、数据存储、Flume数据采集、Maxwell数据采集、Kafka等操作。</w:t>
            </w:r>
          </w:p>
        </w:tc>
        <w:tc>
          <w:tcPr>
            <w:tcW w:w="992" w:type="dxa"/>
            <w:tcBorders>
              <w:top w:val="single" w:color="auto" w:sz="4" w:space="0"/>
              <w:left w:val="single" w:color="auto" w:sz="4" w:space="0"/>
              <w:right w:val="single" w:color="auto" w:sz="4" w:space="0"/>
            </w:tcBorders>
            <w:vAlign w:val="center"/>
          </w:tcPr>
          <w:p w14:paraId="32E98019">
            <w:pPr>
              <w:pStyle w:val="17"/>
              <w:snapToGrid w:val="0"/>
              <w:ind w:firstLine="480"/>
              <w:jc w:val="center"/>
              <w:rPr>
                <w:rFonts w:ascii="仿宋_GB2312" w:hAnsi="宋体" w:eastAsia="仿宋_GB2312" w:cs="仿宋_GB2312"/>
                <w:sz w:val="24"/>
                <w:szCs w:val="24"/>
              </w:rPr>
            </w:pPr>
            <w:r>
              <w:rPr>
                <w:rFonts w:ascii="仿宋_GB2312" w:hAnsi="宋体" w:eastAsia="仿宋_GB2312" w:cs="仿宋_GB2312"/>
                <w:sz w:val="24"/>
                <w:szCs w:val="24"/>
              </w:rPr>
              <w:t>15</w:t>
            </w:r>
          </w:p>
        </w:tc>
      </w:tr>
      <w:tr w14:paraId="37D8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left w:val="single" w:color="auto" w:sz="4" w:space="0"/>
              <w:right w:val="single" w:color="auto" w:sz="4" w:space="0"/>
            </w:tcBorders>
            <w:vAlign w:val="center"/>
          </w:tcPr>
          <w:p w14:paraId="780C0F90">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实时数据处理（</w:t>
            </w:r>
            <w:r>
              <w:rPr>
                <w:rFonts w:ascii="仿宋_GB2312" w:hAnsi="宋体" w:eastAsia="仿宋_GB2312" w:cs="仿宋_GB2312"/>
                <w:sz w:val="24"/>
              </w:rPr>
              <w:t>2</w:t>
            </w:r>
            <w:r>
              <w:rPr>
                <w:rFonts w:hint="eastAsia" w:ascii="仿宋_GB2312" w:hAnsi="宋体" w:eastAsia="仿宋_GB2312" w:cs="仿宋_GB2312"/>
                <w:sz w:val="24"/>
              </w:rPr>
              <w:t>5分）</w:t>
            </w:r>
          </w:p>
        </w:tc>
        <w:tc>
          <w:tcPr>
            <w:tcW w:w="993" w:type="dxa"/>
            <w:tcBorders>
              <w:left w:val="single" w:color="auto" w:sz="4" w:space="0"/>
              <w:right w:val="single" w:color="auto" w:sz="4" w:space="0"/>
            </w:tcBorders>
            <w:vAlign w:val="center"/>
          </w:tcPr>
          <w:p w14:paraId="03494EAD">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实时数据处理计算代码编写</w:t>
            </w:r>
          </w:p>
        </w:tc>
        <w:tc>
          <w:tcPr>
            <w:tcW w:w="3827" w:type="dxa"/>
            <w:tcBorders>
              <w:top w:val="single" w:color="auto" w:sz="4" w:space="0"/>
              <w:left w:val="single" w:color="auto" w:sz="4" w:space="0"/>
              <w:right w:val="single" w:color="auto" w:sz="4" w:space="0"/>
            </w:tcBorders>
            <w:vAlign w:val="center"/>
          </w:tcPr>
          <w:p w14:paraId="69A903E4">
            <w:pPr>
              <w:pStyle w:val="15"/>
              <w:snapToGrid w:val="0"/>
              <w:ind w:firstLine="0"/>
              <w:rPr>
                <w:rFonts w:ascii="仿宋_GB2312" w:hAnsi="宋体" w:eastAsia="仿宋_GB2312" w:cs="仿宋_GB2312"/>
                <w:sz w:val="24"/>
              </w:rPr>
            </w:pPr>
            <w:r>
              <w:rPr>
                <w:rFonts w:hint="eastAsia" w:ascii="仿宋_GB2312" w:hAnsi="宋体" w:eastAsia="仿宋_GB2312" w:cs="仿宋_GB2312"/>
                <w:sz w:val="24"/>
              </w:rPr>
              <w:t>使用</w:t>
            </w:r>
            <w:r>
              <w:rPr>
                <w:rFonts w:hint="eastAsia" w:ascii="仿宋_GB2312" w:hAnsi="宋体" w:eastAsia="仿宋_GB2312" w:cs="仿宋_GB2312"/>
                <w:sz w:val="24"/>
                <w:lang w:val="en-US" w:eastAsia="zh-CN"/>
              </w:rPr>
              <w:t>Java</w:t>
            </w:r>
            <w:r>
              <w:rPr>
                <w:rFonts w:hint="eastAsia" w:ascii="仿宋_GB2312" w:hAnsi="宋体" w:eastAsia="仿宋_GB2312" w:cs="仿宋_GB2312"/>
                <w:sz w:val="24"/>
              </w:rPr>
              <w:t>语言基于Flink完成Kafka中的数据消费，将数据分发至Kafka的dwd层中，并在HBase中进行备份同时建立Hive外表，基于Flink完成相关的数据指标计算并将计算结果存入Redis、ClickHouse中。</w:t>
            </w:r>
          </w:p>
        </w:tc>
        <w:tc>
          <w:tcPr>
            <w:tcW w:w="2693" w:type="dxa"/>
            <w:tcBorders>
              <w:top w:val="single" w:color="auto" w:sz="4" w:space="0"/>
              <w:left w:val="single" w:color="auto" w:sz="4" w:space="0"/>
              <w:right w:val="single" w:color="auto" w:sz="4" w:space="0"/>
            </w:tcBorders>
            <w:vAlign w:val="center"/>
          </w:tcPr>
          <w:p w14:paraId="6742D3D7">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主要评分点包括Flink数据处理、数据指标计算、HBase、Hive、ClickHouse、Redis等相关操作。</w:t>
            </w:r>
          </w:p>
        </w:tc>
        <w:tc>
          <w:tcPr>
            <w:tcW w:w="992" w:type="dxa"/>
            <w:tcBorders>
              <w:top w:val="single" w:color="auto" w:sz="4" w:space="0"/>
              <w:left w:val="single" w:color="auto" w:sz="4" w:space="0"/>
              <w:right w:val="single" w:color="auto" w:sz="4" w:space="0"/>
            </w:tcBorders>
            <w:vAlign w:val="center"/>
          </w:tcPr>
          <w:p w14:paraId="57A3D64A">
            <w:pPr>
              <w:pStyle w:val="17"/>
              <w:snapToGrid w:val="0"/>
              <w:ind w:firstLine="480"/>
              <w:jc w:val="center"/>
              <w:rPr>
                <w:rFonts w:ascii="仿宋_GB2312" w:hAnsi="宋体" w:eastAsia="仿宋_GB2312" w:cs="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5</w:t>
            </w:r>
          </w:p>
        </w:tc>
      </w:tr>
      <w:tr w14:paraId="5D25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851" w:type="dxa"/>
            <w:tcBorders>
              <w:left w:val="single" w:color="auto" w:sz="4" w:space="0"/>
              <w:right w:val="single" w:color="auto" w:sz="4" w:space="0"/>
            </w:tcBorders>
            <w:vAlign w:val="center"/>
          </w:tcPr>
          <w:p w14:paraId="47CA0E4B">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离线数据处理（</w:t>
            </w:r>
            <w:r>
              <w:rPr>
                <w:rFonts w:ascii="仿宋_GB2312" w:hAnsi="宋体" w:eastAsia="仿宋_GB2312" w:cs="仿宋_GB2312"/>
                <w:sz w:val="24"/>
              </w:rPr>
              <w:t>2</w:t>
            </w:r>
            <w:r>
              <w:rPr>
                <w:rFonts w:hint="eastAsia" w:ascii="仿宋_GB2312" w:hAnsi="宋体" w:eastAsia="仿宋_GB2312" w:cs="仿宋_GB2312"/>
                <w:sz w:val="24"/>
              </w:rPr>
              <w:t>0分）</w:t>
            </w:r>
          </w:p>
        </w:tc>
        <w:tc>
          <w:tcPr>
            <w:tcW w:w="993" w:type="dxa"/>
            <w:tcBorders>
              <w:left w:val="single" w:color="auto" w:sz="4" w:space="0"/>
              <w:right w:val="single" w:color="auto" w:sz="4" w:space="0"/>
            </w:tcBorders>
            <w:vAlign w:val="center"/>
          </w:tcPr>
          <w:p w14:paraId="22F72D64">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离线数据处理计算代码</w:t>
            </w:r>
            <w:r>
              <w:rPr>
                <w:rFonts w:ascii="仿宋_GB2312" w:hAnsi="宋体" w:eastAsia="仿宋_GB2312" w:cs="仿宋_GB2312"/>
                <w:sz w:val="24"/>
              </w:rPr>
              <w:t>编写</w:t>
            </w:r>
          </w:p>
        </w:tc>
        <w:tc>
          <w:tcPr>
            <w:tcW w:w="3827" w:type="dxa"/>
            <w:tcBorders>
              <w:left w:val="single" w:color="auto" w:sz="4" w:space="0"/>
              <w:right w:val="single" w:color="auto" w:sz="4" w:space="0"/>
            </w:tcBorders>
            <w:vAlign w:val="center"/>
          </w:tcPr>
          <w:p w14:paraId="5E618B0C">
            <w:pPr>
              <w:pStyle w:val="15"/>
              <w:snapToGrid w:val="0"/>
              <w:ind w:firstLine="0"/>
              <w:rPr>
                <w:rFonts w:ascii="仿宋_GB2312" w:hAnsi="宋体" w:eastAsia="仿宋_GB2312" w:cs="仿宋_GB2312"/>
                <w:sz w:val="24"/>
              </w:rPr>
            </w:pPr>
            <w:r>
              <w:rPr>
                <w:rFonts w:hint="eastAsia" w:ascii="仿宋_GB2312" w:hAnsi="宋体" w:eastAsia="仿宋_GB2312" w:cs="仿宋_GB2312"/>
                <w:sz w:val="24"/>
              </w:rPr>
              <w:t>使用</w:t>
            </w:r>
            <w:r>
              <w:rPr>
                <w:rFonts w:ascii="仿宋_GB2312" w:hAnsi="宋体" w:eastAsia="仿宋_GB2312" w:cs="仿宋_GB2312"/>
                <w:sz w:val="24"/>
              </w:rPr>
              <w:t>Scala</w:t>
            </w:r>
            <w:r>
              <w:rPr>
                <w:rFonts w:hint="eastAsia" w:ascii="仿宋_GB2312" w:hAnsi="宋体" w:eastAsia="仿宋_GB2312" w:cs="仿宋_GB2312"/>
                <w:sz w:val="24"/>
              </w:rPr>
              <w:t>语言基于Spark完成离线数据清洗、处理、计算，包括数据的合并、去重、排序、数据类型转换等并将计算结果存入MySQL、HBase、ClickHouse中。</w:t>
            </w:r>
          </w:p>
        </w:tc>
        <w:tc>
          <w:tcPr>
            <w:tcW w:w="2693" w:type="dxa"/>
            <w:tcBorders>
              <w:top w:val="single" w:color="auto" w:sz="4" w:space="0"/>
              <w:left w:val="single" w:color="auto" w:sz="4" w:space="0"/>
              <w:right w:val="single" w:color="auto" w:sz="4" w:space="0"/>
            </w:tcBorders>
            <w:vAlign w:val="center"/>
          </w:tcPr>
          <w:p w14:paraId="3080F5F3">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主要评分点包括基于Spark的数据清洗、数据指标计算、HBase、Hive、ClickHouse、MySQL等相关操作。</w:t>
            </w:r>
          </w:p>
        </w:tc>
        <w:tc>
          <w:tcPr>
            <w:tcW w:w="992" w:type="dxa"/>
            <w:tcBorders>
              <w:top w:val="single" w:color="auto" w:sz="4" w:space="0"/>
              <w:left w:val="single" w:color="auto" w:sz="4" w:space="0"/>
              <w:right w:val="single" w:color="auto" w:sz="4" w:space="0"/>
            </w:tcBorders>
            <w:vAlign w:val="center"/>
          </w:tcPr>
          <w:p w14:paraId="6C720EF5">
            <w:pPr>
              <w:pStyle w:val="17"/>
              <w:snapToGrid w:val="0"/>
              <w:ind w:firstLine="480"/>
              <w:jc w:val="center"/>
              <w:rPr>
                <w:rFonts w:ascii="仿宋_GB2312" w:hAnsi="宋体" w:eastAsia="仿宋_GB2312" w:cs="仿宋_GB2312"/>
                <w:sz w:val="24"/>
                <w:szCs w:val="24"/>
              </w:rPr>
            </w:pPr>
            <w:r>
              <w:rPr>
                <w:rFonts w:ascii="仿宋_GB2312" w:hAnsi="宋体" w:eastAsia="仿宋_GB2312" w:cs="仿宋_GB2312"/>
                <w:sz w:val="24"/>
                <w:szCs w:val="24"/>
              </w:rPr>
              <w:t>20</w:t>
            </w:r>
          </w:p>
        </w:tc>
      </w:tr>
      <w:tr w14:paraId="04AE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851" w:type="dxa"/>
            <w:tcBorders>
              <w:left w:val="single" w:color="auto" w:sz="4" w:space="0"/>
              <w:right w:val="single" w:color="auto" w:sz="4" w:space="0"/>
            </w:tcBorders>
            <w:vAlign w:val="center"/>
          </w:tcPr>
          <w:p w14:paraId="6D42A1B7">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数据可视化</w:t>
            </w:r>
          </w:p>
          <w:p w14:paraId="7A38500A">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（15分）</w:t>
            </w:r>
          </w:p>
        </w:tc>
        <w:tc>
          <w:tcPr>
            <w:tcW w:w="993" w:type="dxa"/>
            <w:tcBorders>
              <w:left w:val="single" w:color="auto" w:sz="4" w:space="0"/>
              <w:right w:val="single" w:color="auto" w:sz="4" w:space="0"/>
            </w:tcBorders>
            <w:vAlign w:val="center"/>
          </w:tcPr>
          <w:p w14:paraId="2717F380">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数据可视化代码</w:t>
            </w:r>
            <w:r>
              <w:rPr>
                <w:rFonts w:ascii="仿宋_GB2312" w:hAnsi="宋体" w:eastAsia="仿宋_GB2312" w:cs="仿宋_GB2312"/>
                <w:sz w:val="24"/>
              </w:rPr>
              <w:t>编写</w:t>
            </w:r>
          </w:p>
        </w:tc>
        <w:tc>
          <w:tcPr>
            <w:tcW w:w="3827" w:type="dxa"/>
            <w:tcBorders>
              <w:left w:val="single" w:color="auto" w:sz="4" w:space="0"/>
              <w:right w:val="single" w:color="auto" w:sz="4" w:space="0"/>
            </w:tcBorders>
            <w:vAlign w:val="center"/>
          </w:tcPr>
          <w:p w14:paraId="628293A5">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编写前端Web界面，调用后台数据接口，使用V</w:t>
            </w:r>
            <w:r>
              <w:rPr>
                <w:rFonts w:ascii="仿宋_GB2312" w:hAnsi="宋体" w:eastAsia="仿宋_GB2312" w:cs="仿宋_GB2312"/>
                <w:sz w:val="24"/>
              </w:rPr>
              <w:t>ue.js</w:t>
            </w:r>
            <w:r>
              <w:rPr>
                <w:rFonts w:hint="eastAsia" w:ascii="仿宋_GB2312" w:hAnsi="宋体" w:eastAsia="仿宋_GB2312" w:cs="仿宋_GB2312"/>
                <w:sz w:val="24"/>
              </w:rPr>
              <w:t>、ECharts完成数据可视化。</w:t>
            </w:r>
          </w:p>
        </w:tc>
        <w:tc>
          <w:tcPr>
            <w:tcW w:w="2693" w:type="dxa"/>
            <w:tcBorders>
              <w:top w:val="single" w:color="auto" w:sz="4" w:space="0"/>
              <w:left w:val="single" w:color="auto" w:sz="4" w:space="0"/>
              <w:right w:val="single" w:color="auto" w:sz="4" w:space="0"/>
            </w:tcBorders>
            <w:vAlign w:val="center"/>
          </w:tcPr>
          <w:p w14:paraId="1A7868BE">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主要评分点包括可视化前端代码开发、前端展示。</w:t>
            </w:r>
          </w:p>
        </w:tc>
        <w:tc>
          <w:tcPr>
            <w:tcW w:w="992" w:type="dxa"/>
            <w:tcBorders>
              <w:top w:val="single" w:color="auto" w:sz="4" w:space="0"/>
              <w:left w:val="single" w:color="auto" w:sz="4" w:space="0"/>
              <w:right w:val="single" w:color="auto" w:sz="4" w:space="0"/>
            </w:tcBorders>
            <w:vAlign w:val="center"/>
          </w:tcPr>
          <w:p w14:paraId="6667EE6C">
            <w:pPr>
              <w:pStyle w:val="17"/>
              <w:snapToGrid w:val="0"/>
              <w:ind w:firstLine="480"/>
              <w:jc w:val="center"/>
              <w:rPr>
                <w:rFonts w:ascii="仿宋_GB2312" w:hAnsi="宋体" w:eastAsia="仿宋_GB2312" w:cs="仿宋_GB2312"/>
                <w:sz w:val="24"/>
                <w:szCs w:val="24"/>
              </w:rPr>
            </w:pPr>
            <w:r>
              <w:rPr>
                <w:rFonts w:hint="eastAsia" w:ascii="仿宋_GB2312" w:hAnsi="宋体" w:eastAsia="仿宋_GB2312" w:cs="仿宋_GB2312"/>
                <w:sz w:val="24"/>
                <w:szCs w:val="24"/>
              </w:rPr>
              <w:t>15</w:t>
            </w:r>
          </w:p>
        </w:tc>
      </w:tr>
      <w:tr w14:paraId="0D48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51" w:type="dxa"/>
            <w:tcBorders>
              <w:left w:val="single" w:color="auto" w:sz="4" w:space="0"/>
              <w:right w:val="single" w:color="auto" w:sz="4" w:space="0"/>
            </w:tcBorders>
            <w:vAlign w:val="center"/>
          </w:tcPr>
          <w:p w14:paraId="61122921">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综合分析报告</w:t>
            </w:r>
          </w:p>
          <w:p w14:paraId="33D68EC6">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（10分）</w:t>
            </w:r>
          </w:p>
        </w:tc>
        <w:tc>
          <w:tcPr>
            <w:tcW w:w="993" w:type="dxa"/>
            <w:tcBorders>
              <w:left w:val="single" w:color="auto" w:sz="4" w:space="0"/>
              <w:right w:val="single" w:color="auto" w:sz="4" w:space="0"/>
            </w:tcBorders>
            <w:vAlign w:val="center"/>
          </w:tcPr>
          <w:p w14:paraId="21871D92">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文档编写</w:t>
            </w:r>
          </w:p>
        </w:tc>
        <w:tc>
          <w:tcPr>
            <w:tcW w:w="3827" w:type="dxa"/>
            <w:tcBorders>
              <w:left w:val="single" w:color="auto" w:sz="4" w:space="0"/>
              <w:right w:val="single" w:color="auto" w:sz="4" w:space="0"/>
            </w:tcBorders>
            <w:vAlign w:val="center"/>
          </w:tcPr>
          <w:p w14:paraId="488A5E51">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根据项目要求，完成综合分析报告编写。</w:t>
            </w:r>
          </w:p>
        </w:tc>
        <w:tc>
          <w:tcPr>
            <w:tcW w:w="2693" w:type="dxa"/>
            <w:tcBorders>
              <w:top w:val="single" w:color="auto" w:sz="4" w:space="0"/>
              <w:left w:val="single" w:color="auto" w:sz="4" w:space="0"/>
              <w:right w:val="single" w:color="auto" w:sz="4" w:space="0"/>
            </w:tcBorders>
            <w:vAlign w:val="center"/>
          </w:tcPr>
          <w:p w14:paraId="557B8146">
            <w:pPr>
              <w:pStyle w:val="15"/>
              <w:widowControl/>
              <w:snapToGrid w:val="0"/>
              <w:spacing w:line="276" w:lineRule="auto"/>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主要评分点包括能够按照赛项要求进行综合分析。</w:t>
            </w:r>
          </w:p>
        </w:tc>
        <w:tc>
          <w:tcPr>
            <w:tcW w:w="992" w:type="dxa"/>
            <w:tcBorders>
              <w:top w:val="single" w:color="auto" w:sz="4" w:space="0"/>
              <w:left w:val="single" w:color="auto" w:sz="4" w:space="0"/>
              <w:right w:val="single" w:color="auto" w:sz="4" w:space="0"/>
            </w:tcBorders>
            <w:vAlign w:val="center"/>
          </w:tcPr>
          <w:p w14:paraId="28946AB5">
            <w:pPr>
              <w:pStyle w:val="17"/>
              <w:snapToGrid w:val="0"/>
              <w:ind w:firstLine="480"/>
              <w:jc w:val="center"/>
              <w:rPr>
                <w:rFonts w:ascii="仿宋_GB2312" w:hAnsi="宋体" w:eastAsia="仿宋_GB2312" w:cs="仿宋_GB2312"/>
                <w:sz w:val="24"/>
                <w:szCs w:val="24"/>
              </w:rPr>
            </w:pPr>
            <w:r>
              <w:rPr>
                <w:rFonts w:ascii="仿宋_GB2312" w:hAnsi="宋体" w:eastAsia="仿宋_GB2312" w:cs="仿宋_GB2312"/>
                <w:sz w:val="24"/>
                <w:szCs w:val="24"/>
              </w:rPr>
              <w:t>10</w:t>
            </w:r>
          </w:p>
        </w:tc>
      </w:tr>
      <w:tr w14:paraId="2D40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tcBorders>
              <w:top w:val="single" w:color="auto" w:sz="4" w:space="0"/>
              <w:left w:val="single" w:color="auto" w:sz="4" w:space="0"/>
              <w:bottom w:val="single" w:color="auto" w:sz="4" w:space="0"/>
              <w:right w:val="single" w:color="auto" w:sz="4" w:space="0"/>
            </w:tcBorders>
            <w:vAlign w:val="center"/>
          </w:tcPr>
          <w:p w14:paraId="2A734A32">
            <w:pPr>
              <w:pStyle w:val="17"/>
              <w:snapToGrid w:val="0"/>
              <w:spacing w:line="276" w:lineRule="auto"/>
              <w:ind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职业素养</w:t>
            </w:r>
          </w:p>
          <w:p w14:paraId="50B50F6D">
            <w:pPr>
              <w:pStyle w:val="17"/>
              <w:snapToGrid w:val="0"/>
              <w:spacing w:line="276" w:lineRule="auto"/>
              <w:ind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（5分）</w:t>
            </w:r>
          </w:p>
        </w:tc>
        <w:tc>
          <w:tcPr>
            <w:tcW w:w="993" w:type="dxa"/>
            <w:tcBorders>
              <w:top w:val="single" w:color="auto" w:sz="4" w:space="0"/>
              <w:left w:val="single" w:color="auto" w:sz="4" w:space="0"/>
              <w:bottom w:val="single" w:color="auto" w:sz="4" w:space="0"/>
              <w:right w:val="single" w:color="auto" w:sz="4" w:space="0"/>
            </w:tcBorders>
            <w:vAlign w:val="center"/>
          </w:tcPr>
          <w:p w14:paraId="3380D84D">
            <w:pPr>
              <w:pStyle w:val="17"/>
              <w:snapToGrid w:val="0"/>
              <w:spacing w:line="276" w:lineRule="auto"/>
              <w:ind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职业素养</w:t>
            </w:r>
          </w:p>
        </w:tc>
        <w:tc>
          <w:tcPr>
            <w:tcW w:w="3827" w:type="dxa"/>
            <w:tcBorders>
              <w:top w:val="single" w:color="auto" w:sz="4" w:space="0"/>
              <w:left w:val="single" w:color="auto" w:sz="4" w:space="0"/>
              <w:bottom w:val="single" w:color="auto" w:sz="4" w:space="0"/>
              <w:right w:val="single" w:color="auto" w:sz="4" w:space="0"/>
            </w:tcBorders>
            <w:vAlign w:val="center"/>
          </w:tcPr>
          <w:p w14:paraId="59FC0268">
            <w:pPr>
              <w:pStyle w:val="15"/>
              <w:snapToGrid w:val="0"/>
              <w:ind w:firstLine="0"/>
              <w:jc w:val="left"/>
              <w:rPr>
                <w:rFonts w:ascii="仿宋_GB2312" w:hAnsi="宋体" w:eastAsia="仿宋_GB2312" w:cs="仿宋_GB2312"/>
                <w:sz w:val="24"/>
              </w:rPr>
            </w:pPr>
            <w:r>
              <w:rPr>
                <w:rFonts w:hint="eastAsia" w:ascii="仿宋_GB2312" w:hAnsi="宋体" w:eastAsia="仿宋_GB2312" w:cs="仿宋_GB2312"/>
                <w:sz w:val="24"/>
              </w:rPr>
              <w:t>团队分工明确合理、操作规范、文明竞赛。</w:t>
            </w:r>
          </w:p>
        </w:tc>
        <w:tc>
          <w:tcPr>
            <w:tcW w:w="2693" w:type="dxa"/>
            <w:tcBorders>
              <w:top w:val="single" w:color="auto" w:sz="4" w:space="0"/>
              <w:left w:val="single" w:color="auto" w:sz="4" w:space="0"/>
              <w:bottom w:val="single" w:color="auto" w:sz="4" w:space="0"/>
              <w:right w:val="single" w:color="auto" w:sz="4" w:space="0"/>
            </w:tcBorders>
            <w:vAlign w:val="center"/>
          </w:tcPr>
          <w:p w14:paraId="4073BB2D">
            <w:pPr>
              <w:pStyle w:val="17"/>
              <w:snapToGrid w:val="0"/>
              <w:spacing w:line="276" w:lineRule="auto"/>
              <w:ind w:firstLine="0" w:firstLineChars="0"/>
              <w:jc w:val="left"/>
              <w:rPr>
                <w:rFonts w:ascii="仿宋_GB2312" w:hAnsi="宋体" w:eastAsia="仿宋_GB2312" w:cs="仿宋_GB2312"/>
                <w:sz w:val="24"/>
                <w:szCs w:val="24"/>
              </w:rPr>
            </w:pPr>
            <w:r>
              <w:rPr>
                <w:rFonts w:hint="eastAsia" w:ascii="仿宋_GB2312" w:hAnsi="宋体" w:eastAsia="仿宋_GB2312" w:cs="仿宋_GB2312"/>
                <w:sz w:val="24"/>
                <w:szCs w:val="24"/>
              </w:rPr>
              <w:t>主要评分点包括：竞赛团队分工明确合理、操作规范、文明竞赛。</w:t>
            </w:r>
          </w:p>
        </w:tc>
        <w:tc>
          <w:tcPr>
            <w:tcW w:w="992" w:type="dxa"/>
            <w:tcBorders>
              <w:top w:val="single" w:color="auto" w:sz="4" w:space="0"/>
              <w:left w:val="single" w:color="auto" w:sz="4" w:space="0"/>
              <w:bottom w:val="single" w:color="auto" w:sz="4" w:space="0"/>
              <w:right w:val="single" w:color="auto" w:sz="4" w:space="0"/>
            </w:tcBorders>
            <w:vAlign w:val="center"/>
          </w:tcPr>
          <w:p w14:paraId="18F7D329">
            <w:pPr>
              <w:pStyle w:val="17"/>
              <w:snapToGrid w:val="0"/>
              <w:ind w:firstLine="480"/>
              <w:rPr>
                <w:rFonts w:ascii="仿宋_GB2312" w:hAnsi="宋体" w:eastAsia="仿宋_GB2312" w:cs="仿宋_GB2312"/>
                <w:sz w:val="24"/>
                <w:szCs w:val="24"/>
              </w:rPr>
            </w:pPr>
            <w:r>
              <w:rPr>
                <w:rFonts w:hint="eastAsia" w:ascii="仿宋_GB2312" w:hAnsi="宋体" w:eastAsia="仿宋_GB2312" w:cs="仿宋_GB2312"/>
                <w:sz w:val="24"/>
                <w:szCs w:val="24"/>
              </w:rPr>
              <w:t>5</w:t>
            </w:r>
          </w:p>
        </w:tc>
      </w:tr>
    </w:tbl>
    <w:p w14:paraId="7C978E56">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（五）成绩审核方法</w:t>
      </w:r>
    </w:p>
    <w:p w14:paraId="1743DE6F">
      <w:pPr>
        <w:widowControl w:val="0"/>
        <w:spacing w:line="500" w:lineRule="exact"/>
        <w:ind w:firstLine="484" w:firstLineChars="202"/>
        <w:rPr>
          <w:rFonts w:ascii="仿宋_GB2312" w:hAnsi="仿宋_GB2312" w:eastAsia="仿宋_GB2312" w:cs="仿宋_GB2312"/>
        </w:rPr>
      </w:pPr>
      <w:bookmarkStart w:id="5" w:name="_Hlk1489623"/>
      <w:r>
        <w:rPr>
          <w:rFonts w:hint="eastAsia" w:ascii="仿宋_GB2312" w:hAnsi="仿宋_GB2312" w:eastAsia="仿宋_GB2312" w:cs="仿宋_GB2312"/>
        </w:rPr>
        <w:t>竞赛结束后，由裁判长向裁判员核实竞赛过程中有无异常。如无异常，成绩单由裁判长签字确认并封存直至公布成绩时开启。</w:t>
      </w:r>
    </w:p>
    <w:p w14:paraId="18660305">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如有异常，在裁判长主持下，由专家组成员、裁判员、仲裁员和监督员共同处理。</w:t>
      </w:r>
      <w:bookmarkEnd w:id="5"/>
    </w:p>
    <w:p w14:paraId="4126939F">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（六）成绩公布方法</w:t>
      </w:r>
    </w:p>
    <w:p w14:paraId="3363EE78">
      <w:pPr>
        <w:widowControl w:val="0"/>
        <w:spacing w:line="500" w:lineRule="exact"/>
        <w:ind w:firstLine="484" w:firstLineChars="202"/>
        <w:rPr>
          <w:rFonts w:ascii="仿宋_GB2312" w:hAnsi="仿宋_GB2312" w:eastAsia="仿宋_GB2312" w:cs="仿宋_GB2312"/>
        </w:rPr>
      </w:pPr>
      <w:bookmarkStart w:id="6" w:name="_Hlk1489632"/>
      <w:r>
        <w:rPr>
          <w:rFonts w:hint="eastAsia" w:ascii="仿宋_GB2312" w:hAnsi="仿宋_GB2312" w:eastAsia="仿宋_GB2312" w:cs="仿宋_GB2312"/>
        </w:rPr>
        <w:t>竞赛成绩经复核无误后，经裁判长、监督人员审核签字后，以赛项组委会最终公布结果为准</w:t>
      </w:r>
    </w:p>
    <w:p w14:paraId="50BA9385">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竞赛结束后，如参赛队对比赛成绩有异议，提出异议申诉或仲裁，可按照相关规定进行申诉和仲裁，按照仲裁结果公布竞赛成绩。</w:t>
      </w:r>
      <w:bookmarkEnd w:id="6"/>
    </w:p>
    <w:p w14:paraId="6572D0BB">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十</w:t>
      </w:r>
      <w:r>
        <w:rPr>
          <w:rFonts w:hint="eastAsia" w:ascii="黑体" w:hAnsi="黑体" w:eastAsia="黑体" w:cs="黑体"/>
          <w:sz w:val="28"/>
          <w:szCs w:val="28"/>
          <w:lang w:val="en-US" w:eastAsia="zh-CN"/>
        </w:rPr>
        <w:t>二</w:t>
      </w:r>
      <w:r>
        <w:rPr>
          <w:rFonts w:hint="eastAsia" w:ascii="黑体" w:hAnsi="黑体" w:eastAsia="黑体" w:cs="黑体"/>
          <w:sz w:val="28"/>
          <w:szCs w:val="28"/>
        </w:rPr>
        <w:t>、赛场预案</w:t>
      </w:r>
    </w:p>
    <w:p w14:paraId="33EC4BEC">
      <w:pPr>
        <w:widowControl w:val="0"/>
        <w:spacing w:line="500" w:lineRule="exact"/>
        <w:ind w:firstLine="484" w:firstLineChars="202"/>
        <w:rPr>
          <w:rFonts w:ascii="仿宋_GB2312" w:hAnsi="仿宋_GB2312" w:eastAsia="仿宋_GB2312" w:cs="仿宋_GB2312"/>
        </w:rPr>
      </w:pPr>
      <w:r>
        <w:rPr>
          <w:rFonts w:ascii="仿宋_GB2312" w:hAnsi="仿宋_GB2312" w:eastAsia="仿宋_GB2312" w:cs="仿宋_GB2312"/>
        </w:rPr>
        <w:t>赛场备用工位：赛场提供占总参赛队伍10%的备用工位。</w:t>
      </w:r>
    </w:p>
    <w:p w14:paraId="35BCF482">
      <w:pPr>
        <w:widowControl w:val="0"/>
        <w:spacing w:line="500" w:lineRule="exact"/>
        <w:ind w:firstLine="484" w:firstLineChars="202"/>
        <w:rPr>
          <w:rFonts w:ascii="仿宋_GB2312" w:hAnsi="仿宋_GB2312" w:eastAsia="仿宋_GB2312" w:cs="仿宋_GB2312"/>
        </w:rPr>
      </w:pPr>
      <w:r>
        <w:rPr>
          <w:rFonts w:ascii="仿宋_GB2312" w:hAnsi="仿宋_GB2312" w:eastAsia="仿宋_GB2312" w:cs="仿宋_GB2312"/>
        </w:rPr>
        <w:t>竞赛系统可靠性：竞赛系统使用的服务器应进行冗余，数据库、存储应使用高可用架构。提前开始运行，经过多次压力测试，由学校组织的真实竞赛环境测试。</w:t>
      </w:r>
    </w:p>
    <w:p w14:paraId="060E3DE8">
      <w:pPr>
        <w:widowControl w:val="0"/>
        <w:spacing w:line="500" w:lineRule="exact"/>
        <w:ind w:firstLine="484" w:firstLineChars="202"/>
        <w:rPr>
          <w:rFonts w:ascii="仿宋_GB2312" w:hAnsi="仿宋_GB2312" w:eastAsia="仿宋_GB2312" w:cs="仿宋_GB2312"/>
        </w:rPr>
      </w:pPr>
      <w:r>
        <w:rPr>
          <w:rFonts w:ascii="仿宋_GB2312" w:hAnsi="仿宋_GB2312" w:eastAsia="仿宋_GB2312" w:cs="仿宋_GB2312"/>
        </w:rPr>
        <w:t>竞赛备用服务器：现场提供占总参赛队伍10%的备用服务器。</w:t>
      </w:r>
    </w:p>
    <w:p w14:paraId="1E0C10D1">
      <w:pPr>
        <w:widowControl w:val="0"/>
        <w:spacing w:line="500" w:lineRule="exact"/>
        <w:ind w:firstLine="484" w:firstLineChars="202"/>
        <w:rPr>
          <w:rFonts w:ascii="仿宋_GB2312" w:hAnsi="仿宋_GB2312" w:eastAsia="仿宋_GB2312" w:cs="仿宋_GB2312"/>
        </w:rPr>
      </w:pPr>
      <w:r>
        <w:rPr>
          <w:rFonts w:ascii="仿宋_GB2312" w:hAnsi="仿宋_GB2312" w:eastAsia="仿宋_GB2312" w:cs="仿宋_GB2312"/>
        </w:rPr>
        <w:t>现场应急预案详情，如下：</w:t>
      </w:r>
    </w:p>
    <w:p w14:paraId="4CB0E0F0">
      <w:pPr>
        <w:keepNext/>
        <w:widowControl w:val="0"/>
        <w:wordWrap w:val="0"/>
        <w:snapToGrid w:val="0"/>
        <w:spacing w:line="560" w:lineRule="exact"/>
        <w:ind w:firstLine="482" w:firstLineChars="200"/>
        <w:jc w:val="both"/>
        <w:outlineLvl w:val="1"/>
        <w:rPr>
          <w:rFonts w:eastAsia="仿宋_GB2312"/>
          <w:b/>
          <w:bCs/>
          <w:kern w:val="2"/>
        </w:rPr>
      </w:pPr>
      <w:r>
        <w:rPr>
          <w:rFonts w:eastAsia="仿宋_GB2312"/>
          <w:b/>
          <w:bCs/>
          <w:kern w:val="2"/>
        </w:rPr>
        <w:t>（一）服务器问题预案</w:t>
      </w:r>
    </w:p>
    <w:p w14:paraId="563CC740">
      <w:pPr>
        <w:widowControl w:val="0"/>
        <w:spacing w:line="500" w:lineRule="exact"/>
        <w:ind w:firstLine="484" w:firstLineChars="202"/>
        <w:rPr>
          <w:rFonts w:ascii="仿宋_GB2312" w:hAnsi="仿宋_GB2312" w:eastAsia="仿宋_GB2312" w:cs="仿宋_GB2312"/>
        </w:rPr>
      </w:pPr>
      <w:r>
        <w:rPr>
          <w:rFonts w:ascii="仿宋_GB2312" w:hAnsi="仿宋_GB2312" w:eastAsia="仿宋_GB2312" w:cs="仿宋_GB2312"/>
        </w:rPr>
        <w:t>若服务器在比赛过程中出现卡顿、死机等情况，参赛选手举手示意裁判，在裁判与技术支持人员确定情况后，可更换服务器。更换服务器的等待时间，可在比赛结束后延时。</w:t>
      </w:r>
    </w:p>
    <w:p w14:paraId="0B36993D">
      <w:pPr>
        <w:keepNext/>
        <w:widowControl w:val="0"/>
        <w:wordWrap w:val="0"/>
        <w:snapToGrid w:val="0"/>
        <w:spacing w:line="560" w:lineRule="exact"/>
        <w:ind w:firstLine="482" w:firstLineChars="200"/>
        <w:jc w:val="both"/>
        <w:outlineLvl w:val="1"/>
        <w:rPr>
          <w:rFonts w:eastAsia="仿宋_GB2312"/>
          <w:b/>
          <w:bCs/>
          <w:kern w:val="2"/>
        </w:rPr>
      </w:pPr>
      <w:r>
        <w:rPr>
          <w:rFonts w:eastAsia="仿宋_GB2312"/>
          <w:b/>
          <w:bCs/>
          <w:kern w:val="2"/>
        </w:rPr>
        <w:t>（二）交换机问题预案</w:t>
      </w:r>
    </w:p>
    <w:p w14:paraId="76AD5A99">
      <w:pPr>
        <w:widowControl w:val="0"/>
        <w:spacing w:line="500" w:lineRule="exact"/>
        <w:ind w:firstLine="484" w:firstLineChars="202"/>
        <w:rPr>
          <w:rFonts w:ascii="仿宋_GB2312" w:hAnsi="仿宋_GB2312" w:eastAsia="仿宋_GB2312" w:cs="仿宋_GB2312"/>
        </w:rPr>
      </w:pPr>
      <w:r>
        <w:rPr>
          <w:rFonts w:ascii="仿宋_GB2312" w:hAnsi="仿宋_GB2312" w:eastAsia="仿宋_GB2312" w:cs="仿宋_GB2312"/>
        </w:rPr>
        <w:t>若交换机在比赛过程中出现传输速度慢或无故中断等情况，参赛选手举手示意裁判，在裁判与技术支持人员确定情况后，可更换交换机。更换交换机的等待时间，可在比赛结束后延时。</w:t>
      </w:r>
    </w:p>
    <w:p w14:paraId="2BC05394">
      <w:pPr>
        <w:keepNext/>
        <w:widowControl w:val="0"/>
        <w:wordWrap w:val="0"/>
        <w:snapToGrid w:val="0"/>
        <w:spacing w:line="560" w:lineRule="exact"/>
        <w:ind w:firstLine="482" w:firstLineChars="200"/>
        <w:jc w:val="both"/>
        <w:outlineLvl w:val="1"/>
        <w:rPr>
          <w:rFonts w:eastAsia="仿宋_GB2312"/>
          <w:b/>
          <w:bCs/>
          <w:kern w:val="2"/>
        </w:rPr>
      </w:pPr>
      <w:r>
        <w:rPr>
          <w:rFonts w:eastAsia="仿宋_GB2312"/>
          <w:b/>
          <w:bCs/>
          <w:kern w:val="2"/>
        </w:rPr>
        <w:t>（三）PC机问题预案</w:t>
      </w:r>
    </w:p>
    <w:p w14:paraId="0E3CE8F8">
      <w:pPr>
        <w:widowControl w:val="0"/>
        <w:spacing w:line="500" w:lineRule="exact"/>
        <w:ind w:firstLine="484" w:firstLineChars="202"/>
        <w:rPr>
          <w:rFonts w:ascii="仿宋_GB2312" w:hAnsi="仿宋_GB2312" w:eastAsia="仿宋_GB2312" w:cs="仿宋_GB2312"/>
        </w:rPr>
      </w:pPr>
      <w:r>
        <w:rPr>
          <w:rFonts w:ascii="仿宋_GB2312" w:hAnsi="仿宋_GB2312" w:eastAsia="仿宋_GB2312" w:cs="仿宋_GB2312"/>
        </w:rPr>
        <w:t>若PC机在比赛过程中出现死机、蓝屏等现象（重启后无法解决），参赛选手举手示意裁判，在裁判与技术支持人员确定情况后，可更换备用工位或更换PC机进行答题。</w:t>
      </w:r>
    </w:p>
    <w:p w14:paraId="48C1B50F">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十</w:t>
      </w:r>
      <w:r>
        <w:rPr>
          <w:rFonts w:hint="eastAsia" w:ascii="黑体" w:hAnsi="黑体" w:eastAsia="黑体" w:cs="黑体"/>
          <w:sz w:val="28"/>
          <w:szCs w:val="28"/>
          <w:lang w:val="en-US" w:eastAsia="zh-CN"/>
        </w:rPr>
        <w:t>三</w:t>
      </w:r>
      <w:r>
        <w:rPr>
          <w:rFonts w:hint="eastAsia" w:ascii="黑体" w:hAnsi="黑体" w:eastAsia="黑体" w:cs="黑体"/>
          <w:sz w:val="28"/>
          <w:szCs w:val="28"/>
        </w:rPr>
        <w:t>、申诉与仲裁</w:t>
      </w:r>
    </w:p>
    <w:p w14:paraId="1424E23E">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（一）申诉</w:t>
      </w:r>
    </w:p>
    <w:p w14:paraId="025D52DA">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 参赛队对不符合竞赛规定的设备、工具、软件，有失公正的评判、奖励，以及对工作人员的违规行为等，均可提出申诉。</w:t>
      </w:r>
    </w:p>
    <w:p w14:paraId="3426D0BE">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2. 申诉应在竞赛结束后2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14:paraId="23444B57">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3. 赛项裁判委员会收到申诉报告后，应根据申诉事由进行审查，2小时内书面通知申诉方，告知申诉处理结果。如受理申诉，要通知申诉方举办听证会的时间和地点；如不受理申诉，要说明理由。</w:t>
      </w:r>
    </w:p>
    <w:p w14:paraId="4C1DACA8">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4. 申诉人不得无故拒不接受处理结果，不允许采取过激行为刁难、攻击工作人员，否则视为放弃申诉。申诉人不满意赛项裁委会的处理结果的，可向赛项仲裁工作组提出复议申请。</w:t>
      </w:r>
    </w:p>
    <w:p w14:paraId="62B84066">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（二）仲裁</w:t>
      </w:r>
    </w:p>
    <w:p w14:paraId="7033B85A">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1. 202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w:t>
      </w:r>
      <w:r>
        <w:rPr>
          <w:rFonts w:hint="eastAsia" w:ascii="仿宋_GB2312" w:hAnsi="仿宋_GB2312" w:eastAsia="仿宋_GB2312" w:cs="仿宋_GB2312"/>
          <w:lang w:val="en-US" w:eastAsia="zh-CN"/>
        </w:rPr>
        <w:t>河北</w:t>
      </w:r>
      <w:r>
        <w:rPr>
          <w:rFonts w:hint="eastAsia" w:ascii="仿宋_GB2312" w:hAnsi="仿宋_GB2312" w:eastAsia="仿宋_GB2312" w:cs="仿宋_GB2312"/>
        </w:rPr>
        <w:t>省职业院校技能大赛（高职组）“</w:t>
      </w:r>
      <w:r>
        <w:rPr>
          <w:rFonts w:hint="eastAsia" w:ascii="仿宋_GB2312" w:hAnsi="仿宋_GB2312" w:eastAsia="仿宋_GB2312" w:cs="仿宋_GB2312"/>
          <w:lang w:val="en-US" w:eastAsia="zh-CN"/>
        </w:rPr>
        <w:t>大数据应用开发</w:t>
      </w:r>
      <w:r>
        <w:rPr>
          <w:rFonts w:hint="eastAsia" w:ascii="仿宋_GB2312" w:hAnsi="仿宋_GB2312" w:eastAsia="仿宋_GB2312" w:cs="仿宋_GB2312"/>
        </w:rPr>
        <w:t>”赛项裁判委员会设仲裁工作组，负责受理竞赛中出现的申诉复议并进行仲裁，以保证竞赛的顺利进行和竞赛结果公平、公正。</w:t>
      </w:r>
    </w:p>
    <w:p w14:paraId="3FC6D6D7">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2. 仲裁工作组的裁决为最终裁决，参赛队不得因对仲裁处理意见不服而停止比赛或滋事，否则按弃权处理。</w:t>
      </w:r>
    </w:p>
    <w:p w14:paraId="1DF479AA">
      <w:pPr>
        <w:widowControl w:val="0"/>
        <w:spacing w:line="500" w:lineRule="exact"/>
        <w:ind w:firstLine="561"/>
        <w:outlineLvl w:val="0"/>
        <w:rPr>
          <w:rFonts w:hint="eastAsia" w:ascii="黑体" w:hAnsi="黑体" w:eastAsia="黑体" w:cs="黑体"/>
          <w:sz w:val="28"/>
          <w:szCs w:val="28"/>
        </w:rPr>
      </w:pPr>
      <w:r>
        <w:rPr>
          <w:rFonts w:hint="eastAsia" w:ascii="黑体" w:hAnsi="黑体" w:eastAsia="黑体" w:cs="黑体"/>
          <w:sz w:val="28"/>
          <w:szCs w:val="28"/>
        </w:rPr>
        <w:t>十</w:t>
      </w:r>
      <w:r>
        <w:rPr>
          <w:rFonts w:hint="eastAsia" w:ascii="黑体" w:hAnsi="黑体" w:eastAsia="黑体" w:cs="黑体"/>
          <w:sz w:val="28"/>
          <w:szCs w:val="28"/>
          <w:lang w:val="en-US" w:eastAsia="zh-CN"/>
        </w:rPr>
        <w:t>四</w:t>
      </w:r>
      <w:r>
        <w:rPr>
          <w:rFonts w:hint="eastAsia" w:ascii="黑体" w:hAnsi="黑体" w:eastAsia="黑体" w:cs="黑体"/>
          <w:sz w:val="28"/>
          <w:szCs w:val="28"/>
        </w:rPr>
        <w:t>、竞赛须知</w:t>
      </w:r>
    </w:p>
    <w:p w14:paraId="1BFA6DDD">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（一）参赛队须知</w:t>
      </w:r>
    </w:p>
    <w:p w14:paraId="060F7621">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1.</w:t>
      </w:r>
      <w:r>
        <w:rPr>
          <w:rFonts w:ascii="仿宋_GB2312" w:hAnsi="宋体" w:eastAsia="仿宋_GB2312"/>
        </w:rPr>
        <w:t xml:space="preserve"> </w:t>
      </w:r>
      <w:r>
        <w:rPr>
          <w:rFonts w:hint="eastAsia" w:ascii="仿宋_GB2312" w:hAnsi="宋体" w:eastAsia="仿宋_GB2312"/>
        </w:rPr>
        <w:t xml:space="preserve">参赛队名称：统一使用规定的学校代表队名称，不使用其他组织、团体的名称； </w:t>
      </w:r>
    </w:p>
    <w:p w14:paraId="10A78FC2">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2.</w:t>
      </w:r>
      <w:r>
        <w:rPr>
          <w:rFonts w:ascii="仿宋_GB2312" w:hAnsi="宋体" w:eastAsia="仿宋_GB2312"/>
        </w:rPr>
        <w:t xml:space="preserve"> </w:t>
      </w:r>
      <w:r>
        <w:rPr>
          <w:rFonts w:hint="eastAsia" w:ascii="仿宋_GB2312" w:hAnsi="宋体" w:eastAsia="仿宋_GB2312"/>
        </w:rPr>
        <w:t>参赛队组成：每支参赛队由</w:t>
      </w:r>
      <w:r>
        <w:rPr>
          <w:rFonts w:hint="eastAsia" w:ascii="仿宋_GB2312" w:hAnsi="宋体" w:eastAsia="仿宋_GB2312"/>
          <w:lang w:val="en-US" w:eastAsia="zh-CN"/>
        </w:rPr>
        <w:t>4</w:t>
      </w:r>
      <w:r>
        <w:rPr>
          <w:rFonts w:hint="eastAsia" w:ascii="仿宋_GB2312" w:hAnsi="宋体" w:eastAsia="仿宋_GB2312"/>
        </w:rPr>
        <w:t>名参赛选手组成，须为</w:t>
      </w:r>
      <w:r>
        <w:rPr>
          <w:rFonts w:hint="eastAsia" w:ascii="仿宋_GB2312" w:hAnsi="宋体" w:eastAsia="仿宋_GB2312"/>
          <w:lang w:val="en-US" w:eastAsia="zh-CN"/>
        </w:rPr>
        <w:t>3名</w:t>
      </w:r>
      <w:r>
        <w:rPr>
          <w:rFonts w:hint="eastAsia" w:ascii="仿宋_GB2312" w:hAnsi="宋体" w:eastAsia="仿宋_GB2312"/>
        </w:rPr>
        <w:t>同校在籍学生，</w:t>
      </w:r>
      <w:r>
        <w:rPr>
          <w:rFonts w:hint="eastAsia" w:ascii="仿宋_GB2312" w:hAnsi="宋体" w:eastAsia="仿宋_GB2312"/>
          <w:lang w:val="en-US" w:eastAsia="zh-CN"/>
        </w:rPr>
        <w:t>1名同校教师</w:t>
      </w:r>
      <w:r>
        <w:rPr>
          <w:rFonts w:hint="eastAsia" w:ascii="仿宋_GB2312" w:hAnsi="宋体" w:eastAsia="仿宋_GB2312"/>
        </w:rPr>
        <w:t>。不接受跨校组队，同一学校的报名参赛队伍不超过2支；</w:t>
      </w:r>
    </w:p>
    <w:p w14:paraId="355F11F3">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3.</w:t>
      </w:r>
      <w:r>
        <w:rPr>
          <w:rFonts w:ascii="仿宋_GB2312" w:hAnsi="宋体" w:eastAsia="仿宋_GB2312"/>
        </w:rPr>
        <w:t xml:space="preserve"> </w:t>
      </w:r>
      <w:r>
        <w:rPr>
          <w:rFonts w:hint="eastAsia" w:ascii="仿宋_GB2312" w:hAnsi="宋体" w:eastAsia="仿宋_GB2312"/>
        </w:rPr>
        <w:t>各参赛院校应指定1名负责人任赛项领队，全权负责该校参赛事务的组织、协调和领导工作。</w:t>
      </w:r>
    </w:p>
    <w:p w14:paraId="30182F37">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4.</w:t>
      </w:r>
      <w:r>
        <w:rPr>
          <w:rFonts w:ascii="仿宋_GB2312" w:hAnsi="宋体" w:eastAsia="仿宋_GB2312"/>
        </w:rPr>
        <w:t xml:space="preserve"> </w:t>
      </w:r>
      <w:r>
        <w:rPr>
          <w:rFonts w:hint="eastAsia" w:ascii="仿宋_GB2312" w:hAnsi="宋体" w:eastAsia="仿宋_GB2312"/>
        </w:rPr>
        <w:t>参赛选手及指导教师在报名获得确认后，原则上不再更换。如在筹备过程中，参赛选手和指导教师因故不能参赛，须由其所在学校于赛项开赛前10个工作日之前出具书面说明，经赛项执委会办公室核实后予以更换。允许队员缺席比赛；允许指导教师缺席比赛。</w:t>
      </w:r>
    </w:p>
    <w:p w14:paraId="4C4260F4">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5.</w:t>
      </w:r>
      <w:r>
        <w:rPr>
          <w:rFonts w:ascii="仿宋_GB2312" w:hAnsi="宋体" w:eastAsia="仿宋_GB2312"/>
        </w:rPr>
        <w:t xml:space="preserve"> </w:t>
      </w:r>
      <w:r>
        <w:rPr>
          <w:rFonts w:hint="eastAsia" w:ascii="仿宋_GB2312" w:hAnsi="宋体" w:eastAsia="仿宋_GB2312"/>
        </w:rPr>
        <w:t>参赛队按照赛项竞赛规程安排，凭赛项执委会颁发的参赛证和有效身份证件参加比赛及相关活动。</w:t>
      </w:r>
    </w:p>
    <w:p w14:paraId="74CA25A2">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6.</w:t>
      </w:r>
      <w:r>
        <w:rPr>
          <w:rFonts w:ascii="仿宋_GB2312" w:hAnsi="宋体" w:eastAsia="仿宋_GB2312"/>
        </w:rPr>
        <w:t xml:space="preserve"> </w:t>
      </w:r>
      <w:r>
        <w:rPr>
          <w:rFonts w:hint="eastAsia" w:ascii="仿宋_GB2312" w:hAnsi="宋体" w:eastAsia="仿宋_GB2312"/>
        </w:rPr>
        <w:t>赛项执委会统一安排各参赛队在比赛前一天进入赛场熟悉环境和设施情况。</w:t>
      </w:r>
    </w:p>
    <w:p w14:paraId="5C2844A1">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7.</w:t>
      </w:r>
      <w:r>
        <w:rPr>
          <w:rFonts w:ascii="仿宋_GB2312" w:hAnsi="宋体" w:eastAsia="仿宋_GB2312"/>
        </w:rPr>
        <w:t xml:space="preserve"> </w:t>
      </w:r>
      <w:r>
        <w:rPr>
          <w:rFonts w:hint="eastAsia" w:ascii="仿宋_GB2312" w:hAnsi="宋体" w:eastAsia="仿宋_GB2312"/>
        </w:rPr>
        <w:t>参赛队选手、领队和指导教师要有良好的职业道德，严格遵守比赛规则和比赛纪律，服从裁判，尊重裁判和赛场工作人员，自觉维护赛场秩序。</w:t>
      </w:r>
    </w:p>
    <w:p w14:paraId="05E14B00">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8.</w:t>
      </w:r>
      <w:r>
        <w:rPr>
          <w:rFonts w:ascii="仿宋_GB2312" w:hAnsi="宋体" w:eastAsia="仿宋_GB2312"/>
        </w:rPr>
        <w:t xml:space="preserve"> </w:t>
      </w:r>
      <w:r>
        <w:rPr>
          <w:rFonts w:hint="eastAsia" w:ascii="仿宋_GB2312" w:hAnsi="宋体" w:eastAsia="仿宋_GB2312"/>
        </w:rPr>
        <w:t>领队应负责赛事活动期间本队所有选手的人身及财产安全，如发现意外事故，应及时向赛项执委会报告。</w:t>
      </w:r>
    </w:p>
    <w:p w14:paraId="63E30CAE">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9.</w:t>
      </w:r>
      <w:r>
        <w:rPr>
          <w:rFonts w:ascii="仿宋_GB2312" w:hAnsi="宋体" w:eastAsia="仿宋_GB2312"/>
        </w:rPr>
        <w:t xml:space="preserve"> </w:t>
      </w:r>
      <w:r>
        <w:rPr>
          <w:rFonts w:hint="eastAsia" w:ascii="仿宋_GB2312" w:hAnsi="宋体" w:eastAsia="仿宋_GB2312"/>
        </w:rPr>
        <w:t>各学校组织代表队时，须为参赛选手购买竞赛期间的人身意外伤害保险。</w:t>
      </w:r>
    </w:p>
    <w:p w14:paraId="0845BFD1">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（二）领队须知</w:t>
      </w:r>
    </w:p>
    <w:p w14:paraId="75BC2216">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1. 严格遵守赛场的各项规定，服从裁判，文明竞赛。如发现弄虚作假者，取消参赛资格，名次无效。</w:t>
      </w:r>
    </w:p>
    <w:p w14:paraId="7CB6A4D5">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2. 领队务必带好有效身份证件，在活动过程中佩戴“指导教师证”参加竞赛相关活动。</w:t>
      </w:r>
    </w:p>
    <w:p w14:paraId="1BED1BC2">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3. 各代表队领队要坚决执行竞赛的各项规定，加强对参赛人员的管理，做好赛前准备工作，督促选手带好证件等竞赛相关材料。</w:t>
      </w:r>
    </w:p>
    <w:p w14:paraId="26C71DE1">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4. 在比赛期间要严格遵守比赛规则，不得私自接触裁判人员。</w:t>
      </w:r>
    </w:p>
    <w:p w14:paraId="336D6D81">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5. 竞赛过程中，未经裁判许可，领队及其他人员一律不得进入竞赛现场。</w:t>
      </w:r>
    </w:p>
    <w:p w14:paraId="61AB04E0">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6. 如对竞赛过程有疑议，由领队负责以书面形式向赛项仲裁委员会反映，但不得影响竞赛进行。</w:t>
      </w:r>
    </w:p>
    <w:p w14:paraId="1222CC22">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7. 对申诉的仲裁结果，领队要带头服从和执行，并做好选手工作。参赛选手不得因申诉或对处理意见不服而停止竞赛，否则以弃权处理。</w:t>
      </w:r>
    </w:p>
    <w:p w14:paraId="1E50ECA3">
      <w:pPr>
        <w:widowControl w:val="0"/>
        <w:adjustRightInd w:val="0"/>
        <w:snapToGrid w:val="0"/>
        <w:spacing w:line="500" w:lineRule="exact"/>
        <w:ind w:firstLine="480" w:firstLineChars="200"/>
        <w:rPr>
          <w:rFonts w:ascii="仿宋_GB2312" w:hAnsi="宋体" w:eastAsia="仿宋_GB2312"/>
        </w:rPr>
      </w:pPr>
      <w:r>
        <w:rPr>
          <w:rFonts w:hint="eastAsia" w:ascii="仿宋_GB2312" w:hAnsi="宋体" w:eastAsia="仿宋_GB2312"/>
        </w:rPr>
        <w:t>8. 领队应及时查看有关赛项的通知和内容，认真研究和掌握本赛项竞赛的规程、技术规范和赛场要求，指导选手做好赛前的一切技术准备和竞赛准备。</w:t>
      </w:r>
    </w:p>
    <w:p w14:paraId="07A00D5C">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（三）参赛选手须知</w:t>
      </w:r>
    </w:p>
    <w:p w14:paraId="16E2AE2B">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 参赛选手应严格遵守赛场规章、操作规程和工艺准则，保证人身及设备安全，接受裁判员的监督和警示，文明竞赛。</w:t>
      </w:r>
    </w:p>
    <w:p w14:paraId="297E2BF3">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2. 参赛选手应按照规定时间抵达赛场，凭身份证、学生证，以及统一发放的参赛证，完成入场检录、抽签确定竞赛工位号，不得迟到早退。</w:t>
      </w:r>
    </w:p>
    <w:p w14:paraId="2EC36BC0">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3. 参赛选手凭竞赛工位号进入赛场，不允许携带任何电子设备及其他资料、用品。</w:t>
      </w:r>
    </w:p>
    <w:p w14:paraId="4BCA9546">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4. 参赛选手应在规定的时间段进入赛场，认真核对竞赛工位号，在指定位置就座。</w:t>
      </w:r>
    </w:p>
    <w:p w14:paraId="7CF6F136">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5. 参赛选手入场后，迅速确认竞赛设备状况，填写相关确认文件，并由</w:t>
      </w:r>
      <w:r>
        <w:rPr>
          <w:rFonts w:hint="eastAsia" w:ascii="仿宋_GB2312" w:hAnsi="仿宋_GB2312" w:eastAsia="仿宋_GB2312" w:cs="仿宋_GB2312"/>
          <w:lang w:eastAsia="zh-CN"/>
        </w:rPr>
        <w:t>参赛教师选手</w:t>
      </w:r>
      <w:r>
        <w:rPr>
          <w:rFonts w:hint="eastAsia" w:ascii="仿宋_GB2312" w:hAnsi="仿宋_GB2312" w:eastAsia="仿宋_GB2312" w:cs="仿宋_GB2312"/>
        </w:rPr>
        <w:t>确认签字（竞赛工位号）。</w:t>
      </w:r>
    </w:p>
    <w:p w14:paraId="69BDD56F">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6. 参赛选手在收到开赛信号前不得启动操作。在竞赛过程中，确因计算机软件或硬件故障，致使操作无法继续的，经裁判长确认，予以启用备用计算机。</w:t>
      </w:r>
    </w:p>
    <w:p w14:paraId="7350F253">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7. 参赛选手应在竞赛规定时间内完成任务书内容，并按照要求，将相应文档拷贝到U盘。</w:t>
      </w:r>
    </w:p>
    <w:p w14:paraId="72ECAD3B">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8. 参赛选手需及时保存工作记录。对于因各种原因造成的数据丢失，由参赛选手自行负责。</w:t>
      </w:r>
    </w:p>
    <w:p w14:paraId="528D4E12">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9. 参赛队所提交的答卷采用竞赛工位号进行标识，不得出现地名、校名、姓名、参赛证编号等信息，否则取消竞赛成绩。</w:t>
      </w:r>
    </w:p>
    <w:p w14:paraId="1B7D5975">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10. 竞赛过程中，因严重操作失误或安全事故不能进行比赛的（例如因操作原因发生短路导致赛场断电的、造成设备不能正常工作的），现场裁判有权中止该队比赛。</w:t>
      </w:r>
    </w:p>
    <w:p w14:paraId="2E87B640">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11. 在比赛中如遇非人为因素造成的设备故障，经裁判确认后，可向裁判长申请补足排除故障的时间。</w:t>
      </w:r>
    </w:p>
    <w:p w14:paraId="684A89A0">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12. 参赛选手不得因各种原因提前结束比赛。如确因不可抗因素需要离开赛场的，须向现场裁判举手示意，经裁判长许可并完成记录后，方可离开。凡在竞赛期间内提前离开的选手，不得返回赛场。</w:t>
      </w:r>
    </w:p>
    <w:p w14:paraId="70E1B619">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13. 竞赛操作结束后，参赛选手需要根据任务书要求，将相关成果文件拷贝至U盘，填写结束比赛相关确认文件，并由</w:t>
      </w:r>
      <w:r>
        <w:rPr>
          <w:rFonts w:hint="eastAsia" w:ascii="仿宋_GB2312" w:hAnsi="仿宋_GB2312" w:eastAsia="仿宋_GB2312" w:cs="仿宋_GB2312"/>
          <w:lang w:eastAsia="zh-CN"/>
        </w:rPr>
        <w:t>参赛教师选手</w:t>
      </w:r>
      <w:r>
        <w:rPr>
          <w:rFonts w:hint="eastAsia" w:ascii="仿宋_GB2312" w:hAnsi="仿宋_GB2312" w:eastAsia="仿宋_GB2312" w:cs="仿宋_GB2312"/>
        </w:rPr>
        <w:t>签字确认（竞赛工位号）。因参赛选手未能按要求，将相应的文档等拷贝至U盘的，竞赛成绩计为零分。</w:t>
      </w:r>
    </w:p>
    <w:p w14:paraId="63044B9A">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14. 竞赛时间结束，选手应全体起立，停止操作。将资料和工具整齐摆放在操作平台上，经工作人员清点后可离开赛场，离开赛场时不得带走任何资料。</w:t>
      </w:r>
    </w:p>
    <w:p w14:paraId="695CFD67">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15. 在竞赛期间，未经执委会批准，参赛选手不得接受其他单位和个人进行的与竞赛内容相关的采访。参赛选手不得将竞赛的相关信息私自公布。</w:t>
      </w:r>
    </w:p>
    <w:p w14:paraId="61CFFD3A">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16. 符合下列情形之一的参赛选手，经裁判组裁定后中止其竞赛:</w:t>
      </w:r>
    </w:p>
    <w:p w14:paraId="5338E365">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（1）不服从裁判员/监考员管理、扰乱赛场秩序、干扰其他参赛选手比赛，裁判员应提出警告，二次警告后无效，或情节特别严重，造成竞赛中止的，经裁判长确认，中止比赛，并取消竞赛资格和竞赛成绩。</w:t>
      </w:r>
    </w:p>
    <w:p w14:paraId="3184BE18">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（2）竞赛过程中，由于选手人为造成计算机、仪器设备及工具等严重损坏，负责赔偿其损失，并由裁判组裁定其竞赛结束与否、是否保留竞赛资格、是否累计其有效竞赛成绩。</w:t>
      </w:r>
    </w:p>
    <w:p w14:paraId="233E2449">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（3）竞赛过程中，产生重大安全事故、或有产生重大安全事故隐患，经裁判员提示没有采取措施的，裁判员可暂停其竞赛，由裁判组裁定其竞赛结束，保留竞赛资格和有效竞赛成绩。</w:t>
      </w:r>
    </w:p>
    <w:p w14:paraId="0B10E950">
      <w:pPr>
        <w:pStyle w:val="18"/>
        <w:spacing w:line="500" w:lineRule="exact"/>
        <w:ind w:firstLine="354" w:firstLineChars="147"/>
        <w:outlineLvl w:val="1"/>
        <w:rPr>
          <w:rFonts w:ascii="仿宋_GB2312" w:hAnsi="仿宋" w:eastAsia="仿宋_GB2312"/>
          <w:b/>
          <w:bCs/>
          <w:kern w:val="0"/>
          <w:sz w:val="24"/>
          <w:szCs w:val="24"/>
        </w:rPr>
      </w:pPr>
      <w:r>
        <w:rPr>
          <w:rFonts w:hint="eastAsia" w:ascii="仿宋_GB2312" w:hAnsi="仿宋" w:eastAsia="仿宋_GB2312"/>
          <w:b/>
          <w:bCs/>
          <w:kern w:val="0"/>
          <w:sz w:val="24"/>
          <w:szCs w:val="24"/>
        </w:rPr>
        <w:t>（四）工作人员须知</w:t>
      </w:r>
    </w:p>
    <w:p w14:paraId="00514D59">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1.竞赛现场设现场裁判组，裁判长1名，现场裁判若干名。裁判要秉公裁判，监督检查参赛队安全有序竞赛。如遇疑问或争议，须请示裁判长裁决，裁判长的决定为现场最终裁定。</w:t>
      </w:r>
    </w:p>
    <w:p w14:paraId="09E4571C">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2.赛场工作人员由赛项执委会统一聘用并进行工作分工，进入竞赛现场须佩戴赛项执委会统一提供的胸牌。</w:t>
      </w:r>
    </w:p>
    <w:p w14:paraId="3469D23A">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3.赛场工作人员需服从赛项执委会的管理，严格执行赛项各项比赛规则，执行各项工作安排，积极维护好赛场秩序，坚守岗位，为赛场提供有序的服务。</w:t>
      </w:r>
    </w:p>
    <w:p w14:paraId="7450C889">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4.赛场工作人员进入现场，不得携带任何通讯工具或与竞赛无关的物品。</w:t>
      </w:r>
    </w:p>
    <w:p w14:paraId="4BE1984D">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5.参赛队进入赛场，现场裁判应按规定审查参赛选手带入赛场的物品，如发现不允许带入赛场的物品，交由参赛队随行人员保管，赛场不提供保管服务。</w:t>
      </w:r>
    </w:p>
    <w:p w14:paraId="12FE1403">
      <w:pPr>
        <w:widowControl w:val="0"/>
        <w:spacing w:line="500" w:lineRule="exact"/>
        <w:ind w:firstLine="484" w:firstLineChars="202"/>
        <w:rPr>
          <w:rFonts w:ascii="仿宋_GB2312" w:hAnsi="仿宋_GB2312" w:eastAsia="仿宋_GB2312" w:cs="仿宋_GB2312"/>
        </w:rPr>
      </w:pPr>
      <w:r>
        <w:rPr>
          <w:rFonts w:hint="eastAsia" w:ascii="仿宋_GB2312" w:hAnsi="仿宋_GB2312" w:eastAsia="仿宋_GB2312" w:cs="仿宋_GB2312"/>
        </w:rPr>
        <w:t>6.赛场工作人员在竞赛过程中不回答选手提出的任何有关比赛技术问题，如遇争议问题，应及时报告裁判长。</w:t>
      </w:r>
    </w:p>
    <w:p w14:paraId="4E87FA8F">
      <w:pPr>
        <w:ind w:firstLine="560" w:firstLineChars="200"/>
        <w:rPr>
          <w:rFonts w:ascii="仿宋_GB2312" w:eastAsia="仿宋_GB2312"/>
          <w:sz w:val="28"/>
          <w:szCs w:val="28"/>
        </w:rPr>
      </w:pPr>
    </w:p>
    <w:sectPr>
      <w:footerReference r:id="rId3" w:type="default"/>
      <w:pgSz w:w="11906" w:h="16838"/>
      <w:pgMar w:top="2041" w:right="1417" w:bottom="198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22430"/>
    </w:sdtPr>
    <w:sdtContent>
      <w:p w14:paraId="568A8B89">
        <w:pPr>
          <w:pStyle w:val="5"/>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051C015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C4D46"/>
    <w:multiLevelType w:val="singleLevel"/>
    <w:tmpl w:val="52EC4D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NiZTY1NjdhNWI2MzcxZGM1ZjZmMmM4MzM1YjZmZmYifQ=="/>
    <w:docVar w:name="KSO_WPS_MARK_KEY" w:val="32f91649-a4c5-41b5-bf50-fcd37ee2aa21"/>
  </w:docVars>
  <w:rsids>
    <w:rsidRoot w:val="00BA732F"/>
    <w:rsid w:val="00027422"/>
    <w:rsid w:val="00030A81"/>
    <w:rsid w:val="000356C4"/>
    <w:rsid w:val="00044895"/>
    <w:rsid w:val="00044D18"/>
    <w:rsid w:val="00046287"/>
    <w:rsid w:val="000648D6"/>
    <w:rsid w:val="00081E99"/>
    <w:rsid w:val="00083F95"/>
    <w:rsid w:val="00093686"/>
    <w:rsid w:val="000A0781"/>
    <w:rsid w:val="000A63D3"/>
    <w:rsid w:val="000B63D4"/>
    <w:rsid w:val="000D6C84"/>
    <w:rsid w:val="000F3395"/>
    <w:rsid w:val="000F37F8"/>
    <w:rsid w:val="00100171"/>
    <w:rsid w:val="00126187"/>
    <w:rsid w:val="001312FC"/>
    <w:rsid w:val="001549DD"/>
    <w:rsid w:val="00176A43"/>
    <w:rsid w:val="00191C06"/>
    <w:rsid w:val="001931B6"/>
    <w:rsid w:val="001B7B3D"/>
    <w:rsid w:val="001C19D0"/>
    <w:rsid w:val="001D6EB3"/>
    <w:rsid w:val="001D7EA2"/>
    <w:rsid w:val="001E4BF0"/>
    <w:rsid w:val="00231337"/>
    <w:rsid w:val="0026078D"/>
    <w:rsid w:val="002628EA"/>
    <w:rsid w:val="00272409"/>
    <w:rsid w:val="00295F3B"/>
    <w:rsid w:val="002B0711"/>
    <w:rsid w:val="002B626E"/>
    <w:rsid w:val="002E0BC0"/>
    <w:rsid w:val="002E11EB"/>
    <w:rsid w:val="002E2C46"/>
    <w:rsid w:val="002E3AC7"/>
    <w:rsid w:val="002E5256"/>
    <w:rsid w:val="00303452"/>
    <w:rsid w:val="0030454E"/>
    <w:rsid w:val="00311E72"/>
    <w:rsid w:val="00314205"/>
    <w:rsid w:val="00320BFB"/>
    <w:rsid w:val="00361D06"/>
    <w:rsid w:val="00393BA7"/>
    <w:rsid w:val="003A2DCD"/>
    <w:rsid w:val="003C345A"/>
    <w:rsid w:val="003C4580"/>
    <w:rsid w:val="003D3DA5"/>
    <w:rsid w:val="003D57A4"/>
    <w:rsid w:val="003F47B9"/>
    <w:rsid w:val="003F6C3B"/>
    <w:rsid w:val="0040117A"/>
    <w:rsid w:val="00424FEB"/>
    <w:rsid w:val="00430549"/>
    <w:rsid w:val="00437B83"/>
    <w:rsid w:val="00444A73"/>
    <w:rsid w:val="00461503"/>
    <w:rsid w:val="00484502"/>
    <w:rsid w:val="0049724C"/>
    <w:rsid w:val="004B4EBC"/>
    <w:rsid w:val="004B5015"/>
    <w:rsid w:val="004D0846"/>
    <w:rsid w:val="004E447A"/>
    <w:rsid w:val="004F10EF"/>
    <w:rsid w:val="00546B1C"/>
    <w:rsid w:val="00562F25"/>
    <w:rsid w:val="005712C1"/>
    <w:rsid w:val="00575807"/>
    <w:rsid w:val="00577CE9"/>
    <w:rsid w:val="00580917"/>
    <w:rsid w:val="005A2A53"/>
    <w:rsid w:val="005A5CA6"/>
    <w:rsid w:val="00606867"/>
    <w:rsid w:val="00616629"/>
    <w:rsid w:val="00632392"/>
    <w:rsid w:val="00642686"/>
    <w:rsid w:val="006504C7"/>
    <w:rsid w:val="006667E5"/>
    <w:rsid w:val="006712DC"/>
    <w:rsid w:val="006735B5"/>
    <w:rsid w:val="006B0B99"/>
    <w:rsid w:val="006D609E"/>
    <w:rsid w:val="006E00C8"/>
    <w:rsid w:val="006F43DC"/>
    <w:rsid w:val="00702688"/>
    <w:rsid w:val="00714922"/>
    <w:rsid w:val="00715EB9"/>
    <w:rsid w:val="007305E1"/>
    <w:rsid w:val="00731202"/>
    <w:rsid w:val="00734102"/>
    <w:rsid w:val="007416AC"/>
    <w:rsid w:val="007F03F9"/>
    <w:rsid w:val="00825EA2"/>
    <w:rsid w:val="008275CE"/>
    <w:rsid w:val="0082777D"/>
    <w:rsid w:val="00832B45"/>
    <w:rsid w:val="008412E7"/>
    <w:rsid w:val="00864B68"/>
    <w:rsid w:val="00874D73"/>
    <w:rsid w:val="008836D3"/>
    <w:rsid w:val="00885E47"/>
    <w:rsid w:val="008919CE"/>
    <w:rsid w:val="008E4D5A"/>
    <w:rsid w:val="00902E18"/>
    <w:rsid w:val="00905C75"/>
    <w:rsid w:val="00907257"/>
    <w:rsid w:val="009141A6"/>
    <w:rsid w:val="00920900"/>
    <w:rsid w:val="00950D06"/>
    <w:rsid w:val="00966DDB"/>
    <w:rsid w:val="009737A6"/>
    <w:rsid w:val="009816CD"/>
    <w:rsid w:val="00991A92"/>
    <w:rsid w:val="009B5764"/>
    <w:rsid w:val="009C39CA"/>
    <w:rsid w:val="009E6D81"/>
    <w:rsid w:val="009F7E9E"/>
    <w:rsid w:val="00A30BF7"/>
    <w:rsid w:val="00A3798B"/>
    <w:rsid w:val="00A45752"/>
    <w:rsid w:val="00A46B29"/>
    <w:rsid w:val="00A76F47"/>
    <w:rsid w:val="00A828A2"/>
    <w:rsid w:val="00A858C9"/>
    <w:rsid w:val="00AA5EEB"/>
    <w:rsid w:val="00AC5BDF"/>
    <w:rsid w:val="00AD1274"/>
    <w:rsid w:val="00AD4D88"/>
    <w:rsid w:val="00AF1852"/>
    <w:rsid w:val="00B00C47"/>
    <w:rsid w:val="00B14755"/>
    <w:rsid w:val="00B20AC2"/>
    <w:rsid w:val="00B36C1A"/>
    <w:rsid w:val="00B46CD3"/>
    <w:rsid w:val="00B56816"/>
    <w:rsid w:val="00B70EB1"/>
    <w:rsid w:val="00B74BE5"/>
    <w:rsid w:val="00B97243"/>
    <w:rsid w:val="00BA6786"/>
    <w:rsid w:val="00BA68B1"/>
    <w:rsid w:val="00BA732F"/>
    <w:rsid w:val="00BB4A3D"/>
    <w:rsid w:val="00BE63FB"/>
    <w:rsid w:val="00C010B4"/>
    <w:rsid w:val="00C12857"/>
    <w:rsid w:val="00C13D37"/>
    <w:rsid w:val="00C664AC"/>
    <w:rsid w:val="00CB44C4"/>
    <w:rsid w:val="00CC6E70"/>
    <w:rsid w:val="00CF2FA7"/>
    <w:rsid w:val="00D25855"/>
    <w:rsid w:val="00D3656C"/>
    <w:rsid w:val="00D61DBE"/>
    <w:rsid w:val="00D710BF"/>
    <w:rsid w:val="00DB2859"/>
    <w:rsid w:val="00DD36B1"/>
    <w:rsid w:val="00DE5898"/>
    <w:rsid w:val="00E003F3"/>
    <w:rsid w:val="00E06587"/>
    <w:rsid w:val="00E07A51"/>
    <w:rsid w:val="00E2779E"/>
    <w:rsid w:val="00E84D36"/>
    <w:rsid w:val="00EC6BE2"/>
    <w:rsid w:val="00EC6F16"/>
    <w:rsid w:val="00ED00F3"/>
    <w:rsid w:val="00EF1A81"/>
    <w:rsid w:val="00F122CA"/>
    <w:rsid w:val="00F21ACB"/>
    <w:rsid w:val="00F251EA"/>
    <w:rsid w:val="00F25E40"/>
    <w:rsid w:val="00F532F8"/>
    <w:rsid w:val="00F60CC1"/>
    <w:rsid w:val="00FB0E35"/>
    <w:rsid w:val="00FB1254"/>
    <w:rsid w:val="00FE2972"/>
    <w:rsid w:val="00FF6AF5"/>
    <w:rsid w:val="0117255A"/>
    <w:rsid w:val="01237D69"/>
    <w:rsid w:val="01AA6024"/>
    <w:rsid w:val="046A55D2"/>
    <w:rsid w:val="05730B83"/>
    <w:rsid w:val="05743A98"/>
    <w:rsid w:val="06C471B6"/>
    <w:rsid w:val="0817778D"/>
    <w:rsid w:val="087C7C39"/>
    <w:rsid w:val="091B54AD"/>
    <w:rsid w:val="0C3F7709"/>
    <w:rsid w:val="0CD749EA"/>
    <w:rsid w:val="0E951AF3"/>
    <w:rsid w:val="0F034DB7"/>
    <w:rsid w:val="0F9A55D3"/>
    <w:rsid w:val="10D0497D"/>
    <w:rsid w:val="11B316C5"/>
    <w:rsid w:val="137D5800"/>
    <w:rsid w:val="16433426"/>
    <w:rsid w:val="16C47126"/>
    <w:rsid w:val="18A21C16"/>
    <w:rsid w:val="1D2240D5"/>
    <w:rsid w:val="30AF316C"/>
    <w:rsid w:val="30ED1523"/>
    <w:rsid w:val="3152790A"/>
    <w:rsid w:val="321D2E06"/>
    <w:rsid w:val="332D6510"/>
    <w:rsid w:val="341718DC"/>
    <w:rsid w:val="34FD5B5B"/>
    <w:rsid w:val="35417A73"/>
    <w:rsid w:val="35646683"/>
    <w:rsid w:val="35CC1807"/>
    <w:rsid w:val="372667D7"/>
    <w:rsid w:val="38C774E4"/>
    <w:rsid w:val="3E330175"/>
    <w:rsid w:val="3E630EF3"/>
    <w:rsid w:val="3E980FDE"/>
    <w:rsid w:val="3F2A1578"/>
    <w:rsid w:val="3F41404F"/>
    <w:rsid w:val="400A6F71"/>
    <w:rsid w:val="416E3F78"/>
    <w:rsid w:val="4569218D"/>
    <w:rsid w:val="45965BB9"/>
    <w:rsid w:val="46AF3052"/>
    <w:rsid w:val="46D52AA7"/>
    <w:rsid w:val="48D57619"/>
    <w:rsid w:val="49166975"/>
    <w:rsid w:val="4C2B52E0"/>
    <w:rsid w:val="4C2E4627"/>
    <w:rsid w:val="4C4F4DF5"/>
    <w:rsid w:val="4C8C65EA"/>
    <w:rsid w:val="52BB569C"/>
    <w:rsid w:val="52EB0010"/>
    <w:rsid w:val="572F554A"/>
    <w:rsid w:val="57AB2F06"/>
    <w:rsid w:val="586E02D0"/>
    <w:rsid w:val="5875547D"/>
    <w:rsid w:val="58F072E3"/>
    <w:rsid w:val="5CCD6B61"/>
    <w:rsid w:val="5D537349"/>
    <w:rsid w:val="61C3608D"/>
    <w:rsid w:val="624E2765"/>
    <w:rsid w:val="67801A21"/>
    <w:rsid w:val="6898390A"/>
    <w:rsid w:val="689E467A"/>
    <w:rsid w:val="69CF4947"/>
    <w:rsid w:val="6A347EAF"/>
    <w:rsid w:val="6B716125"/>
    <w:rsid w:val="6D7D503E"/>
    <w:rsid w:val="6F407251"/>
    <w:rsid w:val="71630A0D"/>
    <w:rsid w:val="71885D02"/>
    <w:rsid w:val="79785685"/>
    <w:rsid w:val="7A761C5E"/>
    <w:rsid w:val="7BBB0C1C"/>
    <w:rsid w:val="7D2162F5"/>
    <w:rsid w:val="7DCB6F61"/>
    <w:rsid w:val="7ECB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10"/>
    <w:qFormat/>
    <w:uiPriority w:val="9"/>
    <w:pPr>
      <w:keepNext/>
      <w:keepLines/>
      <w:widowControl w:val="0"/>
      <w:spacing w:before="340" w:after="330" w:line="578" w:lineRule="auto"/>
      <w:jc w:val="both"/>
      <w:outlineLvl w:val="0"/>
    </w:pPr>
    <w:rPr>
      <w:rFonts w:ascii="Calibri" w:hAnsi="Calibri"/>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alloon Text"/>
    <w:basedOn w:val="1"/>
    <w:link w:val="21"/>
    <w:semiHidden/>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widowControl w:val="0"/>
      <w:spacing w:after="120" w:line="360" w:lineRule="auto"/>
      <w:ind w:firstLine="420" w:firstLineChars="100"/>
    </w:pPr>
    <w:rPr>
      <w:rFonts w:ascii="微软雅黑" w:hAnsi="微软雅黑" w:eastAsia="微软雅黑" w:cs="微软雅黑"/>
      <w:sz w:val="21"/>
      <w:szCs w:val="21"/>
    </w:rPr>
  </w:style>
  <w:style w:type="character" w:customStyle="1" w:styleId="10">
    <w:name w:val="标题 1 字符"/>
    <w:basedOn w:val="9"/>
    <w:link w:val="2"/>
    <w:qFormat/>
    <w:uiPriority w:val="9"/>
    <w:rPr>
      <w:rFonts w:ascii="Calibri" w:hAnsi="Calibri" w:eastAsia="宋体" w:cs="Times New Roman"/>
      <w:b/>
      <w:bCs/>
      <w:kern w:val="44"/>
      <w:sz w:val="44"/>
      <w:szCs w:val="44"/>
    </w:rPr>
  </w:style>
  <w:style w:type="character" w:customStyle="1" w:styleId="11">
    <w:name w:val="5-内文 Char"/>
    <w:link w:val="12"/>
    <w:qFormat/>
    <w:uiPriority w:val="99"/>
    <w:rPr>
      <w:rFonts w:eastAsia="仿宋_GB2312"/>
      <w:sz w:val="28"/>
      <w:szCs w:val="28"/>
    </w:rPr>
  </w:style>
  <w:style w:type="paragraph" w:customStyle="1" w:styleId="12">
    <w:name w:val="5-内文"/>
    <w:basedOn w:val="1"/>
    <w:link w:val="11"/>
    <w:qFormat/>
    <w:uiPriority w:val="99"/>
    <w:pPr>
      <w:widowControl w:val="0"/>
      <w:spacing w:beforeLines="25" w:afterLines="25" w:line="300" w:lineRule="auto"/>
      <w:ind w:firstLine="200" w:firstLineChars="200"/>
      <w:jc w:val="both"/>
    </w:pPr>
    <w:rPr>
      <w:rFonts w:eastAsia="仿宋_GB2312" w:asciiTheme="minorHAnsi" w:hAnsiTheme="minorHAnsi" w:cstheme="minorBidi"/>
      <w:kern w:val="2"/>
      <w:sz w:val="28"/>
      <w:szCs w:val="28"/>
    </w:rPr>
  </w:style>
  <w:style w:type="paragraph" w:customStyle="1" w:styleId="13">
    <w:name w:val="Normal_17"/>
    <w:qFormat/>
    <w:uiPriority w:val="0"/>
    <w:pPr>
      <w:spacing w:before="120" w:after="240"/>
      <w:jc w:val="both"/>
    </w:pPr>
    <w:rPr>
      <w:rFonts w:ascii="Calibri" w:hAnsi="Calibri" w:eastAsia="宋体" w:cs="Calibri"/>
      <w:sz w:val="22"/>
      <w:szCs w:val="22"/>
      <w:lang w:val="ru-RU" w:eastAsia="en-US" w:bidi="ar-SA"/>
    </w:rPr>
  </w:style>
  <w:style w:type="paragraph" w:styleId="14">
    <w:name w:val="List Paragraph"/>
    <w:basedOn w:val="1"/>
    <w:qFormat/>
    <w:uiPriority w:val="34"/>
    <w:pPr>
      <w:widowControl w:val="0"/>
      <w:ind w:firstLine="420" w:firstLineChars="200"/>
      <w:jc w:val="both"/>
    </w:pPr>
    <w:rPr>
      <w:kern w:val="2"/>
      <w:sz w:val="21"/>
    </w:rPr>
  </w:style>
  <w:style w:type="paragraph" w:customStyle="1" w:styleId="15">
    <w:name w:val="_Style 3"/>
    <w:basedOn w:val="1"/>
    <w:qFormat/>
    <w:uiPriority w:val="34"/>
    <w:pPr>
      <w:widowControl w:val="0"/>
      <w:ind w:firstLine="420"/>
      <w:jc w:val="both"/>
    </w:pPr>
    <w:rPr>
      <w:rFonts w:ascii="Calibri" w:hAnsi="Calibri"/>
      <w:kern w:val="2"/>
      <w:sz w:val="21"/>
    </w:rPr>
  </w:style>
  <w:style w:type="paragraph" w:customStyle="1" w:styleId="16">
    <w:name w:val="_Style 6"/>
    <w:basedOn w:val="1"/>
    <w:qFormat/>
    <w:uiPriority w:val="34"/>
    <w:pPr>
      <w:widowControl w:val="0"/>
      <w:ind w:firstLine="420" w:firstLineChars="200"/>
      <w:jc w:val="both"/>
    </w:pPr>
    <w:rPr>
      <w:kern w:val="2"/>
      <w:sz w:val="21"/>
    </w:rPr>
  </w:style>
  <w:style w:type="paragraph" w:customStyle="1" w:styleId="17">
    <w:name w:val="_Style 2"/>
    <w:basedOn w:val="1"/>
    <w:qFormat/>
    <w:uiPriority w:val="34"/>
    <w:pPr>
      <w:widowControl w:val="0"/>
      <w:ind w:firstLine="420" w:firstLineChars="200"/>
      <w:jc w:val="both"/>
    </w:pPr>
    <w:rPr>
      <w:rFonts w:ascii="Calibri" w:hAnsi="Calibri"/>
      <w:kern w:val="2"/>
      <w:sz w:val="21"/>
      <w:szCs w:val="22"/>
    </w:rPr>
  </w:style>
  <w:style w:type="paragraph" w:customStyle="1" w:styleId="18">
    <w:name w:val="列出段落1"/>
    <w:basedOn w:val="1"/>
    <w:qFormat/>
    <w:uiPriority w:val="99"/>
    <w:pPr>
      <w:widowControl w:val="0"/>
      <w:ind w:firstLine="420" w:firstLineChars="200"/>
      <w:jc w:val="both"/>
    </w:pPr>
    <w:rPr>
      <w:rFonts w:ascii="Calibri" w:hAnsi="Calibri" w:cs="Calibri"/>
      <w:kern w:val="2"/>
      <w:sz w:val="21"/>
      <w:szCs w:val="21"/>
    </w:rPr>
  </w:style>
  <w:style w:type="character" w:customStyle="1" w:styleId="19">
    <w:name w:val="页眉 字符"/>
    <w:basedOn w:val="9"/>
    <w:link w:val="6"/>
    <w:qFormat/>
    <w:uiPriority w:val="99"/>
    <w:rPr>
      <w:rFonts w:ascii="Times New Roman" w:hAnsi="Times New Roman" w:eastAsia="宋体" w:cs="Times New Roman"/>
      <w:kern w:val="0"/>
      <w:sz w:val="18"/>
      <w:szCs w:val="18"/>
    </w:rPr>
  </w:style>
  <w:style w:type="character" w:customStyle="1" w:styleId="20">
    <w:name w:val="页脚 字符"/>
    <w:basedOn w:val="9"/>
    <w:link w:val="5"/>
    <w:qFormat/>
    <w:uiPriority w:val="99"/>
    <w:rPr>
      <w:rFonts w:ascii="Times New Roman" w:hAnsi="Times New Roman" w:eastAsia="宋体" w:cs="Times New Roman"/>
      <w:kern w:val="0"/>
      <w:sz w:val="18"/>
      <w:szCs w:val="18"/>
    </w:rPr>
  </w:style>
  <w:style w:type="character" w:customStyle="1" w:styleId="21">
    <w:name w:val="批注框文本 字符"/>
    <w:basedOn w:val="9"/>
    <w:link w:val="4"/>
    <w:semiHidden/>
    <w:qFormat/>
    <w:uiPriority w:val="99"/>
    <w:rPr>
      <w:rFonts w:ascii="Times New Roman" w:hAnsi="Times New Roman" w:eastAsia="宋体" w:cs="Times New Roman"/>
      <w:sz w:val="18"/>
      <w:szCs w:val="18"/>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9927</Words>
  <Characters>11348</Characters>
  <Lines>104</Lines>
  <Paragraphs>29</Paragraphs>
  <TotalTime>289</TotalTime>
  <ScaleCrop>false</ScaleCrop>
  <LinksUpToDate>false</LinksUpToDate>
  <CharactersWithSpaces>11451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2018-12-29T11:19:00Z</dcterms:created>
  <dc:creator>user</dc:creator>
  <cp:lastModifiedBy>猫咪</cp:lastModifiedBy>
  <dcterms:modified xsi:type="dcterms:W3CDTF">2024-11-14T07:24:59Z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DFCBEB518624493EB00585FF2DE7D31F</vt:lpwstr>
  </property>
</Properties>
</file>