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附件2：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2025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年河北省</w:t>
      </w:r>
      <w:r>
        <w:rPr>
          <w:rFonts w:hint="default" w:ascii="微软雅黑" w:hAnsi="微软雅黑" w:eastAsia="微软雅黑" w:cs="微软雅黑"/>
          <w:sz w:val="56"/>
          <w:szCs w:val="56"/>
        </w:rPr>
        <w:t>职业院校技能大赛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default" w:ascii="微软雅黑" w:hAnsi="微软雅黑" w:eastAsia="微软雅黑" w:cs="微软雅黑"/>
          <w:sz w:val="56"/>
          <w:szCs w:val="56"/>
        </w:rPr>
        <w:t>赛项</w:t>
      </w: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样题</w:t>
      </w:r>
    </w:p>
    <w:p>
      <w:pPr>
        <w:snapToGrid w:val="0"/>
        <w:spacing w:line="532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napToGrid w:val="0"/>
        <w:spacing w:line="243" w:lineRule="atLeast"/>
        <w:jc w:val="center"/>
        <w:rPr>
          <w:rFonts w:ascii="Times New Roman" w:hAnsi="Times New Roman" w:eastAsia="宋体" w:cs="Times New Roman"/>
        </w:rPr>
      </w:pPr>
    </w:p>
    <w:p>
      <w:pPr>
        <w:spacing w:line="800" w:lineRule="exact"/>
        <w:ind w:left="839"/>
        <w:rPr>
          <w:rFonts w:hint="eastAsia" w:ascii="黑体" w:hAnsi="黑体" w:eastAsia="黑体" w:cs="黑体"/>
          <w:sz w:val="32"/>
          <w:szCs w:val="24"/>
          <w:u w:val="single"/>
        </w:rPr>
      </w:pPr>
      <w:r>
        <w:rPr>
          <w:rFonts w:hint="eastAsia" w:ascii="黑体" w:hAnsi="黑体" w:eastAsia="黑体" w:cs="黑体"/>
          <w:sz w:val="32"/>
          <w:szCs w:val="24"/>
        </w:rPr>
        <w:t>赛项名称：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sz w:val="32"/>
          <w:szCs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24"/>
          <w:u w:val="single"/>
        </w:rPr>
        <w:t xml:space="preserve">直播电商  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    </w:t>
      </w:r>
    </w:p>
    <w:p>
      <w:pPr>
        <w:spacing w:line="800" w:lineRule="exact"/>
        <w:ind w:left="839"/>
        <w:rPr>
          <w:rFonts w:hint="eastAsia" w:ascii="黑体" w:hAnsi="黑体" w:eastAsia="黑体" w:cs="黑体"/>
          <w:sz w:val="32"/>
          <w:szCs w:val="24"/>
          <w:u w:val="single"/>
        </w:rPr>
      </w:pPr>
      <w:r>
        <w:rPr>
          <w:rFonts w:hint="eastAsia" w:ascii="黑体" w:hAnsi="黑体" w:eastAsia="黑体" w:cs="黑体"/>
          <w:sz w:val="32"/>
          <w:szCs w:val="24"/>
        </w:rPr>
        <w:t>英文名称：</w:t>
      </w:r>
      <w:r>
        <w:rPr>
          <w:rFonts w:hint="eastAsia" w:ascii="Times New Roman" w:hAnsi="Times New Roman" w:eastAsia="黑体" w:cs="Times New Roman"/>
          <w:sz w:val="32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32"/>
          <w:szCs w:val="24"/>
          <w:u w:val="single"/>
        </w:rPr>
        <w:t>Live E-commerce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sz w:val="32"/>
          <w:szCs w:val="24"/>
          <w:u w:val="single"/>
        </w:rPr>
        <w:t xml:space="preserve"> </w:t>
      </w:r>
    </w:p>
    <w:p>
      <w:pPr>
        <w:spacing w:line="800" w:lineRule="exact"/>
        <w:ind w:left="839"/>
        <w:rPr>
          <w:rFonts w:hint="eastAsia" w:ascii="黑体" w:hAnsi="黑体" w:eastAsia="黑体" w:cs="黑体"/>
          <w:sz w:val="32"/>
          <w:szCs w:val="24"/>
          <w:u w:val="single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赛项组别</w:t>
      </w:r>
      <w:r>
        <w:rPr>
          <w:rFonts w:hint="eastAsia" w:ascii="黑体" w:hAnsi="黑体" w:eastAsia="黑体" w:cs="黑体"/>
          <w:sz w:val="32"/>
          <w:szCs w:val="24"/>
        </w:rPr>
        <w:t>：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24"/>
          <w:u w:val="single"/>
          <w:lang w:val="en-US" w:eastAsia="zh-CN"/>
        </w:rPr>
        <w:t>高等职业教育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24"/>
          <w:u w:val="single"/>
        </w:rPr>
        <w:t xml:space="preserve">       </w:t>
      </w:r>
    </w:p>
    <w:p>
      <w:pPr>
        <w:spacing w:line="800" w:lineRule="exact"/>
        <w:ind w:left="839"/>
        <w:rPr>
          <w:rFonts w:hint="eastAsia" w:ascii="黑体" w:hAnsi="黑体" w:eastAsia="黑体" w:cs="宋体"/>
          <w:color w:val="auto"/>
          <w:sz w:val="44"/>
          <w:szCs w:val="44"/>
        </w:rPr>
        <w:sectPr>
          <w:footerReference r:id="rId3" w:type="default"/>
          <w:pgSz w:w="11906" w:h="16838"/>
          <w:pgMar w:top="1418" w:right="1531" w:bottom="1430" w:left="1531" w:header="851" w:footer="737" w:gutter="0"/>
          <w:pgNumType w:start="1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ind w:right="200" w:firstLine="5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一、企业背景</w:t>
      </w:r>
    </w:p>
    <w:p>
      <w:pPr>
        <w:spacing w:line="560" w:lineRule="exact"/>
        <w:ind w:right="200" w:firstLine="56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优越商贸有限责任公司是一家经营范围涵盖办公、居家、食品、数码配件、母婴、箱包、美妆、饰品、运动器械等的综合贸易公司。公司成立于2018年，负责人是陈石。企业经营商品种类多样，贴合用户需求。企业在不断提高商品质量的前提下，力争提供完善的品牌服务，让用户安心购买，并且商品价格实惠，日常销量较好，积累了一批忠实客户。</w:t>
      </w:r>
    </w:p>
    <w:p>
      <w:pPr>
        <w:spacing w:line="560" w:lineRule="exact"/>
        <w:ind w:right="200" w:firstLine="56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恰逢平台开展购物狂欢节活动，陈石计划围绕购物狂欢节策划并实施一场福利直播，回馈企业新老用户。</w:t>
      </w:r>
    </w:p>
    <w:p>
      <w:pPr>
        <w:spacing w:line="560" w:lineRule="exact"/>
        <w:ind w:right="200" w:firstLine="56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备选5款商品如下：钢笔、果汁、牛奶饼干、双肩包、毽球。</w:t>
      </w:r>
    </w:p>
    <w:p>
      <w:pPr>
        <w:spacing w:line="560" w:lineRule="exact"/>
        <w:ind w:right="200" w:firstLine="5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二、任务要求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参赛团队以优越商贸有限责任公司负责人陈石及其团队的身份，根据商品资料等背景信息，完成直播选品和定价、规划推广资金、撰写脚本、策划直播主题和互动方案、进行广告投放等直播策划。在直播策划的基础上进行直播运营，开展直播间装修、直播销售、直播互动等活动，要求从5款备选商品中选择3款商品进行直播策划和运营，每款商品至少直播1轮。在直播结束后，根据直播平台后台数据进行复盘分析，并根据复盘内容，按照提供的PPT模板制作PPT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比赛共包含3个模块、7个任务，分别为直播商品管理、直播内容策划、直播推广策划、直播间装修、直播销售、直播互动、直播数据分析与优化。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模块一 直播策划（分值：30分，时间：90分钟）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任务1：直播商品管理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给定的商品销售数据，结合商品详细介绍，对商品进行评估，从5款备选商品中选择3款直播商品，对商品角色进行定位，明确商品在直播间的作用，合理规划运营资金，完成3款直播商品的采购，并制定商品日常价格、直播价格、商品促销形式及利益点等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任务2：直播内容策划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直播商品，策划本场直播的主题，分析市场数据，总结不同时间段的流量特点，为本场直播策划合适的时间，并且在直播开场、商品介绍、直播收尾等环节设计直播互动方案。根据直播主题以及互动方案，设计直播流程与各环节的时间，结合商品详细信息，根据直播商品销售策略，运用FAB法则等方法提炼商品卖点，完成直播脚本的撰写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任务3：直播推广策划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商品信息及行业数据，分析目标人群的年龄分布、性别分布、地域分布、兴趣偏好等数据，明确目标受众，形成客户画像。根据直播推广需求，结合给定的推广资金、图文、视频素材等内容，明确目标受众群体，确定推广目标，合理分配推广预算，制定直播推广策略，为后续直播推广实施提供参考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直播推广策略，选择图文推广或短视频推广，创建推广计划，结合目标受众特点，从多维度完成目标受众定向，精准圈定受众标签，设置直播推广预算及出价方式，确定推广内容投放位置，添加推广创意，完成直播推广实施，提升展现量、点击量、点击率等指标数值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模块二：直播运营（分值：50分，时间：90分钟）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任务1：直播间装修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直播间用户的特点，设置直播间标题、欢迎语、屏蔽词、快捷短语、直播间信息、高频问题回复等内容，完成直播场景搭建。根据直播商品介绍，为3款直播商品编写商品标题，设置商品主图、详情页等内容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任务2：直播销售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直播脚本，完成一场60分钟的不间断直播，直播时间包括扫码登录、设备调试时间。在直播开场环节，主动向直播间用户问好，自我介绍，预告直播主题及亮点活动等，完成直播开场预热；在商品销售环节，以问题情境引入、热点引入等方式自然地引入直播商品，介绍商品属性及卖点，并配合商品细节展示，通过商品日常价格与直播价格的对比，突出促销活动的吸引力，商品上架后及时引导用户购买；在直播收尾环节，结合直播销售情况，完成引导用户关注直播间、致谢等，提升商品销售量、粉丝数量等指标数值。在直播过程中，主播人设特色鲜明，妆容、发型、服饰搭配适宜，表情管理到位，直播过程中能配合肢体动作，把控直播节奏，营造良好的直播氛围，不得出现不雅行为，如不文明用语或手势等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任务3：直播互动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直播互动方案，开展促销活动，在直播过程中积极与观众互动，引导直播间用户参与活动，活跃直播间氛围。团队人员要配合主播讲解进度推送抽奖、秒杀、优惠券等互动活动。当评论区有弹幕问题弹出时，直播团队根据具体情况有针对性地完成弹幕问题处理。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模块三：直播复盘（分值：20分，时间：60分钟）</w:t>
      </w:r>
    </w:p>
    <w:p>
      <w:pPr>
        <w:spacing w:line="560" w:lineRule="exact"/>
        <w:ind w:right="200" w:firstLine="56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任务1：直播数据分析与优化（时间：60分钟）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直播团队根据直播后台，分析流量、销售、用户等相关数据，评估直播整体效果；根据数据分析结果，提炼直播及推广的亮点与不足，以PPT形式形成直播优化方案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c4MzgwNGE4M2U4YzQ2MGY2OGMxY2Y1MGFhYWIifQ=="/>
  </w:docVars>
  <w:rsids>
    <w:rsidRoot w:val="7D557395"/>
    <w:rsid w:val="01862B72"/>
    <w:rsid w:val="399E1A74"/>
    <w:rsid w:val="7D5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1845</Words>
  <Characters>1879</Characters>
  <Lines>0</Lines>
  <Paragraphs>0</Paragraphs>
  <TotalTime>0</TotalTime>
  <ScaleCrop>false</ScaleCrop>
  <LinksUpToDate>false</LinksUpToDate>
  <CharactersWithSpaces>1940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2024-02-27T01:48:00Z</dcterms:created>
  <dc:creator>Phoenixxx</dc:creator>
  <cp:lastModifiedBy>学习天天见</cp:lastModifiedBy>
  <dcterms:modified xsi:type="dcterms:W3CDTF">2024-11-04T08:48:48Z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F632FFC9908C490D9289ECB8E5F99456_13</vt:lpwstr>
  </property>
</Properties>
</file>