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命题题库</w:t>
      </w:r>
      <w:r>
        <w:rPr>
          <w:rFonts w:hint="eastAsia" w:ascii="方正小标宋简体" w:hAnsi="方正小标宋简体" w:eastAsia="方正小标宋简体" w:cs="方正小标宋简体"/>
          <w:sz w:val="44"/>
          <w:szCs w:val="44"/>
          <w:lang w:val="en-US" w:eastAsia="zh-CN"/>
        </w:rPr>
        <w:t>一</w:t>
      </w:r>
    </w:p>
    <w:p>
      <w:pPr>
        <w:pStyle w:val="15"/>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理论竞赛</w:t>
      </w:r>
    </w:p>
    <w:p>
      <w:pPr>
        <w:pStyle w:val="15"/>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单项选择</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1. </w:t>
      </w:r>
      <w:r>
        <w:rPr>
          <w:rFonts w:ascii="仿宋_GB2312" w:eastAsia="仿宋_GB2312" w:cs="宋体"/>
          <w:sz w:val="28"/>
          <w:szCs w:val="28"/>
          <w:lang w:val="zh-CN"/>
        </w:rPr>
        <w:t>用于综合评价公路路基、路面、桥隧构造物和沿线设施技术状况的指标是（</w:t>
      </w:r>
      <w:r>
        <w:rPr>
          <w:rFonts w:hint="eastAsia" w:ascii="仿宋_GB2312" w:eastAsia="仿宋_GB2312" w:cs="宋体"/>
          <w:sz w:val="28"/>
          <w:szCs w:val="28"/>
          <w:lang w:val="zh-CN"/>
        </w:rPr>
        <w:t xml:space="preserve"> </w:t>
      </w:r>
      <w:r>
        <w:rPr>
          <w:rFonts w:ascii="仿宋_GB2312" w:eastAsia="仿宋_GB2312" w:cs="宋体"/>
          <w:sz w:val="28"/>
          <w:szCs w:val="28"/>
          <w:lang w:val="zh-CN"/>
        </w:rPr>
        <w:t>）</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B.MQI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C.PQI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D.BCI</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2.</w:t>
      </w:r>
      <w:r>
        <w:rPr>
          <w:rFonts w:ascii="仿宋_GB2312" w:eastAsia="仿宋_GB2312" w:cs="宋体"/>
          <w:sz w:val="28"/>
          <w:szCs w:val="28"/>
          <w:lang w:val="zh-CN"/>
        </w:rPr>
        <w:t xml:space="preserve"> 公路技术状况检测与调查应以（  ）m路段长度为基本检测（或调查）单元。</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A.100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B.500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C.1000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D.5000</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3．</w:t>
      </w:r>
      <w:r>
        <w:rPr>
          <w:rFonts w:ascii="仿宋_GB2312" w:eastAsia="仿宋_GB2312" w:cs="宋体"/>
          <w:sz w:val="28"/>
          <w:szCs w:val="28"/>
          <w:lang w:val="zh-CN"/>
        </w:rPr>
        <w:t>以下不属于公路技术状况指标体系的是（</w:t>
      </w:r>
      <w:r>
        <w:rPr>
          <w:rFonts w:hint="eastAsia" w:ascii="仿宋_GB2312" w:eastAsia="仿宋_GB2312" w:cs="宋体"/>
          <w:sz w:val="28"/>
          <w:szCs w:val="28"/>
          <w:lang w:val="zh-CN"/>
        </w:rPr>
        <w:t xml:space="preserve"> </w:t>
      </w:r>
      <w:r>
        <w:rPr>
          <w:rFonts w:ascii="仿宋_GB2312" w:eastAsia="仿宋_GB2312" w:cs="宋体"/>
          <w:sz w:val="28"/>
          <w:szCs w:val="28"/>
          <w:lang w:val="zh-CN"/>
        </w:rPr>
        <w:t>）</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B.BQI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C.PCI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D.PQI</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4．</w:t>
      </w:r>
      <w:r>
        <w:rPr>
          <w:rFonts w:ascii="仿宋_GB2312" w:eastAsia="仿宋_GB2312" w:cs="宋体"/>
          <w:sz w:val="28"/>
          <w:szCs w:val="28"/>
          <w:lang w:val="zh-CN"/>
        </w:rPr>
        <w:t>路面结构强度指数计算中，路面结构强度系数是（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A.PSSI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B.SSI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C.SSR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D.SRI</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5．</w:t>
      </w:r>
      <w:r>
        <w:rPr>
          <w:rFonts w:ascii="仿宋_GB2312" w:eastAsia="仿宋_GB2312" w:cs="宋体"/>
          <w:sz w:val="28"/>
          <w:szCs w:val="28"/>
          <w:lang w:val="zh-CN"/>
        </w:rPr>
        <w:t>路面跳车指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A.SFC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B.PBI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C.MPD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D.IRI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6</w:t>
      </w:r>
      <w:r>
        <w:rPr>
          <w:rFonts w:ascii="仿宋_GB2312" w:eastAsia="仿宋_GB2312" w:cs="宋体"/>
          <w:sz w:val="28"/>
          <w:szCs w:val="28"/>
          <w:lang w:val="zh-CN"/>
        </w:rPr>
        <w:t>.</w:t>
      </w:r>
      <w:r>
        <w:rPr>
          <w:rFonts w:hint="eastAsia" w:ascii="仿宋_GB2312" w:eastAsia="仿宋_GB2312" w:cs="宋体"/>
          <w:sz w:val="28"/>
          <w:szCs w:val="28"/>
          <w:lang w:val="zh-CN"/>
        </w:rPr>
        <w:t xml:space="preserve"> </w:t>
      </w:r>
      <w:r>
        <w:rPr>
          <w:rFonts w:ascii="仿宋_GB2312" w:eastAsia="仿宋_GB2312" w:cs="宋体"/>
          <w:sz w:val="28"/>
          <w:szCs w:val="28"/>
          <w:lang w:val="zh-CN"/>
        </w:rPr>
        <w:t>路面</w:t>
      </w:r>
      <w:r>
        <w:rPr>
          <w:rFonts w:hint="eastAsia" w:ascii="仿宋_GB2312" w:eastAsia="仿宋_GB2312" w:cs="宋体"/>
          <w:sz w:val="28"/>
          <w:szCs w:val="28"/>
          <w:lang w:val="zh-CN"/>
        </w:rPr>
        <w:t>损坏状况</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A.PCI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B.RQI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C.RDI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D.PWI</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7.</w:t>
      </w:r>
      <w:r>
        <w:rPr>
          <w:rFonts w:hint="eastAsia" w:ascii="仿宋_GB2312" w:eastAsia="仿宋_GB2312" w:cs="宋体"/>
          <w:sz w:val="28"/>
          <w:szCs w:val="28"/>
          <w:lang w:val="zh-CN"/>
        </w:rPr>
        <w:t xml:space="preserve"> </w:t>
      </w:r>
      <w:r>
        <w:rPr>
          <w:rFonts w:ascii="仿宋_GB2312" w:eastAsia="仿宋_GB2312" w:cs="宋体"/>
          <w:sz w:val="28"/>
          <w:szCs w:val="28"/>
          <w:lang w:val="zh-CN"/>
        </w:rPr>
        <w:t>路面</w:t>
      </w:r>
      <w:r>
        <w:rPr>
          <w:rFonts w:hint="eastAsia" w:ascii="仿宋_GB2312" w:eastAsia="仿宋_GB2312" w:cs="宋体"/>
          <w:sz w:val="28"/>
          <w:szCs w:val="28"/>
          <w:lang w:val="zh-CN"/>
        </w:rPr>
        <w:t>行驶质量</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A.PCI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B.RQI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C.RDI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D.PWI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8.</w:t>
      </w:r>
      <w:r>
        <w:rPr>
          <w:rFonts w:hint="eastAsia" w:ascii="仿宋_GB2312" w:eastAsia="仿宋_GB2312" w:cs="宋体"/>
          <w:sz w:val="28"/>
          <w:szCs w:val="28"/>
          <w:lang w:val="zh-CN"/>
        </w:rPr>
        <w:t xml:space="preserve"> </w:t>
      </w:r>
      <w:r>
        <w:rPr>
          <w:rFonts w:ascii="仿宋_GB2312" w:eastAsia="仿宋_GB2312" w:cs="宋体"/>
          <w:sz w:val="28"/>
          <w:szCs w:val="28"/>
          <w:lang w:val="zh-CN"/>
        </w:rPr>
        <w:t>路面</w:t>
      </w:r>
      <w:r>
        <w:rPr>
          <w:rFonts w:hint="eastAsia" w:ascii="仿宋_GB2312" w:eastAsia="仿宋_GB2312" w:cs="宋体"/>
          <w:sz w:val="28"/>
          <w:szCs w:val="28"/>
          <w:lang w:val="zh-CN"/>
        </w:rPr>
        <w:t>车辙深度</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A.PCI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B.RQI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C.RDI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D.PWI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9.</w:t>
      </w:r>
      <w:r>
        <w:rPr>
          <w:rFonts w:hint="eastAsia" w:ascii="仿宋_GB2312" w:eastAsia="仿宋_GB2312" w:cs="宋体"/>
          <w:sz w:val="28"/>
          <w:szCs w:val="28"/>
          <w:lang w:val="zh-CN"/>
        </w:rPr>
        <w:t xml:space="preserve"> </w:t>
      </w:r>
      <w:r>
        <w:rPr>
          <w:rFonts w:ascii="仿宋_GB2312" w:eastAsia="仿宋_GB2312" w:cs="宋体"/>
          <w:sz w:val="28"/>
          <w:szCs w:val="28"/>
          <w:lang w:val="zh-CN"/>
        </w:rPr>
        <w:t>路面</w:t>
      </w:r>
      <w:r>
        <w:rPr>
          <w:rFonts w:hint="eastAsia" w:ascii="仿宋_GB2312" w:eastAsia="仿宋_GB2312" w:cs="宋体"/>
          <w:sz w:val="28"/>
          <w:szCs w:val="28"/>
          <w:lang w:val="zh-CN"/>
        </w:rPr>
        <w:t>磨耗</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A.PCI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B.RQI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C.RDI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D.PWI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10.</w:t>
      </w:r>
      <w:r>
        <w:rPr>
          <w:rFonts w:hint="eastAsia" w:ascii="仿宋_GB2312" w:eastAsia="仿宋_GB2312" w:cs="宋体"/>
          <w:sz w:val="28"/>
          <w:szCs w:val="28"/>
          <w:lang w:val="zh-CN"/>
        </w:rPr>
        <w:t xml:space="preserve"> </w:t>
      </w:r>
      <w:r>
        <w:rPr>
          <w:rFonts w:ascii="仿宋_GB2312" w:eastAsia="仿宋_GB2312" w:cs="宋体"/>
          <w:sz w:val="28"/>
          <w:szCs w:val="28"/>
          <w:lang w:val="zh-CN"/>
        </w:rPr>
        <w:t>路面</w:t>
      </w:r>
      <w:r>
        <w:rPr>
          <w:rFonts w:hint="eastAsia" w:ascii="仿宋_GB2312" w:eastAsia="仿宋_GB2312" w:cs="宋体"/>
          <w:sz w:val="28"/>
          <w:szCs w:val="28"/>
          <w:lang w:val="zh-CN"/>
        </w:rPr>
        <w:t>结构强度</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A.PCI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B.RQI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C.RDI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D.PSSI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11.</w:t>
      </w:r>
      <w:r>
        <w:rPr>
          <w:rFonts w:hint="eastAsia" w:ascii="仿宋_GB2312" w:eastAsia="仿宋_GB2312" w:cs="宋体"/>
          <w:sz w:val="28"/>
          <w:szCs w:val="28"/>
          <w:lang w:val="zh-CN"/>
        </w:rPr>
        <w:t xml:space="preserve"> </w:t>
      </w:r>
      <w:r>
        <w:rPr>
          <w:rFonts w:ascii="仿宋_GB2312" w:eastAsia="仿宋_GB2312" w:cs="宋体"/>
          <w:sz w:val="28"/>
          <w:szCs w:val="28"/>
          <w:lang w:val="zh-CN"/>
        </w:rPr>
        <w:t>路</w:t>
      </w:r>
      <w:r>
        <w:rPr>
          <w:rFonts w:hint="eastAsia" w:ascii="仿宋_GB2312" w:eastAsia="仿宋_GB2312" w:cs="宋体"/>
          <w:sz w:val="28"/>
          <w:szCs w:val="28"/>
          <w:lang w:val="zh-CN"/>
        </w:rPr>
        <w:t>基状况</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B.PQI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C.BCI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D.TCI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w:t>
      </w:r>
      <w:r>
        <w:rPr>
          <w:rFonts w:hint="eastAsia" w:ascii="仿宋_GB2312" w:eastAsia="仿宋_GB2312" w:cs="宋体"/>
          <w:sz w:val="28"/>
          <w:szCs w:val="28"/>
          <w:lang w:val="zh-CN"/>
        </w:rPr>
        <w:t>2</w:t>
      </w:r>
      <w:r>
        <w:rPr>
          <w:rFonts w:ascii="仿宋_GB2312" w:eastAsia="仿宋_GB2312" w:cs="宋体"/>
          <w:sz w:val="28"/>
          <w:szCs w:val="28"/>
          <w:lang w:val="zh-CN"/>
        </w:rPr>
        <w:t>.</w:t>
      </w:r>
      <w:r>
        <w:rPr>
          <w:rFonts w:hint="eastAsia" w:ascii="仿宋_GB2312" w:eastAsia="仿宋_GB2312" w:cs="宋体"/>
          <w:sz w:val="28"/>
          <w:szCs w:val="28"/>
          <w:lang w:val="zh-CN"/>
        </w:rPr>
        <w:t xml:space="preserve"> </w:t>
      </w:r>
      <w:r>
        <w:rPr>
          <w:rFonts w:ascii="仿宋_GB2312" w:eastAsia="仿宋_GB2312" w:cs="宋体"/>
          <w:sz w:val="28"/>
          <w:szCs w:val="28"/>
          <w:lang w:val="zh-CN"/>
        </w:rPr>
        <w:t>路</w:t>
      </w:r>
      <w:r>
        <w:rPr>
          <w:rFonts w:hint="eastAsia" w:ascii="仿宋_GB2312" w:eastAsia="仿宋_GB2312" w:cs="宋体"/>
          <w:sz w:val="28"/>
          <w:szCs w:val="28"/>
          <w:lang w:val="zh-CN"/>
        </w:rPr>
        <w:t>面状况</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B.PQI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C.BCI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D.TCI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w:t>
      </w:r>
      <w:r>
        <w:rPr>
          <w:rFonts w:hint="eastAsia" w:ascii="仿宋_GB2312" w:eastAsia="仿宋_GB2312" w:cs="宋体"/>
          <w:sz w:val="28"/>
          <w:szCs w:val="28"/>
          <w:lang w:val="zh-CN"/>
        </w:rPr>
        <w:t>3</w:t>
      </w:r>
      <w:r>
        <w:rPr>
          <w:rFonts w:ascii="仿宋_GB2312" w:eastAsia="仿宋_GB2312" w:cs="宋体"/>
          <w:sz w:val="28"/>
          <w:szCs w:val="28"/>
          <w:lang w:val="zh-CN"/>
        </w:rPr>
        <w:t>.</w:t>
      </w:r>
      <w:r>
        <w:rPr>
          <w:rFonts w:hint="eastAsia" w:ascii="仿宋_GB2312" w:eastAsia="仿宋_GB2312" w:cs="宋体"/>
          <w:sz w:val="28"/>
          <w:szCs w:val="28"/>
          <w:lang w:val="zh-CN"/>
        </w:rPr>
        <w:t xml:space="preserve"> 桥隧构造物状况</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B.PQI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C.BCI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D.TCI</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w:t>
      </w:r>
      <w:r>
        <w:rPr>
          <w:rFonts w:hint="eastAsia" w:ascii="仿宋_GB2312" w:eastAsia="仿宋_GB2312" w:cs="宋体"/>
          <w:sz w:val="28"/>
          <w:szCs w:val="28"/>
          <w:lang w:val="zh-CN"/>
        </w:rPr>
        <w:t>4</w:t>
      </w:r>
      <w:r>
        <w:rPr>
          <w:rFonts w:ascii="仿宋_GB2312" w:eastAsia="仿宋_GB2312" w:cs="宋体"/>
          <w:sz w:val="28"/>
          <w:szCs w:val="28"/>
          <w:lang w:val="zh-CN"/>
        </w:rPr>
        <w:t>.</w:t>
      </w:r>
      <w:r>
        <w:rPr>
          <w:rFonts w:hint="eastAsia" w:ascii="仿宋_GB2312" w:eastAsia="仿宋_GB2312" w:cs="宋体"/>
          <w:sz w:val="28"/>
          <w:szCs w:val="28"/>
          <w:lang w:val="zh-CN"/>
        </w:rPr>
        <w:t xml:space="preserve"> 沿线设施状况</w:t>
      </w:r>
      <w:r>
        <w:rPr>
          <w:rFonts w:ascii="仿宋_GB2312" w:eastAsia="仿宋_GB2312" w:cs="宋体"/>
          <w:sz w:val="28"/>
          <w:szCs w:val="28"/>
          <w:lang w:val="zh-CN"/>
        </w:rPr>
        <w:t>指</w:t>
      </w:r>
      <w:r>
        <w:rPr>
          <w:rFonts w:hint="eastAsia" w:ascii="仿宋_GB2312" w:eastAsia="仿宋_GB2312" w:cs="宋体"/>
          <w:sz w:val="28"/>
          <w:szCs w:val="28"/>
          <w:lang w:val="zh-CN"/>
        </w:rPr>
        <w:t>数</w:t>
      </w:r>
      <w:r>
        <w:rPr>
          <w:rFonts w:ascii="仿宋_GB2312" w:eastAsia="仿宋_GB2312" w:cs="宋体"/>
          <w:sz w:val="28"/>
          <w:szCs w:val="28"/>
          <w:lang w:val="zh-CN"/>
        </w:rPr>
        <w:t>是（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A.SCI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B.PQI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C.BCI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D.TCI</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w:t>
      </w:r>
      <w:r>
        <w:rPr>
          <w:rFonts w:hint="eastAsia" w:ascii="仿宋_GB2312" w:eastAsia="仿宋_GB2312" w:cs="宋体"/>
          <w:sz w:val="28"/>
          <w:szCs w:val="28"/>
          <w:lang w:val="zh-CN"/>
        </w:rPr>
        <w:t>5．路面抗滑性能指数S</w:t>
      </w:r>
      <w:r>
        <w:rPr>
          <w:rFonts w:ascii="仿宋_GB2312" w:eastAsia="仿宋_GB2312" w:cs="宋体"/>
          <w:sz w:val="28"/>
          <w:szCs w:val="28"/>
          <w:lang w:val="zh-CN"/>
        </w:rPr>
        <w:t>RI</w:t>
      </w:r>
      <w:r>
        <w:rPr>
          <w:rFonts w:hint="eastAsia" w:ascii="仿宋_GB2312" w:eastAsia="仿宋_GB2312" w:cs="宋体"/>
          <w:sz w:val="28"/>
          <w:szCs w:val="28"/>
          <w:lang w:val="zh-CN"/>
        </w:rPr>
        <w:t>计算时，是运用下列哪个指标计算的（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A.路面构造深度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B.横向力系数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C.弯沉代表值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D.摆式摩擦系数</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16</w:t>
      </w:r>
      <w:r>
        <w:rPr>
          <w:rFonts w:ascii="仿宋_GB2312" w:eastAsia="仿宋_GB2312" w:cs="宋体"/>
          <w:sz w:val="28"/>
          <w:szCs w:val="28"/>
          <w:lang w:val="zh-CN"/>
        </w:rPr>
        <w:t>.</w:t>
      </w:r>
      <w:r>
        <w:rPr>
          <w:rFonts w:hint="eastAsia" w:ascii="仿宋_GB2312" w:eastAsia="仿宋_GB2312" w:cs="宋体"/>
          <w:sz w:val="28"/>
          <w:szCs w:val="28"/>
          <w:lang w:val="zh-CN"/>
        </w:rPr>
        <w:t xml:space="preserve"> 路面抗滑性能指数S</w:t>
      </w:r>
      <w:r>
        <w:rPr>
          <w:rFonts w:ascii="仿宋_GB2312" w:eastAsia="仿宋_GB2312" w:cs="宋体"/>
          <w:sz w:val="28"/>
          <w:szCs w:val="28"/>
          <w:lang w:val="zh-CN"/>
        </w:rPr>
        <w:t>RI</w:t>
      </w:r>
      <w:r>
        <w:rPr>
          <w:rFonts w:hint="eastAsia" w:ascii="仿宋_GB2312" w:eastAsia="仿宋_GB2312" w:cs="宋体"/>
          <w:sz w:val="28"/>
          <w:szCs w:val="28"/>
          <w:lang w:val="zh-CN"/>
        </w:rPr>
        <w:t xml:space="preserve">计算公式正确的是（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A.</w:t>
      </w:r>
      <w:r>
        <w:rPr>
          <w:position w:val="-13"/>
        </w:rPr>
        <w:pict>
          <v:shape id="_x0000_i1025" o:spt="75" type="#_x0000_t75" style="height:33pt;width:6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defaultTabStop w:val=&quot;720&quot;/&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x-cp20936&quot;/&gt;&lt;w:optimizeForBrowser/&gt;&lt;w:allowPNG/&gt;&lt;w:pixelsPerInch w:val=&quot;168&quot;/&gt;&lt;w:validateAgainstSchema w:val=&quot;off&quot;/&gt;&lt;w:saveInvalidXML w:val=&quot;off&quot;/&gt;&lt;w:ignoreMixedContent w:val=&quot;off&quot;/&gt;&lt;w:alwaysShowPlaceholderText w:val=&quot;off&quot;/&gt;&lt;w:doNotUnderlineInvalidXML/&gt;&lt;w:endnotePr&gt;&lt;w:numFmt w:val=&quot;decimal&quot;/&gt;&lt;/w:endnotePr&gt;&lt;w:compat&gt;&lt;w:spaceForUL/&gt;&lt;w:balanceSingleByteDoubleByteWidth/&gt;&lt;w:doNotLeaveBackslashAlone/&gt;&lt;w:ulTrailSpace/&gt;&lt;w:doNotExpandShiftReturn/&gt;&lt;w:footnoteLayoutLikeWW8/&gt;&lt;w:shapeLayoutLikeWW8/&gt;&lt;w:alignTablesRowByRow/&gt;&lt;w:forgetLastTabAlignment/&gt;&lt;w:adjustLineHeightInTable/&gt;&lt;w:doNotUseHTMLParagraphAutoSpacing/&gt;&lt;w:layoutRawTableWidth/&gt;&lt;w:layoutTableRowsApart/&gt;&lt;w:useWord97LineBreakingRules/&gt;&lt;w:dontAllowFieldEndSelect/&gt;&lt;w:useWord2002TableStyleRules/&gt;&lt;w:useFELayout/&gt;&lt;/w:compat&gt;&lt;wsp:rsids&gt;&lt;wsp:rsidRoot wsp:val=&quot;00124677&quot;/&gt;&lt;wsp:rsid wsp:val=&quot;00010201&quot;/&gt;&lt;wsp:rsid wsp:val=&quot;00030C9F&quot;/&gt;&lt;wsp:rsid wsp:val=&quot;00051476&quot;/&gt;&lt;wsp:rsid wsp:val=&quot;00054111&quot;/&gt;&lt;wsp:rsid wsp:val=&quot;0006390D&quot;/&gt;&lt;wsp:rsid wsp:val=&quot;00065D6E&quot;/&gt;&lt;wsp:rsid wsp:val=&quot;00073A8C&quot;/&gt;&lt;wsp:rsid wsp:val=&quot;00083A1A&quot;/&gt;&lt;wsp:rsid wsp:val=&quot;000872E7&quot;/&gt;&lt;wsp:rsid wsp:val=&quot;0009206C&quot;/&gt;&lt;wsp:rsid wsp:val=&quot;00092723&quot;/&gt;&lt;wsp:rsid wsp:val=&quot;000A1A8B&quot;/&gt;&lt;wsp:rsid wsp:val=&quot;000A6644&quot;/&gt;&lt;wsp:rsid wsp:val=&quot;000B11F8&quot;/&gt;&lt;wsp:rsid wsp:val=&quot;000B17DE&quot;/&gt;&lt;wsp:rsid wsp:val=&quot;000B684E&quot;/&gt;&lt;wsp:rsid wsp:val=&quot;000C23C5&quot;/&gt;&lt;wsp:rsid wsp:val=&quot;000C3BF9&quot;/&gt;&lt;wsp:rsid wsp:val=&quot;000C70FB&quot;/&gt;&lt;wsp:rsid wsp:val=&quot;000C75E9&quot;/&gt;&lt;wsp:rsid wsp:val=&quot;000D0178&quot;/&gt;&lt;wsp:rsid wsp:val=&quot;000E25C6&quot;/&gt;&lt;wsp:rsid wsp:val=&quot;000E2B38&quot;/&gt;&lt;wsp:rsid wsp:val=&quot;000F2887&quot;/&gt;&lt;wsp:rsid wsp:val=&quot;001052CD&quot;/&gt;&lt;wsp:rsid wsp:val=&quot;0010643D&quot;/&gt;&lt;wsp:rsid wsp:val=&quot;00112068&quot;/&gt;&lt;wsp:rsid wsp:val=&quot;00113E31&quot;/&gt;&lt;wsp:rsid wsp:val=&quot;0012007D&quot;/&gt;&lt;wsp:rsid wsp:val=&quot;00124677&quot;/&gt;&lt;wsp:rsid wsp:val=&quot;001360E8&quot;/&gt;&lt;wsp:rsid wsp:val=&quot;00141932&quot;/&gt;&lt;wsp:rsid wsp:val=&quot;00142B84&quot;/&gt;&lt;wsp:rsid wsp:val=&quot;00145967&quot;/&gt;&lt;wsp:rsid wsp:val=&quot;001510BD&quot;/&gt;&lt;wsp:rsid wsp:val=&quot;00153698&quot;/&gt;&lt;wsp:rsid wsp:val=&quot;001619FA&quot;/&gt;&lt;wsp:rsid wsp:val=&quot;001675B7&quot;/&gt;&lt;wsp:rsid wsp:val=&quot;00170E4A&quot;/&gt;&lt;wsp:rsid wsp:val=&quot;0017291D&quot;/&gt;&lt;wsp:rsid wsp:val=&quot;00184139&quot;/&gt;&lt;wsp:rsid wsp:val=&quot;00187C63&quot;/&gt;&lt;wsp:rsid wsp:val=&quot;00191DB6&quot;/&gt;&lt;wsp:rsid wsp:val=&quot;00197CC0&quot;/&gt;&lt;wsp:rsid wsp:val=&quot;001A13B2&quot;/&gt;&lt;wsp:rsid wsp:val=&quot;001B2390&quot;/&gt;&lt;wsp:rsid wsp:val=&quot;001B4158&quot;/&gt;&lt;wsp:rsid wsp:val=&quot;001B59A5&quot;/&gt;&lt;wsp:rsid wsp:val=&quot;001B6550&quot;/&gt;&lt;wsp:rsid wsp:val=&quot;001C407B&quot;/&gt;&lt;wsp:rsid wsp:val=&quot;001C4253&quot;/&gt;&lt;wsp:rsid wsp:val=&quot;001D1218&quot;/&gt;&lt;wsp:rsid wsp:val=&quot;0020004A&quot;/&gt;&lt;wsp:rsid wsp:val=&quot;002044DE&quot;/&gt;&lt;wsp:rsid wsp:val=&quot;002063FC&quot;/&gt;&lt;wsp:rsid wsp:val=&quot;00206B77&quot;/&gt;&lt;wsp:rsid wsp:val=&quot;0020731B&quot;/&gt;&lt;wsp:rsid wsp:val=&quot;002101AA&quot;/&gt;&lt;wsp:rsid wsp:val=&quot;00216680&quot;/&gt;&lt;wsp:rsid wsp:val=&quot;002225FC&quot;/&gt;&lt;wsp:rsid wsp:val=&quot;00224661&quot;/&gt;&lt;wsp:rsid wsp:val=&quot;00226303&quot;/&gt;&lt;wsp:rsid wsp:val=&quot;0023127C&quot;/&gt;&lt;wsp:rsid wsp:val=&quot;00232B46&quot;/&gt;&lt;wsp:rsid wsp:val=&quot;00243233&quot;/&gt;&lt;wsp:rsid wsp:val=&quot;0025115A&quot;/&gt;&lt;wsp:rsid wsp:val=&quot;0027603A&quot;/&gt;&lt;wsp:rsid wsp:val=&quot;0028223F&quot;/&gt;&lt;wsp:rsid wsp:val=&quot;00287F2D&quot;/&gt;&lt;wsp:rsid wsp:val=&quot;002B4031&quot;/&gt;&lt;wsp:rsid wsp:val=&quot;002B40B7&quot;/&gt;&lt;wsp:rsid wsp:val=&quot;002D3466&quot;/&gt;&lt;wsp:rsid wsp:val=&quot;002D3F8A&quot;/&gt;&lt;wsp:rsid wsp:val=&quot;002E1078&quot;/&gt;&lt;wsp:rsid wsp:val=&quot;002E34D2&quot;/&gt;&lt;wsp:rsid wsp:val=&quot;002E48A8&quot;/&gt;&lt;wsp:rsid wsp:val=&quot;002F07A0&quot;/&gt;&lt;wsp:rsid wsp:val=&quot;0031119F&quot;/&gt;&lt;wsp:rsid wsp:val=&quot;00315276&quot;/&gt;&lt;wsp:rsid wsp:val=&quot;00320C1F&quot;/&gt;&lt;wsp:rsid wsp:val=&quot;003313F2&quot;/&gt;&lt;wsp:rsid wsp:val=&quot;003342E3&quot;/&gt;&lt;wsp:rsid wsp:val=&quot;00334553&quot;/&gt;&lt;wsp:rsid wsp:val=&quot;00334C69&quot;/&gt;&lt;wsp:rsid wsp:val=&quot;00341B6F&quot;/&gt;&lt;wsp:rsid wsp:val=&quot;003569D8&quot;/&gt;&lt;wsp:rsid wsp:val=&quot;00356BA4&quot;/&gt;&lt;wsp:rsid wsp:val=&quot;00373B24&quot;/&gt;&lt;wsp:rsid wsp:val=&quot;00384D8B&quot;/&gt;&lt;wsp:rsid wsp:val=&quot;003B06F7&quot;/&gt;&lt;wsp:rsid wsp:val=&quot;003B166A&quot;/&gt;&lt;wsp:rsid wsp:val=&quot;003C787D&quot;/&gt;&lt;wsp:rsid wsp:val=&quot;003D642C&quot;/&gt;&lt;wsp:rsid wsp:val=&quot;003D7B43&quot;/&gt;&lt;wsp:rsid wsp:val=&quot;003E3B54&quot;/&gt;&lt;wsp:rsid wsp:val=&quot;003F0891&quot;/&gt;&lt;wsp:rsid wsp:val=&quot;003F2BB9&quot;/&gt;&lt;wsp:rsid wsp:val=&quot;003F4193&quot;/&gt;&lt;wsp:rsid wsp:val=&quot;00413C89&quot;/&gt;&lt;wsp:rsid wsp:val=&quot;00422E50&quot;/&gt;&lt;wsp:rsid wsp:val=&quot;0042598D&quot;/&gt;&lt;wsp:rsid wsp:val=&quot;00434B89&quot;/&gt;&lt;wsp:rsid wsp:val=&quot;00435CCB&quot;/&gt;&lt;wsp:rsid wsp:val=&quot;00436B42&quot;/&gt;&lt;wsp:rsid wsp:val=&quot;00436E2F&quot;/&gt;&lt;wsp:rsid wsp:val=&quot;00442CDF&quot;/&gt;&lt;wsp:rsid wsp:val=&quot;00442EB2&quot;/&gt;&lt;wsp:rsid wsp:val=&quot;004457A3&quot;/&gt;&lt;wsp:rsid wsp:val=&quot;00445E2C&quot;/&gt;&lt;wsp:rsid wsp:val=&quot;00446677&quot;/&gt;&lt;wsp:rsid wsp:val=&quot;00451B43&quot;/&gt;&lt;wsp:rsid wsp:val=&quot;00452EE7&quot;/&gt;&lt;wsp:rsid wsp:val=&quot;00454429&quot;/&gt;&lt;wsp:rsid wsp:val=&quot;00471139&quot;/&gt;&lt;wsp:rsid wsp:val=&quot;00471D2A&quot;/&gt;&lt;wsp:rsid wsp:val=&quot;004752A8&quot;/&gt;&lt;wsp:rsid wsp:val=&quot;00477D6A&quot;/&gt;&lt;wsp:rsid wsp:val=&quot;00482123&quot;/&gt;&lt;wsp:rsid wsp:val=&quot;004919E4&quot;/&gt;&lt;wsp:rsid wsp:val=&quot;00493D89&quot;/&gt;&lt;wsp:rsid wsp:val=&quot;00494849&quot;/&gt;&lt;wsp:rsid wsp:val=&quot;004A63A6&quot;/&gt;&lt;wsp:rsid wsp:val=&quot;004A6D7C&quot;/&gt;&lt;wsp:rsid wsp:val=&quot;004B3593&quot;/&gt;&lt;wsp:rsid wsp:val=&quot;004B4241&quot;/&gt;&lt;wsp:rsid wsp:val=&quot;004B4B27&quot;/&gt;&lt;wsp:rsid wsp:val=&quot;004B7314&quot;/&gt;&lt;wsp:rsid wsp:val=&quot;004D0793&quot;/&gt;&lt;wsp:rsid wsp:val=&quot;004E1A96&quot;/&gt;&lt;wsp:rsid wsp:val=&quot;00513819&quot;/&gt;&lt;wsp:rsid wsp:val=&quot;00524EE6&quot;/&gt;&lt;wsp:rsid wsp:val=&quot;005454D4&quot;/&gt;&lt;wsp:rsid wsp:val=&quot;00564654&quot;/&gt;&lt;wsp:rsid wsp:val=&quot;0057305A&quot;/&gt;&lt;wsp:rsid wsp:val=&quot;00594248&quot;/&gt;&lt;wsp:rsid wsp:val=&quot;005A0EB0&quot;/&gt;&lt;wsp:rsid wsp:val=&quot;005A1E1E&quot;/&gt;&lt;wsp:rsid wsp:val=&quot;005A241B&quot;/&gt;&lt;wsp:rsid wsp:val=&quot;005A5BAC&quot;/&gt;&lt;wsp:rsid wsp:val=&quot;005B04E0&quot;/&gt;&lt;wsp:rsid wsp:val=&quot;005B5D11&quot;/&gt;&lt;wsp:rsid wsp:val=&quot;005C45B9&quot;/&gt;&lt;wsp:rsid wsp:val=&quot;00601729&quot;/&gt;&lt;wsp:rsid wsp:val=&quot;00602A3F&quot;/&gt;&lt;wsp:rsid wsp:val=&quot;00602BC1&quot;/&gt;&lt;wsp:rsid wsp:val=&quot;00604143&quot;/&gt;&lt;wsp:rsid wsp:val=&quot;00611E22&quot;/&gt;&lt;wsp:rsid wsp:val=&quot;00613D2C&quot;/&gt;&lt;wsp:rsid wsp:val=&quot;00627AD8&quot;/&gt;&lt;wsp:rsid wsp:val=&quot;00630386&quot;/&gt;&lt;wsp:rsid wsp:val=&quot;0063683D&quot;/&gt;&lt;wsp:rsid wsp:val=&quot;00643498&quot;/&gt;&lt;wsp:rsid wsp:val=&quot;00646FEE&quot;/&gt;&lt;wsp:rsid wsp:val=&quot;00647FE3&quot;/&gt;&lt;wsp:rsid wsp:val=&quot;00654C9B&quot;/&gt;&lt;wsp:rsid wsp:val=&quot;006564CC&quot;/&gt;&lt;wsp:rsid wsp:val=&quot;00664526&quot;/&gt;&lt;wsp:rsid wsp:val=&quot;00667658&quot;/&gt;&lt;wsp:rsid wsp:val=&quot;006759B4&quot;/&gt;&lt;wsp:rsid wsp:val=&quot;006908DB&quot;/&gt;&lt;wsp:rsid wsp:val=&quot;00690FF4&quot;/&gt;&lt;wsp:rsid wsp:val=&quot;00694A4B&quot;/&gt;&lt;wsp:rsid wsp:val=&quot;006A3901&quot;/&gt;&lt;wsp:rsid wsp:val=&quot;006A4F77&quot;/&gt;&lt;wsp:rsid wsp:val=&quot;006B27C9&quot;/&gt;&lt;wsp:rsid wsp:val=&quot;006B58B5&quot;/&gt;&lt;wsp:rsid wsp:val=&quot;006C5000&quot;/&gt;&lt;wsp:rsid wsp:val=&quot;006D438C&quot;/&gt;&lt;wsp:rsid wsp:val=&quot;00700B1F&quot;/&gt;&lt;wsp:rsid wsp:val=&quot;00705A62&quot;/&gt;&lt;wsp:rsid wsp:val=&quot;0071048D&quot;/&gt;&lt;wsp:rsid wsp:val=&quot;007125A9&quot;/&gt;&lt;wsp:rsid wsp:val=&quot;0071783F&quot;/&gt;&lt;wsp:rsid wsp:val=&quot;007320E1&quot;/&gt;&lt;wsp:rsid wsp:val=&quot;007336F1&quot;/&gt;&lt;wsp:rsid wsp:val=&quot;007352D4&quot;/&gt;&lt;wsp:rsid wsp:val=&quot;00746031&quot;/&gt;&lt;wsp:rsid wsp:val=&quot;00752C24&quot;/&gt;&lt;wsp:rsid wsp:val=&quot;00755106&quot;/&gt;&lt;wsp:rsid wsp:val=&quot;00762848&quot;/&gt;&lt;wsp:rsid wsp:val=&quot;007629E0&quot;/&gt;&lt;wsp:rsid wsp:val=&quot;00765FE3&quot;/&gt;&lt;wsp:rsid wsp:val=&quot;00783944&quot;/&gt;&lt;wsp:rsid wsp:val=&quot;007A44D8&quot;/&gt;&lt;wsp:rsid wsp:val=&quot;007A4FD1&quot;/&gt;&lt;wsp:rsid wsp:val=&quot;007B60D0&quot;/&gt;&lt;wsp:rsid wsp:val=&quot;007C2F28&quot;/&gt;&lt;wsp:rsid wsp:val=&quot;007C4FE0&quot;/&gt;&lt;wsp:rsid wsp:val=&quot;007D5FEA&quot;/&gt;&lt;wsp:rsid wsp:val=&quot;007E7CD0&quot;/&gt;&lt;wsp:rsid wsp:val=&quot;007F2DDB&quot;/&gt;&lt;wsp:rsid wsp:val=&quot;007F2F18&quot;/&gt;&lt;wsp:rsid wsp:val=&quot;007F4AE8&quot;/&gt;&lt;wsp:rsid wsp:val=&quot;007F4B29&quot;/&gt;&lt;wsp:rsid wsp:val=&quot;00803A19&quot;/&gt;&lt;wsp:rsid wsp:val=&quot;008042CC&quot;/&gt;&lt;wsp:rsid wsp:val=&quot;00817222&quot;/&gt;&lt;wsp:rsid wsp:val=&quot;008268E4&quot;/&gt;&lt;wsp:rsid wsp:val=&quot;00857D94&quot;/&gt;&lt;wsp:rsid wsp:val=&quot;00860687&quot;/&gt;&lt;wsp:rsid wsp:val=&quot;008626D0&quot;/&gt;&lt;wsp:rsid wsp:val=&quot;00870526&quot;/&gt;&lt;wsp:rsid wsp:val=&quot;008844D9&quot;/&gt;&lt;wsp:rsid wsp:val=&quot;0088732A&quot;/&gt;&lt;wsp:rsid wsp:val=&quot;008972FF&quot;/&gt;&lt;wsp:rsid wsp:val=&quot;008975BF&quot;/&gt;&lt;wsp:rsid wsp:val=&quot;008A0D94&quot;/&gt;&lt;wsp:rsid wsp:val=&quot;008A5530&quot;/&gt;&lt;wsp:rsid wsp:val=&quot;008B292F&quot;/&gt;&lt;wsp:rsid wsp:val=&quot;008B4CEE&quot;/&gt;&lt;wsp:rsid wsp:val=&quot;008C4BD4&quot;/&gt;&lt;wsp:rsid wsp:val=&quot;008D57E6&quot;/&gt;&lt;wsp:rsid wsp:val=&quot;008E76ED&quot;/&gt;&lt;wsp:rsid wsp:val=&quot;0091363A&quot;/&gt;&lt;wsp:rsid wsp:val=&quot;00913C41&quot;/&gt;&lt;wsp:rsid wsp:val=&quot;00917E00&quot;/&gt;&lt;wsp:rsid wsp:val=&quot;00922019&quot;/&gt;&lt;wsp:rsid wsp:val=&quot;00935DB8&quot;/&gt;&lt;wsp:rsid wsp:val=&quot;00946806&quot;/&gt;&lt;wsp:rsid wsp:val=&quot;009506C5&quot;/&gt;&lt;wsp:rsid wsp:val=&quot;00955CC7&quot;/&gt;&lt;wsp:rsid wsp:val=&quot;00960971&quot;/&gt;&lt;wsp:rsid wsp:val=&quot;00962210&quot;/&gt;&lt;wsp:rsid wsp:val=&quot;00964253&quot;/&gt;&lt;wsp:rsid wsp:val=&quot;009770E4&quot;/&gt;&lt;wsp:rsid wsp:val=&quot;00977602&quot;/&gt;&lt;wsp:rsid wsp:val=&quot;00980226&quot;/&gt;&lt;wsp:rsid wsp:val=&quot;0098262E&quot;/&gt;&lt;wsp:rsid wsp:val=&quot;00985C4A&quot;/&gt;&lt;wsp:rsid wsp:val=&quot;009A0A89&quot;/&gt;&lt;wsp:rsid wsp:val=&quot;009A61EA&quot;/&gt;&lt;wsp:rsid wsp:val=&quot;009A6AD2&quot;/&gt;&lt;wsp:rsid wsp:val=&quot;009B48F7&quot;/&gt;&lt;wsp:rsid wsp:val=&quot;009C6599&quot;/&gt;&lt;wsp:rsid wsp:val=&quot;009D5E20&quot;/&gt;&lt;wsp:rsid wsp:val=&quot;009D5FD7&quot;/&gt;&lt;wsp:rsid wsp:val=&quot;009D7C96&quot;/&gt;&lt;wsp:rsid wsp:val=&quot;009E0454&quot;/&gt;&lt;wsp:rsid wsp:val=&quot;009E7888&quot;/&gt;&lt;wsp:rsid wsp:val=&quot;009F25E9&quot;/&gt;&lt;wsp:rsid wsp:val=&quot;00A00790&quot;/&gt;&lt;wsp:rsid wsp:val=&quot;00A0187A&quot;/&gt;&lt;wsp:rsid wsp:val=&quot;00A11190&quot;/&gt;&lt;wsp:rsid wsp:val=&quot;00A112CB&quot;/&gt;&lt;wsp:rsid wsp:val=&quot;00A170B0&quot;/&gt;&lt;wsp:rsid wsp:val=&quot;00A17CDC&quot;/&gt;&lt;wsp:rsid wsp:val=&quot;00A304CB&quot;/&gt;&lt;wsp:rsid wsp:val=&quot;00A3178E&quot;/&gt;&lt;wsp:rsid wsp:val=&quot;00A32273&quot;/&gt;&lt;wsp:rsid wsp:val=&quot;00A32755&quot;/&gt;&lt;wsp:rsid wsp:val=&quot;00A32C43&quot;/&gt;&lt;wsp:rsid wsp:val=&quot;00A33660&quot;/&gt;&lt;wsp:rsid wsp:val=&quot;00A341B2&quot;/&gt;&lt;wsp:rsid wsp:val=&quot;00A376F9&quot;/&gt;&lt;wsp:rsid wsp:val=&quot;00A37F4F&quot;/&gt;&lt;wsp:rsid wsp:val=&quot;00A42AF1&quot;/&gt;&lt;wsp:rsid wsp:val=&quot;00A4354A&quot;/&gt;&lt;wsp:rsid wsp:val=&quot;00A6376B&quot;/&gt;&lt;wsp:rsid wsp:val=&quot;00A650FC&quot;/&gt;&lt;wsp:rsid wsp:val=&quot;00A65B70&quot;/&gt;&lt;wsp:rsid wsp:val=&quot;00A67AFA&quot;/&gt;&lt;wsp:rsid wsp:val=&quot;00A70AFC&quot;/&gt;&lt;wsp:rsid wsp:val=&quot;00A90A28&quot;/&gt;&lt;wsp:rsid wsp:val=&quot;00A91ADD&quot;/&gt;&lt;wsp:rsid wsp:val=&quot;00AA32F2&quot;/&gt;&lt;wsp:rsid wsp:val=&quot;00AB2F5A&quot;/&gt;&lt;wsp:rsid wsp:val=&quot;00AB42C1&quot;/&gt;&lt;wsp:rsid wsp:val=&quot;00AC30D6&quot;/&gt;&lt;wsp:rsid wsp:val=&quot;00AC59A6&quot;/&gt;&lt;wsp:rsid wsp:val=&quot;00AD0938&quot;/&gt;&lt;wsp:rsid wsp:val=&quot;00AD7D76&quot;/&gt;&lt;wsp:rsid wsp:val=&quot;00AE670B&quot;/&gt;&lt;wsp:rsid wsp:val=&quot;00AF0FB5&quot;/&gt;&lt;wsp:rsid wsp:val=&quot;00AF6BF7&quot;/&gt;&lt;wsp:rsid wsp:val=&quot;00B0705B&quot;/&gt;&lt;wsp:rsid wsp:val=&quot;00B118B7&quot;/&gt;&lt;wsp:rsid wsp:val=&quot;00B16A89&quot;/&gt;&lt;wsp:rsid wsp:val=&quot;00B1775D&quot;/&gt;&lt;wsp:rsid wsp:val=&quot;00B31A12&quot;/&gt;&lt;wsp:rsid wsp:val=&quot;00B35470&quot;/&gt;&lt;wsp:rsid wsp:val=&quot;00B42841&quot;/&gt;&lt;wsp:rsid wsp:val=&quot;00B60AEA&quot;/&gt;&lt;wsp:rsid wsp:val=&quot;00B666B8&quot;/&gt;&lt;wsp:rsid wsp:val=&quot;00B736D7&quot;/&gt;&lt;wsp:rsid wsp:val=&quot;00B81E09&quot;/&gt;&lt;wsp:rsid wsp:val=&quot;00B82A5C&quot;/&gt;&lt;wsp:rsid wsp:val=&quot;00B8410F&quot;/&gt;&lt;wsp:rsid wsp:val=&quot;00B877D6&quot;/&gt;&lt;wsp:rsid wsp:val=&quot;00B92303&quot;/&gt;&lt;wsp:rsid wsp:val=&quot;00B93C17&quot;/&gt;&lt;wsp:rsid wsp:val=&quot;00B93F1F&quot;/&gt;&lt;wsp:rsid wsp:val=&quot;00B94031&quot;/&gt;&lt;wsp:rsid wsp:val=&quot;00B947FD&quot;/&gt;&lt;wsp:rsid wsp:val=&quot;00BA2043&quot;/&gt;&lt;wsp:rsid wsp:val=&quot;00BB4026&quot;/&gt;&lt;wsp:rsid wsp:val=&quot;00BC1C00&quot;/&gt;&lt;wsp:rsid wsp:val=&quot;00BC5D3C&quot;/&gt;&lt;wsp:rsid wsp:val=&quot;00BC610A&quot;/&gt;&lt;wsp:rsid wsp:val=&quot;00BD2B68&quot;/&gt;&lt;wsp:rsid wsp:val=&quot;00BD3985&quot;/&gt;&lt;wsp:rsid wsp:val=&quot;00BE3847&quot;/&gt;&lt;wsp:rsid wsp:val=&quot;00BF1E43&quot;/&gt;&lt;wsp:rsid wsp:val=&quot;00BF3194&quot;/&gt;&lt;wsp:rsid wsp:val=&quot;00BF6CCA&quot;/&gt;&lt;wsp:rsid wsp:val=&quot;00BF7629&quot;/&gt;&lt;wsp:rsid wsp:val=&quot;00BF7DDF&quot;/&gt;&lt;wsp:rsid wsp:val=&quot;00C12B99&quot;/&gt;&lt;wsp:rsid wsp:val=&quot;00C21AFB&quot;/&gt;&lt;wsp:rsid wsp:val=&quot;00C26097&quot;/&gt;&lt;wsp:rsid wsp:val=&quot;00C330DF&quot;/&gt;&lt;wsp:rsid wsp:val=&quot;00C54946&quot;/&gt;&lt;wsp:rsid wsp:val=&quot;00C61591&quot;/&gt;&lt;wsp:rsid wsp:val=&quot;00C658A0&quot;/&gt;&lt;wsp:rsid wsp:val=&quot;00C66D3F&quot;/&gt;&lt;wsp:rsid wsp:val=&quot;00C7525B&quot;/&gt;&lt;wsp:rsid wsp:val=&quot;00C95F09&quot;/&gt;&lt;wsp:rsid wsp:val=&quot;00CA32B8&quot;/&gt;&lt;wsp:rsid wsp:val=&quot;00CB1B33&quot;/&gt;&lt;wsp:rsid wsp:val=&quot;00CC54ED&quot;/&gt;&lt;wsp:rsid wsp:val=&quot;00CD58CF&quot;/&gt;&lt;wsp:rsid wsp:val=&quot;00CF35C0&quot;/&gt;&lt;wsp:rsid wsp:val=&quot;00CF7EB5&quot;/&gt;&lt;wsp:rsid wsp:val=&quot;00D17BC2&quot;/&gt;&lt;wsp:rsid wsp:val=&quot;00D23F1F&quot;/&gt;&lt;wsp:rsid wsp:val=&quot;00D2642D&quot;/&gt;&lt;wsp:rsid wsp:val=&quot;00D35B85&quot;/&gt;&lt;wsp:rsid wsp:val=&quot;00D40F07&quot;/&gt;&lt;wsp:rsid wsp:val=&quot;00D46B76&quot;/&gt;&lt;wsp:rsid wsp:val=&quot;00D47D3F&quot;/&gt;&lt;wsp:rsid wsp:val=&quot;00D504FB&quot;/&gt;&lt;wsp:rsid wsp:val=&quot;00D55B9B&quot;/&gt;&lt;wsp:rsid wsp:val=&quot;00D63D6B&quot;/&gt;&lt;wsp:rsid wsp:val=&quot;00D6647B&quot;/&gt;&lt;wsp:rsid wsp:val=&quot;00D77FC9&quot;/&gt;&lt;wsp:rsid wsp:val=&quot;00D8117E&quot;/&gt;&lt;wsp:rsid wsp:val=&quot;00D841F6&quot;/&gt;&lt;wsp:rsid wsp:val=&quot;00D91029&quot;/&gt;&lt;wsp:rsid wsp:val=&quot;00D95DE2&quot;/&gt;&lt;wsp:rsid wsp:val=&quot;00DA0941&quot;/&gt;&lt;wsp:rsid wsp:val=&quot;00DA31F2&quot;/&gt;&lt;wsp:rsid wsp:val=&quot;00DA7F67&quot;/&gt;&lt;wsp:rsid wsp:val=&quot;00DB2A8F&quot;/&gt;&lt;wsp:rsid wsp:val=&quot;00DB751C&quot;/&gt;&lt;wsp:rsid wsp:val=&quot;00DC6263&quot;/&gt;&lt;wsp:rsid wsp:val=&quot;00DE33CF&quot;/&gt;&lt;wsp:rsid wsp:val=&quot;00DF284A&quot;/&gt;&lt;wsp:rsid wsp:val=&quot;00E04EF9&quot;/&gt;&lt;wsp:rsid wsp:val=&quot;00E05347&quot;/&gt;&lt;wsp:rsid wsp:val=&quot;00E11582&quot;/&gt;&lt;wsp:rsid wsp:val=&quot;00E140E6&quot;/&gt;&lt;wsp:rsid wsp:val=&quot;00E150C7&quot;/&gt;&lt;wsp:rsid wsp:val=&quot;00E2527B&quot;/&gt;&lt;wsp:rsid wsp:val=&quot;00E361DB&quot;/&gt;&lt;wsp:rsid wsp:val=&quot;00E45E41&quot;/&gt;&lt;wsp:rsid wsp:val=&quot;00E5321E&quot;/&gt;&lt;wsp:rsid wsp:val=&quot;00E622FF&quot;/&gt;&lt;wsp:rsid wsp:val=&quot;00E90CC9&quot;/&gt;&lt;wsp:rsid wsp:val=&quot;00E93713&quot;/&gt;&lt;wsp:rsid wsp:val=&quot;00EA1AA1&quot;/&gt;&lt;wsp:rsid wsp:val=&quot;00EA3FC3&quot;/&gt;&lt;wsp:rsid wsp:val=&quot;00EB0B7B&quot;/&gt;&lt;wsp:rsid wsp:val=&quot;00EB3647&quot;/&gt;&lt;wsp:rsid wsp:val=&quot;00EC199F&quot;/&gt;&lt;wsp:rsid wsp:val=&quot;00ED3C15&quot;/&gt;&lt;wsp:rsid wsp:val=&quot;00ED49E8&quot;/&gt;&lt;wsp:rsid wsp:val=&quot;00ED7D35&quot;/&gt;&lt;wsp:rsid wsp:val=&quot;00EF30DF&quot;/&gt;&lt;wsp:rsid wsp:val=&quot;00F022BD&quot;/&gt;&lt;wsp:rsid wsp:val=&quot;00F04B83&quot;/&gt;&lt;wsp:rsid wsp:val=&quot;00F0696D&quot;/&gt;&lt;wsp:rsid wsp:val=&quot;00F10194&quot;/&gt;&lt;wsp:rsid wsp:val=&quot;00F2124A&quot;/&gt;&lt;wsp:rsid wsp:val=&quot;00F23C79&quot;/&gt;&lt;wsp:rsid wsp:val=&quot;00F24E19&quot;/&gt;&lt;wsp:rsid wsp:val=&quot;00F5229B&quot;/&gt;&lt;wsp:rsid wsp:val=&quot;00F55064&quot;/&gt;&lt;wsp:rsid wsp:val=&quot;00F64300&quot;/&gt;&lt;wsp:rsid wsp:val=&quot;00F654FF&quot;/&gt;&lt;wsp:rsid wsp:val=&quot;00F739BF&quot;/&gt;&lt;wsp:rsid wsp:val=&quot;00F77DCE&quot;/&gt;&lt;wsp:rsid wsp:val=&quot;00F823F3&quot;/&gt;&lt;wsp:rsid wsp:val=&quot;00F9086E&quot;/&gt;&lt;wsp:rsid wsp:val=&quot;00F93C89&quot;/&gt;&lt;wsp:rsid wsp:val=&quot;00F95511&quot;/&gt;&lt;wsp:rsid wsp:val=&quot;00FA0C92&quot;/&gt;&lt;wsp:rsid wsp:val=&quot;00FA4E62&quot;/&gt;&lt;wsp:rsid wsp:val=&quot;00FB763A&quot;/&gt;&lt;wsp:rsid wsp:val=&quot;00FD39BD&quot;/&gt;&lt;wsp:rsid wsp:val=&quot;00FF3648&quot;/&gt;&lt;wsp:rsid wsp:val=&quot;00FF764F&quot;/&gt;&lt;wsp:rsid wsp:val=&quot;028D0361&quot;/&gt;&lt;wsp:rsid wsp:val=&quot;183C053E&quot;/&gt;&lt;wsp:rsid wsp:val=&quot;21790E9D&quot;/&gt;&lt;wsp:rsid wsp:val=&quot;29E21A33&quot;/&gt;&lt;wsp:rsid wsp:val=&quot;59070F4D&quot;/&gt;&lt;wsp:rsid wsp:val=&quot;7B314660&quot;/&gt;&lt;/wsp:rsids&gt;&lt;/w:docPr&gt;&lt;w:body&gt;&lt;wx:sect&gt;&lt;w:p wsp:rsidR=&quot;00000000&quot; wsp:rsidRDefault=&quot;00471139&quot; wsp:rsidP=&quot;00471139&quot;&gt;&lt;m:oMathPara&gt;&lt;m:oMath&gt;&lt;m:r&gt;&lt;w:rPr&gt;&lt;w:rFonts w:ascii=&quot;Cambria Math&quot; w:fareast=&quot;绛夌嚎&quot; w:h-ansi=&quot;Cambria Math&quot; w:cs=&quot;Times New Roman&quot;/&gt;&lt;wx:font wx:val=&quot;Cambria Math&quot;/&gt;&lt;w:i/&gt;&lt;w:i-cs/&gt;&lt;w:color w:val=&quot;000000&quot;/&gt;&lt;w:kern w:val=&quot;24&quot;/&gt;&lt;w:sz w:val=&quot;56&quot;/&gt;&lt;w:sz-cs w:val=&quot;56&quot;/&gt;&lt;/w:rPr&gt;&lt;m:t&gt; &lt;/m:rm:rm:r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仿宋_GB2312" w:eastAsia="仿宋_GB2312" w:cs="宋体"/>
          <w:sz w:val="28"/>
          <w:szCs w:val="28"/>
        </w:rPr>
        <w:fldChar w:fldCharType="begin"/>
      </w:r>
      <w:r>
        <w:rPr>
          <w:rFonts w:ascii="仿宋_GB2312" w:eastAsia="仿宋_GB2312" w:cs="宋体"/>
          <w:sz w:val="28"/>
          <w:szCs w:val="28"/>
        </w:rPr>
        <w:instrText xml:space="preserve"> QUOTE </w:instrText>
      </w:r>
      <m:oMath>
        <m:r>
          <m:rPr/>
          <w:rPr>
            <w:rFonts w:ascii="Cambria Math" w:hAnsi="Cambria Math" w:eastAsia="等线" w:cs="Times New Roman"/>
            <w:color w:val="000000"/>
            <w:kern w:val="24"/>
            <w:sz w:val="56"/>
            <w:szCs w:val="56"/>
          </w:rPr>
          <m:t xml:space="preserve">𝑆𝑅𝐼=</m:t>
        </m:r>
        <m:f>
          <m:fPr>
            <m:ctrlPr>
              <w:rPr>
                <w:rFonts w:ascii="Cambria Math" w:hAnsi="Cambria Math" w:eastAsia="等线" w:cs="Times New Roman"/>
                <w:i/>
                <w:iCs/>
                <w:color w:val="000000"/>
                <w:kern w:val="24"/>
                <w:sz w:val="56"/>
                <w:szCs w:val="56"/>
              </w:rPr>
            </m:ctrlPr>
          </m:fPr>
          <m:num>
            <m:r>
              <m:rPr/>
              <w:rPr>
                <w:rFonts w:ascii="Cambria Math" w:hAnsi="Cambria Math" w:eastAsia="等线" w:cs="Times New Roman"/>
                <w:color w:val="000000"/>
                <w:kern w:val="24"/>
                <w:sz w:val="56"/>
                <w:szCs w:val="56"/>
              </w:rPr>
              <m:t xml:space="preserve">100−</m:t>
            </m:r>
            <m:sSub>
              <m:sSubPr>
                <m:ctrlPr>
                  <w:rPr>
                    <w:rFonts w:ascii="Cambria Math" w:hAnsi="Cambria Math" w:eastAsia="等线" w:cs="Times New Roman"/>
                    <w:i/>
                    <w:iCs/>
                    <w:color w:val="000000"/>
                    <w:kern w:val="24"/>
                    <w:sz w:val="56"/>
                    <w:szCs w:val="56"/>
                  </w:rPr>
                </m:ctrlPr>
              </m:sSubPr>
              <m:e>
                <m:r>
                  <m:rPr/>
                  <w:rPr>
                    <w:rFonts w:ascii="Cambria Math" w:hAnsi="Cambria Math" w:eastAsia="等线" w:cs="Times New Roman"/>
                    <w:color w:val="000000"/>
                    <w:kern w:val="24"/>
                    <w:sz w:val="56"/>
                    <w:szCs w:val="56"/>
                  </w:rPr>
                  <m:t xml:space="preserve">𝑆𝑅𝐼</m:t>
                </m:r>
                <m:ctrlPr>
                  <w:rPr>
                    <w:rFonts w:ascii="Cambria Math" w:hAnsi="Cambria Math" w:eastAsia="等线" w:cs="Times New Roman"/>
                    <w:i/>
                    <w:iCs/>
                    <w:color w:val="000000"/>
                    <w:kern w:val="24"/>
                    <w:sz w:val="56"/>
                    <w:szCs w:val="56"/>
                  </w:rPr>
                </m:ctrlPr>
              </m:e>
              <m:sub>
                <m:r>
                  <m:rPr/>
                  <w:rPr>
                    <w:rFonts w:ascii="Cambria Math" w:hAnsi="Cambria Math" w:eastAsia="等线" w:cs="Times New Roman"/>
                    <w:color w:val="000000"/>
                    <w:kern w:val="24"/>
                    <w:sz w:val="56"/>
                    <w:szCs w:val="56"/>
                  </w:rPr>
                  <m:t xml:space="preserve">𝑚𝑖𝑛</m:t>
                </m:r>
                <m:ctrlPr>
                  <w:rPr>
                    <w:rFonts w:ascii="Cambria Math" w:hAnsi="Cambria Math" w:eastAsia="等线" w:cs="Times New Roman"/>
                    <w:i/>
                    <w:iCs/>
                    <w:color w:val="000000"/>
                    <w:kern w:val="24"/>
                    <w:sz w:val="56"/>
                    <w:szCs w:val="56"/>
                  </w:rPr>
                </m:ctrlPr>
              </m:sub>
            </m:sSub>
            <m:ctrlPr>
              <w:rPr>
                <w:rFonts w:ascii="Cambria Math" w:hAnsi="Cambria Math" w:eastAsia="等线" w:cs="Times New Roman"/>
                <w:i/>
                <w:iCs/>
                <w:color w:val="000000"/>
                <w:kern w:val="24"/>
                <w:sz w:val="56"/>
                <w:szCs w:val="56"/>
              </w:rPr>
            </m:ctrlPr>
          </m:num>
          <m:den>
            <m:r>
              <m:rPr/>
              <w:rPr>
                <w:rFonts w:ascii="Cambria Math" w:hAnsi="Cambria Math" w:eastAsia="等线" w:cs="Times New Roman"/>
                <w:color w:val="000000"/>
                <w:kern w:val="24"/>
                <w:sz w:val="56"/>
                <w:szCs w:val="56"/>
              </w:rPr>
              <m:t xml:space="preserve">1+</m:t>
            </m:r>
            <m:sSub>
              <m:sSubPr>
                <m:ctrlPr>
                  <w:rPr>
                    <w:rFonts w:ascii="Cambria Math" w:hAnsi="Cambria Math" w:eastAsia="等线" w:cs="Times New Roman"/>
                    <w:i/>
                    <w:iCs/>
                    <w:color w:val="000000"/>
                    <w:kern w:val="24"/>
                    <w:sz w:val="56"/>
                    <w:szCs w:val="56"/>
                  </w:rPr>
                </m:ctrlPr>
              </m:sSubPr>
              <m:e>
                <m:r>
                  <m:rPr/>
                  <w:rPr>
                    <w:rFonts w:ascii="Cambria Math" w:hAnsi="Cambria Math" w:eastAsia="等线" w:cs="Times New Roman"/>
                    <w:color w:val="000000"/>
                    <w:kern w:val="24"/>
                    <w:sz w:val="56"/>
                    <w:szCs w:val="56"/>
                  </w:rPr>
                  <m:t xml:space="preserve">𝛼</m:t>
                </m:r>
                <m:ctrlPr>
                  <w:rPr>
                    <w:rFonts w:ascii="Cambria Math" w:hAnsi="Cambria Math" w:eastAsia="等线" w:cs="Times New Roman"/>
                    <w:i/>
                    <w:iCs/>
                    <w:color w:val="000000"/>
                    <w:kern w:val="24"/>
                    <w:sz w:val="56"/>
                    <w:szCs w:val="56"/>
                  </w:rPr>
                </m:ctrlPr>
              </m:e>
              <m:sub>
                <m:r>
                  <m:rPr/>
                  <w:rPr>
                    <w:rFonts w:ascii="Cambria Math" w:hAnsi="Cambria Math" w:eastAsia="等线" w:cs="Times New Roman"/>
                    <w:color w:val="000000"/>
                    <w:kern w:val="24"/>
                    <w:sz w:val="56"/>
                    <w:szCs w:val="56"/>
                  </w:rPr>
                  <m:t xml:space="preserve">0</m:t>
                </m:r>
                <m:ctrlPr>
                  <w:rPr>
                    <w:rFonts w:ascii="Cambria Math" w:hAnsi="Cambria Math" w:eastAsia="等线" w:cs="Times New Roman"/>
                    <w:i/>
                    <w:iCs/>
                    <w:color w:val="000000"/>
                    <w:kern w:val="24"/>
                    <w:sz w:val="56"/>
                    <w:szCs w:val="56"/>
                  </w:rPr>
                </m:ctrlPr>
              </m:sub>
            </m:sSub>
            <m:sSup>
              <m:sSupPr>
                <m:ctrlPr>
                  <w:rPr>
                    <w:rFonts w:ascii="Cambria Math" w:hAnsi="Cambria Math" w:eastAsia="等线" w:cs="Times New Roman"/>
                    <w:i/>
                    <w:iCs/>
                    <w:color w:val="000000"/>
                    <w:kern w:val="24"/>
                    <w:sz w:val="56"/>
                    <w:szCs w:val="56"/>
                  </w:rPr>
                </m:ctrlPr>
              </m:sSupPr>
              <m:e>
                <m:r>
                  <m:rPr/>
                  <w:rPr>
                    <w:rFonts w:ascii="Cambria Math" w:hAnsi="Cambria Math" w:eastAsia="等线" w:cs="Times New Roman"/>
                    <w:color w:val="000000"/>
                    <w:kern w:val="24"/>
                    <w:sz w:val="56"/>
                    <w:szCs w:val="56"/>
                  </w:rPr>
                  <m:t xml:space="preserve">𝑒</m:t>
                </m:r>
                <m:ctrlPr>
                  <w:rPr>
                    <w:rFonts w:ascii="Cambria Math" w:hAnsi="Cambria Math" w:eastAsia="等线" w:cs="Times New Roman"/>
                    <w:i/>
                    <w:iCs/>
                    <w:color w:val="000000"/>
                    <w:kern w:val="24"/>
                    <w:sz w:val="56"/>
                    <w:szCs w:val="56"/>
                  </w:rPr>
                </m:ctrlPr>
              </m:e>
              <m:sup>
                <m:sSub>
                  <m:sSubPr>
                    <m:ctrlPr>
                      <w:rPr>
                        <w:rFonts w:ascii="Cambria Math" w:hAnsi="Cambria Math" w:eastAsia="等线" w:cs="Times New Roman"/>
                        <w:i/>
                        <w:iCs/>
                        <w:color w:val="000000"/>
                        <w:kern w:val="24"/>
                        <w:sz w:val="56"/>
                        <w:szCs w:val="56"/>
                      </w:rPr>
                    </m:ctrlPr>
                  </m:sSubPr>
                  <m:e>
                    <m:r>
                      <m:rPr/>
                      <w:rPr>
                        <w:rFonts w:ascii="Cambria Math" w:hAnsi="Cambria Math" w:eastAsia="等线" w:cs="Times New Roman"/>
                        <w:color w:val="000000"/>
                        <w:kern w:val="24"/>
                        <w:sz w:val="56"/>
                        <w:szCs w:val="56"/>
                      </w:rPr>
                      <m:t xml:space="preserve">𝛼</m:t>
                    </m:r>
                    <m:ctrlPr>
                      <w:rPr>
                        <w:rFonts w:ascii="Cambria Math" w:hAnsi="Cambria Math" w:eastAsia="等线" w:cs="Times New Roman"/>
                        <w:i/>
                        <w:iCs/>
                        <w:color w:val="000000"/>
                        <w:kern w:val="24"/>
                        <w:sz w:val="56"/>
                        <w:szCs w:val="56"/>
                      </w:rPr>
                    </m:ctrlPr>
                  </m:e>
                  <m:sub>
                    <m:r>
                      <m:rPr/>
                      <w:rPr>
                        <w:rFonts w:ascii="Cambria Math" w:hAnsi="Cambria Math" w:eastAsia="等线" w:cs="Times New Roman"/>
                        <w:color w:val="000000"/>
                        <w:kern w:val="24"/>
                        <w:sz w:val="56"/>
                        <w:szCs w:val="56"/>
                      </w:rPr>
                      <m:t xml:space="preserve">1</m:t>
                    </m:r>
                    <m:ctrlPr>
                      <w:rPr>
                        <w:rFonts w:ascii="Cambria Math" w:hAnsi="Cambria Math" w:eastAsia="等线" w:cs="Times New Roman"/>
                        <w:i/>
                        <w:iCs/>
                        <w:color w:val="000000"/>
                        <w:kern w:val="24"/>
                        <w:sz w:val="56"/>
                        <w:szCs w:val="56"/>
                      </w:rPr>
                    </m:ctrlPr>
                  </m:sub>
                </m:sSub>
                <m:r>
                  <m:rPr/>
                  <w:rPr>
                    <w:rFonts w:ascii="Cambria Math" w:hAnsi="Cambria Math" w:eastAsia="等线" w:cs="Times New Roman"/>
                    <w:color w:val="000000"/>
                    <w:kern w:val="24"/>
                    <w:sz w:val="56"/>
                    <w:szCs w:val="56"/>
                  </w:rPr>
                  <m:t xml:space="preserve">𝑆𝐹𝐶</m:t>
                </m:r>
                <m:ctrlPr>
                  <w:rPr>
                    <w:rFonts w:ascii="Cambria Math" w:hAnsi="Cambria Math" w:eastAsia="等线" w:cs="Times New Roman"/>
                    <w:i/>
                    <w:iCs/>
                    <w:color w:val="000000"/>
                    <w:kern w:val="24"/>
                    <w:sz w:val="56"/>
                    <w:szCs w:val="56"/>
                  </w:rPr>
                </m:ctrlPr>
              </m:sup>
            </m:sSup>
            <m:ctrlPr>
              <w:rPr>
                <w:rFonts w:ascii="Cambria Math" w:hAnsi="Cambria Math" w:eastAsia="等线" w:cs="Times New Roman"/>
                <w:i/>
                <w:iCs/>
                <w:color w:val="000000"/>
                <w:kern w:val="24"/>
                <w:sz w:val="56"/>
                <w:szCs w:val="56"/>
              </w:rPr>
            </m:ctrlPr>
          </m:den>
        </m:f>
      </m:oMath>
      <w:r>
        <w:rPr>
          <w:rFonts w:ascii="仿宋_GB2312" w:eastAsia="仿宋_GB2312" w:cs="宋体"/>
          <w:sz w:val="28"/>
          <w:szCs w:val="28"/>
        </w:rPr>
        <w:instrText xml:space="preserve"> </w:instrText>
      </w:r>
      <w:r>
        <w:rPr>
          <w:rFonts w:ascii="仿宋_GB2312" w:eastAsia="仿宋_GB2312" w:cs="宋体"/>
          <w:sz w:val="28"/>
          <w:szCs w:val="28"/>
        </w:rPr>
        <w:fldChar w:fldCharType="end"/>
      </w:r>
      <w:r>
        <w:rPr>
          <w:rFonts w:ascii="仿宋_GB2312" w:eastAsia="仿宋_GB2312" w:cs="宋体"/>
          <w:sz w:val="28"/>
          <w:szCs w:val="28"/>
        </w:rPr>
        <w:drawing>
          <wp:inline distT="0" distB="0" distL="0" distR="0">
            <wp:extent cx="1933575" cy="409575"/>
            <wp:effectExtent l="19050" t="0" r="9525" b="0"/>
            <wp:docPr id="156" name="图片 3" descr="16212404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3" descr="1621240424(1)"/>
                    <pic:cNvPicPr>
                      <a:picLocks noChangeAspect="1" noChangeArrowheads="1"/>
                    </pic:cNvPicPr>
                  </pic:nvPicPr>
                  <pic:blipFill>
                    <a:blip r:embed="rId7" cstate="print"/>
                    <a:srcRect/>
                    <a:stretch>
                      <a:fillRect/>
                    </a:stretch>
                  </pic:blipFill>
                  <pic:spPr>
                    <a:xfrm>
                      <a:off x="0" y="0"/>
                      <a:ext cx="1933575" cy="409575"/>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15"/>
          <w:szCs w:val="15"/>
          <w:lang w:val="zh-CN"/>
        </w:rPr>
      </w:pPr>
      <w:r>
        <w:rPr>
          <w:rFonts w:hint="eastAsia" w:ascii="仿宋_GB2312" w:eastAsia="仿宋_GB2312" w:cs="宋体"/>
          <w:sz w:val="28"/>
          <w:szCs w:val="28"/>
          <w:lang w:val="zh-CN"/>
        </w:rPr>
        <w:t>B.</w:t>
      </w:r>
      <w:r>
        <w:rPr>
          <w:rFonts w:hint="eastAsia" w:ascii="仿宋_GB2312" w:eastAsia="仿宋_GB2312" w:cs="宋体"/>
          <w:sz w:val="28"/>
          <w:szCs w:val="28"/>
        </w:rPr>
        <w:t xml:space="preserve"> </w:t>
      </w:r>
      <m:oMath>
        <m:r>
          <m:rPr/>
          <w:rPr>
            <w:rFonts w:ascii="Cambria Math" w:hAnsi="Cambria Math" w:eastAsia="等线" w:cs="Times New Roman"/>
            <w:color w:val="000000"/>
            <w:kern w:val="24"/>
            <w:sz w:val="28"/>
            <w:szCs w:val="28"/>
          </w:rPr>
          <m:t>SRI=</m:t>
        </m:r>
        <m:f>
          <m:fPr>
            <m:ctrlPr>
              <w:rPr>
                <w:rFonts w:ascii="Cambria Math" w:hAnsi="Cambria Math" w:eastAsia="等线" w:cs="Times New Roman"/>
                <w:i/>
                <w:iCs/>
                <w:color w:val="000000"/>
                <w:kern w:val="24"/>
                <w:sz w:val="28"/>
                <w:szCs w:val="28"/>
              </w:rPr>
            </m:ctrlPr>
          </m:fPr>
          <m:num>
            <m:r>
              <m:rPr/>
              <w:rPr>
                <w:rFonts w:ascii="Cambria Math" w:hAnsi="Cambria Math" w:eastAsia="等线" w:cs="Times New Roman"/>
                <w:color w:val="000000"/>
                <w:kern w:val="24"/>
                <w:sz w:val="28"/>
                <w:szCs w:val="28"/>
              </w:rPr>
              <m:t>100−</m:t>
            </m:r>
            <m:sSub>
              <m:sSubPr>
                <m:ctrlPr>
                  <w:rPr>
                    <w:rFonts w:ascii="Cambria Math" w:hAnsi="Cambria Math" w:eastAsia="等线" w:cs="Times New Roman"/>
                    <w:i/>
                    <w:iCs/>
                    <w:color w:val="000000"/>
                    <w:kern w:val="24"/>
                    <w:sz w:val="28"/>
                    <w:szCs w:val="28"/>
                  </w:rPr>
                </m:ctrlPr>
              </m:sSubPr>
              <m:e>
                <m:r>
                  <m:rPr/>
                  <w:rPr>
                    <w:rFonts w:ascii="Cambria Math" w:hAnsi="Cambria Math" w:eastAsia="等线" w:cs="Times New Roman"/>
                    <w:color w:val="000000"/>
                    <w:kern w:val="24"/>
                    <w:sz w:val="28"/>
                    <w:szCs w:val="28"/>
                  </w:rPr>
                  <m:t>SRI</m:t>
                </m:r>
                <m:ctrlPr>
                  <w:rPr>
                    <w:rFonts w:ascii="Cambria Math" w:hAnsi="Cambria Math" w:eastAsia="等线" w:cs="Times New Roman"/>
                    <w:i/>
                    <w:iCs/>
                    <w:color w:val="000000"/>
                    <w:kern w:val="24"/>
                    <w:sz w:val="28"/>
                    <w:szCs w:val="28"/>
                  </w:rPr>
                </m:ctrlPr>
              </m:e>
              <m:sub>
                <m:r>
                  <m:rPr/>
                  <w:rPr>
                    <w:rFonts w:ascii="Cambria Math" w:hAnsi="Cambria Math" w:eastAsia="等线" w:cs="Times New Roman"/>
                    <w:color w:val="000000"/>
                    <w:kern w:val="24"/>
                    <w:sz w:val="28"/>
                    <w:szCs w:val="28"/>
                  </w:rPr>
                  <m:t>min</m:t>
                </m:r>
                <m:ctrlPr>
                  <w:rPr>
                    <w:rFonts w:ascii="Cambria Math" w:hAnsi="Cambria Math" w:eastAsia="等线" w:cs="Times New Roman"/>
                    <w:i/>
                    <w:iCs/>
                    <w:color w:val="000000"/>
                    <w:kern w:val="24"/>
                    <w:sz w:val="28"/>
                    <w:szCs w:val="28"/>
                  </w:rPr>
                </m:ctrlPr>
              </m:sub>
            </m:sSub>
            <m:ctrlPr>
              <w:rPr>
                <w:rFonts w:ascii="Cambria Math" w:hAnsi="Cambria Math" w:eastAsia="等线" w:cs="Times New Roman"/>
                <w:i/>
                <w:iCs/>
                <w:color w:val="000000"/>
                <w:kern w:val="24"/>
                <w:sz w:val="28"/>
                <w:szCs w:val="28"/>
              </w:rPr>
            </m:ctrlPr>
          </m:num>
          <m:den>
            <m:r>
              <m:rPr/>
              <w:rPr>
                <w:rFonts w:ascii="Cambria Math" w:hAnsi="Cambria Math" w:eastAsia="等线" w:cs="Times New Roman"/>
                <w:color w:val="000000"/>
                <w:kern w:val="24"/>
                <w:sz w:val="28"/>
                <w:szCs w:val="28"/>
              </w:rPr>
              <m:t>1+</m:t>
            </m:r>
            <m:sSub>
              <m:sSubPr>
                <m:ctrlPr>
                  <w:rPr>
                    <w:rFonts w:ascii="Cambria Math" w:hAnsi="Cambria Math" w:eastAsia="等线" w:cs="Times New Roman"/>
                    <w:i/>
                    <w:iCs/>
                    <w:color w:val="000000"/>
                    <w:kern w:val="24"/>
                    <w:sz w:val="28"/>
                    <w:szCs w:val="28"/>
                  </w:rPr>
                </m:ctrlPr>
              </m:sSubPr>
              <m:e>
                <m:r>
                  <m:rPr/>
                  <w:rPr>
                    <w:rFonts w:ascii="Cambria Math" w:hAnsi="Cambria Math" w:eastAsia="等线" w:cs="Times New Roman"/>
                    <w:color w:val="000000"/>
                    <w:kern w:val="24"/>
                    <w:sz w:val="28"/>
                    <w:szCs w:val="28"/>
                  </w:rPr>
                  <m:t>α</m:t>
                </m:r>
                <m:ctrlPr>
                  <w:rPr>
                    <w:rFonts w:ascii="Cambria Math" w:hAnsi="Cambria Math" w:eastAsia="等线" w:cs="Times New Roman"/>
                    <w:i/>
                    <w:iCs/>
                    <w:color w:val="000000"/>
                    <w:kern w:val="24"/>
                    <w:sz w:val="28"/>
                    <w:szCs w:val="28"/>
                  </w:rPr>
                </m:ctrlPr>
              </m:e>
              <m:sub>
                <m:r>
                  <m:rPr/>
                  <w:rPr>
                    <w:rFonts w:ascii="Cambria Math" w:hAnsi="Cambria Math" w:eastAsia="等线" w:cs="Times New Roman"/>
                    <w:color w:val="000000"/>
                    <w:kern w:val="24"/>
                    <w:sz w:val="28"/>
                    <w:szCs w:val="28"/>
                  </w:rPr>
                  <m:t>0</m:t>
                </m:r>
                <m:ctrlPr>
                  <w:rPr>
                    <w:rFonts w:ascii="Cambria Math" w:hAnsi="Cambria Math" w:eastAsia="等线" w:cs="Times New Roman"/>
                    <w:i/>
                    <w:iCs/>
                    <w:color w:val="000000"/>
                    <w:kern w:val="24"/>
                    <w:sz w:val="28"/>
                    <w:szCs w:val="28"/>
                  </w:rPr>
                </m:ctrlPr>
              </m:sub>
            </m:sSub>
            <m:sSup>
              <m:sSupPr>
                <m:ctrlPr>
                  <w:rPr>
                    <w:rFonts w:ascii="Cambria Math" w:hAnsi="Cambria Math" w:eastAsia="等线" w:cs="Times New Roman"/>
                    <w:i/>
                    <w:iCs/>
                    <w:color w:val="000000"/>
                    <w:kern w:val="24"/>
                    <w:sz w:val="28"/>
                    <w:szCs w:val="28"/>
                  </w:rPr>
                </m:ctrlPr>
              </m:sSupPr>
              <m:e>
                <m:r>
                  <m:rPr/>
                  <w:rPr>
                    <w:rFonts w:ascii="Cambria Math" w:hAnsi="Cambria Math" w:eastAsia="等线" w:cs="Times New Roman"/>
                    <w:color w:val="000000"/>
                    <w:kern w:val="24"/>
                    <w:sz w:val="28"/>
                    <w:szCs w:val="28"/>
                  </w:rPr>
                  <m:t>e</m:t>
                </m:r>
                <m:ctrlPr>
                  <w:rPr>
                    <w:rFonts w:ascii="Cambria Math" w:hAnsi="Cambria Math" w:eastAsia="等线" w:cs="Times New Roman"/>
                    <w:i/>
                    <w:iCs/>
                    <w:color w:val="000000"/>
                    <w:kern w:val="24"/>
                    <w:sz w:val="28"/>
                    <w:szCs w:val="28"/>
                  </w:rPr>
                </m:ctrlPr>
              </m:e>
              <m:sup>
                <m:sSub>
                  <m:sSubPr>
                    <m:ctrlPr>
                      <w:rPr>
                        <w:rFonts w:ascii="Cambria Math" w:hAnsi="Cambria Math" w:eastAsia="等线" w:cs="Times New Roman"/>
                        <w:i/>
                        <w:iCs/>
                        <w:color w:val="000000"/>
                        <w:kern w:val="24"/>
                        <w:sz w:val="28"/>
                        <w:szCs w:val="28"/>
                      </w:rPr>
                    </m:ctrlPr>
                  </m:sSubPr>
                  <m:e>
                    <m:r>
                      <m:rPr/>
                      <w:rPr>
                        <w:rFonts w:ascii="Cambria Math" w:hAnsi="Cambria Math" w:eastAsia="等线" w:cs="Times New Roman"/>
                        <w:color w:val="000000"/>
                        <w:kern w:val="24"/>
                        <w:sz w:val="28"/>
                        <w:szCs w:val="28"/>
                      </w:rPr>
                      <m:t>α</m:t>
                    </m:r>
                    <m:ctrlPr>
                      <w:rPr>
                        <w:rFonts w:ascii="Cambria Math" w:hAnsi="Cambria Math" w:eastAsia="等线" w:cs="Times New Roman"/>
                        <w:i/>
                        <w:iCs/>
                        <w:color w:val="000000"/>
                        <w:kern w:val="24"/>
                        <w:sz w:val="28"/>
                        <w:szCs w:val="28"/>
                      </w:rPr>
                    </m:ctrlPr>
                  </m:e>
                  <m:sub>
                    <m:r>
                      <m:rPr/>
                      <w:rPr>
                        <w:rFonts w:ascii="Cambria Math" w:hAnsi="Cambria Math" w:eastAsia="等线" w:cs="Times New Roman"/>
                        <w:color w:val="000000"/>
                        <w:kern w:val="24"/>
                        <w:sz w:val="28"/>
                        <w:szCs w:val="28"/>
                      </w:rPr>
                      <m:t>1</m:t>
                    </m:r>
                    <m:ctrlPr>
                      <w:rPr>
                        <w:rFonts w:ascii="Cambria Math" w:hAnsi="Cambria Math" w:eastAsia="等线" w:cs="Times New Roman"/>
                        <w:i/>
                        <w:iCs/>
                        <w:color w:val="000000"/>
                        <w:kern w:val="24"/>
                        <w:sz w:val="28"/>
                        <w:szCs w:val="28"/>
                      </w:rPr>
                    </m:ctrlPr>
                  </m:sub>
                </m:sSub>
                <m:r>
                  <m:rPr/>
                  <w:rPr>
                    <w:rFonts w:ascii="Cambria Math" w:hAnsi="Cambria Math" w:eastAsia="等线" w:cs="Times New Roman"/>
                    <w:color w:val="000000"/>
                    <w:kern w:val="24"/>
                    <w:sz w:val="28"/>
                    <w:szCs w:val="28"/>
                  </w:rPr>
                  <m:t>SFC</m:t>
                </m:r>
                <m:ctrlPr>
                  <w:rPr>
                    <w:rFonts w:ascii="Cambria Math" w:hAnsi="Cambria Math" w:eastAsia="等线" w:cs="Times New Roman"/>
                    <w:i/>
                    <w:iCs/>
                    <w:color w:val="000000"/>
                    <w:kern w:val="24"/>
                    <w:sz w:val="28"/>
                    <w:szCs w:val="28"/>
                  </w:rPr>
                </m:ctrlPr>
              </m:sup>
            </m:sSup>
            <m:ctrlPr>
              <w:rPr>
                <w:rFonts w:ascii="Cambria Math" w:hAnsi="Cambria Math" w:eastAsia="等线" w:cs="Times New Roman"/>
                <w:i/>
                <w:iCs/>
                <w:color w:val="000000"/>
                <w:kern w:val="24"/>
                <w:sz w:val="28"/>
                <w:szCs w:val="28"/>
              </w:rPr>
            </m:ctrlPr>
          </m:den>
        </m:f>
      </m:oMath>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hint="eastAsia" w:ascii="仿宋_GB2312" w:eastAsia="仿宋_GB2312" w:cs="宋体"/>
          <w:sz w:val="28"/>
          <w:szCs w:val="28"/>
        </w:rPr>
        <w:t xml:space="preserve"> </w:t>
      </w:r>
      <w:r>
        <w:rPr>
          <w:rFonts w:ascii="仿宋_GB2312" w:eastAsia="仿宋_GB2312" w:cs="宋体"/>
          <w:sz w:val="28"/>
          <w:szCs w:val="28"/>
        </w:rPr>
        <w:drawing>
          <wp:inline distT="0" distB="0" distL="0" distR="0">
            <wp:extent cx="1895475" cy="409575"/>
            <wp:effectExtent l="19050" t="0" r="9525" b="0"/>
            <wp:docPr id="158" name="图片 5" descr="16212404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5" descr="1621240456(1)"/>
                    <pic:cNvPicPr>
                      <a:picLocks noChangeAspect="1" noChangeArrowheads="1"/>
                    </pic:cNvPicPr>
                  </pic:nvPicPr>
                  <pic:blipFill>
                    <a:blip r:embed="rId8" cstate="print"/>
                    <a:srcRect/>
                    <a:stretch>
                      <a:fillRect/>
                    </a:stretch>
                  </pic:blipFill>
                  <pic:spPr>
                    <a:xfrm>
                      <a:off x="0" y="0"/>
                      <a:ext cx="1895475" cy="409575"/>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15"/>
          <w:szCs w:val="15"/>
          <w:lang w:val="zh-CN"/>
        </w:rPr>
      </w:pPr>
      <w:r>
        <w:rPr>
          <w:rFonts w:hint="eastAsia" w:ascii="仿宋_GB2312" w:eastAsia="仿宋_GB2312" w:cs="宋体"/>
          <w:sz w:val="28"/>
          <w:szCs w:val="28"/>
          <w:lang w:val="zh-CN"/>
        </w:rPr>
        <w:t>D.</w:t>
      </w:r>
      <w:r>
        <w:rPr>
          <w:position w:val="-13"/>
        </w:rPr>
        <w:pict>
          <v:shape id="_x0000_i1026" o:spt="75" type="#_x0000_t75" style="height:33pt;width:6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defaultTabStop w:val=&quot;720&quot;/&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x-cp20936&quot;/&gt;&lt;w:optimizeForBrowser/&gt;&lt;w:allowPNG/&gt;&lt;w:pixelsPerInch w:val=&quot;168&quot;/&gt;&lt;w:validateAgainstSchema w:val=&quot;off&quot;/&gt;&lt;w:saveInvalidXML w:val=&quot;off&quot;/&gt;&lt;w:ignoreMixedContent w:val=&quot;off&quot;/&gt;&lt;w:alwaysShowPlaceholderText w:val=&quot;off&quot;/&gt;&lt;w:doNotUnderlineInvalidXML/&gt;&lt;w:endnotePr&gt;&lt;w:numFmt w:val=&quot;decimal&quot;/&gt;&lt;/w:endnotePr&gt;&lt;w:compat&gt;&lt;w:spaceForUL/&gt;&lt;w:balanceSingleByteDoubleByteWidth/&gt;&lt;w:doNotLeaveBackslashAlone/&gt;&lt;w:ulTrailSpace/&gt;&lt;w:doNotExpandShiftReturn/&gt;&lt;w:footnoteLayoutLikeWW8/&gt;&lt;w:shapeLayoutLikeWW8/&gt;&lt;w:alignTablesRowByRow/&gt;&lt;w:forgetLastTabAlignment/&gt;&lt;w:adjustLineHeightInTable/&gt;&lt;w:doNotUseHTMLParagraphAutoSpacing/&gt;&lt;w:layoutRawTableWidth/&gt;&lt;w:layoutTableRowsApart/&gt;&lt;w:useWord97LineBreakingRules/&gt;&lt;w:dontAllowFieldEndSelect/&gt;&lt;w:useWord2002TableStyleRules/&gt;&lt;w:useFELayout/&gt;&lt;/w:compat&gt;&lt;wsp:rsids&gt;&lt;wsp:rsidRoot wsp:val=&quot;00124677&quot;/&gt;&lt;wsp:rsid wsp:val=&quot;00010201&quot;/&gt;&lt;wsp:rsid wsp:val=&quot;00030C9F&quot;/&gt;&lt;wsp:rsid wsp:val=&quot;00051476&quot;/&gt;&lt;wsp:rsid wsp:val=&quot;00054111&quot;/&gt;&lt;wsp:rsid wsp:val=&quot;0006390D&quot;/&gt;&lt;wsp:rsid wsp:val=&quot;00065D6E&quot;/&gt;&lt;wsp:rsid wsp:val=&quot;00073A8C&quot;/&gt;&lt;wsp:rsid wsp:val=&quot;00083A1A&quot;/&gt;&lt;wsp:rsid wsp:val=&quot;000872E7&quot;/&gt;&lt;wsp:rsid wsp:val=&quot;0009206C&quot;/&gt;&lt;wsp:rsid wsp:val=&quot;00092723&quot;/&gt;&lt;wsp:rsid wsp:val=&quot;000A1A8B&quot;/&gt;&lt;wsp:rsid wsp:val=&quot;000A6644&quot;/&gt;&lt;wsp:rsid wsp:val=&quot;000B11F8&quot;/&gt;&lt;wsp:rsid wsp:val=&quot;000B17DE&quot;/&gt;&lt;wsp:rsid wsp:val=&quot;000B684E&quot;/&gt;&lt;wsp:rsid wsp:val=&quot;000C23C5&quot;/&gt;&lt;wsp:rsid wsp:val=&quot;000C3BF9&quot;/&gt;&lt;wsp:rsid wsp:val=&quot;000C70FB&quot;/&gt;&lt;wsp:rsid wsp:val=&quot;000C75E9&quot;/&gt;&lt;wsp:rsid wsp:val=&quot;000D0178&quot;/&gt;&lt;wsp:rsid wsp:val=&quot;000E25C6&quot;/&gt;&lt;wsp:rsid wsp:val=&quot;000E2B38&quot;/&gt;&lt;wsp:rsid wsp:val=&quot;000F2887&quot;/&gt;&lt;wsp:rsid wsp:val=&quot;001052CD&quot;/&gt;&lt;wsp:rsid wsp:val=&quot;0010563E&quot;/&gt;&lt;wsp:rsid wsp:val=&quot;0010643D&quot;/&gt;&lt;wsp:rsid wsp:val=&quot;00112068&quot;/&gt;&lt;wsp:rsid wsp:val=&quot;00113E31&quot;/&gt;&lt;wsp:rsid wsp:val=&quot;0012007D&quot;/&gt;&lt;wsp:rsid wsp:val=&quot;00124677&quot;/&gt;&lt;wsp:rsid wsp:val=&quot;001360E8&quot;/&gt;&lt;wsp:rsid wsp:val=&quot;00141932&quot;/&gt;&lt;wsp:rsid wsp:val=&quot;00142B84&quot;/&gt;&lt;wsp:rsid wsp:val=&quot;00145967&quot;/&gt;&lt;wsp:rsid wsp:val=&quot;001510BD&quot;/&gt;&lt;wsp:rsid wsp:val=&quot;00153698&quot;/&gt;&lt;wsp:rsid wsp:val=&quot;001619FA&quot;/&gt;&lt;wsp:rsid wsp:val=&quot;001675B7&quot;/&gt;&lt;wsp:rsid wsp:val=&quot;00170E4A&quot;/&gt;&lt;wsp:rsid wsp:val=&quot;0017291D&quot;/&gt;&lt;wsp:rsid wsp:val=&quot;00184139&quot;/&gt;&lt;wsp:rsid wsp:val=&quot;00187C63&quot;/&gt;&lt;wsp:rsid wsp:val=&quot;00191DB6&quot;/&gt;&lt;wsp:rsid wsp:val=&quot;00197CC0&quot;/&gt;&lt;wsp:rsid wsp:val=&quot;001A13B2&quot;/&gt;&lt;wsp:rsid wsp:val=&quot;001B2390&quot;/&gt;&lt;wsp:rsid wsp:val=&quot;001B4158&quot;/&gt;&lt;wsp:rsid wsp:val=&quot;001B59A5&quot;/&gt;&lt;wsp:rsid wsp:val=&quot;001B6550&quot;/&gt;&lt;wsp:rsid wsp:val=&quot;001C407B&quot;/&gt;&lt;wsp:rsid wsp:val=&quot;001C4253&quot;/&gt;&lt;wsp:rsid wsp:val=&quot;001D1218&quot;/&gt;&lt;wsp:rsid wsp:val=&quot;0020004A&quot;/&gt;&lt;wsp:rsid wsp:val=&quot;002044DE&quot;/&gt;&lt;wsp:rsid wsp:val=&quot;002063FC&quot;/&gt;&lt;wsp:rsid wsp:val=&quot;00206B77&quot;/&gt;&lt;wsp:rsid wsp:val=&quot;0020731B&quot;/&gt;&lt;wsp:rsid wsp:val=&quot;002101AA&quot;/&gt;&lt;wsp:rsid wsp:val=&quot;00216680&quot;/&gt;&lt;wsp:rsid wsp:val=&quot;002225FC&quot;/&gt;&lt;wsp:rsid wsp:val=&quot;00224661&quot;/&gt;&lt;wsp:rsid wsp:val=&quot;00226303&quot;/&gt;&lt;wsp:rsid wsp:val=&quot;0023127C&quot;/&gt;&lt;wsp:rsid wsp:val=&quot;00232B46&quot;/&gt;&lt;wsp:rsid wsp:val=&quot;00243233&quot;/&gt;&lt;wsp:rsid wsp:val=&quot;0025115A&quot;/&gt;&lt;wsp:rsid wsp:val=&quot;0027603A&quot;/&gt;&lt;wsp:rsid wsp:val=&quot;0028223F&quot;/&gt;&lt;wsp:rsid wsp:val=&quot;00287F2D&quot;/&gt;&lt;wsp:rsid wsp:val=&quot;002B4031&quot;/&gt;&lt;wsp:rsid wsp:val=&quot;002B40B7&quot;/&gt;&lt;wsp:rsid wsp:val=&quot;002D3466&quot;/&gt;&lt;wsp:rsid wsp:val=&quot;002D3F8A&quot;/&gt;&lt;wsp:rsid wsp:val=&quot;002E1078&quot;/&gt;&lt;wsp:rsid wsp:val=&quot;002E34D2&quot;/&gt;&lt;wsp:rsid wsp:val=&quot;002E48A8&quot;/&gt;&lt;wsp:rsid wsp:val=&quot;002F07A0&quot;/&gt;&lt;wsp:rsid wsp:val=&quot;0031119F&quot;/&gt;&lt;wsp:rsid wsp:val=&quot;00315276&quot;/&gt;&lt;wsp:rsid wsp:val=&quot;00320C1F&quot;/&gt;&lt;wsp:rsid wsp:val=&quot;003313F2&quot;/&gt;&lt;wsp:rsid wsp:val=&quot;003342E3&quot;/&gt;&lt;wsp:rsid wsp:val=&quot;00334553&quot;/&gt;&lt;wsp:rsid wsp:val=&quot;00334C69&quot;/&gt;&lt;wsp:rsid wsp:val=&quot;00341B6F&quot;/&gt;&lt;wsp:rsid wsp:val=&quot;003569D8&quot;/&gt;&lt;wsp:rsid wsp:val=&quot;00356BA4&quot;/&gt;&lt;wsp:rsid wsp:val=&quot;00373B24&quot;/&gt;&lt;wsp:rsid wsp:val=&quot;00384D8B&quot;/&gt;&lt;wsp:rsid wsp:val=&quot;003B06F7&quot;/&gt;&lt;wsp:rsid wsp:val=&quot;003B166A&quot;/&gt;&lt;wsp:rsid wsp:val=&quot;003C787D&quot;/&gt;&lt;wsp:rsid wsp:val=&quot;003D642C&quot;/&gt;&lt;wsp:rsid wsp:val=&quot;003D7B43&quot;/&gt;&lt;wsp:rsid wsp:val=&quot;003E3B54&quot;/&gt;&lt;wsp:rsid wsp:val=&quot;003F0891&quot;/&gt;&lt;wsp:rsid wsp:val=&quot;003F2BB9&quot;/&gt;&lt;wsp:rsid wsp:val=&quot;003F4193&quot;/&gt;&lt;wsp:rsid wsp:val=&quot;00413C89&quot;/&gt;&lt;wsp:rsid wsp:val=&quot;00422E50&quot;/&gt;&lt;wsp:rsid wsp:val=&quot;0042598D&quot;/&gt;&lt;wsp:rsid wsp:val=&quot;00434B89&quot;/&gt;&lt;wsp:rsid wsp:val=&quot;00435CCB&quot;/&gt;&lt;wsp:rsid wsp:val=&quot;00436B42&quot;/&gt;&lt;wsp:rsid wsp:val=&quot;00436E2F&quot;/&gt;&lt;wsp:rsid wsp:val=&quot;00442CDF&quot;/&gt;&lt;wsp:rsid wsp:val=&quot;00442EB2&quot;/&gt;&lt;wsp:rsid wsp:val=&quot;004457A3&quot;/&gt;&lt;wsp:rsid wsp:val=&quot;00445E2C&quot;/&gt;&lt;wsp:rsid wsp:val=&quot;00446677&quot;/&gt;&lt;wsp:rsid wsp:val=&quot;00451B43&quot;/&gt;&lt;wsp:rsid wsp:val=&quot;00452EE7&quot;/&gt;&lt;wsp:rsid wsp:val=&quot;00454429&quot;/&gt;&lt;wsp:rsid wsp:val=&quot;00471D2A&quot;/&gt;&lt;wsp:rsid wsp:val=&quot;004752A8&quot;/&gt;&lt;wsp:rsid wsp:val=&quot;00477D6A&quot;/&gt;&lt;wsp:rsid wsp:val=&quot;00482123&quot;/&gt;&lt;wsp:rsid wsp:val=&quot;004919E4&quot;/&gt;&lt;wsp:rsid wsp:val=&quot;00493D89&quot;/&gt;&lt;wsp:rsid wsp:val=&quot;00494849&quot;/&gt;&lt;wsp:rsid wsp:val=&quot;004A63A6&quot;/&gt;&lt;wsp:rsid wsp:val=&quot;004A6D7C&quot;/&gt;&lt;wsp:rsid wsp:val=&quot;004B3593&quot;/&gt;&lt;wsp:rsid wsp:val=&quot;004B4241&quot;/&gt;&lt;wsp:rsid wsp:val=&quot;004B4B27&quot;/&gt;&lt;wsp:rsid wsp:val=&quot;004B7314&quot;/&gt;&lt;wsp:rsid wsp:val=&quot;004D0793&quot;/&gt;&lt;wsp:rsid wsp:val=&quot;004E1A96&quot;/&gt;&lt;wsp:rsid wsp:val=&quot;00513819&quot;/&gt;&lt;wsp:rsid wsp:val=&quot;00524EE6&quot;/&gt;&lt;wsp:rsid wsp:val=&quot;005454D4&quot;/&gt;&lt;wsp:rsid wsp:val=&quot;00564654&quot;/&gt;&lt;wsp:rsid wsp:val=&quot;0057305A&quot;/&gt;&lt;wsp:rsid wsp:val=&quot;00594248&quot;/&gt;&lt;wsp:rsid wsp:val=&quot;005A0EB0&quot;/&gt;&lt;wsp:rsid wsp:val=&quot;005A1E1E&quot;/&gt;&lt;wsp:rsid wsp:val=&quot;005A241B&quot;/&gt;&lt;wsp:rsid wsp:val=&quot;005A5BAC&quot;/&gt;&lt;wsp:rsid wsp:val=&quot;005B04E0&quot;/&gt;&lt;wsp:rsid wsp:val=&quot;005B5D11&quot;/&gt;&lt;wsp:rsid wsp:val=&quot;005C45B9&quot;/&gt;&lt;wsp:rsid wsp:val=&quot;00601729&quot;/&gt;&lt;wsp:rsid wsp:val=&quot;00602A3F&quot;/&gt;&lt;wsp:rsid wsp:val=&quot;00602BC1&quot;/&gt;&lt;wsp:rsid wsp:val=&quot;00604143&quot;/&gt;&lt;wsp:rsid wsp:val=&quot;00611E22&quot;/&gt;&lt;wsp:rsid wsp:val=&quot;00613D2C&quot;/&gt;&lt;wsp:rsid wsp:val=&quot;00627AD8&quot;/&gt;&lt;wsp:rsid wsp:val=&quot;00630386&quot;/&gt;&lt;wsp:rsid wsp:val=&quot;0063683D&quot;/&gt;&lt;wsp:rsid wsp:val=&quot;00643498&quot;/&gt;&lt;wsp:rsid wsp:val=&quot;00646FEE&quot;/&gt;&lt;wsp:rsid wsp:val=&quot;00647FE3&quot;/&gt;&lt;wsp:rsid wsp:val=&quot;00654C9B&quot;/&gt;&lt;wsp:rsid wsp:val=&quot;006564CC&quot;/&gt;&lt;wsp:rsid wsp:val=&quot;00664526&quot;/&gt;&lt;wsp:rsid wsp:val=&quot;00667658&quot;/&gt;&lt;wsp:rsid wsp:val=&quot;006759B4&quot;/&gt;&lt;wsp:rsid wsp:val=&quot;006908DB&quot;/&gt;&lt;wsp:rsid wsp:val=&quot;00690FF4&quot;/&gt;&lt;wsp:rsid wsp:val=&quot;00694A4B&quot;/&gt;&lt;wsp:rsid wsp:val=&quot;006A3901&quot;/&gt;&lt;wsp:rsid wsp:val=&quot;006A4F77&quot;/&gt;&lt;wsp:rsid wsp:val=&quot;006B27C9&quot;/&gt;&lt;wsp:rsid wsp:val=&quot;006B58B5&quot;/&gt;&lt;wsp:rsid wsp:val=&quot;006C5000&quot;/&gt;&lt;wsp:rsid wsp:val=&quot;006D438C&quot;/&gt;&lt;wsp:rsid wsp:val=&quot;00700B1F&quot;/&gt;&lt;wsp:rsid wsp:val=&quot;00705A62&quot;/&gt;&lt;wsp:rsid wsp:val=&quot;0071048D&quot;/&gt;&lt;wsp:rsid wsp:val=&quot;007125A9&quot;/&gt;&lt;wsp:rsid wsp:val=&quot;0071783F&quot;/&gt;&lt;wsp:rsid wsp:val=&quot;007320E1&quot;/&gt;&lt;wsp:rsid wsp:val=&quot;007336F1&quot;/&gt;&lt;wsp:rsid wsp:val=&quot;007352D4&quot;/&gt;&lt;wsp:rsid wsp:val=&quot;00746031&quot;/&gt;&lt;wsp:rsid wsp:val=&quot;00752C24&quot;/&gt;&lt;wsp:rsid wsp:val=&quot;00755106&quot;/&gt;&lt;wsp:rsid wsp:val=&quot;00762848&quot;/&gt;&lt;wsp:rsid wsp:val=&quot;007629E0&quot;/&gt;&lt;wsp:rsid wsp:val=&quot;00765FE3&quot;/&gt;&lt;wsp:rsid wsp:val=&quot;00783944&quot;/&gt;&lt;wsp:rsid wsp:val=&quot;007A44D8&quot;/&gt;&lt;wsp:rsid wsp:val=&quot;007A4FD1&quot;/&gt;&lt;wsp:rsid wsp:val=&quot;007B60D0&quot;/&gt;&lt;wsp:rsid wsp:val=&quot;007C2F28&quot;/&gt;&lt;wsp:rsid wsp:val=&quot;007C4FE0&quot;/&gt;&lt;wsp:rsid wsp:val=&quot;007D5FEA&quot;/&gt;&lt;wsp:rsid wsp:val=&quot;007E7CD0&quot;/&gt;&lt;wsp:rsid wsp:val=&quot;007F2DDB&quot;/&gt;&lt;wsp:rsid wsp:val=&quot;007F2F18&quot;/&gt;&lt;wsp:rsid wsp:val=&quot;007F4AE8&quot;/&gt;&lt;wsp:rsid wsp:val=&quot;007F4B29&quot;/&gt;&lt;wsp:rsid wsp:val=&quot;00803A19&quot;/&gt;&lt;wsp:rsid wsp:val=&quot;008042CC&quot;/&gt;&lt;wsp:rsid wsp:val=&quot;00817222&quot;/&gt;&lt;wsp:rsid wsp:val=&quot;008268E4&quot;/&gt;&lt;wsp:rsid wsp:val=&quot;00857D94&quot;/&gt;&lt;wsp:rsid wsp:val=&quot;00860687&quot;/&gt;&lt;wsp:rsid wsp:val=&quot;008626D0&quot;/&gt;&lt;wsp:rsid wsp:val=&quot;00870526&quot;/&gt;&lt;wsp:rsid wsp:val=&quot;008844D9&quot;/&gt;&lt;wsp:rsid wsp:val=&quot;0088732A&quot;/&gt;&lt;wsp:rsid wsp:val=&quot;008972FF&quot;/&gt;&lt;wsp:rsid wsp:val=&quot;008975BF&quot;/&gt;&lt;wsp:rsid wsp:val=&quot;008A0D94&quot;/&gt;&lt;wsp:rsid wsp:val=&quot;008A5530&quot;/&gt;&lt;wsp:rsid wsp:val=&quot;008B292F&quot;/&gt;&lt;wsp:rsid wsp:val=&quot;008B4CEE&quot;/&gt;&lt;wsp:rsid wsp:val=&quot;008C4BD4&quot;/&gt;&lt;wsp:rsid wsp:val=&quot;008D57E6&quot;/&gt;&lt;wsp:rsid wsp:val=&quot;008E76ED&quot;/&gt;&lt;wsp:rsid wsp:val=&quot;0091363A&quot;/&gt;&lt;wsp:rsid wsp:val=&quot;00913C41&quot;/&gt;&lt;wsp:rsid wsp:val=&quot;00917E00&quot;/&gt;&lt;wsp:rsid wsp:val=&quot;00922019&quot;/&gt;&lt;wsp:rsid wsp:val=&quot;00935DB8&quot;/&gt;&lt;wsp:rsid wsp:val=&quot;00946806&quot;/&gt;&lt;wsp:rsid wsp:val=&quot;009506C5&quot;/&gt;&lt;wsp:rsid wsp:val=&quot;00955CC7&quot;/&gt;&lt;wsp:rsid wsp:val=&quot;00960971&quot;/&gt;&lt;wsp:rsid wsp:val=&quot;00962210&quot;/&gt;&lt;wsp:rsid wsp:val=&quot;00964253&quot;/&gt;&lt;wsp:rsid wsp:val=&quot;009770E4&quot;/&gt;&lt;wsp:rsid wsp:val=&quot;00977602&quot;/&gt;&lt;wsp:rsid wsp:val=&quot;00980226&quot;/&gt;&lt;wsp:rsid wsp:val=&quot;0098262E&quot;/&gt;&lt;wsp:rsid wsp:val=&quot;00985C4A&quot;/&gt;&lt;wsp:rsid wsp:val=&quot;009A0A89&quot;/&gt;&lt;wsp:rsid wsp:val=&quot;009A61EA&quot;/&gt;&lt;wsp:rsid wsp:val=&quot;009A6AD2&quot;/&gt;&lt;wsp:rsid wsp:val=&quot;009B48F7&quot;/&gt;&lt;wsp:rsid wsp:val=&quot;009C6599&quot;/&gt;&lt;wsp:rsid wsp:val=&quot;009D5E20&quot;/&gt;&lt;wsp:rsid wsp:val=&quot;009D5FD7&quot;/&gt;&lt;wsp:rsid wsp:val=&quot;009D7C96&quot;/&gt;&lt;wsp:rsid wsp:val=&quot;009E0454&quot;/&gt;&lt;wsp:rsid wsp:val=&quot;009E7888&quot;/&gt;&lt;wsp:rsid wsp:val=&quot;009F25E9&quot;/&gt;&lt;wsp:rsid wsp:val=&quot;00A00790&quot;/&gt;&lt;wsp:rsid wsp:val=&quot;00A0187A&quot;/&gt;&lt;wsp:rsid wsp:val=&quot;00A11190&quot;/&gt;&lt;wsp:rsid wsp:val=&quot;00A112CB&quot;/&gt;&lt;wsp:rsid wsp:val=&quot;00A170B0&quot;/&gt;&lt;wsp:rsid wsp:val=&quot;00A17CDC&quot;/&gt;&lt;wsp:rsid wsp:val=&quot;00A304CB&quot;/&gt;&lt;wsp:rsid wsp:val=&quot;00A3178E&quot;/&gt;&lt;wsp:rsid wsp:val=&quot;00A32273&quot;/&gt;&lt;wsp:rsid wsp:val=&quot;00A32755&quot;/&gt;&lt;wsp:rsid wsp:val=&quot;00A32C43&quot;/&gt;&lt;wsp:rsid wsp:val=&quot;00A33660&quot;/&gt;&lt;wsp:rsid wsp:val=&quot;00A341B2&quot;/&gt;&lt;wsp:rsid wsp:val=&quot;00A376F9&quot;/&gt;&lt;wsp:rsid wsp:val=&quot;00A37F4F&quot;/&gt;&lt;wsp:rsid wsp:val=&quot;00A42AF1&quot;/&gt;&lt;wsp:rsid wsp:val=&quot;00A4354A&quot;/&gt;&lt;wsp:rsid wsp:val=&quot;00A6376B&quot;/&gt;&lt;wsp:rsid wsp:val=&quot;00A650FC&quot;/&gt;&lt;wsp:rsid wsp:val=&quot;00A65B70&quot;/&gt;&lt;wsp:rsid wsp:val=&quot;00A67AFA&quot;/&gt;&lt;wsp:rsid wsp:val=&quot;00A70AFC&quot;/&gt;&lt;wsp:rsid wsp:val=&quot;00A90A28&quot;/&gt;&lt;wsp:rsid wsp:val=&quot;00A91ADD&quot;/&gt;&lt;wsp:rsid wsp:val=&quot;00AA32F2&quot;/&gt;&lt;wsp:rsid wsp:val=&quot;00AB2F5A&quot;/&gt;&lt;wsp:rsid wsp:val=&quot;00AB42C1&quot;/&gt;&lt;wsp:rsid wsp:val=&quot;00AC30D6&quot;/&gt;&lt;wsp:rsid wsp:val=&quot;00AC59A6&quot;/&gt;&lt;wsp:rsid wsp:val=&quot;00AD0938&quot;/&gt;&lt;wsp:rsid wsp:val=&quot;00AD7D76&quot;/&gt;&lt;wsp:rsid wsp:val=&quot;00AE670B&quot;/&gt;&lt;wsp:rsid wsp:val=&quot;00AF0FB5&quot;/&gt;&lt;wsp:rsid wsp:val=&quot;00AF6BF7&quot;/&gt;&lt;wsp:rsid wsp:val=&quot;00B0705B&quot;/&gt;&lt;wsp:rsid wsp:val=&quot;00B118B7&quot;/&gt;&lt;wsp:rsid wsp:val=&quot;00B16A89&quot;/&gt;&lt;wsp:rsid wsp:val=&quot;00B1775D&quot;/&gt;&lt;wsp:rsid wsp:val=&quot;00B31A12&quot;/&gt;&lt;wsp:rsid wsp:val=&quot;00B35470&quot;/&gt;&lt;wsp:rsid wsp:val=&quot;00B42841&quot;/&gt;&lt;wsp:rsid wsp:val=&quot;00B60AEA&quot;/&gt;&lt;wsp:rsid wsp:val=&quot;00B666B8&quot;/&gt;&lt;wsp:rsid wsp:val=&quot;00B736D7&quot;/&gt;&lt;wsp:rsid wsp:val=&quot;00B81E09&quot;/&gt;&lt;wsp:rsid wsp:val=&quot;00B82A5C&quot;/&gt;&lt;wsp:rsid wsp:val=&quot;00B8410F&quot;/&gt;&lt;wsp:rsid wsp:val=&quot;00B877D6&quot;/&gt;&lt;wsp:rsid wsp:val=&quot;00B92303&quot;/&gt;&lt;wsp:rsid wsp:val=&quot;00B93C17&quot;/&gt;&lt;wsp:rsid wsp:val=&quot;00B93F1F&quot;/&gt;&lt;wsp:rsid wsp:val=&quot;00B94031&quot;/&gt;&lt;wsp:rsid wsp:val=&quot;00B947FD&quot;/&gt;&lt;wsp:rsid wsp:val=&quot;00BA2043&quot;/&gt;&lt;wsp:rsid wsp:val=&quot;00BB4026&quot;/&gt;&lt;wsp:rsid wsp:val=&quot;00BC1C00&quot;/&gt;&lt;wsp:rsid wsp:val=&quot;00BC5D3C&quot;/&gt;&lt;wsp:rsid wsp:val=&quot;00BC610A&quot;/&gt;&lt;wsp:rsid wsp:val=&quot;00BD2B68&quot;/&gt;&lt;wsp:rsid wsp:val=&quot;00BD3985&quot;/&gt;&lt;wsp:rsid wsp:val=&quot;00BE3847&quot;/&gt;&lt;wsp:rsid wsp:val=&quot;00BF1E43&quot;/&gt;&lt;wsp:rsid wsp:val=&quot;00BF3194&quot;/&gt;&lt;wsp:rsid wsp:val=&quot;00BF6CCA&quot;/&gt;&lt;wsp:rsid wsp:val=&quot;00BF7629&quot;/&gt;&lt;wsp:rsid wsp:val=&quot;00BF7DDF&quot;/&gt;&lt;wsp:rsid wsp:val=&quot;00C12B99&quot;/&gt;&lt;wsp:rsid wsp:val=&quot;00C21AFB&quot;/&gt;&lt;wsp:rsid wsp:val=&quot;00C26097&quot;/&gt;&lt;wsp:rsid wsp:val=&quot;00C330DF&quot;/&gt;&lt;wsp:rsid wsp:val=&quot;00C54946&quot;/&gt;&lt;wsp:rsid wsp:val=&quot;00C61591&quot;/&gt;&lt;wsp:rsid wsp:val=&quot;00C658A0&quot;/&gt;&lt;wsp:rsid wsp:val=&quot;00C66D3F&quot;/&gt;&lt;wsp:rsid wsp:val=&quot;00C7525B&quot;/&gt;&lt;wsp:rsid wsp:val=&quot;00C95F09&quot;/&gt;&lt;wsp:rsid wsp:val=&quot;00CA32B8&quot;/&gt;&lt;wsp:rsid wsp:val=&quot;00CB1B33&quot;/&gt;&lt;wsp:rsid wsp:val=&quot;00CC54ED&quot;/&gt;&lt;wsp:rsid wsp:val=&quot;00CD58CF&quot;/&gt;&lt;wsp:rsid wsp:val=&quot;00CF35C0&quot;/&gt;&lt;wsp:rsid wsp:val=&quot;00CF7EB5&quot;/&gt;&lt;wsp:rsid wsp:val=&quot;00D17BC2&quot;/&gt;&lt;wsp:rsid wsp:val=&quot;00D23F1F&quot;/&gt;&lt;wsp:rsid wsp:val=&quot;00D2642D&quot;/&gt;&lt;wsp:rsid wsp:val=&quot;00D35B85&quot;/&gt;&lt;wsp:rsid wsp:val=&quot;00D40F07&quot;/&gt;&lt;wsp:rsid wsp:val=&quot;00D46B76&quot;/&gt;&lt;wsp:rsid wsp:val=&quot;00D47D3F&quot;/&gt;&lt;wsp:rsid wsp:val=&quot;00D504FB&quot;/&gt;&lt;wsp:rsid wsp:val=&quot;00D55B9B&quot;/&gt;&lt;wsp:rsid wsp:val=&quot;00D63D6B&quot;/&gt;&lt;wsp:rsid wsp:val=&quot;00D6647B&quot;/&gt;&lt;wsp:rsid wsp:val=&quot;00D77FC9&quot;/&gt;&lt;wsp:rsid wsp:val=&quot;00D8117E&quot;/&gt;&lt;wsp:rsid wsp:val=&quot;00D841F6&quot;/&gt;&lt;wsp:rsid wsp:val=&quot;00D91029&quot;/&gt;&lt;wsp:rsid wsp:val=&quot;00D95DE2&quot;/&gt;&lt;wsp:rsid wsp:val=&quot;00DA0941&quot;/&gt;&lt;wsp:rsid wsp:val=&quot;00DA31F2&quot;/&gt;&lt;wsp:rsid wsp:val=&quot;00DA7F67&quot;/&gt;&lt;wsp:rsid wsp:val=&quot;00DB2A8F&quot;/&gt;&lt;wsp:rsid wsp:val=&quot;00DB751C&quot;/&gt;&lt;wsp:rsid wsp:val=&quot;00DC6263&quot;/&gt;&lt;wsp:rsid wsp:val=&quot;00DE33CF&quot;/&gt;&lt;wsp:rsid wsp:val=&quot;00DF284A&quot;/&gt;&lt;wsp:rsid wsp:val=&quot;00E04EF9&quot;/&gt;&lt;wsp:rsid wsp:val=&quot;00E05347&quot;/&gt;&lt;wsp:rsid wsp:val=&quot;00E11582&quot;/&gt;&lt;wsp:rsid wsp:val=&quot;00E140E6&quot;/&gt;&lt;wsp:rsid wsp:val=&quot;00E150C7&quot;/&gt;&lt;wsp:rsid wsp:val=&quot;00E2527B&quot;/&gt;&lt;wsp:rsid wsp:val=&quot;00E361DB&quot;/&gt;&lt;wsp:rsid wsp:val=&quot;00E45E41&quot;/&gt;&lt;wsp:rsid wsp:val=&quot;00E5321E&quot;/&gt;&lt;wsp:rsid wsp:val=&quot;00E622FF&quot;/&gt;&lt;wsp:rsid wsp:val=&quot;00E90CC9&quot;/&gt;&lt;wsp:rsid wsp:val=&quot;00E93713&quot;/&gt;&lt;wsp:rsid wsp:val=&quot;00EA1AA1&quot;/&gt;&lt;wsp:rsid wsp:val=&quot;00EA3FC3&quot;/&gt;&lt;wsp:rsid wsp:val=&quot;00EB0B7B&quot;/&gt;&lt;wsp:rsid wsp:val=&quot;00EB3647&quot;/&gt;&lt;wsp:rsid wsp:val=&quot;00EC199F&quot;/&gt;&lt;wsp:rsid wsp:val=&quot;00ED3C15&quot;/&gt;&lt;wsp:rsid wsp:val=&quot;00ED49E8&quot;/&gt;&lt;wsp:rsid wsp:val=&quot;00ED7D35&quot;/&gt;&lt;wsp:rsid wsp:val=&quot;00EF30DF&quot;/&gt;&lt;wsp:rsid wsp:val=&quot;00F022BD&quot;/&gt;&lt;wsp:rsid wsp:val=&quot;00F04B83&quot;/&gt;&lt;wsp:rsid wsp:val=&quot;00F0696D&quot;/&gt;&lt;wsp:rsid wsp:val=&quot;00F10194&quot;/&gt;&lt;wsp:rsid wsp:val=&quot;00F2124A&quot;/&gt;&lt;wsp:rsid wsp:val=&quot;00F23C79&quot;/&gt;&lt;wsp:rsid wsp:val=&quot;00F24E19&quot;/&gt;&lt;wsp:rsid wsp:val=&quot;00F5229B&quot;/&gt;&lt;wsp:rsid wsp:val=&quot;00F55064&quot;/&gt;&lt;wsp:rsid wsp:val=&quot;00F64300&quot;/&gt;&lt;wsp:rsid wsp:val=&quot;00F654FF&quot;/&gt;&lt;wsp:rsid wsp:val=&quot;00F739BF&quot;/&gt;&lt;wsp:rsid wsp:val=&quot;00F77DCE&quot;/&gt;&lt;wsp:rsid wsp:val=&quot;00F823F3&quot;/&gt;&lt;wsp:rsid wsp:val=&quot;00F9086E&quot;/&gt;&lt;wsp:rsid wsp:val=&quot;00F93C89&quot;/&gt;&lt;wsp:rsid wsp:val=&quot;00F95511&quot;/&gt;&lt;wsp:rsid wsp:val=&quot;00FA0C92&quot;/&gt;&lt;wsp:rsid wsp:val=&quot;00FA4E62&quot;/&gt;&lt;wsp:rsid wsp:val=&quot;00FB763A&quot;/&gt;&lt;wsp:rsid wsp:val=&quot;00FD39BD&quot;/&gt;&lt;wsp:rsid wsp:val=&quot;00FF3648&quot;/&gt;&lt;wsp:rsid wsp:val=&quot;00FF764F&quot;/&gt;&lt;wsp:rsid wsp:val=&quot;028D0361&quot;/&gt;&lt;wsp:rsid wsp:val=&quot;183C053E&quot;/&gt;&lt;wsp:rsid wsp:val=&quot;21790E9D&quot;/&gt;&lt;wsp:rsid wsp:val=&quot;29E21A33&quot;/&gt;&lt;wsp:rsid wsp:val=&quot;59070F4D&quot;/&gt;&lt;wsp:rsid wsp:val=&quot;7B314660&quot;/&gt;&lt;/wsp:rsids&gt;&lt;/w:docPr&gt;&lt;w:body&gt;&lt;wx:sect&gt;&lt;w:p wsp:rsidR=&quot;00000000&quot; wsp:rsidRDefault=&quot;0010563E&quot; wsp:rsidP=&quot;0010563E&quot;&gt;&lt;m:oMathPara&gt;&lt;m:oMath&gt;&lt;m:r&gt;&lt;w:rPr&gt;&lt;w:rFonts w:ascii=&quot;Cambria Math&quot; w:fareast=&quot;绛夌嚎&quot; w:h-ansi=&quot;Cambria Math&quot; w:cs=&quot;Times New Roman&quot;/&gt;&lt;wx:font wx:val=&quot;Cambria Math&quot;/&gt;&lt;w:i/&gt;&lt;w:i-cs/&gt;&lt;w:color w:val=&quot;000000&quot;/&gt;&lt;w:kern w:val=&quot;24&quot;/&gt;&lt;w:sz w:val=&quot;56&quot;/&gt;&lt;w:sz-cs w:val=&quot;56&quot;/&gt;&lt;/w:rPr&gt;&lt;m:t&gt; &lt;/m:rm:rm:r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m:oMath>
        <m:sSub>
          <m:sSubPr>
            <m:ctrlPr>
              <w:rPr>
                <w:rFonts w:ascii="Cambria Math" w:hAnsi="Cambria Math" w:eastAsia="等线" w:cs="Times New Roman"/>
                <w:i/>
                <w:iCs/>
                <w:color w:val="000000"/>
                <w:kern w:val="24"/>
                <w:sz w:val="28"/>
                <w:szCs w:val="28"/>
              </w:rPr>
            </m:ctrlPr>
          </m:sSubPr>
          <m:e>
            <m:r>
              <m:rPr/>
              <w:rPr>
                <w:rFonts w:ascii="Cambria Math" w:hAnsi="Cambria Math" w:eastAsia="等线" w:cs="Times New Roman"/>
                <w:color w:val="000000"/>
                <w:kern w:val="24"/>
                <w:sz w:val="28"/>
                <w:szCs w:val="28"/>
              </w:rPr>
              <m:t>SRI</m:t>
            </m:r>
            <m:ctrlPr>
              <w:rPr>
                <w:rFonts w:ascii="Cambria Math" w:hAnsi="Cambria Math" w:eastAsia="等线" w:cs="Times New Roman"/>
                <w:i/>
                <w:iCs/>
                <w:color w:val="000000"/>
                <w:kern w:val="24"/>
                <w:sz w:val="28"/>
                <w:szCs w:val="28"/>
              </w:rPr>
            </m:ctrlPr>
          </m:e>
          <m:sub>
            <m:r>
              <m:rPr/>
              <w:rPr>
                <w:rFonts w:ascii="Cambria Math" w:hAnsi="Cambria Math" w:eastAsia="等线" w:cs="Times New Roman"/>
                <w:color w:val="000000"/>
                <w:kern w:val="24"/>
                <w:sz w:val="28"/>
                <w:szCs w:val="28"/>
              </w:rPr>
              <m:t>min</m:t>
            </m:r>
            <m:ctrlPr>
              <w:rPr>
                <w:rFonts w:ascii="Cambria Math" w:hAnsi="Cambria Math" w:eastAsia="等线" w:cs="Times New Roman"/>
                <w:i/>
                <w:iCs/>
                <w:color w:val="000000"/>
                <w:kern w:val="24"/>
                <w:sz w:val="28"/>
                <w:szCs w:val="28"/>
              </w:rPr>
            </m:ctrlPr>
          </m:sub>
        </m:sSub>
      </m:oMath>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17.路面损坏状况指数计算公式正确的是（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 xml:space="preserve"> 100</w:t>
      </w:r>
      <w:r>
        <w:rPr>
          <w:rFonts w:hint="eastAsia" w:ascii="仿宋_GB2312" w:eastAsia="仿宋_GB2312" w:cs="宋体"/>
          <w:sz w:val="28"/>
          <w:szCs w:val="28"/>
        </w:rPr>
        <w:t>-α</w:t>
      </w:r>
      <w:r>
        <w:rPr>
          <w:rFonts w:hint="eastAsia" w:ascii="仿宋_GB2312" w:eastAsia="仿宋_GB2312" w:cs="宋体"/>
          <w:sz w:val="28"/>
          <w:szCs w:val="28"/>
          <w:vertAlign w:val="subscript"/>
        </w:rPr>
        <w:t>0</w:t>
      </w:r>
      <w:r>
        <w:rPr>
          <w:rFonts w:ascii="仿宋_GB2312" w:eastAsia="仿宋_GB2312" w:cs="宋体"/>
          <w:sz w:val="28"/>
          <w:szCs w:val="28"/>
        </w:rPr>
        <w:t>DR</w:t>
      </w:r>
      <w:r>
        <w:rPr>
          <w:rFonts w:hint="eastAsia" w:ascii="仿宋_GB2312" w:eastAsia="仿宋_GB2312" w:cs="宋体"/>
          <w:sz w:val="28"/>
          <w:szCs w:val="28"/>
          <w:vertAlign w:val="superscript"/>
        </w:rPr>
        <w:t>α1</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rPr>
        <w:t>B.α</w:t>
      </w:r>
      <w:r>
        <w:rPr>
          <w:rFonts w:hint="eastAsia" w:ascii="仿宋_GB2312" w:eastAsia="仿宋_GB2312" w:cs="宋体"/>
          <w:sz w:val="28"/>
          <w:szCs w:val="28"/>
          <w:vertAlign w:val="subscript"/>
        </w:rPr>
        <w:t>0</w:t>
      </w:r>
      <w:r>
        <w:rPr>
          <w:rFonts w:ascii="仿宋_GB2312" w:eastAsia="仿宋_GB2312" w:cs="宋体"/>
          <w:sz w:val="28"/>
          <w:szCs w:val="28"/>
        </w:rPr>
        <w:t>DR</w:t>
      </w:r>
      <w:r>
        <w:rPr>
          <w:rFonts w:hint="eastAsia" w:ascii="仿宋_GB2312" w:eastAsia="仿宋_GB2312" w:cs="宋体"/>
          <w:sz w:val="28"/>
          <w:szCs w:val="28"/>
          <w:vertAlign w:val="superscript"/>
        </w:rPr>
        <w:t>α1</w:t>
      </w:r>
      <w:r>
        <w:rPr>
          <w:rFonts w:hint="eastAsia" w:ascii="仿宋_GB2312" w:eastAsia="仿宋_GB2312" w:cs="宋体"/>
          <w:sz w:val="28"/>
          <w:szCs w:val="28"/>
        </w:rPr>
        <w:t>-</w:t>
      </w:r>
      <w:r>
        <w:rPr>
          <w:rFonts w:ascii="仿宋_GB2312" w:eastAsia="仿宋_GB2312" w:cs="宋体"/>
          <w:sz w:val="28"/>
          <w:szCs w:val="28"/>
        </w:rPr>
        <w:t>100</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rPr>
        <w:t>C.α</w:t>
      </w:r>
      <w:r>
        <w:rPr>
          <w:rFonts w:hint="eastAsia" w:ascii="仿宋_GB2312" w:eastAsia="仿宋_GB2312" w:cs="宋体"/>
          <w:sz w:val="28"/>
          <w:szCs w:val="28"/>
          <w:vertAlign w:val="subscript"/>
        </w:rPr>
        <w:t>0</w:t>
      </w:r>
      <w:r>
        <w:rPr>
          <w:rFonts w:ascii="仿宋_GB2312" w:eastAsia="仿宋_GB2312" w:cs="宋体"/>
          <w:sz w:val="28"/>
          <w:szCs w:val="28"/>
        </w:rPr>
        <w:t>DR</w:t>
      </w:r>
      <w:r>
        <w:rPr>
          <w:rFonts w:hint="eastAsia" w:ascii="仿宋_GB2312" w:eastAsia="仿宋_GB2312" w:cs="宋体"/>
          <w:sz w:val="28"/>
          <w:szCs w:val="28"/>
          <w:vertAlign w:val="superscript"/>
        </w:rPr>
        <w:t>α1</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rPr>
        <w:t>D.</w:t>
      </w:r>
      <w:r>
        <w:rPr>
          <w:position w:val="-13"/>
        </w:rPr>
        <w:pict>
          <v:shape id="_x0000_i1027" o:spt="75" type="#_x0000_t75" style="height:33pt;width:6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defaultTabStop w:val=&quot;720&quot;/&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x-cp20936&quot;/&gt;&lt;w:optimizeForBrowser/&gt;&lt;w:allowPNG/&gt;&lt;w:pixelsPerInch w:val=&quot;168&quot;/&gt;&lt;w:validateAgainstSchema w:val=&quot;off&quot;/&gt;&lt;w:saveInvalidXML w:val=&quot;off&quot;/&gt;&lt;w:ignoreMixedContent w:val=&quot;off&quot;/&gt;&lt;w:alwaysShowPlaceholderText w:val=&quot;off&quot;/&gt;&lt;w:doNotUnderlineInvalidXML/&gt;&lt;w:endnotePr&gt;&lt;w:numFmt w:val=&quot;decimal&quot;/&gt;&lt;/w:endnotePr&gt;&lt;w:compat&gt;&lt;w:spaceForUL/&gt;&lt;w:balanceSingleByteDoubleByteWidth/&gt;&lt;w:doNotLeaveBackslashAlone/&gt;&lt;w:ulTrailSpace/&gt;&lt;w:doNotExpandShiftReturn/&gt;&lt;w:footnoteLayoutLikeWW8/&gt;&lt;w:shapeLayoutLikeWW8/&gt;&lt;w:alignTablesRowByRow/&gt;&lt;w:forgetLastTabAlignment/&gt;&lt;w:adjustLineHeightInTable/&gt;&lt;w:doNotUseHTMLParagraphAutoSpacing/&gt;&lt;w:layoutRawTableWidth/&gt;&lt;w:layoutTableRowsApart/&gt;&lt;w:useWord97LineBreakingRules/&gt;&lt;w:dontAllowFieldEndSelect/&gt;&lt;w:useWord2002TableStyleRules/&gt;&lt;w:useFELayout/&gt;&lt;/w:compat&gt;&lt;wsp:rsids&gt;&lt;wsp:rsidRoot wsp:val=&quot;00124677&quot;/&gt;&lt;wsp:rsid wsp:val=&quot;00010201&quot;/&gt;&lt;wsp:rsid wsp:val=&quot;00030C9F&quot;/&gt;&lt;wsp:rsid wsp:val=&quot;00051476&quot;/&gt;&lt;wsp:rsid wsp:val=&quot;00054111&quot;/&gt;&lt;wsp:rsid wsp:val=&quot;0006390D&quot;/&gt;&lt;wsp:rsid wsp:val=&quot;00065D6E&quot;/&gt;&lt;wsp:rsid wsp:val=&quot;00073A8C&quot;/&gt;&lt;wsp:rsid wsp:val=&quot;00083A1A&quot;/&gt;&lt;wsp:rsid wsp:val=&quot;000872E7&quot;/&gt;&lt;wsp:rsid wsp:val=&quot;0009206C&quot;/&gt;&lt;wsp:rsid wsp:val=&quot;00092723&quot;/&gt;&lt;wsp:rsid wsp:val=&quot;000A1A8B&quot;/&gt;&lt;wsp:rsid wsp:val=&quot;000A6644&quot;/&gt;&lt;wsp:rsid wsp:val=&quot;000B11F8&quot;/&gt;&lt;wsp:rsid wsp:val=&quot;000B17DE&quot;/&gt;&lt;wsp:rsid wsp:val=&quot;000B684E&quot;/&gt;&lt;wsp:rsid wsp:val=&quot;000C23C5&quot;/&gt;&lt;wsp:rsid wsp:val=&quot;000C3BF9&quot;/&gt;&lt;wsp:rsid wsp:val=&quot;000C70FB&quot;/&gt;&lt;wsp:rsid wsp:val=&quot;000C75E9&quot;/&gt;&lt;wsp:rsid wsp:val=&quot;000D0178&quot;/&gt;&lt;wsp:rsid wsp:val=&quot;000E25C6&quot;/&gt;&lt;wsp:rsid wsp:val=&quot;000E2B38&quot;/&gt;&lt;wsp:rsid wsp:val=&quot;000F2887&quot;/&gt;&lt;wsp:rsid wsp:val=&quot;001052CD&quot;/&gt;&lt;wsp:rsid wsp:val=&quot;0010563E&quot;/&gt;&lt;wsp:rsid wsp:val=&quot;0010643D&quot;/&gt;&lt;wsp:rsid wsp:val=&quot;00112068&quot;/&gt;&lt;wsp:rsid wsp:val=&quot;00113E31&quot;/&gt;&lt;wsp:rsid wsp:val=&quot;0012007D&quot;/&gt;&lt;wsp:rsid wsp:val=&quot;00124677&quot;/&gt;&lt;wsp:rsid wsp:val=&quot;001360E8&quot;/&gt;&lt;wsp:rsid wsp:val=&quot;00141932&quot;/&gt;&lt;wsp:rsid wsp:val=&quot;00142B84&quot;/&gt;&lt;wsp:rsid wsp:val=&quot;00145967&quot;/&gt;&lt;wsp:rsid wsp:val=&quot;001510BD&quot;/&gt;&lt;wsp:rsid wsp:val=&quot;00153698&quot;/&gt;&lt;wsp:rsid wsp:val=&quot;001619FA&quot;/&gt;&lt;wsp:rsid wsp:val=&quot;001675B7&quot;/&gt;&lt;wsp:rsid wsp:val=&quot;00170E4A&quot;/&gt;&lt;wsp:rsid wsp:val=&quot;0017291D&quot;/&gt;&lt;wsp:rsid wsp:val=&quot;00184139&quot;/&gt;&lt;wsp:rsid wsp:val=&quot;00187C63&quot;/&gt;&lt;wsp:rsid wsp:val=&quot;00191DB6&quot;/&gt;&lt;wsp:rsid wsp:val=&quot;00197CC0&quot;/&gt;&lt;wsp:rsid wsp:val=&quot;001A13B2&quot;/&gt;&lt;wsp:rsid wsp:val=&quot;001B2390&quot;/&gt;&lt;wsp:rsid wsp:val=&quot;001B4158&quot;/&gt;&lt;wsp:rsid wsp:val=&quot;001B59A5&quot;/&gt;&lt;wsp:rsid wsp:val=&quot;001B6550&quot;/&gt;&lt;wsp:rsid wsp:val=&quot;001C407B&quot;/&gt;&lt;wsp:rsid wsp:val=&quot;001C4253&quot;/&gt;&lt;wsp:rsid wsp:val=&quot;001D1218&quot;/&gt;&lt;wsp:rsid wsp:val=&quot;0020004A&quot;/&gt;&lt;wsp:rsid wsp:val=&quot;002044DE&quot;/&gt;&lt;wsp:rsid wsp:val=&quot;002063FC&quot;/&gt;&lt;wsp:rsid wsp:val=&quot;00206B77&quot;/&gt;&lt;wsp:rsid wsp:val=&quot;0020731B&quot;/&gt;&lt;wsp:rsid wsp:val=&quot;002101AA&quot;/&gt;&lt;wsp:rsid wsp:val=&quot;00216680&quot;/&gt;&lt;wsp:rsid wsp:val=&quot;002225FC&quot;/&gt;&lt;wsp:rsid wsp:val=&quot;00224661&quot;/&gt;&lt;wsp:rsid wsp:val=&quot;00226303&quot;/&gt;&lt;wsp:rsid wsp:val=&quot;0023127C&quot;/&gt;&lt;wsp:rsid wsp:val=&quot;00232B46&quot;/&gt;&lt;wsp:rsid wsp:val=&quot;00243233&quot;/&gt;&lt;wsp:rsid wsp:val=&quot;0025115A&quot;/&gt;&lt;wsp:rsid wsp:val=&quot;0027603A&quot;/&gt;&lt;wsp:rsid wsp:val=&quot;0028223F&quot;/&gt;&lt;wsp:rsid wsp:val=&quot;00287F2D&quot;/&gt;&lt;wsp:rsid wsp:val=&quot;002B4031&quot;/&gt;&lt;wsp:rsid wsp:val=&quot;002B40B7&quot;/&gt;&lt;wsp:rsid wsp:val=&quot;002D3466&quot;/&gt;&lt;wsp:rsid wsp:val=&quot;002D3F8A&quot;/&gt;&lt;wsp:rsid wsp:val=&quot;002E1078&quot;/&gt;&lt;wsp:rsid wsp:val=&quot;002E34D2&quot;/&gt;&lt;wsp:rsid wsp:val=&quot;002E48A8&quot;/&gt;&lt;wsp:rsid wsp:val=&quot;002F07A0&quot;/&gt;&lt;wsp:rsid wsp:val=&quot;0031119F&quot;/&gt;&lt;wsp:rsid wsp:val=&quot;00315276&quot;/&gt;&lt;wsp:rsid wsp:val=&quot;00320C1F&quot;/&gt;&lt;wsp:rsid wsp:val=&quot;003313F2&quot;/&gt;&lt;wsp:rsid wsp:val=&quot;003342E3&quot;/&gt;&lt;wsp:rsid wsp:val=&quot;00334553&quot;/&gt;&lt;wsp:rsid wsp:val=&quot;00334C69&quot;/&gt;&lt;wsp:rsid wsp:val=&quot;00341B6F&quot;/&gt;&lt;wsp:rsid wsp:val=&quot;003569D8&quot;/&gt;&lt;wsp:rsid wsp:val=&quot;00356BA4&quot;/&gt;&lt;wsp:rsid wsp:val=&quot;00373B24&quot;/&gt;&lt;wsp:rsid wsp:val=&quot;00384D8B&quot;/&gt;&lt;wsp:rsid wsp:val=&quot;003B06F7&quot;/&gt;&lt;wsp:rsid wsp:val=&quot;003B166A&quot;/&gt;&lt;wsp:rsid wsp:val=&quot;003C787D&quot;/&gt;&lt;wsp:rsid wsp:val=&quot;003D642C&quot;/&gt;&lt;wsp:rsid wsp:val=&quot;003D7B43&quot;/&gt;&lt;wsp:rsid wsp:val=&quot;003E3B54&quot;/&gt;&lt;wsp:rsid wsp:val=&quot;003F0891&quot;/&gt;&lt;wsp:rsid wsp:val=&quot;003F2BB9&quot;/&gt;&lt;wsp:rsid wsp:val=&quot;003F4193&quot;/&gt;&lt;wsp:rsid wsp:val=&quot;00413C89&quot;/&gt;&lt;wsp:rsid wsp:val=&quot;00422E50&quot;/&gt;&lt;wsp:rsid wsp:val=&quot;0042598D&quot;/&gt;&lt;wsp:rsid wsp:val=&quot;00434B89&quot;/&gt;&lt;wsp:rsid wsp:val=&quot;00435CCB&quot;/&gt;&lt;wsp:rsid wsp:val=&quot;00436B42&quot;/&gt;&lt;wsp:rsid wsp:val=&quot;00436E2F&quot;/&gt;&lt;wsp:rsid wsp:val=&quot;00442CDF&quot;/&gt;&lt;wsp:rsid wsp:val=&quot;00442EB2&quot;/&gt;&lt;wsp:rsid wsp:val=&quot;004457A3&quot;/&gt;&lt;wsp:rsid wsp:val=&quot;00445E2C&quot;/&gt;&lt;wsp:rsid wsp:val=&quot;00446677&quot;/&gt;&lt;wsp:rsid wsp:val=&quot;00451B43&quot;/&gt;&lt;wsp:rsid wsp:val=&quot;00452EE7&quot;/&gt;&lt;wsp:rsid wsp:val=&quot;00454429&quot;/&gt;&lt;wsp:rsid wsp:val=&quot;00471D2A&quot;/&gt;&lt;wsp:rsid wsp:val=&quot;004752A8&quot;/&gt;&lt;wsp:rsid wsp:val=&quot;00477D6A&quot;/&gt;&lt;wsp:rsid wsp:val=&quot;00482123&quot;/&gt;&lt;wsp:rsid wsp:val=&quot;004919E4&quot;/&gt;&lt;wsp:rsid wsp:val=&quot;00493D89&quot;/&gt;&lt;wsp:rsid wsp:val=&quot;00494849&quot;/&gt;&lt;wsp:rsid wsp:val=&quot;004A63A6&quot;/&gt;&lt;wsp:rsid wsp:val=&quot;004A6D7C&quot;/&gt;&lt;wsp:rsid wsp:val=&quot;004B3593&quot;/&gt;&lt;wsp:rsid wsp:val=&quot;004B4241&quot;/&gt;&lt;wsp:rsid wsp:val=&quot;004B4B27&quot;/&gt;&lt;wsp:rsid wsp:val=&quot;004B7314&quot;/&gt;&lt;wsp:rsid wsp:val=&quot;004D0793&quot;/&gt;&lt;wsp:rsid wsp:val=&quot;004E1A96&quot;/&gt;&lt;wsp:rsid wsp:val=&quot;00513819&quot;/&gt;&lt;wsp:rsid wsp:val=&quot;00524EE6&quot;/&gt;&lt;wsp:rsid wsp:val=&quot;005454D4&quot;/&gt;&lt;wsp:rsid wsp:val=&quot;00564654&quot;/&gt;&lt;wsp:rsid wsp:val=&quot;0057305A&quot;/&gt;&lt;wsp:rsid wsp:val=&quot;00594248&quot;/&gt;&lt;wsp:rsid wsp:val=&quot;005A0EB0&quot;/&gt;&lt;wsp:rsid wsp:val=&quot;005A1E1E&quot;/&gt;&lt;wsp:rsid wsp:val=&quot;005A241B&quot;/&gt;&lt;wsp:rsid wsp:val=&quot;005A5BAC&quot;/&gt;&lt;wsp:rsid wsp:val=&quot;005B04E0&quot;/&gt;&lt;wsp:rsid wsp:val=&quot;005B5D11&quot;/&gt;&lt;wsp:rsid wsp:val=&quot;005C45B9&quot;/&gt;&lt;wsp:rsid wsp:val=&quot;00601729&quot;/&gt;&lt;wsp:rsid wsp:val=&quot;00602A3F&quot;/&gt;&lt;wsp:rsid wsp:val=&quot;00602BC1&quot;/&gt;&lt;wsp:rsid wsp:val=&quot;00604143&quot;/&gt;&lt;wsp:rsid wsp:val=&quot;00611E22&quot;/&gt;&lt;wsp:rsid wsp:val=&quot;00613D2C&quot;/&gt;&lt;wsp:rsid wsp:val=&quot;00627AD8&quot;/&gt;&lt;wsp:rsid wsp:val=&quot;00630386&quot;/&gt;&lt;wsp:rsid wsp:val=&quot;0063683D&quot;/&gt;&lt;wsp:rsid wsp:val=&quot;00643498&quot;/&gt;&lt;wsp:rsid wsp:val=&quot;00646FEE&quot;/&gt;&lt;wsp:rsid wsp:val=&quot;00647FE3&quot;/&gt;&lt;wsp:rsid wsp:val=&quot;00654C9B&quot;/&gt;&lt;wsp:rsid wsp:val=&quot;006564CC&quot;/&gt;&lt;wsp:rsid wsp:val=&quot;00664526&quot;/&gt;&lt;wsp:rsid wsp:val=&quot;00667658&quot;/&gt;&lt;wsp:rsid wsp:val=&quot;006759B4&quot;/&gt;&lt;wsp:rsid wsp:val=&quot;006908DB&quot;/&gt;&lt;wsp:rsid wsp:val=&quot;00690FF4&quot;/&gt;&lt;wsp:rsid wsp:val=&quot;00694A4B&quot;/&gt;&lt;wsp:rsid wsp:val=&quot;006A3901&quot;/&gt;&lt;wsp:rsid wsp:val=&quot;006A4F77&quot;/&gt;&lt;wsp:rsid wsp:val=&quot;006B27C9&quot;/&gt;&lt;wsp:rsid wsp:val=&quot;006B58B5&quot;/&gt;&lt;wsp:rsid wsp:val=&quot;006C5000&quot;/&gt;&lt;wsp:rsid wsp:val=&quot;006D438C&quot;/&gt;&lt;wsp:rsid wsp:val=&quot;00700B1F&quot;/&gt;&lt;wsp:rsid wsp:val=&quot;00705A62&quot;/&gt;&lt;wsp:rsid wsp:val=&quot;0071048D&quot;/&gt;&lt;wsp:rsid wsp:val=&quot;007125A9&quot;/&gt;&lt;wsp:rsid wsp:val=&quot;0071783F&quot;/&gt;&lt;wsp:rsid wsp:val=&quot;007320E1&quot;/&gt;&lt;wsp:rsid wsp:val=&quot;007336F1&quot;/&gt;&lt;wsp:rsid wsp:val=&quot;007352D4&quot;/&gt;&lt;wsp:rsid wsp:val=&quot;00746031&quot;/&gt;&lt;wsp:rsid wsp:val=&quot;00752C24&quot;/&gt;&lt;wsp:rsid wsp:val=&quot;00755106&quot;/&gt;&lt;wsp:rsid wsp:val=&quot;00762848&quot;/&gt;&lt;wsp:rsid wsp:val=&quot;007629E0&quot;/&gt;&lt;wsp:rsid wsp:val=&quot;00765FE3&quot;/&gt;&lt;wsp:rsid wsp:val=&quot;00783944&quot;/&gt;&lt;wsp:rsid wsp:val=&quot;007A44D8&quot;/&gt;&lt;wsp:rsid wsp:val=&quot;007A4FD1&quot;/&gt;&lt;wsp:rsid wsp:val=&quot;007B60D0&quot;/&gt;&lt;wsp:rsid wsp:val=&quot;007C2F28&quot;/&gt;&lt;wsp:rsid wsp:val=&quot;007C4FE0&quot;/&gt;&lt;wsp:rsid wsp:val=&quot;007D5FEA&quot;/&gt;&lt;wsp:rsid wsp:val=&quot;007E7CD0&quot;/&gt;&lt;wsp:rsid wsp:val=&quot;007F2DDB&quot;/&gt;&lt;wsp:rsid wsp:val=&quot;007F2F18&quot;/&gt;&lt;wsp:rsid wsp:val=&quot;007F4AE8&quot;/&gt;&lt;wsp:rsid wsp:val=&quot;007F4B29&quot;/&gt;&lt;wsp:rsid wsp:val=&quot;00803A19&quot;/&gt;&lt;wsp:rsid wsp:val=&quot;008042CC&quot;/&gt;&lt;wsp:rsid wsp:val=&quot;00817222&quot;/&gt;&lt;wsp:rsid wsp:val=&quot;008268E4&quot;/&gt;&lt;wsp:rsid wsp:val=&quot;00857D94&quot;/&gt;&lt;wsp:rsid wsp:val=&quot;00860687&quot;/&gt;&lt;wsp:rsid wsp:val=&quot;008626D0&quot;/&gt;&lt;wsp:rsid wsp:val=&quot;00870526&quot;/&gt;&lt;wsp:rsid wsp:val=&quot;008844D9&quot;/&gt;&lt;wsp:rsid wsp:val=&quot;0088732A&quot;/&gt;&lt;wsp:rsid wsp:val=&quot;008972FF&quot;/&gt;&lt;wsp:rsid wsp:val=&quot;008975BF&quot;/&gt;&lt;wsp:rsid wsp:val=&quot;008A0D94&quot;/&gt;&lt;wsp:rsid wsp:val=&quot;008A5530&quot;/&gt;&lt;wsp:rsid wsp:val=&quot;008B292F&quot;/&gt;&lt;wsp:rsid wsp:val=&quot;008B4CEE&quot;/&gt;&lt;wsp:rsid wsp:val=&quot;008C4BD4&quot;/&gt;&lt;wsp:rsid wsp:val=&quot;008D57E6&quot;/&gt;&lt;wsp:rsid wsp:val=&quot;008E76ED&quot;/&gt;&lt;wsp:rsid wsp:val=&quot;0091363A&quot;/&gt;&lt;wsp:rsid wsp:val=&quot;00913C41&quot;/&gt;&lt;wsp:rsid wsp:val=&quot;00917E00&quot;/&gt;&lt;wsp:rsid wsp:val=&quot;00922019&quot;/&gt;&lt;wsp:rsid wsp:val=&quot;00935DB8&quot;/&gt;&lt;wsp:rsid wsp:val=&quot;00946806&quot;/&gt;&lt;wsp:rsid wsp:val=&quot;009506C5&quot;/&gt;&lt;wsp:rsid wsp:val=&quot;00955CC7&quot;/&gt;&lt;wsp:rsid wsp:val=&quot;00960971&quot;/&gt;&lt;wsp:rsid wsp:val=&quot;00962210&quot;/&gt;&lt;wsp:rsid wsp:val=&quot;00964253&quot;/&gt;&lt;wsp:rsid wsp:val=&quot;009770E4&quot;/&gt;&lt;wsp:rsid wsp:val=&quot;00977602&quot;/&gt;&lt;wsp:rsid wsp:val=&quot;00980226&quot;/&gt;&lt;wsp:rsid wsp:val=&quot;0098262E&quot;/&gt;&lt;wsp:rsid wsp:val=&quot;00985C4A&quot;/&gt;&lt;wsp:rsid wsp:val=&quot;009A0A89&quot;/&gt;&lt;wsp:rsid wsp:val=&quot;009A61EA&quot;/&gt;&lt;wsp:rsid wsp:val=&quot;009A6AD2&quot;/&gt;&lt;wsp:rsid wsp:val=&quot;009B48F7&quot;/&gt;&lt;wsp:rsid wsp:val=&quot;009C6599&quot;/&gt;&lt;wsp:rsid wsp:val=&quot;009D5E20&quot;/&gt;&lt;wsp:rsid wsp:val=&quot;009D5FD7&quot;/&gt;&lt;wsp:rsid wsp:val=&quot;009D7C96&quot;/&gt;&lt;wsp:rsid wsp:val=&quot;009E0454&quot;/&gt;&lt;wsp:rsid wsp:val=&quot;009E7888&quot;/&gt;&lt;wsp:rsid wsp:val=&quot;009F25E9&quot;/&gt;&lt;wsp:rsid wsp:val=&quot;00A00790&quot;/&gt;&lt;wsp:rsid wsp:val=&quot;00A0187A&quot;/&gt;&lt;wsp:rsid wsp:val=&quot;00A11190&quot;/&gt;&lt;wsp:rsid wsp:val=&quot;00A112CB&quot;/&gt;&lt;wsp:rsid wsp:val=&quot;00A170B0&quot;/&gt;&lt;wsp:rsid wsp:val=&quot;00A17CDC&quot;/&gt;&lt;wsp:rsid wsp:val=&quot;00A304CB&quot;/&gt;&lt;wsp:rsid wsp:val=&quot;00A3178E&quot;/&gt;&lt;wsp:rsid wsp:val=&quot;00A32273&quot;/&gt;&lt;wsp:rsid wsp:val=&quot;00A32755&quot;/&gt;&lt;wsp:rsid wsp:val=&quot;00A32C43&quot;/&gt;&lt;wsp:rsid wsp:val=&quot;00A33660&quot;/&gt;&lt;wsp:rsid wsp:val=&quot;00A341B2&quot;/&gt;&lt;wsp:rsid wsp:val=&quot;00A376F9&quot;/&gt;&lt;wsp:rsid wsp:val=&quot;00A37F4F&quot;/&gt;&lt;wsp:rsid wsp:val=&quot;00A42AF1&quot;/&gt;&lt;wsp:rsid wsp:val=&quot;00A4354A&quot;/&gt;&lt;wsp:rsid wsp:val=&quot;00A6376B&quot;/&gt;&lt;wsp:rsid wsp:val=&quot;00A650FC&quot;/&gt;&lt;wsp:rsid wsp:val=&quot;00A65B70&quot;/&gt;&lt;wsp:rsid wsp:val=&quot;00A67AFA&quot;/&gt;&lt;wsp:rsid wsp:val=&quot;00A70AFC&quot;/&gt;&lt;wsp:rsid wsp:val=&quot;00A90A28&quot;/&gt;&lt;wsp:rsid wsp:val=&quot;00A91ADD&quot;/&gt;&lt;wsp:rsid wsp:val=&quot;00AA32F2&quot;/&gt;&lt;wsp:rsid wsp:val=&quot;00AB2F5A&quot;/&gt;&lt;wsp:rsid wsp:val=&quot;00AB42C1&quot;/&gt;&lt;wsp:rsid wsp:val=&quot;00AC30D6&quot;/&gt;&lt;wsp:rsid wsp:val=&quot;00AC59A6&quot;/&gt;&lt;wsp:rsid wsp:val=&quot;00AD0938&quot;/&gt;&lt;wsp:rsid wsp:val=&quot;00AD7D76&quot;/&gt;&lt;wsp:rsid wsp:val=&quot;00AE670B&quot;/&gt;&lt;wsp:rsid wsp:val=&quot;00AF0FB5&quot;/&gt;&lt;wsp:rsid wsp:val=&quot;00AF6BF7&quot;/&gt;&lt;wsp:rsid wsp:val=&quot;00B0705B&quot;/&gt;&lt;wsp:rsid wsp:val=&quot;00B118B7&quot;/&gt;&lt;wsp:rsid wsp:val=&quot;00B16A89&quot;/&gt;&lt;wsp:rsid wsp:val=&quot;00B1775D&quot;/&gt;&lt;wsp:rsid wsp:val=&quot;00B31A12&quot;/&gt;&lt;wsp:rsid wsp:val=&quot;00B35470&quot;/&gt;&lt;wsp:rsid wsp:val=&quot;00B42841&quot;/&gt;&lt;wsp:rsid wsp:val=&quot;00B60AEA&quot;/&gt;&lt;wsp:rsid wsp:val=&quot;00B666B8&quot;/&gt;&lt;wsp:rsid wsp:val=&quot;00B736D7&quot;/&gt;&lt;wsp:rsid wsp:val=&quot;00B81E09&quot;/&gt;&lt;wsp:rsid wsp:val=&quot;00B82A5C&quot;/&gt;&lt;wsp:rsid wsp:val=&quot;00B8410F&quot;/&gt;&lt;wsp:rsid wsp:val=&quot;00B877D6&quot;/&gt;&lt;wsp:rsid wsp:val=&quot;00B92303&quot;/&gt;&lt;wsp:rsid wsp:val=&quot;00B93C17&quot;/&gt;&lt;wsp:rsid wsp:val=&quot;00B93F1F&quot;/&gt;&lt;wsp:rsid wsp:val=&quot;00B94031&quot;/&gt;&lt;wsp:rsid wsp:val=&quot;00B947FD&quot;/&gt;&lt;wsp:rsid wsp:val=&quot;00BA2043&quot;/&gt;&lt;wsp:rsid wsp:val=&quot;00BB4026&quot;/&gt;&lt;wsp:rsid wsp:val=&quot;00BC1C00&quot;/&gt;&lt;wsp:rsid wsp:val=&quot;00BC5D3C&quot;/&gt;&lt;wsp:rsid wsp:val=&quot;00BC610A&quot;/&gt;&lt;wsp:rsid wsp:val=&quot;00BD2B68&quot;/&gt;&lt;wsp:rsid wsp:val=&quot;00BD3985&quot;/&gt;&lt;wsp:rsid wsp:val=&quot;00BE3847&quot;/&gt;&lt;wsp:rsid wsp:val=&quot;00BF1E43&quot;/&gt;&lt;wsp:rsid wsp:val=&quot;00BF3194&quot;/&gt;&lt;wsp:rsid wsp:val=&quot;00BF6CCA&quot;/&gt;&lt;wsp:rsid wsp:val=&quot;00BF7629&quot;/&gt;&lt;wsp:rsid wsp:val=&quot;00BF7DDF&quot;/&gt;&lt;wsp:rsid wsp:val=&quot;00C12B99&quot;/&gt;&lt;wsp:rsid wsp:val=&quot;00C21AFB&quot;/&gt;&lt;wsp:rsid wsp:val=&quot;00C26097&quot;/&gt;&lt;wsp:rsid wsp:val=&quot;00C330DF&quot;/&gt;&lt;wsp:rsid wsp:val=&quot;00C54946&quot;/&gt;&lt;wsp:rsid wsp:val=&quot;00C61591&quot;/&gt;&lt;wsp:rsid wsp:val=&quot;00C658A0&quot;/&gt;&lt;wsp:rsid wsp:val=&quot;00C66D3F&quot;/&gt;&lt;wsp:rsid wsp:val=&quot;00C7525B&quot;/&gt;&lt;wsp:rsid wsp:val=&quot;00C95F09&quot;/&gt;&lt;wsp:rsid wsp:val=&quot;00CA32B8&quot;/&gt;&lt;wsp:rsid wsp:val=&quot;00CB1B33&quot;/&gt;&lt;wsp:rsid wsp:val=&quot;00CC54ED&quot;/&gt;&lt;wsp:rsid wsp:val=&quot;00CD58CF&quot;/&gt;&lt;wsp:rsid wsp:val=&quot;00CF35C0&quot;/&gt;&lt;wsp:rsid wsp:val=&quot;00CF7EB5&quot;/&gt;&lt;wsp:rsid wsp:val=&quot;00D17BC2&quot;/&gt;&lt;wsp:rsid wsp:val=&quot;00D23F1F&quot;/&gt;&lt;wsp:rsid wsp:val=&quot;00D2642D&quot;/&gt;&lt;wsp:rsid wsp:val=&quot;00D35B85&quot;/&gt;&lt;wsp:rsid wsp:val=&quot;00D40F07&quot;/&gt;&lt;wsp:rsid wsp:val=&quot;00D46B76&quot;/&gt;&lt;wsp:rsid wsp:val=&quot;00D47D3F&quot;/&gt;&lt;wsp:rsid wsp:val=&quot;00D504FB&quot;/&gt;&lt;wsp:rsid wsp:val=&quot;00D55B9B&quot;/&gt;&lt;wsp:rsid wsp:val=&quot;00D63D6B&quot;/&gt;&lt;wsp:rsid wsp:val=&quot;00D6647B&quot;/&gt;&lt;wsp:rsid wsp:val=&quot;00D77FC9&quot;/&gt;&lt;wsp:rsid wsp:val=&quot;00D8117E&quot;/&gt;&lt;wsp:rsid wsp:val=&quot;00D841F6&quot;/&gt;&lt;wsp:rsid wsp:val=&quot;00D91029&quot;/&gt;&lt;wsp:rsid wsp:val=&quot;00D95DE2&quot;/&gt;&lt;wsp:rsid wsp:val=&quot;00DA0941&quot;/&gt;&lt;wsp:rsid wsp:val=&quot;00DA31F2&quot;/&gt;&lt;wsp:rsid wsp:val=&quot;00DA7F67&quot;/&gt;&lt;wsp:rsid wsp:val=&quot;00DB2A8F&quot;/&gt;&lt;wsp:rsid wsp:val=&quot;00DB751C&quot;/&gt;&lt;wsp:rsid wsp:val=&quot;00DC6263&quot;/&gt;&lt;wsp:rsid wsp:val=&quot;00DE33CF&quot;/&gt;&lt;wsp:rsid wsp:val=&quot;00DF284A&quot;/&gt;&lt;wsp:rsid wsp:val=&quot;00E04EF9&quot;/&gt;&lt;wsp:rsid wsp:val=&quot;00E05347&quot;/&gt;&lt;wsp:rsid wsp:val=&quot;00E11582&quot;/&gt;&lt;wsp:rsid wsp:val=&quot;00E140E6&quot;/&gt;&lt;wsp:rsid wsp:val=&quot;00E150C7&quot;/&gt;&lt;wsp:rsid wsp:val=&quot;00E2527B&quot;/&gt;&lt;wsp:rsid wsp:val=&quot;00E361DB&quot;/&gt;&lt;wsp:rsid wsp:val=&quot;00E45E41&quot;/&gt;&lt;wsp:rsid wsp:val=&quot;00E5321E&quot;/&gt;&lt;wsp:rsid wsp:val=&quot;00E622FF&quot;/&gt;&lt;wsp:rsid wsp:val=&quot;00E90CC9&quot;/&gt;&lt;wsp:rsid wsp:val=&quot;00E93713&quot;/&gt;&lt;wsp:rsid wsp:val=&quot;00EA1AA1&quot;/&gt;&lt;wsp:rsid wsp:val=&quot;00EA3FC3&quot;/&gt;&lt;wsp:rsid wsp:val=&quot;00EB0B7B&quot;/&gt;&lt;wsp:rsid wsp:val=&quot;00EB3647&quot;/&gt;&lt;wsp:rsid wsp:val=&quot;00EC199F&quot;/&gt;&lt;wsp:rsid wsp:val=&quot;00ED3C15&quot;/&gt;&lt;wsp:rsid wsp:val=&quot;00ED49E8&quot;/&gt;&lt;wsp:rsid wsp:val=&quot;00ED7D35&quot;/&gt;&lt;wsp:rsid wsp:val=&quot;00EF30DF&quot;/&gt;&lt;wsp:rsid wsp:val=&quot;00F022BD&quot;/&gt;&lt;wsp:rsid wsp:val=&quot;00F04B83&quot;/&gt;&lt;wsp:rsid wsp:val=&quot;00F0696D&quot;/&gt;&lt;wsp:rsid wsp:val=&quot;00F10194&quot;/&gt;&lt;wsp:rsid wsp:val=&quot;00F2124A&quot;/&gt;&lt;wsp:rsid wsp:val=&quot;00F23C79&quot;/&gt;&lt;wsp:rsid wsp:val=&quot;00F24E19&quot;/&gt;&lt;wsp:rsid wsp:val=&quot;00F5229B&quot;/&gt;&lt;wsp:rsid wsp:val=&quot;00F55064&quot;/&gt;&lt;wsp:rsid wsp:val=&quot;00F64300&quot;/&gt;&lt;wsp:rsid wsp:val=&quot;00F654FF&quot;/&gt;&lt;wsp:rsid wsp:val=&quot;00F739BF&quot;/&gt;&lt;wsp:rsid wsp:val=&quot;00F77DCE&quot;/&gt;&lt;wsp:rsid wsp:val=&quot;00F823F3&quot;/&gt;&lt;wsp:rsid wsp:val=&quot;00F9086E&quot;/&gt;&lt;wsp:rsid wsp:val=&quot;00F93C89&quot;/&gt;&lt;wsp:rsid wsp:val=&quot;00F95511&quot;/&gt;&lt;wsp:rsid wsp:val=&quot;00FA0C92&quot;/&gt;&lt;wsp:rsid wsp:val=&quot;00FA4E62&quot;/&gt;&lt;wsp:rsid wsp:val=&quot;00FB763A&quot;/&gt;&lt;wsp:rsid wsp:val=&quot;00FD39BD&quot;/&gt;&lt;wsp:rsid wsp:val=&quot;00FF3648&quot;/&gt;&lt;wsp:rsid wsp:val=&quot;00FF764F&quot;/&gt;&lt;wsp:rsid wsp:val=&quot;028D0361&quot;/&gt;&lt;wsp:rsid wsp:val=&quot;183C053E&quot;/&gt;&lt;wsp:rsid wsp:val=&quot;21790E9D&quot;/&gt;&lt;wsp:rsid wsp:val=&quot;29E21A33&quot;/&gt;&lt;wsp:rsid wsp:val=&quot;59070F4D&quot;/&gt;&lt;wsp:rsid wsp:val=&quot;7B314660&quot;/&gt;&lt;/wsp:rsids&gt;&lt;/w:docPr&gt;&lt;w:body&gt;&lt;wx:sect&gt;&lt;w:p wsp:rsidR=&quot;00000000&quot; wsp:rsidRDefault=&quot;0010563E&quot; wsp:rsidP=&quot;0010563E&quot;&gt;&lt;m:oMathPara&gt;&lt;m:oMath&gt;&lt;m:r&gt;&lt;w:rPr&gt;&lt;w:rFonts w:ascii=&quot;Cambria Math&quot; w:fareast=&quot;绛夌嚎&quot; w:h-ansi=&quot;Cambria Math&quot; w:cs=&quot;Times New Roman&quot;/&gt;&lt;wx:font wx:val=&quot;Cambria Math&quot;/&gt;&lt;w:i/&gt;&lt;w:i-cs/&gt;&lt;w:color w:val=&quot;000000&quot;/&gt;&lt;w:kern w:val=&quot;24&quot;/&gt;&lt;w:sz w:val=&quot;56&quot;/&gt;&lt;w:sz-cs w:val=&quot;56&quot;/&gt;&lt;/w:rPr&gt;&lt;m:t&gt; &lt;/m:rm:rm:r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ascii="仿宋_GB2312" w:eastAsia="仿宋_GB2312" w:cs="宋体"/>
          <w:sz w:val="28"/>
          <w:szCs w:val="28"/>
        </w:rPr>
        <w:t>min（</w:t>
      </w:r>
      <w:r>
        <w:rPr>
          <w:rFonts w:ascii="仿宋_GB2312" w:eastAsia="仿宋_GB2312" w:cs="宋体"/>
          <w:sz w:val="28"/>
          <w:szCs w:val="28"/>
        </w:rPr>
        <w:t>100</w:t>
      </w:r>
      <w:r>
        <w:rPr>
          <w:rFonts w:hint="eastAsia" w:ascii="仿宋_GB2312" w:eastAsia="仿宋_GB2312" w:cs="宋体"/>
          <w:sz w:val="28"/>
          <w:szCs w:val="28"/>
        </w:rPr>
        <w:t>-α</w:t>
      </w:r>
      <w:r>
        <w:rPr>
          <w:rFonts w:hint="eastAsia" w:ascii="仿宋_GB2312" w:eastAsia="仿宋_GB2312" w:cs="宋体"/>
          <w:sz w:val="28"/>
          <w:szCs w:val="28"/>
          <w:vertAlign w:val="subscript"/>
        </w:rPr>
        <w:t>0</w:t>
      </w:r>
      <w:r>
        <w:rPr>
          <w:rFonts w:ascii="仿宋_GB2312" w:eastAsia="仿宋_GB2312" w:cs="宋体"/>
          <w:sz w:val="28"/>
          <w:szCs w:val="28"/>
        </w:rPr>
        <w:t>DR</w:t>
      </w:r>
      <w:r>
        <w:rPr>
          <w:rFonts w:hint="eastAsia" w:ascii="仿宋_GB2312" w:eastAsia="仿宋_GB2312" w:cs="宋体"/>
          <w:sz w:val="28"/>
          <w:szCs w:val="28"/>
          <w:vertAlign w:val="superscript"/>
        </w:rPr>
        <w:t>α1</w:t>
      </w:r>
      <w:r>
        <w:rPr>
          <w:rFonts w:hint="eastAsia" w:ascii="仿宋_GB2312" w:eastAsia="仿宋_GB2312" w:cs="宋体"/>
          <w:sz w:val="28"/>
          <w:szCs w:val="28"/>
        </w:rPr>
        <w:t>）</w:t>
      </w:r>
      <w:r>
        <w:rPr>
          <w:rFonts w:ascii="仿宋_GB2312" w:eastAsia="仿宋_GB2312" w:cs="宋体"/>
          <w:sz w:val="28"/>
          <w:szCs w:val="28"/>
          <w:lang w:val="zh-CN"/>
        </w:rPr>
        <w:fldChar w:fldCharType="begin"/>
      </w:r>
      <w:r>
        <w:rPr>
          <w:rFonts w:ascii="仿宋_GB2312" w:eastAsia="仿宋_GB2312" w:cs="宋体"/>
          <w:sz w:val="28"/>
          <w:szCs w:val="28"/>
        </w:rPr>
        <w:instrText xml:space="preserve"> QUOTE </w:instrText>
      </w:r>
      <m:oMath>
        <m:sSub>
          <m:sSubPr>
            <m:ctrlPr>
              <w:rPr>
                <w:rFonts w:ascii="Cambria Math" w:hAnsi="Cambria Math" w:eastAsia="等线" w:cs="Times New Roman"/>
                <w:i/>
                <w:iCs/>
                <w:color w:val="000000"/>
                <w:kern w:val="24"/>
                <w:sz w:val="56"/>
                <w:szCs w:val="56"/>
              </w:rPr>
            </m:ctrlPr>
          </m:sSubPr>
          <m:e>
            <m:r>
              <m:rPr/>
              <w:rPr>
                <w:rFonts w:ascii="Cambria Math" w:hAnsi="Cambria Math" w:eastAsia="等线" w:cs="Times New Roman"/>
                <w:color w:val="000000"/>
                <w:kern w:val="24"/>
                <w:sz w:val="56"/>
                <w:szCs w:val="56"/>
              </w:rPr>
              <m:t xml:space="preserve">𝑆𝑅𝐼</m:t>
            </m:r>
            <m:ctrlPr>
              <w:rPr>
                <w:rFonts w:ascii="Cambria Math" w:hAnsi="Cambria Math" w:eastAsia="等线" w:cs="Times New Roman"/>
                <w:i/>
                <w:iCs/>
                <w:color w:val="000000"/>
                <w:kern w:val="24"/>
                <w:sz w:val="56"/>
                <w:szCs w:val="56"/>
              </w:rPr>
            </m:ctrlPr>
          </m:e>
          <m:sub>
            <m:r>
              <m:rPr/>
              <w:rPr>
                <w:rFonts w:ascii="Cambria Math" w:hAnsi="Cambria Math" w:eastAsia="等线" w:cs="Times New Roman"/>
                <w:color w:val="000000"/>
                <w:kern w:val="24"/>
                <w:sz w:val="56"/>
                <w:szCs w:val="56"/>
              </w:rPr>
              <m:t xml:space="preserve">𝑚𝑖𝑛</m:t>
            </m:r>
            <m:ctrlPr>
              <w:rPr>
                <w:rFonts w:ascii="Cambria Math" w:hAnsi="Cambria Math" w:eastAsia="等线" w:cs="Times New Roman"/>
                <w:i/>
                <w:iCs/>
                <w:color w:val="000000"/>
                <w:kern w:val="24"/>
                <w:sz w:val="56"/>
                <w:szCs w:val="56"/>
              </w:rPr>
            </m:ctrlPr>
          </m:sub>
        </m:sSub>
      </m:oMath>
      <w:r>
        <w:rPr>
          <w:rFonts w:ascii="仿宋_GB2312" w:eastAsia="仿宋_GB2312" w:cs="宋体"/>
          <w:sz w:val="28"/>
          <w:szCs w:val="28"/>
        </w:rPr>
        <w:instrText xml:space="preserve"> </w:instrText>
      </w:r>
      <w:r>
        <w:rPr>
          <w:rFonts w:ascii="仿宋_GB2312" w:eastAsia="仿宋_GB2312" w:cs="宋体"/>
          <w:sz w:val="28"/>
          <w:szCs w:val="28"/>
          <w:lang w:val="zh-CN"/>
        </w:rPr>
        <w:fldChar w:fldCharType="end"/>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w:t>
      </w:r>
      <w:r>
        <w:rPr>
          <w:rFonts w:hint="eastAsia" w:ascii="仿宋_GB2312" w:eastAsia="仿宋_GB2312" w:cs="宋体"/>
          <w:sz w:val="28"/>
          <w:szCs w:val="28"/>
          <w:lang w:val="zh-CN"/>
        </w:rPr>
        <w:t>8．计算路面损坏状况指数P</w:t>
      </w:r>
      <w:r>
        <w:rPr>
          <w:rFonts w:ascii="仿宋_GB2312" w:eastAsia="仿宋_GB2312" w:cs="宋体"/>
          <w:sz w:val="28"/>
          <w:szCs w:val="28"/>
          <w:lang w:val="zh-CN"/>
        </w:rPr>
        <w:t>CI</w:t>
      </w:r>
      <w:r>
        <w:rPr>
          <w:rFonts w:hint="eastAsia" w:ascii="仿宋_GB2312" w:eastAsia="仿宋_GB2312" w:cs="宋体"/>
          <w:sz w:val="28"/>
          <w:szCs w:val="28"/>
          <w:lang w:val="zh-CN"/>
        </w:rPr>
        <w:t>时，其计算公式P</w:t>
      </w:r>
      <w:r>
        <w:rPr>
          <w:rFonts w:ascii="仿宋_GB2312" w:eastAsia="仿宋_GB2312" w:cs="宋体"/>
          <w:sz w:val="28"/>
          <w:szCs w:val="28"/>
          <w:lang w:val="zh-CN"/>
        </w:rPr>
        <w:t>CI=100-</w:t>
      </w:r>
      <w:r>
        <w:rPr>
          <w:rFonts w:hint="eastAsia" w:ascii="仿宋_GB2312" w:eastAsia="仿宋_GB2312" w:cs="宋体"/>
          <w:sz w:val="28"/>
          <w:szCs w:val="28"/>
          <w:lang w:val="zh-CN"/>
        </w:rPr>
        <w:t>α</w:t>
      </w:r>
      <w:r>
        <w:rPr>
          <w:rFonts w:hint="eastAsia" w:ascii="仿宋_GB2312" w:eastAsia="仿宋_GB2312" w:cs="宋体"/>
          <w:sz w:val="28"/>
          <w:szCs w:val="28"/>
          <w:vertAlign w:val="subscript"/>
          <w:lang w:val="zh-CN"/>
        </w:rPr>
        <w:t>0</w:t>
      </w:r>
      <w:r>
        <w:rPr>
          <w:rFonts w:ascii="仿宋_GB2312" w:eastAsia="仿宋_GB2312" w:cs="宋体"/>
          <w:sz w:val="28"/>
          <w:szCs w:val="28"/>
          <w:lang w:val="zh-CN"/>
        </w:rPr>
        <w:t>DR</w:t>
      </w:r>
      <w:r>
        <w:rPr>
          <w:rFonts w:hint="eastAsia" w:ascii="仿宋_GB2312" w:eastAsia="仿宋_GB2312" w:cs="宋体"/>
          <w:sz w:val="28"/>
          <w:szCs w:val="28"/>
          <w:vertAlign w:val="superscript"/>
          <w:lang w:val="zh-CN"/>
        </w:rPr>
        <w:t>α1</w:t>
      </w:r>
      <w:r>
        <w:rPr>
          <w:rFonts w:hint="eastAsia" w:ascii="仿宋_GB2312" w:eastAsia="仿宋_GB2312" w:cs="宋体"/>
          <w:sz w:val="28"/>
          <w:szCs w:val="28"/>
          <w:lang w:val="zh-CN"/>
        </w:rPr>
        <w:t>，公式中D</w:t>
      </w:r>
      <w:r>
        <w:rPr>
          <w:rFonts w:ascii="仿宋_GB2312" w:eastAsia="仿宋_GB2312" w:cs="宋体"/>
          <w:sz w:val="28"/>
          <w:szCs w:val="28"/>
          <w:lang w:val="zh-CN"/>
        </w:rPr>
        <w:t>R</w:t>
      </w:r>
      <w:r>
        <w:rPr>
          <w:rFonts w:hint="eastAsia" w:ascii="仿宋_GB2312" w:eastAsia="仿宋_GB2312" w:cs="宋体"/>
          <w:sz w:val="28"/>
          <w:szCs w:val="28"/>
          <w:lang w:val="zh-CN"/>
        </w:rPr>
        <w:t>指的是（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A.路面破损率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B.路面磨耗率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C.路面跳车系数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D.路面行驶质量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w:t>
      </w:r>
      <w:r>
        <w:rPr>
          <w:rFonts w:hint="eastAsia" w:ascii="仿宋_GB2312" w:eastAsia="仿宋_GB2312" w:cs="宋体"/>
          <w:sz w:val="28"/>
          <w:szCs w:val="28"/>
          <w:lang w:val="zh-CN"/>
        </w:rPr>
        <w:t>9．路面行驶质量指数R</w:t>
      </w:r>
      <w:r>
        <w:rPr>
          <w:rFonts w:ascii="仿宋_GB2312" w:eastAsia="仿宋_GB2312" w:cs="宋体"/>
          <w:sz w:val="28"/>
          <w:szCs w:val="28"/>
          <w:lang w:val="zh-CN"/>
        </w:rPr>
        <w:t>QI</w:t>
      </w:r>
      <w:r>
        <w:rPr>
          <w:rFonts w:hint="eastAsia" w:ascii="仿宋_GB2312" w:eastAsia="仿宋_GB2312" w:cs="宋体"/>
          <w:sz w:val="28"/>
          <w:szCs w:val="28"/>
          <w:lang w:val="zh-CN"/>
        </w:rPr>
        <w:t>的计算式</w:t>
      </w:r>
      <w:r>
        <w:rPr>
          <w:rFonts w:ascii="仿宋_GB2312" w:eastAsia="仿宋_GB2312" w:cs="宋体"/>
          <w:sz w:val="28"/>
          <w:szCs w:val="28"/>
        </w:rPr>
        <w:drawing>
          <wp:inline distT="0" distB="0" distL="0" distR="0">
            <wp:extent cx="1247775" cy="533400"/>
            <wp:effectExtent l="19050" t="0" r="9525" b="0"/>
            <wp:docPr id="16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31"/>
                    <pic:cNvPicPr>
                      <a:picLocks noChangeAspect="1" noChangeArrowheads="1"/>
                    </pic:cNvPicPr>
                  </pic:nvPicPr>
                  <pic:blipFill>
                    <a:blip r:embed="rId9" cstate="print"/>
                    <a:srcRect t="24200" r="62263" b="-3278"/>
                    <a:stretch>
                      <a:fillRect/>
                    </a:stretch>
                  </pic:blipFill>
                  <pic:spPr>
                    <a:xfrm>
                      <a:off x="0" y="0"/>
                      <a:ext cx="1247775" cy="533400"/>
                    </a:xfrm>
                    <a:prstGeom prst="rect">
                      <a:avLst/>
                    </a:prstGeom>
                    <a:noFill/>
                    <a:ln w="9525">
                      <a:noFill/>
                      <a:miter lim="800000"/>
                      <a:headEnd/>
                      <a:tailEnd/>
                    </a:ln>
                    <a:effectLst/>
                  </pic:spPr>
                </pic:pic>
              </a:graphicData>
            </a:graphic>
          </wp:inline>
        </w:drawing>
      </w:r>
      <w:r>
        <w:rPr>
          <w:rFonts w:hint="eastAsia" w:ascii="仿宋_GB2312" w:eastAsia="仿宋_GB2312" w:cs="宋体"/>
          <w:sz w:val="28"/>
          <w:szCs w:val="28"/>
          <w:lang w:val="zh-CN"/>
        </w:rPr>
        <w:t>中，I</w:t>
      </w:r>
      <w:r>
        <w:rPr>
          <w:rFonts w:ascii="仿宋_GB2312" w:eastAsia="仿宋_GB2312" w:cs="宋体"/>
          <w:sz w:val="28"/>
          <w:szCs w:val="28"/>
          <w:lang w:val="zh-CN"/>
        </w:rPr>
        <w:t>RI</w:t>
      </w:r>
      <w:r>
        <w:rPr>
          <w:rFonts w:hint="eastAsia" w:ascii="仿宋_GB2312" w:eastAsia="仿宋_GB2312" w:cs="宋体"/>
          <w:sz w:val="28"/>
          <w:szCs w:val="28"/>
          <w:lang w:val="zh-CN"/>
        </w:rPr>
        <w:t>指的是（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A.最大间隙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B.国际平整度指标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C.单向累计值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D.标准偏差</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20．路面磨耗指数</w:t>
      </w:r>
      <w:r>
        <w:rPr>
          <w:rFonts w:ascii="仿宋_GB2312" w:eastAsia="仿宋_GB2312" w:cs="宋体"/>
          <w:sz w:val="28"/>
          <w:szCs w:val="28"/>
          <w:lang w:val="zh-CN"/>
        </w:rPr>
        <w:t>PWI</w:t>
      </w:r>
      <w:r>
        <w:rPr>
          <w:rFonts w:hint="eastAsia" w:ascii="仿宋_GB2312" w:eastAsia="仿宋_GB2312" w:cs="宋体"/>
          <w:sz w:val="28"/>
          <w:szCs w:val="28"/>
          <w:lang w:val="zh-CN"/>
        </w:rPr>
        <w:t>的计算式</w:t>
      </w:r>
      <w:r>
        <w:rPr>
          <w:rFonts w:ascii="仿宋_GB2312" w:eastAsia="仿宋_GB2312" w:cs="宋体"/>
          <w:sz w:val="28"/>
          <w:szCs w:val="28"/>
          <w:lang w:val="zh-CN"/>
        </w:rPr>
        <w:t>PWI=100-a</w:t>
      </w:r>
      <w:r>
        <w:rPr>
          <w:rFonts w:ascii="仿宋_GB2312" w:eastAsia="仿宋_GB2312" w:cs="宋体"/>
          <w:sz w:val="28"/>
          <w:szCs w:val="28"/>
          <w:vertAlign w:val="subscript"/>
          <w:lang w:val="zh-CN"/>
        </w:rPr>
        <w:t>0</w:t>
      </w:r>
      <w:r>
        <w:rPr>
          <w:rFonts w:ascii="仿宋_GB2312" w:eastAsia="仿宋_GB2312" w:cs="宋体"/>
          <w:sz w:val="28"/>
          <w:szCs w:val="28"/>
          <w:lang w:val="zh-CN"/>
        </w:rPr>
        <w:t>WR</w:t>
      </w:r>
      <w:r>
        <w:rPr>
          <w:rFonts w:ascii="仿宋_GB2312" w:eastAsia="仿宋_GB2312" w:cs="宋体"/>
          <w:sz w:val="28"/>
          <w:szCs w:val="28"/>
          <w:vertAlign w:val="superscript"/>
          <w:lang w:val="zh-CN"/>
        </w:rPr>
        <w:t>a1</w:t>
      </w:r>
      <w:r>
        <w:rPr>
          <w:rFonts w:hint="eastAsia" w:ascii="仿宋_GB2312" w:eastAsia="仿宋_GB2312" w:cs="宋体"/>
          <w:sz w:val="28"/>
          <w:szCs w:val="28"/>
          <w:lang w:val="zh-CN"/>
        </w:rPr>
        <w:t>中，</w:t>
      </w:r>
      <w:r>
        <w:rPr>
          <w:rFonts w:ascii="仿宋_GB2312" w:eastAsia="仿宋_GB2312" w:cs="宋体"/>
          <w:sz w:val="28"/>
          <w:szCs w:val="28"/>
          <w:lang w:val="zh-CN"/>
        </w:rPr>
        <w:t>WR</w:t>
      </w:r>
      <w:r>
        <w:rPr>
          <w:rFonts w:hint="eastAsia" w:ascii="仿宋_GB2312" w:eastAsia="仿宋_GB2312" w:cs="宋体"/>
          <w:sz w:val="28"/>
          <w:szCs w:val="28"/>
          <w:lang w:val="zh-CN"/>
        </w:rPr>
        <w:t>指的是（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w:r>
        <w:rPr>
          <w:rFonts w:ascii="仿宋_GB2312" w:eastAsia="仿宋_GB2312" w:cs="宋体"/>
          <w:sz w:val="28"/>
          <w:szCs w:val="28"/>
          <w:lang w:val="zh-CN"/>
        </w:rPr>
        <w:t>.</w:t>
      </w:r>
      <w:r>
        <w:rPr>
          <w:rFonts w:hint="eastAsia" w:ascii="仿宋_GB2312" w:eastAsia="仿宋_GB2312" w:cs="宋体"/>
          <w:sz w:val="28"/>
          <w:szCs w:val="28"/>
          <w:lang w:val="zh-CN"/>
        </w:rPr>
        <w:t xml:space="preserve">路面破损率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B.路面跳车系数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C.路面磨耗率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D.路面行驶质量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21</w:t>
      </w:r>
      <w:r>
        <w:rPr>
          <w:rFonts w:hint="eastAsia" w:ascii="仿宋_GB2312" w:eastAsia="仿宋_GB2312" w:cs="宋体"/>
          <w:sz w:val="28"/>
          <w:szCs w:val="28"/>
          <w:lang w:val="zh-CN"/>
        </w:rPr>
        <w:t>.路线公路技术状况评定时，应采用路线内所有评定单元M</w:t>
      </w:r>
      <w:r>
        <w:rPr>
          <w:rFonts w:ascii="仿宋_GB2312" w:eastAsia="仿宋_GB2312" w:cs="宋体"/>
          <w:sz w:val="28"/>
          <w:szCs w:val="28"/>
          <w:lang w:val="zh-CN"/>
        </w:rPr>
        <w:t>QI</w:t>
      </w:r>
      <w:r>
        <w:rPr>
          <w:rFonts w:hint="eastAsia" w:ascii="仿宋_GB2312" w:eastAsia="仿宋_GB2312" w:cs="宋体"/>
          <w:sz w:val="28"/>
          <w:szCs w:val="28"/>
          <w:lang w:val="zh-CN"/>
        </w:rPr>
        <w:t>的（     ）作为该路线的M</w:t>
      </w:r>
      <w:r>
        <w:rPr>
          <w:rFonts w:ascii="仿宋_GB2312" w:eastAsia="仿宋_GB2312" w:cs="宋体"/>
          <w:sz w:val="28"/>
          <w:szCs w:val="28"/>
          <w:lang w:val="zh-CN"/>
        </w:rPr>
        <w:t>QI</w:t>
      </w:r>
      <w:r>
        <w:rPr>
          <w:rFonts w:hint="eastAsia" w:ascii="仿宋_GB2312" w:eastAsia="仿宋_GB2312" w:cs="宋体"/>
          <w:sz w:val="28"/>
          <w:szCs w:val="28"/>
          <w:lang w:val="zh-CN"/>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A.算术平均值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B.加权平均值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C.总和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D.极差</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w:t>
      </w:r>
      <w:r>
        <w:rPr>
          <w:rFonts w:ascii="仿宋_GB2312" w:eastAsia="仿宋_GB2312" w:cs="宋体"/>
          <w:sz w:val="28"/>
          <w:szCs w:val="28"/>
          <w:lang w:val="zh-CN"/>
        </w:rPr>
        <w:t>D]</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22</w:t>
      </w:r>
      <w:r>
        <w:rPr>
          <w:rFonts w:ascii="仿宋_GB2312" w:eastAsia="仿宋_GB2312" w:cs="宋体"/>
          <w:sz w:val="28"/>
          <w:szCs w:val="28"/>
          <w:lang w:val="zh-CN"/>
        </w:rPr>
        <w:t>.</w:t>
      </w:r>
      <w:r>
        <w:rPr>
          <w:rFonts w:hint="eastAsia" w:ascii="仿宋_GB2312" w:eastAsia="仿宋_GB2312" w:cs="宋体"/>
          <w:sz w:val="28"/>
          <w:szCs w:val="28"/>
          <w:lang w:val="zh-CN"/>
        </w:rPr>
        <w:t>关于W</w:t>
      </w:r>
      <w:r>
        <w:rPr>
          <w:rFonts w:ascii="仿宋_GB2312" w:eastAsia="仿宋_GB2312" w:cs="宋体"/>
          <w:sz w:val="28"/>
          <w:szCs w:val="28"/>
          <w:lang w:val="zh-CN"/>
        </w:rPr>
        <w:t>R</w:t>
      </w:r>
      <w:r>
        <w:rPr>
          <w:rFonts w:hint="eastAsia" w:ascii="仿宋_GB2312" w:eastAsia="仿宋_GB2312" w:cs="宋体"/>
          <w:sz w:val="28"/>
          <w:szCs w:val="28"/>
          <w:lang w:val="zh-CN"/>
        </w:rPr>
        <w:t>计算公式正确的是（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m:oMath>
        <m:r>
          <m:rPr>
            <m:sty m:val="p"/>
          </m:rPr>
          <w:rPr>
            <w:rFonts w:ascii="Cambria Math" w:hAnsi="Cambria Math"/>
            <w:sz w:val="24"/>
          </w:rPr>
          <m:t>WR=</m:t>
        </m:r>
        <m:r>
          <m:rPr/>
          <w:rPr>
            <w:rFonts w:ascii="Cambria Math" w:hAnsi="Cambria Math"/>
            <w:sz w:val="24"/>
          </w:rPr>
          <m:t> </m:t>
        </m:r>
        <m:acc>
          <m:accPr>
            <m:chr m:val="̅"/>
            <m:ctrlPr>
              <w:rPr>
                <w:rFonts w:ascii="Cambria Math" w:hAnsi="Cambria Math"/>
                <w:i/>
                <w:iCs/>
                <w:sz w:val="24"/>
              </w:rPr>
            </m:ctrlPr>
          </m:accPr>
          <m:e>
            <m:r>
              <m:rPr>
                <m:sty m:val="p"/>
              </m:rPr>
              <w:rPr>
                <w:rFonts w:ascii="Cambria Math" w:hAnsi="Cambria Math"/>
                <w:sz w:val="24"/>
              </w:rPr>
              <m:t>MPD</m:t>
            </m:r>
            <m:ctrlPr>
              <w:rPr>
                <w:rFonts w:ascii="Cambria Math" w:hAnsi="Cambria Math"/>
                <w:i/>
                <w:iCs/>
                <w:sz w:val="24"/>
              </w:rPr>
            </m:ctrlPr>
          </m:e>
        </m:acc>
      </m:oMath>
      <w:r>
        <w:rPr>
          <w:rFonts w:ascii="仿宋_GB2312" w:eastAsia="仿宋_GB2312" w:cs="宋体"/>
          <w:sz w:val="28"/>
          <w:szCs w:val="28"/>
          <w:lang w:val="zh-CN"/>
        </w:rPr>
        <w:t xml:space="preserve"> -</w:t>
      </w:r>
      <m:oMath>
        <m:r>
          <m:rPr>
            <m:sty m:val="p"/>
          </m:rPr>
          <w:rPr>
            <w:rFonts w:ascii="Cambria Math" w:hAnsi="Cambria Math"/>
            <w:sz w:val="24"/>
          </w:rPr>
          <m:t>MPD</m:t>
        </m:r>
      </m:oMath>
      <w:r>
        <w:rPr>
          <w:rFonts w:ascii="仿宋_GB2312" w:eastAsia="仿宋_GB2312" w:cs="宋体"/>
          <w:sz w:val="28"/>
          <w:szCs w:val="28"/>
          <w:lang w:val="zh-CN"/>
        </w:rPr>
        <w:t>C</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m:oMath>
        <m:r>
          <m:rPr>
            <m:sty m:val="p"/>
          </m:rPr>
          <w:rPr>
            <w:rFonts w:ascii="Cambria Math" w:hAnsi="Cambria Math"/>
            <w:sz w:val="24"/>
          </w:rPr>
          <m:t>WR=</m:t>
        </m:r>
        <m:r>
          <m:rPr/>
          <w:rPr>
            <w:rFonts w:ascii="Cambria Math" w:hAnsi="Cambria Math"/>
            <w:sz w:val="24"/>
          </w:rPr>
          <m:t> </m:t>
        </m:r>
        <m:acc>
          <m:accPr>
            <m:chr m:val="̅"/>
            <m:ctrlPr>
              <w:rPr>
                <w:rFonts w:ascii="Cambria Math" w:hAnsi="Cambria Math"/>
                <w:i/>
                <w:iCs/>
                <w:sz w:val="24"/>
              </w:rPr>
            </m:ctrlPr>
          </m:accPr>
          <m:e>
            <m:r>
              <m:rPr>
                <m:sty m:val="p"/>
              </m:rPr>
              <w:rPr>
                <w:rFonts w:ascii="Cambria Math" w:hAnsi="Cambria Math"/>
                <w:sz w:val="24"/>
              </w:rPr>
              <m:t>MPD</m:t>
            </m:r>
            <m:ctrlPr>
              <w:rPr>
                <w:rFonts w:ascii="Cambria Math" w:hAnsi="Cambria Math"/>
                <w:i/>
                <w:iCs/>
                <w:sz w:val="24"/>
              </w:rPr>
            </m:ctrlPr>
          </m:e>
        </m:acc>
      </m:oMath>
      <w:r>
        <w:rPr>
          <w:rFonts w:ascii="仿宋_GB2312" w:eastAsia="仿宋_GB2312" w:cs="宋体"/>
          <w:sz w:val="28"/>
          <w:szCs w:val="28"/>
          <w:lang w:val="zh-CN"/>
        </w:rPr>
        <w:t xml:space="preserve"> +</w:t>
      </w:r>
      <m:oMath>
        <m:r>
          <m:rPr>
            <m:sty m:val="p"/>
          </m:rPr>
          <w:rPr>
            <w:rFonts w:ascii="Cambria Math" w:hAnsi="Cambria Math"/>
            <w:sz w:val="24"/>
          </w:rPr>
          <m:t>MPD</m:t>
        </m:r>
      </m:oMath>
      <w:r>
        <w:rPr>
          <w:rFonts w:ascii="仿宋_GB2312" w:eastAsia="仿宋_GB2312" w:cs="宋体"/>
          <w:sz w:val="28"/>
          <w:szCs w:val="28"/>
          <w:lang w:val="zh-CN"/>
        </w:rPr>
        <w:t>C</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 </w:t>
      </w:r>
      <w:r>
        <w:rPr>
          <w:rFonts w:ascii="仿宋_GB2312" w:eastAsia="仿宋_GB2312" w:cs="宋体"/>
          <w:sz w:val="28"/>
          <w:szCs w:val="28"/>
          <w:lang w:val="zh-CN"/>
        </w:rPr>
        <w:fldChar w:fldCharType="begin"/>
      </w:r>
      <w:r>
        <w:rPr>
          <w:rFonts w:ascii="仿宋_GB2312" w:eastAsia="仿宋_GB2312" w:cs="宋体"/>
          <w:sz w:val="28"/>
          <w:szCs w:val="28"/>
          <w:lang w:val="zh-CN"/>
        </w:rPr>
        <w:instrText xml:space="preserve"> QUOTE </w:instrText>
      </w:r>
      <m:oMath>
        <m:r>
          <m:rPr>
            <m:sty m:val="p"/>
          </m:rPr>
          <w:rPr>
            <w:rFonts w:ascii="Cambria Math" w:hAnsi="Cambria Math"/>
            <w:sz w:val="24"/>
          </w:rPr>
          <m:t xml:space="preserve">WR=</m:t>
        </m:r>
        <m:r>
          <m:rPr/>
          <w:rPr>
            <w:rFonts w:ascii="Cambria Math" w:hAnsi="Cambria Math"/>
            <w:sz w:val="24"/>
          </w:rPr>
          <m:t xml:space="preserve"> </m:t>
        </m:r>
        <m:acc>
          <m:accPr>
            <m:chr m:val="̅"/>
            <m:ctrlPr>
              <w:rPr>
                <w:rFonts w:ascii="Cambria Math" w:hAnsi="Cambria Math"/>
                <w:i/>
                <w:iCs/>
                <w:sz w:val="24"/>
              </w:rPr>
            </m:ctrlPr>
          </m:accPr>
          <m:e>
            <m:r>
              <m:rPr>
                <m:sty m:val="p"/>
              </m:rPr>
              <w:rPr>
                <w:rFonts w:ascii="Cambria Math" w:hAnsi="Cambria Math"/>
                <w:sz w:val="24"/>
              </w:rPr>
              <m:t xml:space="preserve">MPD</m:t>
            </m:r>
            <m:ctrlPr>
              <w:rPr>
                <w:rFonts w:ascii="Cambria Math" w:hAnsi="Cambria Math"/>
                <w:i/>
                <w:iCs/>
                <w:sz w:val="24"/>
              </w:rPr>
            </m:ctrlPr>
          </m:e>
        </m:acc>
      </m:oMath>
      <w:r>
        <w:rPr>
          <w:rFonts w:ascii="仿宋_GB2312" w:eastAsia="仿宋_GB2312" w:cs="宋体"/>
          <w:sz w:val="28"/>
          <w:szCs w:val="28"/>
          <w:lang w:val="zh-CN"/>
        </w:rPr>
        <w:instrText xml:space="preserve"> </w:instrText>
      </w:r>
      <w:r>
        <w:rPr>
          <w:rFonts w:ascii="仿宋_GB2312" w:eastAsia="仿宋_GB2312" w:cs="宋体"/>
          <w:sz w:val="28"/>
          <w:szCs w:val="28"/>
          <w:lang w:val="zh-CN"/>
        </w:rPr>
        <w:fldChar w:fldCharType="end"/>
      </w:r>
      <w:r>
        <w:rPr>
          <w:rFonts w:hint="eastAsia" w:ascii="仿宋_GB2312" w:eastAsia="仿宋_GB2312" w:cs="宋体"/>
          <w:sz w:val="28"/>
          <w:szCs w:val="28"/>
          <w:lang w:val="zh-CN"/>
        </w:rPr>
        <w:t xml:space="preserve">  </w:t>
      </w:r>
      <m:oMath>
        <m:r>
          <m:rPr>
            <m:sty m:val="p"/>
          </m:rPr>
          <w:rPr>
            <w:rFonts w:hint="eastAsia" w:ascii="Cambria Math" w:hAnsi="Cambria Math"/>
            <w:sz w:val="24"/>
            <w:vertAlign w:val="subscript"/>
          </w:rPr>
          <m:t>WR</m:t>
        </m:r>
      </m:oMath>
      <w:r>
        <w:rPr>
          <w:rFonts w:ascii="仿宋_GB2312" w:eastAsia="仿宋_GB2312" w:cs="宋体"/>
          <w:sz w:val="28"/>
          <w:szCs w:val="28"/>
          <w:lang w:val="zh-CN"/>
        </w:rPr>
        <w:t>=</w:t>
      </w:r>
      <m:oMath>
        <m:r>
          <m:rPr/>
          <w:rPr>
            <w:rFonts w:ascii="Cambria Math" w:hAnsi="Cambria Math"/>
            <w:sz w:val="24"/>
            <w:vertAlign w:val="subscript"/>
          </w:rPr>
          <m:t>100×</m:t>
        </m:r>
        <m:f>
          <m:fPr>
            <m:ctrlPr>
              <w:rPr>
                <w:rFonts w:ascii="Cambria Math" w:hAnsi="Cambria Math"/>
                <w:i/>
                <w:iCs/>
                <w:sz w:val="24"/>
                <w:vertAlign w:val="subscript"/>
              </w:rPr>
            </m:ctrlPr>
          </m:fPr>
          <m:num>
            <m:nary>
              <m:naryPr>
                <m:chr m:val="∑"/>
                <m:ctrlPr>
                  <w:rPr>
                    <w:rFonts w:ascii="Cambria Math" w:hAnsi="Cambria Math"/>
                    <w:i/>
                    <w:iCs/>
                    <w:sz w:val="24"/>
                  </w:rPr>
                </m:ctrlPr>
              </m:naryPr>
              <m:sub>
                <m:r>
                  <m:rPr/>
                  <w:rPr>
                    <w:rFonts w:ascii="Cambria Math" w:hAnsi="Cambria Math"/>
                    <w:sz w:val="24"/>
                  </w:rPr>
                  <m:t>i=1</m:t>
                </m:r>
                <m:ctrlPr>
                  <w:rPr>
                    <w:rFonts w:ascii="Cambria Math" w:hAnsi="Cambria Math"/>
                    <w:i/>
                    <w:iCs/>
                    <w:sz w:val="24"/>
                  </w:rPr>
                </m:ctrlPr>
              </m:sub>
              <m:sup>
                <m:r>
                  <m:rPr/>
                  <w:rPr>
                    <w:rFonts w:ascii="Cambria Math" w:hAnsi="Cambria Math"/>
                    <w:sz w:val="24"/>
                  </w:rPr>
                  <m:t>i</m:t>
                </m:r>
                <m:r>
                  <m:rPr/>
                  <w:rPr>
                    <w:rFonts w:ascii="Cambria Math" w:hAnsi="Cambria Math"/>
                    <w:sz w:val="24"/>
                    <w:vertAlign w:val="subscript"/>
                  </w:rPr>
                  <m:t>0</m:t>
                </m:r>
                <m:ctrlPr>
                  <w:rPr>
                    <w:rFonts w:ascii="Cambria Math" w:hAnsi="Cambria Math"/>
                    <w:i/>
                    <w:iCs/>
                    <w:sz w:val="24"/>
                  </w:rPr>
                </m:ctrlPr>
              </m:sup>
              <m:e>
                <m:r>
                  <m:rPr/>
                  <w:rPr>
                    <w:rFonts w:ascii="Cambria Math" w:hAnsi="Cambria Math"/>
                    <w:sz w:val="24"/>
                  </w:rPr>
                  <m:t>ω</m:t>
                </m:r>
                <m:r>
                  <m:rPr/>
                  <w:rPr>
                    <w:rFonts w:ascii="Cambria Math" w:hAnsi="Cambria Math"/>
                    <w:sz w:val="24"/>
                    <w:vertAlign w:val="subscript"/>
                  </w:rPr>
                  <m:t>i</m:t>
                </m:r>
                <m:r>
                  <m:rPr/>
                  <w:rPr>
                    <w:rFonts w:ascii="Cambria Math" w:hAnsi="Cambria Math"/>
                    <w:sz w:val="24"/>
                  </w:rPr>
                  <m:t>A</m:t>
                </m:r>
                <m:r>
                  <m:rPr/>
                  <w:rPr>
                    <w:rFonts w:ascii="Cambria Math" w:hAnsi="Cambria Math"/>
                    <w:sz w:val="24"/>
                    <w:vertAlign w:val="subscript"/>
                  </w:rPr>
                  <m:t>i</m:t>
                </m:r>
                <m:ctrlPr>
                  <w:rPr>
                    <w:rFonts w:ascii="Cambria Math" w:hAnsi="Cambria Math"/>
                    <w:i/>
                    <w:iCs/>
                    <w:sz w:val="24"/>
                  </w:rPr>
                </m:ctrlPr>
              </m:e>
            </m:nary>
            <m:ctrlPr>
              <w:rPr>
                <w:rFonts w:ascii="Cambria Math" w:hAnsi="Cambria Math"/>
                <w:i/>
                <w:iCs/>
                <w:sz w:val="24"/>
                <w:vertAlign w:val="subscript"/>
              </w:rPr>
            </m:ctrlPr>
          </m:num>
          <m:den>
            <m:r>
              <m:rPr/>
              <w:rPr>
                <w:rFonts w:ascii="Cambria Math" w:hAnsi="Cambria Math"/>
                <w:sz w:val="24"/>
                <w:vertAlign w:val="subscript"/>
              </w:rPr>
              <m:t>A</m:t>
            </m:r>
            <m:ctrlPr>
              <w:rPr>
                <w:rFonts w:ascii="Cambria Math" w:hAnsi="Cambria Math"/>
                <w:i/>
                <w:iCs/>
                <w:sz w:val="24"/>
                <w:vertAlign w:val="subscript"/>
              </w:rPr>
            </m:ctrlPr>
          </m:den>
        </m:f>
      </m:oMath>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rPr>
        <w:drawing>
          <wp:inline distT="0" distB="0" distL="0" distR="0">
            <wp:extent cx="2091055" cy="233045"/>
            <wp:effectExtent l="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0" cstate="print"/>
                    <a:srcRect/>
                    <a:stretch>
                      <a:fillRect/>
                    </a:stretch>
                  </pic:blipFill>
                  <pic:spPr>
                    <a:xfrm>
                      <a:off x="0" y="0"/>
                      <a:ext cx="2091055" cy="233045"/>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23</w:t>
      </w:r>
      <w:r>
        <w:rPr>
          <w:rFonts w:hint="eastAsia" w:ascii="仿宋_GB2312" w:eastAsia="仿宋_GB2312" w:cs="宋体"/>
          <w:sz w:val="28"/>
          <w:szCs w:val="28"/>
          <w:lang w:val="zh-CN"/>
        </w:rPr>
        <w:t>.路基损坏类型有（    ）种。</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 </w:t>
      </w:r>
      <w:r>
        <w:rPr>
          <w:rFonts w:ascii="仿宋_GB2312" w:eastAsia="仿宋_GB2312" w:cs="宋体"/>
          <w:sz w:val="28"/>
          <w:szCs w:val="28"/>
          <w:lang w:val="zh-CN"/>
        </w:rPr>
        <w:t>5</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 </w:t>
      </w:r>
      <w:r>
        <w:rPr>
          <w:rFonts w:ascii="仿宋_GB2312" w:eastAsia="仿宋_GB2312" w:cs="宋体"/>
          <w:sz w:val="28"/>
          <w:szCs w:val="28"/>
          <w:lang w:val="zh-CN"/>
        </w:rPr>
        <w:t xml:space="preserve">6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 </w:t>
      </w:r>
      <w:r>
        <w:rPr>
          <w:rFonts w:ascii="仿宋_GB2312" w:eastAsia="仿宋_GB2312" w:cs="宋体"/>
          <w:sz w:val="28"/>
          <w:szCs w:val="28"/>
          <w:lang w:val="zh-CN"/>
        </w:rPr>
        <w:t>7</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 xml:space="preserve"> </w:t>
      </w:r>
      <w:r>
        <w:rPr>
          <w:rFonts w:hint="eastAsia" w:ascii="仿宋_GB2312" w:eastAsia="仿宋_GB2312" w:cs="宋体"/>
          <w:sz w:val="28"/>
          <w:szCs w:val="28"/>
          <w:lang w:val="zh-CN"/>
        </w:rPr>
        <w:t>8</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24</w:t>
      </w:r>
      <w:r>
        <w:rPr>
          <w:rFonts w:hint="eastAsia" w:ascii="仿宋_GB2312" w:eastAsia="仿宋_GB2312" w:cs="宋体"/>
          <w:sz w:val="28"/>
          <w:szCs w:val="28"/>
          <w:lang w:val="zh-CN"/>
        </w:rPr>
        <w:t>. M</w:t>
      </w:r>
      <w:r>
        <w:rPr>
          <w:rFonts w:ascii="仿宋_GB2312" w:eastAsia="仿宋_GB2312" w:cs="宋体"/>
          <w:sz w:val="28"/>
          <w:szCs w:val="28"/>
          <w:lang w:val="zh-CN"/>
        </w:rPr>
        <w:t>QI</w:t>
      </w:r>
      <w:r>
        <w:rPr>
          <w:rFonts w:hint="eastAsia" w:ascii="仿宋_GB2312" w:eastAsia="仿宋_GB2312" w:cs="宋体"/>
          <w:sz w:val="28"/>
          <w:szCs w:val="28"/>
          <w:lang w:val="zh-CN"/>
        </w:rPr>
        <w:t>及各级指标评价结果应该保留（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A.整数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 一位小数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 两位小数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 三位小数</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 25</w:t>
      </w:r>
      <w:r>
        <w:rPr>
          <w:rFonts w:hint="eastAsia" w:ascii="仿宋_GB2312" w:eastAsia="仿宋_GB2312" w:cs="宋体"/>
          <w:sz w:val="28"/>
          <w:szCs w:val="28"/>
          <w:lang w:val="zh-CN"/>
        </w:rPr>
        <w:t>. 沥青路面损坏类型有（  ）种。</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 </w:t>
      </w:r>
      <w:r>
        <w:rPr>
          <w:rFonts w:ascii="仿宋_GB2312" w:eastAsia="仿宋_GB2312" w:cs="宋体"/>
          <w:sz w:val="28"/>
          <w:szCs w:val="28"/>
          <w:lang w:val="zh-CN"/>
        </w:rPr>
        <w:t>7</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 </w:t>
      </w:r>
      <w:r>
        <w:rPr>
          <w:rFonts w:ascii="仿宋_GB2312" w:eastAsia="仿宋_GB2312" w:cs="宋体"/>
          <w:sz w:val="28"/>
          <w:szCs w:val="28"/>
          <w:lang w:val="zh-CN"/>
        </w:rPr>
        <w:t xml:space="preserve">9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 </w:t>
      </w:r>
      <w:r>
        <w:rPr>
          <w:rFonts w:ascii="仿宋_GB2312" w:eastAsia="仿宋_GB2312" w:cs="宋体"/>
          <w:sz w:val="28"/>
          <w:szCs w:val="28"/>
          <w:lang w:val="zh-CN"/>
        </w:rPr>
        <w:t xml:space="preserve">10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 xml:space="preserve"> 11</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26</w:t>
      </w:r>
      <w:r>
        <w:rPr>
          <w:rFonts w:hint="eastAsia" w:ascii="仿宋_GB2312" w:eastAsia="仿宋_GB2312" w:cs="宋体"/>
          <w:sz w:val="28"/>
          <w:szCs w:val="28"/>
          <w:lang w:val="zh-CN"/>
        </w:rPr>
        <w:t>. 水泥混凝土路面损坏类型有（  ）种。</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 </w:t>
      </w:r>
      <w:r>
        <w:rPr>
          <w:rFonts w:ascii="仿宋_GB2312" w:eastAsia="仿宋_GB2312" w:cs="宋体"/>
          <w:sz w:val="28"/>
          <w:szCs w:val="28"/>
          <w:lang w:val="zh-CN"/>
        </w:rPr>
        <w:t>7</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 </w:t>
      </w:r>
      <w:r>
        <w:rPr>
          <w:rFonts w:ascii="仿宋_GB2312" w:eastAsia="仿宋_GB2312" w:cs="宋体"/>
          <w:sz w:val="28"/>
          <w:szCs w:val="28"/>
          <w:lang w:val="zh-CN"/>
        </w:rPr>
        <w:t xml:space="preserve">9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 </w:t>
      </w:r>
      <w:r>
        <w:rPr>
          <w:rFonts w:ascii="仿宋_GB2312" w:eastAsia="仿宋_GB2312" w:cs="宋体"/>
          <w:sz w:val="28"/>
          <w:szCs w:val="28"/>
          <w:lang w:val="zh-CN"/>
        </w:rPr>
        <w:t xml:space="preserve">10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 xml:space="preserve"> 11</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27</w:t>
      </w:r>
      <w:r>
        <w:rPr>
          <w:rFonts w:hint="eastAsia" w:ascii="仿宋_GB2312" w:eastAsia="仿宋_GB2312" w:cs="宋体"/>
          <w:sz w:val="28"/>
          <w:szCs w:val="28"/>
          <w:lang w:val="zh-CN"/>
        </w:rPr>
        <w:t>.沥青路面车辙损坏按（    ）计算。</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A.长度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B.面积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C.宽度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D.深度</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28</w:t>
      </w:r>
      <w:r>
        <w:rPr>
          <w:rFonts w:hint="eastAsia" w:ascii="仿宋_GB2312" w:eastAsia="仿宋_GB2312" w:cs="宋体"/>
          <w:sz w:val="28"/>
          <w:szCs w:val="28"/>
          <w:lang w:val="zh-CN"/>
        </w:rPr>
        <w:t>.沥青路面横向裂缝损坏按长度计算，检测结果应用影响宽度（  ）。换算成损坏面积。</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A.0</w:t>
      </w:r>
      <w:r>
        <w:rPr>
          <w:rFonts w:ascii="仿宋_GB2312" w:eastAsia="仿宋_GB2312" w:cs="宋体"/>
          <w:sz w:val="28"/>
          <w:szCs w:val="28"/>
          <w:lang w:val="zh-CN"/>
        </w:rPr>
        <w:t>.1</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B.0</w:t>
      </w:r>
      <w:r>
        <w:rPr>
          <w:rFonts w:ascii="仿宋_GB2312" w:eastAsia="仿宋_GB2312" w:cs="宋体"/>
          <w:sz w:val="28"/>
          <w:szCs w:val="28"/>
          <w:lang w:val="zh-CN"/>
        </w:rPr>
        <w:t>.2</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C.0</w:t>
      </w:r>
      <w:r>
        <w:rPr>
          <w:rFonts w:ascii="仿宋_GB2312" w:eastAsia="仿宋_GB2312" w:cs="宋体"/>
          <w:sz w:val="28"/>
          <w:szCs w:val="28"/>
          <w:lang w:val="zh-CN"/>
        </w:rPr>
        <w:t>.4</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1.0</w:t>
      </w:r>
      <w:r>
        <w:rPr>
          <w:rFonts w:hint="eastAsia" w:ascii="仿宋_GB2312" w:eastAsia="仿宋_GB2312" w:cs="宋体"/>
          <w:sz w:val="28"/>
          <w:szCs w:val="28"/>
          <w:lang w:val="zh-CN"/>
        </w:rPr>
        <w:t>m</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29</w:t>
      </w:r>
      <w:r>
        <w:rPr>
          <w:rFonts w:hint="eastAsia" w:ascii="仿宋_GB2312" w:eastAsia="仿宋_GB2312" w:cs="宋体"/>
          <w:sz w:val="28"/>
          <w:szCs w:val="28"/>
          <w:lang w:val="zh-CN"/>
        </w:rPr>
        <w:t>.沥青路面沉陷损坏沉陷深度大于2</w:t>
      </w:r>
      <w:r>
        <w:rPr>
          <w:rFonts w:ascii="仿宋_GB2312" w:eastAsia="仿宋_GB2312" w:cs="宋体"/>
          <w:sz w:val="28"/>
          <w:szCs w:val="28"/>
          <w:lang w:val="zh-CN"/>
        </w:rPr>
        <w:t>5</w:t>
      </w:r>
      <w:r>
        <w:rPr>
          <w:rFonts w:hint="eastAsia" w:ascii="仿宋_GB2312" w:eastAsia="仿宋_GB2312" w:cs="宋体"/>
          <w:sz w:val="28"/>
          <w:szCs w:val="28"/>
          <w:lang w:val="zh-CN"/>
        </w:rPr>
        <w:t xml:space="preserve">mm，行车有明显颠簸感，损坏程度是（   ）。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A.轻度损坏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B.中度损坏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C.重度损坏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D.超重度损坏</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30</w:t>
      </w:r>
      <w:r>
        <w:rPr>
          <w:rFonts w:hint="eastAsia" w:ascii="仿宋_GB2312" w:eastAsia="仿宋_GB2312" w:cs="宋体"/>
          <w:sz w:val="28"/>
          <w:szCs w:val="28"/>
          <w:lang w:val="zh-CN"/>
        </w:rPr>
        <w:t xml:space="preserve">. 路基构造物损坏中，局部基础淘空、墙体脱空、轻度裂缝、鼓肚、下沉等，损坏程度是（    ）。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A.轻度损坏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B.中度损坏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C.重度损坏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D.超重度损坏</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31</w:t>
      </w:r>
      <w:r>
        <w:rPr>
          <w:rFonts w:hint="eastAsia" w:ascii="仿宋_GB2312" w:eastAsia="仿宋_GB2312" w:cs="宋体"/>
          <w:sz w:val="28"/>
          <w:szCs w:val="28"/>
          <w:lang w:val="zh-CN"/>
        </w:rPr>
        <w:t>.水毁冲沟损坏中，冲沟深度大于5</w:t>
      </w:r>
      <w:r>
        <w:rPr>
          <w:rFonts w:ascii="仿宋_GB2312" w:eastAsia="仿宋_GB2312" w:cs="宋体"/>
          <w:sz w:val="28"/>
          <w:szCs w:val="28"/>
          <w:lang w:val="zh-CN"/>
        </w:rPr>
        <w:t>0</w:t>
      </w:r>
      <w:r>
        <w:rPr>
          <w:rFonts w:hint="eastAsia" w:ascii="仿宋_GB2312" w:eastAsia="仿宋_GB2312" w:cs="宋体"/>
          <w:sz w:val="28"/>
          <w:szCs w:val="28"/>
          <w:lang w:val="zh-CN"/>
        </w:rPr>
        <w:t xml:space="preserve">cm时，损坏程度是（    ）。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A.轻度损坏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B.中度损坏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C.重度损坏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D.超重度损坏</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rPr>
        <w:t>3</w:t>
      </w:r>
      <w:r>
        <w:rPr>
          <w:rFonts w:ascii="仿宋_GB2312" w:eastAsia="仿宋_GB2312" w:cs="宋体"/>
          <w:sz w:val="28"/>
          <w:szCs w:val="28"/>
        </w:rPr>
        <w:t>2.</w:t>
      </w:r>
      <w:r>
        <w:rPr>
          <w:rFonts w:hint="eastAsia" w:ascii="仿宋_GB2312" w:eastAsia="仿宋_GB2312" w:cs="宋体"/>
          <w:sz w:val="28"/>
          <w:szCs w:val="28"/>
          <w:lang w:val="zh-CN"/>
        </w:rPr>
        <w:t xml:space="preserve"> 路缘石缺损损坏按（    ）计算。</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A.长度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B.面积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C.宽度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D.深度</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rPr>
        <w:t>3</w:t>
      </w:r>
      <w:r>
        <w:rPr>
          <w:rFonts w:ascii="仿宋_GB2312" w:eastAsia="仿宋_GB2312" w:cs="宋体"/>
          <w:sz w:val="28"/>
          <w:szCs w:val="28"/>
        </w:rPr>
        <w:t>3.</w:t>
      </w:r>
      <w:r>
        <w:rPr>
          <w:rFonts w:hint="eastAsia" w:ascii="仿宋_GB2312" w:eastAsia="仿宋_GB2312" w:cs="宋体"/>
          <w:sz w:val="28"/>
          <w:szCs w:val="28"/>
        </w:rPr>
        <w:t xml:space="preserve">边沟、排水沟、截水沟等排水系统全截面堵塞，出现衬砌剥落、破损、圬工体破裂、管道损坏等的损坏程度为（ </w:t>
      </w:r>
      <w:r>
        <w:rPr>
          <w:rFonts w:ascii="仿宋_GB2312" w:eastAsia="仿宋_GB2312" w:cs="宋体"/>
          <w:sz w:val="28"/>
          <w:szCs w:val="28"/>
        </w:rPr>
        <w:t xml:space="preserve"> </w:t>
      </w:r>
      <w:r>
        <w:rPr>
          <w:rFonts w:hint="eastAsia" w:ascii="仿宋_GB2312"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A.轻度损坏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B.中度损坏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C.重度损坏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D.超重度损坏</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34</w:t>
      </w:r>
      <w:r>
        <w:rPr>
          <w:rFonts w:hint="eastAsia" w:ascii="仿宋_GB2312" w:eastAsia="仿宋_GB2312" w:cs="宋体"/>
          <w:sz w:val="28"/>
          <w:szCs w:val="28"/>
          <w:lang w:val="zh-CN"/>
        </w:rPr>
        <w:t>.沥青路面车辙损坏按长度计算，检测结果应用影响宽度（  ）。换算成损坏面积。</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A.0</w:t>
      </w:r>
      <w:r>
        <w:rPr>
          <w:rFonts w:ascii="仿宋_GB2312" w:eastAsia="仿宋_GB2312" w:cs="宋体"/>
          <w:sz w:val="28"/>
          <w:szCs w:val="28"/>
          <w:lang w:val="zh-CN"/>
        </w:rPr>
        <w:t>.1</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B.0</w:t>
      </w:r>
      <w:r>
        <w:rPr>
          <w:rFonts w:ascii="仿宋_GB2312" w:eastAsia="仿宋_GB2312" w:cs="宋体"/>
          <w:sz w:val="28"/>
          <w:szCs w:val="28"/>
          <w:lang w:val="zh-CN"/>
        </w:rPr>
        <w:t>.2</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C.0</w:t>
      </w:r>
      <w:r>
        <w:rPr>
          <w:rFonts w:ascii="仿宋_GB2312" w:eastAsia="仿宋_GB2312" w:cs="宋体"/>
          <w:sz w:val="28"/>
          <w:szCs w:val="28"/>
          <w:lang w:val="zh-CN"/>
        </w:rPr>
        <w:t>.4</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D.</w:t>
      </w:r>
      <w:r>
        <w:rPr>
          <w:rFonts w:ascii="仿宋_GB2312" w:eastAsia="仿宋_GB2312" w:cs="宋体"/>
          <w:sz w:val="28"/>
          <w:szCs w:val="28"/>
          <w:lang w:val="zh-CN"/>
        </w:rPr>
        <w:t>1.0</w:t>
      </w:r>
      <w:r>
        <w:rPr>
          <w:rFonts w:hint="eastAsia" w:ascii="仿宋_GB2312" w:eastAsia="仿宋_GB2312" w:cs="宋体"/>
          <w:sz w:val="28"/>
          <w:szCs w:val="28"/>
          <w:lang w:val="zh-CN"/>
        </w:rPr>
        <w:t>m</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35</w:t>
      </w:r>
      <w:r>
        <w:rPr>
          <w:rFonts w:hint="eastAsia" w:ascii="仿宋_GB2312" w:eastAsia="仿宋_GB2312" w:cs="宋体"/>
          <w:sz w:val="28"/>
          <w:szCs w:val="28"/>
          <w:lang w:val="zh-CN"/>
        </w:rPr>
        <w:t>.水泥混凝土路面裂缝损坏按长度计算，检测结果应用影响宽度（  ）。换算成损坏面积。</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A.0</w:t>
      </w:r>
      <w:r>
        <w:rPr>
          <w:rFonts w:ascii="仿宋_GB2312" w:eastAsia="仿宋_GB2312" w:cs="宋体"/>
          <w:sz w:val="28"/>
          <w:szCs w:val="28"/>
          <w:lang w:val="zh-CN"/>
        </w:rPr>
        <w:t>.1</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B.0</w:t>
      </w:r>
      <w:r>
        <w:rPr>
          <w:rFonts w:ascii="仿宋_GB2312" w:eastAsia="仿宋_GB2312" w:cs="宋体"/>
          <w:sz w:val="28"/>
          <w:szCs w:val="28"/>
          <w:lang w:val="zh-CN"/>
        </w:rPr>
        <w:t>.2</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C.0</w:t>
      </w:r>
      <w:r>
        <w:rPr>
          <w:rFonts w:ascii="仿宋_GB2312" w:eastAsia="仿宋_GB2312" w:cs="宋体"/>
          <w:sz w:val="28"/>
          <w:szCs w:val="28"/>
          <w:lang w:val="zh-CN"/>
        </w:rPr>
        <w:t>.4</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D.</w:t>
      </w:r>
      <w:r>
        <w:rPr>
          <w:rFonts w:ascii="仿宋_GB2312" w:eastAsia="仿宋_GB2312" w:cs="宋体"/>
          <w:sz w:val="28"/>
          <w:szCs w:val="28"/>
          <w:lang w:val="zh-CN"/>
        </w:rPr>
        <w:t>1.0</w:t>
      </w:r>
      <w:r>
        <w:rPr>
          <w:rFonts w:hint="eastAsia" w:ascii="仿宋_GB2312" w:eastAsia="仿宋_GB2312" w:cs="宋体"/>
          <w:sz w:val="28"/>
          <w:szCs w:val="28"/>
          <w:lang w:val="zh-CN"/>
        </w:rPr>
        <w:t>m</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36</w:t>
      </w:r>
      <w:r>
        <w:rPr>
          <w:rFonts w:hint="eastAsia" w:ascii="仿宋_GB2312" w:eastAsia="仿宋_GB2312" w:cs="宋体"/>
          <w:sz w:val="28"/>
          <w:szCs w:val="28"/>
          <w:lang w:val="zh-CN"/>
        </w:rPr>
        <w:t>.水泥混凝土路面裂缝修补损坏按长度计算，检测结果应用影响宽度（  ）。换算成损坏面积。</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A.0</w:t>
      </w:r>
      <w:r>
        <w:rPr>
          <w:rFonts w:ascii="仿宋_GB2312" w:eastAsia="仿宋_GB2312" w:cs="宋体"/>
          <w:sz w:val="28"/>
          <w:szCs w:val="28"/>
          <w:lang w:val="zh-CN"/>
        </w:rPr>
        <w:t>.1</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B.0</w:t>
      </w:r>
      <w:r>
        <w:rPr>
          <w:rFonts w:ascii="仿宋_GB2312" w:eastAsia="仿宋_GB2312" w:cs="宋体"/>
          <w:sz w:val="28"/>
          <w:szCs w:val="28"/>
          <w:lang w:val="zh-CN"/>
        </w:rPr>
        <w:t>.2</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C.0</w:t>
      </w:r>
      <w:r>
        <w:rPr>
          <w:rFonts w:ascii="仿宋_GB2312" w:eastAsia="仿宋_GB2312" w:cs="宋体"/>
          <w:sz w:val="28"/>
          <w:szCs w:val="28"/>
          <w:lang w:val="zh-CN"/>
        </w:rPr>
        <w:t>.4</w:t>
      </w:r>
      <w:r>
        <w:rPr>
          <w:rFonts w:hint="eastAsia" w:ascii="仿宋_GB2312" w:eastAsia="仿宋_GB2312" w:cs="宋体"/>
          <w:sz w:val="28"/>
          <w:szCs w:val="28"/>
          <w:lang w:val="zh-CN"/>
        </w:rPr>
        <w:t xml:space="preserve">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D.</w:t>
      </w:r>
      <w:r>
        <w:rPr>
          <w:rFonts w:ascii="仿宋_GB2312" w:eastAsia="仿宋_GB2312" w:cs="宋体"/>
          <w:sz w:val="28"/>
          <w:szCs w:val="28"/>
          <w:lang w:val="zh-CN"/>
        </w:rPr>
        <w:t>1.0</w:t>
      </w:r>
      <w:r>
        <w:rPr>
          <w:rFonts w:hint="eastAsia" w:ascii="仿宋_GB2312" w:eastAsia="仿宋_GB2312" w:cs="宋体"/>
          <w:sz w:val="28"/>
          <w:szCs w:val="28"/>
          <w:lang w:val="zh-CN"/>
        </w:rPr>
        <w:t>m</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37</w:t>
      </w:r>
      <w:r>
        <w:rPr>
          <w:rFonts w:hint="eastAsia" w:ascii="仿宋_GB2312" w:eastAsia="仿宋_GB2312" w:cs="宋体"/>
          <w:sz w:val="28"/>
          <w:szCs w:val="28"/>
          <w:lang w:val="zh-CN"/>
        </w:rPr>
        <w:t xml:space="preserve">.水泥混凝土路面拱起损坏是指横缝两侧板体高度大于（ </w:t>
      </w:r>
      <w:r>
        <w:rPr>
          <w:rFonts w:ascii="仿宋_GB2312" w:eastAsia="仿宋_GB2312" w:cs="宋体"/>
          <w:sz w:val="28"/>
          <w:szCs w:val="28"/>
          <w:lang w:val="zh-CN"/>
        </w:rPr>
        <w:t xml:space="preserve">  </w:t>
      </w:r>
      <w:r>
        <w:rPr>
          <w:rFonts w:hint="eastAsia" w:ascii="仿宋_GB2312" w:eastAsia="仿宋_GB2312" w:cs="宋体"/>
          <w:sz w:val="28"/>
          <w:szCs w:val="28"/>
          <w:lang w:val="zh-CN"/>
        </w:rPr>
        <w:t>）抬高。</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A.0</w:t>
      </w:r>
      <w:r>
        <w:rPr>
          <w:rFonts w:ascii="仿宋_GB2312" w:eastAsia="仿宋_GB2312" w:cs="宋体"/>
          <w:sz w:val="28"/>
          <w:szCs w:val="28"/>
          <w:lang w:val="zh-CN"/>
        </w:rPr>
        <w:t>.1</w:t>
      </w:r>
      <w:r>
        <w:rPr>
          <w:rFonts w:hint="eastAsia" w:ascii="仿宋_GB2312" w:eastAsia="仿宋_GB2312" w:cs="宋体"/>
          <w:sz w:val="28"/>
          <w:szCs w:val="28"/>
          <w:lang w:val="zh-CN"/>
        </w:rPr>
        <w:t>m</w:t>
      </w:r>
      <w:r>
        <w:rPr>
          <w:rFonts w:ascii="仿宋_GB2312" w:eastAsia="仿宋_GB2312" w:cs="宋体"/>
          <w:sz w:val="28"/>
          <w:szCs w:val="28"/>
          <w:lang w:val="zh-CN"/>
        </w:rPr>
        <w:t>m</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w:r>
        <w:rPr>
          <w:rFonts w:ascii="仿宋_GB2312" w:eastAsia="仿宋_GB2312" w:cs="宋体"/>
          <w:sz w:val="28"/>
          <w:szCs w:val="28"/>
          <w:lang w:val="zh-CN"/>
        </w:rPr>
        <w:t>1.0</w:t>
      </w:r>
      <w:r>
        <w:rPr>
          <w:rFonts w:hint="eastAsia" w:ascii="仿宋_GB2312" w:eastAsia="仿宋_GB2312" w:cs="宋体"/>
          <w:sz w:val="28"/>
          <w:szCs w:val="28"/>
          <w:lang w:val="zh-CN"/>
        </w:rPr>
        <w:t>m</w:t>
      </w:r>
      <w:r>
        <w:rPr>
          <w:rFonts w:ascii="仿宋_GB2312" w:eastAsia="仿宋_GB2312" w:cs="宋体"/>
          <w:sz w:val="28"/>
          <w:szCs w:val="28"/>
          <w:lang w:val="zh-CN"/>
        </w:rPr>
        <w:t>m</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ascii="仿宋_GB2312" w:eastAsia="仿宋_GB2312" w:cs="宋体"/>
          <w:sz w:val="28"/>
          <w:szCs w:val="28"/>
          <w:lang w:val="zh-CN"/>
        </w:rPr>
        <w:t>10</w:t>
      </w:r>
      <w:r>
        <w:rPr>
          <w:rFonts w:hint="eastAsia" w:ascii="仿宋_GB2312" w:eastAsia="仿宋_GB2312" w:cs="宋体"/>
          <w:sz w:val="28"/>
          <w:szCs w:val="28"/>
          <w:lang w:val="zh-CN"/>
        </w:rPr>
        <w:t xml:space="preserve">mm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D.</w:t>
      </w:r>
      <w:r>
        <w:rPr>
          <w:rFonts w:ascii="仿宋_GB2312" w:eastAsia="仿宋_GB2312" w:cs="宋体"/>
          <w:sz w:val="28"/>
          <w:szCs w:val="28"/>
          <w:lang w:val="zh-CN"/>
        </w:rPr>
        <w:t>20</w:t>
      </w:r>
      <w:r>
        <w:rPr>
          <w:rFonts w:hint="eastAsia" w:ascii="仿宋_GB2312" w:eastAsia="仿宋_GB2312" w:cs="宋体"/>
          <w:sz w:val="28"/>
          <w:szCs w:val="28"/>
          <w:lang w:val="zh-CN"/>
        </w:rPr>
        <w:t>m</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38</w:t>
      </w:r>
      <w:r>
        <w:rPr>
          <w:rFonts w:hint="eastAsia" w:ascii="仿宋_GB2312" w:eastAsia="仿宋_GB2312" w:cs="宋体"/>
          <w:sz w:val="28"/>
          <w:szCs w:val="28"/>
          <w:lang w:val="zh-CN"/>
        </w:rPr>
        <w:t xml:space="preserve">.水泥混凝土路面坑洞损坏是指板面出现大于（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）mm、深度大于（ </w:t>
      </w:r>
      <w:r>
        <w:rPr>
          <w:rFonts w:ascii="仿宋_GB2312" w:eastAsia="仿宋_GB2312" w:cs="宋体"/>
          <w:sz w:val="28"/>
          <w:szCs w:val="28"/>
          <w:lang w:val="zh-CN"/>
        </w:rPr>
        <w:t xml:space="preserve"> </w:t>
      </w:r>
      <w:r>
        <w:rPr>
          <w:rFonts w:hint="eastAsia" w:ascii="仿宋_GB2312" w:eastAsia="仿宋_GB2312" w:cs="宋体"/>
          <w:sz w:val="28"/>
          <w:szCs w:val="28"/>
          <w:lang w:val="zh-CN"/>
        </w:rPr>
        <w:t>）mm的坑槽。</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w:r>
        <w:rPr>
          <w:rFonts w:ascii="仿宋_GB2312" w:eastAsia="仿宋_GB2312" w:cs="宋体"/>
          <w:sz w:val="28"/>
          <w:szCs w:val="28"/>
          <w:lang w:val="zh-CN"/>
        </w:rPr>
        <w:t>10</w:t>
      </w:r>
      <w:r>
        <w:rPr>
          <w:rFonts w:hint="eastAsia" w:ascii="仿宋_GB2312" w:eastAsia="仿宋_GB2312" w:cs="宋体"/>
          <w:sz w:val="28"/>
          <w:szCs w:val="28"/>
          <w:lang w:val="zh-CN"/>
        </w:rPr>
        <w:t>,</w:t>
      </w:r>
      <w:r>
        <w:rPr>
          <w:rFonts w:ascii="仿宋_GB2312" w:eastAsia="仿宋_GB2312" w:cs="宋体"/>
          <w:sz w:val="28"/>
          <w:szCs w:val="28"/>
          <w:lang w:val="zh-CN"/>
        </w:rPr>
        <w:t>30</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w:r>
        <w:rPr>
          <w:rFonts w:ascii="仿宋_GB2312" w:eastAsia="仿宋_GB2312" w:cs="宋体"/>
          <w:sz w:val="28"/>
          <w:szCs w:val="28"/>
          <w:lang w:val="zh-CN"/>
        </w:rPr>
        <w:t>20</w:t>
      </w:r>
      <w:r>
        <w:rPr>
          <w:rFonts w:hint="eastAsia" w:ascii="仿宋_GB2312" w:eastAsia="仿宋_GB2312" w:cs="宋体"/>
          <w:sz w:val="28"/>
          <w:szCs w:val="28"/>
          <w:lang w:val="zh-CN"/>
        </w:rPr>
        <w:t>,</w:t>
      </w:r>
      <w:r>
        <w:rPr>
          <w:rFonts w:ascii="仿宋_GB2312" w:eastAsia="仿宋_GB2312" w:cs="宋体"/>
          <w:sz w:val="28"/>
          <w:szCs w:val="28"/>
          <w:lang w:val="zh-CN"/>
        </w:rPr>
        <w:t>30</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ascii="仿宋_GB2312" w:eastAsia="仿宋_GB2312" w:cs="宋体"/>
          <w:sz w:val="28"/>
          <w:szCs w:val="28"/>
          <w:lang w:val="zh-CN"/>
        </w:rPr>
        <w:t>30</w:t>
      </w:r>
      <w:r>
        <w:rPr>
          <w:rFonts w:hint="eastAsia" w:ascii="仿宋_GB2312" w:eastAsia="仿宋_GB2312" w:cs="宋体"/>
          <w:sz w:val="28"/>
          <w:szCs w:val="28"/>
          <w:lang w:val="zh-CN"/>
        </w:rPr>
        <w:t>,</w:t>
      </w:r>
      <w:r>
        <w:rPr>
          <w:rFonts w:ascii="仿宋_GB2312" w:eastAsia="仿宋_GB2312" w:cs="宋体"/>
          <w:sz w:val="28"/>
          <w:szCs w:val="28"/>
          <w:lang w:val="zh-CN"/>
        </w:rPr>
        <w:t>10</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30</w:t>
      </w:r>
      <w:r>
        <w:rPr>
          <w:rFonts w:hint="eastAsia" w:ascii="仿宋_GB2312" w:eastAsia="仿宋_GB2312" w:cs="宋体"/>
          <w:sz w:val="28"/>
          <w:szCs w:val="28"/>
          <w:lang w:val="zh-CN"/>
        </w:rPr>
        <w:t>,</w:t>
      </w:r>
      <w:r>
        <w:rPr>
          <w:rFonts w:ascii="仿宋_GB2312" w:eastAsia="仿宋_GB2312" w:cs="宋体"/>
          <w:sz w:val="28"/>
          <w:szCs w:val="28"/>
          <w:lang w:val="zh-CN"/>
        </w:rPr>
        <w:t>20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3</w:t>
      </w:r>
      <w:r>
        <w:rPr>
          <w:rFonts w:ascii="仿宋_GB2312" w:hAnsi="Arial" w:eastAsia="仿宋_GB2312" w:cs="宋体"/>
          <w:sz w:val="28"/>
          <w:szCs w:val="28"/>
          <w:lang w:val="zh-CN"/>
        </w:rPr>
        <w:t>9.</w:t>
      </w:r>
      <w:r>
        <w:rPr>
          <w:rFonts w:hint="eastAsia" w:ascii="仿宋_GB2312" w:hAnsi="Arial" w:eastAsia="仿宋_GB2312" w:cs="宋体"/>
          <w:sz w:val="28"/>
          <w:szCs w:val="28"/>
          <w:lang w:val="zh-CN"/>
        </w:rPr>
        <w:t xml:space="preserve">标志缺损，其中轮廓线和百米桩应每（ </w:t>
      </w:r>
      <w:r>
        <w:rPr>
          <w:rFonts w:ascii="仿宋_GB2312" w:hAnsi="Arial" w:eastAsia="仿宋_GB2312" w:cs="宋体"/>
          <w:sz w:val="28"/>
          <w:szCs w:val="28"/>
          <w:lang w:val="zh-CN"/>
        </w:rPr>
        <w:t xml:space="preserve"> </w:t>
      </w:r>
      <w:r>
        <w:rPr>
          <w:rFonts w:hint="eastAsia" w:ascii="仿宋_GB2312" w:hAnsi="Arial" w:eastAsia="仿宋_GB2312" w:cs="宋体"/>
          <w:sz w:val="28"/>
          <w:szCs w:val="28"/>
          <w:lang w:val="zh-CN"/>
        </w:rPr>
        <w:t>）个损坏算1处。</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w:r>
        <w:rPr>
          <w:rFonts w:ascii="仿宋_GB2312" w:eastAsia="仿宋_GB2312" w:cs="宋体"/>
          <w:sz w:val="28"/>
          <w:szCs w:val="28"/>
          <w:lang w:val="zh-CN"/>
        </w:rPr>
        <w:t>2</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w:r>
        <w:rPr>
          <w:rFonts w:ascii="仿宋_GB2312" w:eastAsia="仿宋_GB2312" w:cs="宋体"/>
          <w:sz w:val="28"/>
          <w:szCs w:val="28"/>
          <w:lang w:val="zh-CN"/>
        </w:rPr>
        <w:t>3</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ascii="仿宋_GB2312" w:eastAsia="仿宋_GB2312" w:cs="宋体"/>
          <w:sz w:val="28"/>
          <w:szCs w:val="28"/>
          <w:lang w:val="zh-CN"/>
        </w:rPr>
        <w:t>4</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5</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hAnsi="Arial" w:eastAsia="仿宋_GB2312" w:cs="宋体"/>
          <w:sz w:val="28"/>
          <w:szCs w:val="28"/>
          <w:lang w:val="zh-CN"/>
        </w:rPr>
        <w:t>4</w:t>
      </w:r>
      <w:r>
        <w:rPr>
          <w:rFonts w:ascii="仿宋_GB2312" w:hAnsi="Arial" w:eastAsia="仿宋_GB2312" w:cs="宋体"/>
          <w:sz w:val="28"/>
          <w:szCs w:val="28"/>
          <w:lang w:val="zh-CN"/>
        </w:rPr>
        <w:t>0.</w:t>
      </w:r>
      <w:r>
        <w:rPr>
          <w:rFonts w:hint="eastAsia" w:ascii="仿宋_GB2312" w:eastAsia="仿宋_GB2312" w:cs="宋体"/>
          <w:sz w:val="28"/>
          <w:szCs w:val="28"/>
          <w:lang w:val="zh-CN"/>
        </w:rPr>
        <w:t xml:space="preserve"> 沥青路面波浪拥抱损坏按（    ）计算。</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A.长度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B.面积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C.宽度  </w:t>
      </w:r>
      <w:r>
        <w:rPr>
          <w:rFonts w:ascii="仿宋_GB2312" w:eastAsia="仿宋_GB2312" w:cs="宋体"/>
          <w:sz w:val="28"/>
          <w:szCs w:val="28"/>
          <w:lang w:val="zh-CN"/>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D.深度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w:t>
      </w:r>
      <w:r>
        <w:rPr>
          <w:rFonts w:ascii="仿宋_GB2312" w:hAnsi="Arial" w:eastAsia="仿宋_GB2312" w:cs="宋体"/>
          <w:sz w:val="28"/>
          <w:szCs w:val="28"/>
          <w:lang w:val="zh-CN"/>
        </w:rPr>
        <w:t>1.</w:t>
      </w:r>
      <w:r>
        <w:rPr>
          <w:rFonts w:hint="eastAsia" w:ascii="仿宋_GB2312" w:hAnsi="Arial" w:eastAsia="仿宋_GB2312" w:cs="宋体"/>
          <w:sz w:val="28"/>
          <w:szCs w:val="28"/>
          <w:lang w:val="zh-CN"/>
        </w:rPr>
        <w:t>（   ）属于水硬性胶凝材料。</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A.石灰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B.水泥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C.石膏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D.沥青</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w:t>
      </w:r>
      <w:r>
        <w:rPr>
          <w:rFonts w:ascii="仿宋_GB2312" w:hAnsi="Arial" w:eastAsia="仿宋_GB2312" w:cs="宋体"/>
          <w:sz w:val="28"/>
          <w:szCs w:val="28"/>
          <w:lang w:val="zh-CN"/>
        </w:rPr>
        <w:t>2.</w:t>
      </w:r>
      <w:r>
        <w:rPr>
          <w:rFonts w:hint="eastAsia" w:ascii="仿宋_GB2312" w:hAnsi="Arial" w:eastAsia="仿宋_GB2312" w:cs="宋体"/>
          <w:sz w:val="28"/>
          <w:szCs w:val="28"/>
          <w:lang w:val="zh-CN"/>
        </w:rPr>
        <w:t>石灰最适宜的硬化条件是（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A.干燥空气中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B.有限湿度的空气中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C.高湿度的空气中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D.水中</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w:t>
      </w:r>
      <w:r>
        <w:rPr>
          <w:rFonts w:ascii="仿宋_GB2312" w:hAnsi="Arial" w:eastAsia="仿宋_GB2312" w:cs="宋体"/>
          <w:sz w:val="28"/>
          <w:szCs w:val="28"/>
          <w:lang w:val="zh-CN"/>
        </w:rPr>
        <w:t>3.</w:t>
      </w:r>
      <w:r>
        <w:rPr>
          <w:rFonts w:hint="eastAsia" w:ascii="仿宋_GB2312" w:hAnsi="Arial" w:eastAsia="仿宋_GB2312" w:cs="宋体"/>
          <w:sz w:val="28"/>
          <w:szCs w:val="28"/>
          <w:lang w:val="zh-CN"/>
        </w:rPr>
        <w:t>下列物质中，不会引起水泥体积安定性不良的是（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A.CaO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B.MgO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C.SO</w:t>
      </w:r>
      <w:r>
        <w:rPr>
          <w:rFonts w:hint="eastAsia" w:ascii="仿宋_GB2312" w:hAnsi="Arial" w:eastAsia="仿宋_GB2312" w:cs="宋体"/>
          <w:sz w:val="28"/>
          <w:szCs w:val="28"/>
          <w:vertAlign w:val="subscript"/>
        </w:rPr>
        <w:t>3</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D.Ca（OH）</w:t>
      </w:r>
      <w:r>
        <w:rPr>
          <w:rFonts w:hint="eastAsia" w:ascii="仿宋_GB2312" w:hAnsi="Arial" w:eastAsia="仿宋_GB2312" w:cs="宋体"/>
          <w:sz w:val="28"/>
          <w:szCs w:val="28"/>
          <w:vertAlign w:val="subscript"/>
          <w:lang w:val="zh-CN"/>
        </w:rPr>
        <w:t>2</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44</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判定水泥净浆标准稠度的依据是试杆下沉至距底板（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A.4±1mm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B.5±1mm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C.6±1mm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D.7±1mm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45</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判定水泥净浆初凝状态的依据是试杆下沉至距底板（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A.4±1mm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B.5±1mm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C.6±1mm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D.7±1mm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46</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 xml:space="preserve"> 沸煮法检测水泥的体积安定性是检测水泥中（     ）含量是否过高。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A.游离氧化钙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B.游离氧化镁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C.三氧化硫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D.氢氧化钙</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47</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道路硅酸盐水泥的特点是（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A.抗压强度高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B.抗折强度高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C.释热量低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D.水化速度快</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48</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硅酸盐水泥的抗淡水侵蚀能力较弱，主要是水化物中含有较多的（    ）所致。</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A.石膏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B.氢氧化钙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 xml:space="preserve">C.水化硅酸钙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D.水化铝酸钙</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49</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某硅酸盐水泥凝结时间测定数据如下：开始拌和时间为10：00，试针下沉至距底板4mm+1mm时的时间为11：25，试针下沉0.5mm时的时间为13：45，则该水泥的终凝时间为（   ）min。</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A.85          B.225            C.140           D.390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50</w:t>
      </w:r>
      <w:r>
        <w:rPr>
          <w:rFonts w:ascii="仿宋_GB2312" w:hAnsi="Arial" w:eastAsia="仿宋_GB2312" w:cs="宋体"/>
          <w:sz w:val="28"/>
          <w:szCs w:val="28"/>
          <w:lang w:val="zh-CN"/>
        </w:rPr>
        <w:t>.</w:t>
      </w:r>
      <w:r>
        <w:rPr>
          <w:rFonts w:hint="eastAsia" w:ascii="仿宋_GB2312" w:hAnsi="Arial" w:eastAsia="仿宋_GB2312" w:cs="宋体"/>
          <w:sz w:val="28"/>
          <w:szCs w:val="28"/>
          <w:lang w:val="zh-CN"/>
        </w:rPr>
        <w:t>某硅酸水泥凝结时间测定数据如下：开始拌和时间为10：00，试针下沉至距底板4mm+1mm时的时间为11：25，试针下沉0.5mm时的时间为13：45，则该水泥的初凝时间为（   ）min。</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A.85          B.225            C.140           D.390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51</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中砂的细度模数为（）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ascii="仿宋_GB2312" w:hAnsi="Arial" w:eastAsia="仿宋_GB2312" w:cs="宋体"/>
          <w:sz w:val="28"/>
          <w:szCs w:val="28"/>
          <w:lang w:val="zh-CN"/>
        </w:rPr>
        <w:t>A.</w:t>
      </w:r>
      <w:r>
        <w:rPr>
          <w:rFonts w:hint="eastAsia" w:ascii="仿宋_GB2312" w:hAnsi="Arial" w:eastAsia="仿宋_GB2312" w:cs="宋体"/>
          <w:sz w:val="28"/>
          <w:szCs w:val="28"/>
          <w:lang w:val="zh-CN"/>
        </w:rPr>
        <w:t>1.5～0.7</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ascii="仿宋_GB2312" w:hAnsi="Arial" w:eastAsia="仿宋_GB2312" w:cs="宋体"/>
          <w:sz w:val="28"/>
          <w:szCs w:val="28"/>
          <w:lang w:val="zh-CN"/>
        </w:rPr>
        <w:t>B.</w:t>
      </w:r>
      <w:r>
        <w:rPr>
          <w:rFonts w:hint="eastAsia" w:ascii="仿宋_GB2312" w:hAnsi="Arial" w:eastAsia="仿宋_GB2312" w:cs="宋体"/>
          <w:sz w:val="28"/>
          <w:szCs w:val="28"/>
          <w:lang w:val="zh-CN"/>
        </w:rPr>
        <w:t>2.2～1.6</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C</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3.0～2.3</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D</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3.7～3.1</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52</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砂的空隙率大小是由其（）来决定的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A</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颗粒粗细</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B</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颗粒级配</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lang w:val="zh-CN"/>
        </w:rPr>
      </w:pPr>
      <w:r>
        <w:rPr>
          <w:rFonts w:hint="eastAsia" w:ascii="仿宋_GB2312" w:hAnsi="Arial" w:eastAsia="仿宋_GB2312" w:cs="宋体"/>
          <w:sz w:val="28"/>
          <w:szCs w:val="28"/>
          <w:lang w:val="zh-CN"/>
        </w:rPr>
        <w:t>C</w:t>
      </w:r>
      <w:r>
        <w:rPr>
          <w:rFonts w:ascii="仿宋_GB2312" w:hAnsi="Arial" w:eastAsia="仿宋_GB2312" w:cs="宋体"/>
          <w:sz w:val="28"/>
          <w:szCs w:val="28"/>
          <w:lang w:val="zh-CN"/>
        </w:rPr>
        <w:t>.</w:t>
      </w:r>
      <w:r>
        <w:rPr>
          <w:rFonts w:hint="eastAsia"/>
        </w:rPr>
        <w:t xml:space="preserve"> </w:t>
      </w:r>
      <w:r>
        <w:rPr>
          <w:rFonts w:hint="eastAsia" w:ascii="仿宋_GB2312" w:hAnsi="Arial" w:eastAsia="仿宋_GB2312" w:cs="宋体"/>
          <w:sz w:val="28"/>
          <w:szCs w:val="28"/>
          <w:lang w:val="zh-CN"/>
        </w:rPr>
        <w:t>细度模数</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最大粒径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3</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砂的粗细程度用（）表示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级配区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细度模数</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压碎值指标</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比表面积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4</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集料的表观密度中的表观体积是指（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集料的实体体积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集料的孔隙体积和实体体积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集料的开口孔隙体积和实体积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集料的闭口孔隙体积和矿质实体体积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5</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石料的抗压强度是以标准试件在（）状态下,单轴受压的极限抗压强度来表示的。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潮湿</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干燥</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自然</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饱水</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6</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测定遇水崩解、易溶的石料毛体积密度时,宜选用（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静水称量法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蜡封法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比重瓶法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量积法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7</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石料经洛杉矶式磨耗机磨耗取出后,应选（）mm的方孔筛,筛去试样中被撞击磨碎的石屑。</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t xml:space="preserve"> </w:t>
      </w:r>
      <w:r>
        <w:rPr>
          <w:rFonts w:ascii="仿宋_GB2312" w:hAnsi="Arial" w:eastAsia="仿宋_GB2312" w:cs="宋体"/>
          <w:sz w:val="28"/>
          <w:szCs w:val="28"/>
        </w:rPr>
        <w:t>1.7</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.2.36</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.4.75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.9.5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8</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石料的软化系数是石料（）与石料干燥状态下的单轴抗压强度的比值。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饱水状态下的单轴抗拉强度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饱水状态下的单轴抗压强度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自然状态下的单轴抗拉强度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自然状态下的单轴抗压强度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5</w:t>
      </w:r>
      <w:r>
        <w:rPr>
          <w:rFonts w:hint="eastAsia" w:ascii="仿宋_GB2312" w:hAnsi="Arial" w:eastAsia="仿宋_GB2312" w:cs="宋体"/>
          <w:sz w:val="28"/>
          <w:szCs w:val="28"/>
        </w:rPr>
        <w:t>9</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水泥混凝土集料中,粗细集料的分界粒径是（ ）mm。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.0.075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.2.36</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.4.75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.9.5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60</w:t>
      </w:r>
      <w:r>
        <w:rPr>
          <w:rFonts w:ascii="仿宋_GB2312" w:hAnsi="Arial" w:eastAsia="仿宋_GB2312" w:cs="宋体"/>
          <w:sz w:val="28"/>
          <w:szCs w:val="28"/>
        </w:rPr>
        <w:t>.</w:t>
      </w:r>
      <w:r>
        <w:rPr>
          <w:rFonts w:hint="eastAsia" w:ascii="仿宋_GB2312" w:hAnsi="Arial" w:eastAsia="仿宋_GB2312" w:cs="宋体"/>
          <w:sz w:val="28"/>
          <w:szCs w:val="28"/>
        </w:rPr>
        <w:t xml:space="preserve"> 粗集料在混合料中起（ </w:t>
      </w:r>
      <w:r>
        <w:rPr>
          <w:rFonts w:ascii="仿宋_GB2312" w:hAnsi="Arial" w:eastAsia="仿宋_GB2312" w:cs="宋体"/>
          <w:sz w:val="28"/>
          <w:szCs w:val="28"/>
        </w:rPr>
        <w:t xml:space="preserve"> </w:t>
      </w:r>
      <w:r>
        <w:rPr>
          <w:rFonts w:hint="eastAsia" w:ascii="仿宋_GB2312" w:hAnsi="Arial" w:eastAsia="仿宋_GB2312" w:cs="宋体"/>
          <w:sz w:val="28"/>
          <w:szCs w:val="28"/>
        </w:rPr>
        <w:t>）作用。</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骨架</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填充</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堆积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 xml:space="preserve"> 分散</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61.</w:t>
      </w:r>
      <w:r>
        <w:rPr>
          <w:rFonts w:hint="eastAsia"/>
        </w:rPr>
        <w:t xml:space="preserve"> </w:t>
      </w:r>
      <w:r>
        <w:rPr>
          <w:rFonts w:hint="eastAsia" w:ascii="仿宋_GB2312" w:hAnsi="Arial" w:eastAsia="仿宋_GB2312" w:cs="宋体"/>
          <w:sz w:val="28"/>
          <w:szCs w:val="28"/>
        </w:rPr>
        <w:t xml:space="preserve">配制混凝土用砂要求尽量采用（ </w:t>
      </w:r>
      <w:r>
        <w:rPr>
          <w:rFonts w:ascii="仿宋_GB2312" w:hAnsi="Arial" w:eastAsia="仿宋_GB2312" w:cs="宋体"/>
          <w:sz w:val="28"/>
          <w:szCs w:val="28"/>
        </w:rPr>
        <w:t xml:space="preserve"> </w:t>
      </w:r>
      <w:r>
        <w:rPr>
          <w:rFonts w:hint="eastAsia" w:ascii="仿宋_GB2312" w:hAnsi="Arial" w:eastAsia="仿宋_GB2312" w:cs="宋体"/>
          <w:sz w:val="28"/>
          <w:szCs w:val="28"/>
        </w:rPr>
        <w:t>）的砂。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空隙率小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总表面积小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总表面积大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 xml:space="preserve"> 空隙率小和</w:t>
      </w:r>
      <w:r>
        <w:rPr>
          <w:rFonts w:hint="eastAsia"/>
        </w:rPr>
        <w:t xml:space="preserve"> </w:t>
      </w:r>
      <w:r>
        <w:rPr>
          <w:rFonts w:hint="eastAsia" w:ascii="仿宋_GB2312" w:hAnsi="Arial" w:eastAsia="仿宋_GB2312" w:cs="宋体"/>
          <w:sz w:val="28"/>
          <w:szCs w:val="28"/>
        </w:rPr>
        <w:t>总表面积小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w:t>
      </w:r>
      <w:r>
        <w:rPr>
          <w:rFonts w:hint="eastAsia" w:ascii="仿宋_GB2312" w:hAnsi="Arial" w:eastAsia="仿宋_GB2312" w:cs="宋体"/>
          <w:sz w:val="28"/>
          <w:szCs w:val="28"/>
        </w:rPr>
        <w:t>2</w:t>
      </w:r>
      <w:r>
        <w:rPr>
          <w:rFonts w:ascii="仿宋_GB2312" w:hAnsi="Arial" w:eastAsia="仿宋_GB2312" w:cs="宋体"/>
          <w:sz w:val="28"/>
          <w:szCs w:val="28"/>
        </w:rPr>
        <w:t>.</w:t>
      </w:r>
      <w:r>
        <w:rPr>
          <w:rFonts w:hint="eastAsia" w:ascii="仿宋_GB2312" w:hAnsi="Arial" w:eastAsia="仿宋_GB2312" w:cs="宋体"/>
          <w:sz w:val="28"/>
          <w:szCs w:val="28"/>
        </w:rPr>
        <w:t xml:space="preserve"> 细度模数为3.0～2.3的砂为（）。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粗砂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中砂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细砂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特细砂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63.</w:t>
      </w:r>
      <w:r>
        <w:rPr>
          <w:rFonts w:hint="eastAsia"/>
        </w:rPr>
        <w:t xml:space="preserve"> </w:t>
      </w:r>
      <w:r>
        <w:rPr>
          <w:rFonts w:hint="eastAsia" w:ascii="仿宋_GB2312" w:hAnsi="Arial" w:eastAsia="仿宋_GB2312" w:cs="宋体"/>
          <w:sz w:val="28"/>
          <w:szCs w:val="28"/>
        </w:rPr>
        <w:t xml:space="preserve">普通混凝土用砂的细度模数范围一般在（ </w:t>
      </w:r>
      <w:r>
        <w:rPr>
          <w:rFonts w:ascii="仿宋_GB2312" w:hAnsi="Arial" w:eastAsia="仿宋_GB2312" w:cs="宋体"/>
          <w:sz w:val="28"/>
          <w:szCs w:val="28"/>
        </w:rPr>
        <w:t xml:space="preserve"> </w:t>
      </w:r>
      <w:r>
        <w:rPr>
          <w:rFonts w:hint="eastAsia" w:ascii="仿宋_GB2312" w:hAnsi="Arial" w:eastAsia="仿宋_GB2312" w:cs="宋体"/>
          <w:sz w:val="28"/>
          <w:szCs w:val="28"/>
        </w:rPr>
        <w:t>）,以其中的中砂为宜。</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3.7～3.1</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3.</w:t>
      </w:r>
      <w:r>
        <w:rPr>
          <w:rFonts w:ascii="仿宋_GB2312" w:hAnsi="Arial" w:eastAsia="仿宋_GB2312" w:cs="宋体"/>
          <w:sz w:val="28"/>
          <w:szCs w:val="28"/>
        </w:rPr>
        <w:t>0</w:t>
      </w:r>
      <w:r>
        <w:rPr>
          <w:rFonts w:hint="eastAsia" w:ascii="仿宋_GB2312" w:hAnsi="Arial" w:eastAsia="仿宋_GB2312" w:cs="宋体"/>
          <w:sz w:val="28"/>
          <w:szCs w:val="28"/>
        </w:rPr>
        <w:t>～</w:t>
      </w:r>
      <w:r>
        <w:rPr>
          <w:rFonts w:ascii="仿宋_GB2312" w:hAnsi="Arial" w:eastAsia="仿宋_GB2312" w:cs="宋体"/>
          <w:sz w:val="28"/>
          <w:szCs w:val="28"/>
        </w:rPr>
        <w:t>2.3</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2.2</w:t>
      </w:r>
      <w:r>
        <w:rPr>
          <w:rFonts w:hint="eastAsia" w:ascii="仿宋_GB2312" w:hAnsi="Arial" w:eastAsia="仿宋_GB2312" w:cs="宋体"/>
          <w:sz w:val="28"/>
          <w:szCs w:val="28"/>
        </w:rPr>
        <w:t>～</w:t>
      </w:r>
      <w:r>
        <w:rPr>
          <w:rFonts w:ascii="仿宋_GB2312" w:hAnsi="Arial" w:eastAsia="仿宋_GB2312" w:cs="宋体"/>
          <w:sz w:val="28"/>
          <w:szCs w:val="28"/>
        </w:rPr>
        <w:t>1.6</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t xml:space="preserve"> </w:t>
      </w:r>
      <w:r>
        <w:rPr>
          <w:rFonts w:hint="eastAsia" w:ascii="仿宋_GB2312" w:hAnsi="Arial" w:eastAsia="仿宋_GB2312" w:cs="宋体"/>
          <w:sz w:val="28"/>
          <w:szCs w:val="28"/>
        </w:rPr>
        <w:t>3.7～</w:t>
      </w:r>
      <w:r>
        <w:rPr>
          <w:rFonts w:ascii="仿宋_GB2312" w:hAnsi="Arial" w:eastAsia="仿宋_GB2312" w:cs="宋体"/>
          <w:sz w:val="28"/>
          <w:szCs w:val="28"/>
        </w:rPr>
        <w:t>1.6</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64.</w:t>
      </w:r>
      <w:r>
        <w:rPr>
          <w:rFonts w:hint="eastAsia"/>
        </w:rPr>
        <w:t xml:space="preserve"> </w:t>
      </w:r>
      <w:r>
        <w:rPr>
          <w:rFonts w:hint="eastAsia" w:ascii="仿宋_GB2312" w:hAnsi="Arial" w:eastAsia="仿宋_GB2312" w:cs="宋体"/>
          <w:sz w:val="28"/>
          <w:szCs w:val="28"/>
        </w:rPr>
        <w:t>现称量500g砂样进行筛分试验,应要求所有各筛的分计筛余质量和筛底的总质量与500g砂样之差不得超过（）g,否则,应重新进行试验。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.0.1</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.0.5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.1</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65.</w:t>
      </w:r>
      <w:r>
        <w:rPr>
          <w:rFonts w:hint="eastAsia" w:ascii="仿宋_GB2312" w:hAnsi="Arial" w:eastAsia="仿宋_GB2312" w:cs="宋体"/>
          <w:sz w:val="28"/>
          <w:szCs w:val="28"/>
        </w:rPr>
        <w:t xml:space="preserve"> 用游标卡尺法测量颗粒最大长度方向与最小厚度方向的尺寸之比,大于（）的颗粒为针片状颗粒。</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1</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2</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3</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66.</w:t>
      </w:r>
      <w:r>
        <w:rPr>
          <w:rFonts w:hint="eastAsia" w:ascii="仿宋_GB2312" w:hAnsi="Arial" w:eastAsia="仿宋_GB2312" w:cs="宋体"/>
          <w:sz w:val="28"/>
          <w:szCs w:val="28"/>
        </w:rPr>
        <w:t xml:space="preserve"> C30中30表示水泥混凝土的（  ）等于30MPa。</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立方体抗压强度值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立方体抗压强度标准值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立方体抗拉强度标准值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强度等级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67.</w:t>
      </w:r>
      <w:r>
        <w:rPr>
          <w:rFonts w:hint="eastAsia"/>
        </w:rPr>
        <w:t xml:space="preserve"> </w:t>
      </w:r>
      <w:r>
        <w:rPr>
          <w:rFonts w:hint="eastAsia" w:ascii="仿宋_GB2312" w:hAnsi="Arial" w:eastAsia="仿宋_GB2312" w:cs="宋体"/>
          <w:sz w:val="28"/>
          <w:szCs w:val="28"/>
        </w:rPr>
        <w:t xml:space="preserve">关于混凝土的性质,下列哪一条是错误的？（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气温越高,硬化速度越快</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抗剪强度比抗压强度低</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与钢筋的膨胀系数大致相同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水灰比越大,强度越高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68</w:t>
      </w:r>
      <w:r>
        <w:rPr>
          <w:rFonts w:ascii="仿宋_GB2312" w:hAnsi="Arial" w:eastAsia="仿宋_GB2312" w:cs="宋体"/>
          <w:sz w:val="28"/>
          <w:szCs w:val="28"/>
        </w:rPr>
        <w:t>.</w:t>
      </w:r>
      <w:r>
        <w:rPr>
          <w:rFonts w:hint="eastAsia" w:ascii="仿宋_GB2312" w:hAnsi="Arial" w:eastAsia="仿宋_GB2312" w:cs="宋体"/>
          <w:sz w:val="28"/>
          <w:szCs w:val="28"/>
        </w:rPr>
        <w:t xml:space="preserve"> 细度模数是采用0.15～4.75mm粒度范围的细集料的（）参数计算的。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筛余质量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分计筛余百分率</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累计筛余百分率</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 xml:space="preserve"> 通过率</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69.</w:t>
      </w:r>
      <w:r>
        <w:rPr>
          <w:rFonts w:hint="eastAsia"/>
        </w:rPr>
        <w:t xml:space="preserve"> </w:t>
      </w:r>
      <w:r>
        <w:rPr>
          <w:rFonts w:hint="eastAsia" w:ascii="仿宋_GB2312" w:hAnsi="Arial" w:eastAsia="仿宋_GB2312" w:cs="宋体"/>
          <w:sz w:val="28"/>
          <w:szCs w:val="28"/>
        </w:rPr>
        <w:t xml:space="preserve">测定混凝土强度用非标准试件尺寸200㎜*200㎜*200㎜,则强度标准值换算系数（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0.9</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0.95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1.05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1.5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70.</w:t>
      </w:r>
      <w:r>
        <w:rPr>
          <w:rFonts w:hint="eastAsia"/>
        </w:rPr>
        <w:t xml:space="preserve"> </w:t>
      </w:r>
      <w:r>
        <w:rPr>
          <w:rFonts w:hint="eastAsia" w:ascii="仿宋_GB2312" w:hAnsi="Arial" w:eastAsia="仿宋_GB2312" w:cs="宋体"/>
          <w:sz w:val="28"/>
          <w:szCs w:val="28"/>
        </w:rPr>
        <w:t xml:space="preserve">普通混凝土中的水泥浆,在混凝土硬化后起（ </w:t>
      </w:r>
      <w:r>
        <w:rPr>
          <w:rFonts w:ascii="仿宋_GB2312" w:hAnsi="Arial" w:eastAsia="仿宋_GB2312" w:cs="宋体"/>
          <w:sz w:val="28"/>
          <w:szCs w:val="28"/>
        </w:rPr>
        <w:t xml:space="preserve"> </w:t>
      </w:r>
      <w:r>
        <w:rPr>
          <w:rFonts w:hint="eastAsia" w:ascii="仿宋_GB2312" w:hAnsi="Arial" w:eastAsia="仿宋_GB2312" w:cs="宋体"/>
          <w:sz w:val="28"/>
          <w:szCs w:val="28"/>
        </w:rPr>
        <w:t>）作用。</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胶结</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润滑</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润滑和填充</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骨架</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71.</w:t>
      </w:r>
      <w:r>
        <w:rPr>
          <w:rFonts w:hint="eastAsia"/>
        </w:rPr>
        <w:t xml:space="preserve"> </w:t>
      </w:r>
      <w:r>
        <w:rPr>
          <w:rFonts w:hint="eastAsia" w:ascii="仿宋_GB2312" w:hAnsi="Arial" w:eastAsia="仿宋_GB2312" w:cs="宋体"/>
          <w:sz w:val="28"/>
          <w:szCs w:val="28"/>
        </w:rPr>
        <w:t xml:space="preserve">混凝土拌和物的和易性是一项综合性质,包括（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流动性、保水性、抗渗性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流动性、粘聚性、耐水性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流动性、粘聚性、保水性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粘聚性、保水性、抗冻性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72.</w:t>
      </w:r>
      <w:r>
        <w:rPr>
          <w:rFonts w:hint="eastAsia"/>
        </w:rPr>
        <w:t xml:space="preserve"> </w:t>
      </w:r>
      <w:r>
        <w:rPr>
          <w:rFonts w:hint="eastAsia" w:ascii="仿宋_GB2312" w:hAnsi="Arial" w:eastAsia="仿宋_GB2312" w:cs="宋体"/>
          <w:sz w:val="28"/>
          <w:szCs w:val="28"/>
        </w:rPr>
        <w:t xml:space="preserve">不是混凝土配合比设计必须满足的要求的是（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和易性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耐久性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高温稳定性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强度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73.</w:t>
      </w:r>
      <w:r>
        <w:rPr>
          <w:rFonts w:hint="eastAsia" w:ascii="仿宋_GB2312" w:hAnsi="Arial" w:eastAsia="仿宋_GB2312" w:cs="宋体"/>
          <w:sz w:val="28"/>
          <w:szCs w:val="28"/>
        </w:rPr>
        <w:t xml:space="preserve"> 普通混凝土立方体强度测试,采用100㎜*100㎜*100㎜的试件,其强度换算系数为（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0.9</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0.95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1.05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1.5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74.</w:t>
      </w:r>
      <w:r>
        <w:rPr>
          <w:rFonts w:hint="eastAsia" w:ascii="仿宋_GB2312" w:hAnsi="Arial" w:eastAsia="仿宋_GB2312" w:cs="宋体"/>
          <w:sz w:val="28"/>
          <w:szCs w:val="28"/>
        </w:rPr>
        <w:t xml:space="preserve"> 混凝土水灰比值在一定范围内越大,则其强度（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越低</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越高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不变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无影响</w:t>
      </w:r>
    </w:p>
    <w:p>
      <w:pPr>
        <w:keepNext w:val="0"/>
        <w:keepLines w:val="0"/>
        <w:pageBreakBefore w:val="0"/>
        <w:kinsoku/>
        <w:wordWrap/>
        <w:overflowPunct/>
        <w:topLinePunct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75.</w:t>
      </w:r>
      <w:r>
        <w:rPr>
          <w:rFonts w:hint="eastAsia" w:ascii="仿宋_GB2312" w:hAnsi="Arial" w:eastAsia="仿宋_GB2312" w:cs="宋体"/>
          <w:sz w:val="28"/>
          <w:szCs w:val="28"/>
        </w:rPr>
        <w:t xml:space="preserve"> 石油沥青的针入度表示沥青的（ </w:t>
      </w:r>
      <w:r>
        <w:rPr>
          <w:rFonts w:ascii="仿宋_GB2312" w:hAnsi="Arial" w:eastAsia="仿宋_GB2312" w:cs="宋体"/>
          <w:sz w:val="28"/>
          <w:szCs w:val="28"/>
        </w:rPr>
        <w:t xml:space="preserve">  </w:t>
      </w:r>
      <w:r>
        <w:rPr>
          <w:rFonts w:hint="eastAsia" w:ascii="仿宋_GB2312" w:hAnsi="Arial" w:eastAsia="仿宋_GB2312" w:cs="宋体"/>
          <w:sz w:val="28"/>
          <w:szCs w:val="28"/>
        </w:rPr>
        <w:t>）性。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温度敏感性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热稳定性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塑性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粘滞性</w:t>
      </w:r>
    </w:p>
    <w:p>
      <w:pPr>
        <w:keepNext w:val="0"/>
        <w:keepLines w:val="0"/>
        <w:pageBreakBefore w:val="0"/>
        <w:kinsoku/>
        <w:wordWrap/>
        <w:overflowPunct/>
        <w:topLinePunct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76</w:t>
      </w:r>
      <w:r>
        <w:rPr>
          <w:rFonts w:ascii="仿宋_GB2312" w:hAnsi="Arial" w:eastAsia="仿宋_GB2312" w:cs="宋体"/>
          <w:sz w:val="28"/>
          <w:szCs w:val="28"/>
        </w:rPr>
        <w:t>.</w:t>
      </w:r>
      <w:r>
        <w:rPr>
          <w:rFonts w:hint="eastAsia"/>
          <w:sz w:val="20"/>
          <w:szCs w:val="20"/>
        </w:rPr>
        <w:t xml:space="preserve"> </w:t>
      </w:r>
      <w:r>
        <w:rPr>
          <w:rFonts w:hint="eastAsia" w:ascii="仿宋_GB2312" w:hAnsi="Arial" w:eastAsia="仿宋_GB2312" w:cs="宋体"/>
          <w:sz w:val="28"/>
          <w:szCs w:val="28"/>
        </w:rPr>
        <w:t xml:space="preserve">确定粗集料压碎值试验试样质量时,按大致相同的数量将试样分三层装入金属量筒中,整平后,每层用金属棒在整个层面上均匀捣实（ </w:t>
      </w:r>
      <w:r>
        <w:rPr>
          <w:rFonts w:ascii="仿宋_GB2312" w:hAnsi="Arial" w:eastAsia="仿宋_GB2312" w:cs="宋体"/>
          <w:sz w:val="28"/>
          <w:szCs w:val="28"/>
        </w:rPr>
        <w:t xml:space="preserve"> </w:t>
      </w:r>
      <w:r>
        <w:rPr>
          <w:rFonts w:hint="eastAsia" w:ascii="仿宋_GB2312" w:hAnsi="Arial" w:eastAsia="仿宋_GB2312" w:cs="宋体"/>
          <w:sz w:val="28"/>
          <w:szCs w:val="28"/>
        </w:rPr>
        <w:t>）次。</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15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25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30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 xml:space="preserve"> </w:t>
      </w:r>
      <w:r>
        <w:rPr>
          <w:rFonts w:ascii="仿宋_GB2312" w:hAnsi="Arial" w:eastAsia="仿宋_GB2312" w:cs="宋体"/>
          <w:sz w:val="28"/>
          <w:szCs w:val="28"/>
        </w:rPr>
        <w:t>50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77.</w:t>
      </w:r>
      <w:r>
        <w:rPr>
          <w:rFonts w:hint="eastAsia"/>
        </w:rPr>
        <w:t xml:space="preserve"> </w:t>
      </w:r>
      <w:r>
        <w:rPr>
          <w:rFonts w:hint="eastAsia" w:ascii="仿宋_GB2312" w:hAnsi="Arial" w:eastAsia="仿宋_GB2312" w:cs="宋体"/>
          <w:sz w:val="28"/>
          <w:szCs w:val="28"/>
        </w:rPr>
        <w:t xml:space="preserve">延度表示沥青的（ </w:t>
      </w:r>
      <w:r>
        <w:rPr>
          <w:rFonts w:ascii="仿宋_GB2312" w:hAnsi="Arial" w:eastAsia="仿宋_GB2312" w:cs="宋体"/>
          <w:sz w:val="28"/>
          <w:szCs w:val="28"/>
        </w:rPr>
        <w:t xml:space="preserve"> </w:t>
      </w:r>
      <w:r>
        <w:rPr>
          <w:rFonts w:hint="eastAsia" w:ascii="仿宋_GB2312" w:hAnsi="Arial" w:eastAsia="仿宋_GB2312" w:cs="宋体"/>
          <w:sz w:val="28"/>
          <w:szCs w:val="28"/>
        </w:rPr>
        <w:t>）性。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温度敏感性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热稳定性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塑性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粘滞性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7</w:t>
      </w:r>
      <w:r>
        <w:rPr>
          <w:rFonts w:ascii="仿宋_GB2312" w:hAnsi="Arial" w:eastAsia="仿宋_GB2312" w:cs="宋体"/>
          <w:sz w:val="28"/>
          <w:szCs w:val="28"/>
        </w:rPr>
        <w:t>8.</w:t>
      </w:r>
      <w:r>
        <w:rPr>
          <w:rFonts w:hint="eastAsia"/>
        </w:rPr>
        <w:t xml:space="preserve"> </w:t>
      </w:r>
      <w:r>
        <w:rPr>
          <w:rFonts w:hint="eastAsia" w:ascii="仿宋_GB2312" w:hAnsi="Arial" w:eastAsia="仿宋_GB2312" w:cs="宋体"/>
          <w:sz w:val="28"/>
          <w:szCs w:val="28"/>
        </w:rPr>
        <w:t xml:space="preserve">沥青针入度指数PI表示沥青的（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温度敏感性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热稳定性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塑性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粘滞性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7</w:t>
      </w:r>
      <w:r>
        <w:rPr>
          <w:rFonts w:ascii="仿宋_GB2312" w:hAnsi="Arial" w:eastAsia="仿宋_GB2312" w:cs="宋体"/>
          <w:sz w:val="28"/>
          <w:szCs w:val="28"/>
        </w:rPr>
        <w:t>9.</w:t>
      </w:r>
      <w:r>
        <w:rPr>
          <w:rFonts w:hint="eastAsia"/>
        </w:rPr>
        <w:t xml:space="preserve"> </w:t>
      </w:r>
      <w:r>
        <w:rPr>
          <w:rFonts w:hint="eastAsia" w:ascii="仿宋_GB2312" w:hAnsi="Arial" w:eastAsia="仿宋_GB2312" w:cs="宋体"/>
          <w:sz w:val="28"/>
          <w:szCs w:val="28"/>
        </w:rPr>
        <w:t xml:space="preserve">沥青旋转薄膜加热试验后的沥青性质试验应在（ </w:t>
      </w:r>
      <w:r>
        <w:rPr>
          <w:rFonts w:ascii="仿宋_GB2312" w:hAnsi="Arial" w:eastAsia="仿宋_GB2312" w:cs="宋体"/>
          <w:sz w:val="28"/>
          <w:szCs w:val="28"/>
        </w:rPr>
        <w:t xml:space="preserve"> </w:t>
      </w:r>
      <w:r>
        <w:rPr>
          <w:rFonts w:hint="eastAsia" w:ascii="仿宋_GB2312" w:hAnsi="Arial" w:eastAsia="仿宋_GB2312" w:cs="宋体"/>
          <w:sz w:val="28"/>
          <w:szCs w:val="28"/>
        </w:rPr>
        <w:t>）内完成。</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t xml:space="preserve"> </w:t>
      </w:r>
      <w:r>
        <w:rPr>
          <w:rFonts w:ascii="仿宋_GB2312" w:hAnsi="Arial" w:eastAsia="仿宋_GB2312" w:cs="宋体"/>
          <w:sz w:val="28"/>
          <w:szCs w:val="28"/>
        </w:rPr>
        <w:t>72h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sz w:val="24"/>
          <w:szCs w:val="28"/>
        </w:rPr>
        <w:t xml:space="preserve"> 96</w:t>
      </w:r>
      <w:r>
        <w:rPr>
          <w:rFonts w:ascii="仿宋_GB2312" w:hAnsi="Arial" w:eastAsia="仿宋_GB2312" w:cs="宋体"/>
          <w:sz w:val="28"/>
          <w:szCs w:val="28"/>
        </w:rPr>
        <w:t>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t xml:space="preserve"> </w:t>
      </w:r>
      <w:r>
        <w:rPr>
          <w:rFonts w:ascii="仿宋_GB2312" w:hAnsi="Arial" w:eastAsia="仿宋_GB2312" w:cs="宋体"/>
          <w:sz w:val="28"/>
          <w:szCs w:val="28"/>
        </w:rPr>
        <w:t>48h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t xml:space="preserve"> </w:t>
      </w:r>
      <w:r>
        <w:rPr>
          <w:rFonts w:ascii="仿宋_GB2312" w:hAnsi="Arial" w:eastAsia="仿宋_GB2312" w:cs="宋体"/>
          <w:sz w:val="28"/>
          <w:szCs w:val="28"/>
        </w:rPr>
        <w:t>24h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80.</w:t>
      </w:r>
      <w:r>
        <w:rPr>
          <w:rFonts w:hint="eastAsia"/>
        </w:rPr>
        <w:t xml:space="preserve"> </w:t>
      </w:r>
      <w:r>
        <w:rPr>
          <w:rFonts w:hint="eastAsia" w:ascii="仿宋_GB2312" w:hAnsi="Arial" w:eastAsia="仿宋_GB2312" w:cs="宋体"/>
          <w:sz w:val="28"/>
          <w:szCs w:val="28"/>
        </w:rPr>
        <w:t xml:space="preserve">我国重交通道路石油沥青,按（ </w:t>
      </w:r>
      <w:r>
        <w:rPr>
          <w:rFonts w:ascii="仿宋_GB2312" w:hAnsi="Arial" w:eastAsia="仿宋_GB2312" w:cs="宋体"/>
          <w:sz w:val="28"/>
          <w:szCs w:val="28"/>
        </w:rPr>
        <w:t xml:space="preserve"> </w:t>
      </w:r>
      <w:r>
        <w:rPr>
          <w:rFonts w:hint="eastAsia" w:ascii="仿宋_GB2312" w:hAnsi="Arial" w:eastAsia="仿宋_GB2312" w:cs="宋体"/>
          <w:sz w:val="28"/>
          <w:szCs w:val="28"/>
        </w:rPr>
        <w:t>）试验项将其划分为七个标号。</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延度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软化点</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针入度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密度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81.</w:t>
      </w:r>
      <w:r>
        <w:rPr>
          <w:rFonts w:hint="eastAsia"/>
        </w:rPr>
        <w:t xml:space="preserve"> </w:t>
      </w:r>
      <w:r>
        <w:rPr>
          <w:rFonts w:hint="eastAsia" w:ascii="仿宋_GB2312" w:hAnsi="Arial" w:eastAsia="仿宋_GB2312" w:cs="宋体"/>
          <w:sz w:val="28"/>
          <w:szCs w:val="28"/>
        </w:rPr>
        <w:t xml:space="preserve">沥青针入度试验中,试验温度为（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10℃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25</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3</w:t>
      </w:r>
      <w:r>
        <w:rPr>
          <w:rFonts w:hint="eastAsia" w:ascii="仿宋_GB2312" w:hAnsi="Arial" w:eastAsia="仿宋_GB2312" w:cs="宋体"/>
          <w:sz w:val="28"/>
          <w:szCs w:val="28"/>
        </w:rPr>
        <w:t>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35</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82.</w:t>
      </w:r>
      <w:r>
        <w:rPr>
          <w:rFonts w:hint="eastAsia"/>
        </w:rPr>
        <w:t xml:space="preserve"> </w:t>
      </w:r>
      <w:r>
        <w:rPr>
          <w:rFonts w:hint="eastAsia" w:ascii="仿宋_GB2312" w:hAnsi="Arial" w:eastAsia="仿宋_GB2312" w:cs="宋体"/>
          <w:sz w:val="28"/>
          <w:szCs w:val="28"/>
        </w:rPr>
        <w:t xml:space="preserve">沥青与矿料粘附性试验适用于评定集料的（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抗压能力</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抗拉能力</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抗水剥离能力</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吸附性</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_GB2312" w:hAnsi="Arial" w:eastAsia="仿宋_GB2312" w:cs="宋体"/>
          <w:sz w:val="28"/>
          <w:szCs w:val="28"/>
        </w:rPr>
        <w:t>83</w:t>
      </w:r>
      <w:r>
        <w:rPr>
          <w:rFonts w:hint="eastAsia" w:ascii="仿宋" w:hAnsi="仿宋" w:eastAsia="仿宋"/>
          <w:sz w:val="28"/>
          <w:szCs w:val="28"/>
        </w:rPr>
        <w:t>.</w:t>
      </w:r>
      <w:r>
        <w:rPr>
          <w:rFonts w:hint="eastAsia" w:ascii="仿宋" w:hAnsi="仿宋" w:eastAsia="仿宋" w:cs="宋体"/>
          <w:sz w:val="28"/>
          <w:szCs w:val="28"/>
        </w:rPr>
        <w:t xml:space="preserve"> 为了防止路基边坡发生滑塌，可采用的防护措施是（    ）：</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A.植物防护</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B.设挡土墙</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C.砌石防护</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D.设护面墙</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84.</w:t>
      </w:r>
      <w:r>
        <w:rPr>
          <w:rFonts w:hint="eastAsia"/>
        </w:rPr>
        <w:t xml:space="preserve"> </w:t>
      </w:r>
      <w:r>
        <w:rPr>
          <w:rFonts w:hint="eastAsia" w:ascii="仿宋_GB2312" w:hAnsi="Arial" w:eastAsia="仿宋_GB2312" w:cs="宋体"/>
          <w:sz w:val="28"/>
          <w:szCs w:val="28"/>
        </w:rPr>
        <w:t xml:space="preserve">下列哪些不属于沥青的化学组分（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沥青质</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油分</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树脂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石蜡</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85.</w:t>
      </w:r>
      <w:r>
        <w:rPr>
          <w:rFonts w:hint="eastAsia"/>
        </w:rPr>
        <w:t xml:space="preserve"> </w:t>
      </w:r>
      <w:r>
        <w:rPr>
          <w:rFonts w:hint="eastAsia" w:ascii="仿宋_GB2312" w:hAnsi="Arial" w:eastAsia="仿宋_GB2312" w:cs="宋体"/>
          <w:sz w:val="28"/>
          <w:szCs w:val="28"/>
        </w:rPr>
        <w:t xml:space="preserve">沥青老化后,在物理力学性质方面,表现为针入度（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减小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 xml:space="preserve">. </w:t>
      </w:r>
      <w:r>
        <w:rPr>
          <w:rFonts w:hint="eastAsia" w:ascii="仿宋_GB2312" w:hAnsi="Arial" w:eastAsia="仿宋_GB2312" w:cs="宋体"/>
          <w:sz w:val="28"/>
          <w:szCs w:val="28"/>
        </w:rPr>
        <w:t>升高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不变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不确定</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86.</w:t>
      </w:r>
      <w:r>
        <w:rPr>
          <w:rFonts w:hint="eastAsia" w:ascii="仿宋_GB2312" w:hAnsi="Arial" w:eastAsia="仿宋_GB2312" w:cs="宋体"/>
          <w:sz w:val="28"/>
          <w:szCs w:val="28"/>
        </w:rPr>
        <w:t xml:space="preserve"> 沥青老化后,在物理力学性质方面,表现为延度（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减小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 xml:space="preserve">. </w:t>
      </w:r>
      <w:r>
        <w:rPr>
          <w:rFonts w:hint="eastAsia" w:ascii="仿宋_GB2312" w:hAnsi="Arial" w:eastAsia="仿宋_GB2312" w:cs="宋体"/>
          <w:sz w:val="28"/>
          <w:szCs w:val="28"/>
        </w:rPr>
        <w:t>升高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不变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不确定</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87</w:t>
      </w:r>
      <w:r>
        <w:rPr>
          <w:rFonts w:hint="eastAsia" w:ascii="仿宋_GB2312" w:hAnsi="Arial" w:eastAsia="仿宋_GB2312" w:cs="宋体"/>
          <w:sz w:val="28"/>
          <w:szCs w:val="28"/>
        </w:rPr>
        <w:t xml:space="preserve">沥青老化后,在物理力学性质方面,表现为软化点（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减小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 xml:space="preserve">. </w:t>
      </w:r>
      <w:r>
        <w:rPr>
          <w:rFonts w:hint="eastAsia" w:ascii="仿宋_GB2312" w:hAnsi="Arial" w:eastAsia="仿宋_GB2312" w:cs="宋体"/>
          <w:sz w:val="28"/>
          <w:szCs w:val="28"/>
        </w:rPr>
        <w:t>升高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不变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不确定</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88.</w:t>
      </w:r>
      <w:r>
        <w:rPr>
          <w:rFonts w:hint="eastAsia"/>
        </w:rPr>
        <w:t xml:space="preserve"> </w:t>
      </w:r>
      <w:r>
        <w:rPr>
          <w:rFonts w:hint="eastAsia" w:ascii="仿宋_GB2312" w:hAnsi="Arial" w:eastAsia="仿宋_GB2312" w:cs="宋体"/>
          <w:sz w:val="28"/>
          <w:szCs w:val="28"/>
        </w:rPr>
        <w:t xml:space="preserve">沥青软化点试验,升温速度是（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2.5℃/min</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5℃/min</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.3</w:t>
      </w:r>
      <w:r>
        <w:rPr>
          <w:rFonts w:hint="eastAsia" w:ascii="仿宋_GB2312" w:hAnsi="Arial" w:eastAsia="仿宋_GB2312" w:cs="宋体"/>
          <w:sz w:val="28"/>
          <w:szCs w:val="28"/>
        </w:rPr>
        <w:t>℃/min</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10</w:t>
      </w:r>
      <w:r>
        <w:rPr>
          <w:rFonts w:hint="eastAsia" w:ascii="仿宋_GB2312" w:hAnsi="Arial" w:eastAsia="仿宋_GB2312" w:cs="宋体"/>
          <w:sz w:val="28"/>
          <w:szCs w:val="28"/>
        </w:rPr>
        <w:t>℃/min</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89.</w:t>
      </w:r>
      <w:r>
        <w:rPr>
          <w:rFonts w:hint="eastAsia"/>
        </w:rPr>
        <w:t xml:space="preserve"> </w:t>
      </w:r>
      <w:r>
        <w:rPr>
          <w:rFonts w:hint="eastAsia" w:ascii="仿宋_GB2312" w:hAnsi="Arial" w:eastAsia="仿宋_GB2312" w:cs="宋体"/>
          <w:sz w:val="28"/>
          <w:szCs w:val="28"/>
        </w:rPr>
        <w:t xml:space="preserve">沥青的延度值越大,说明沥青的（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塑性越好</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塑性越差</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粘滞性越好</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粘滞性越差</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90.</w:t>
      </w:r>
      <w:r>
        <w:rPr>
          <w:rFonts w:hint="eastAsia"/>
        </w:rPr>
        <w:t xml:space="preserve"> </w:t>
      </w:r>
      <w:r>
        <w:rPr>
          <w:rFonts w:hint="eastAsia" w:ascii="仿宋_GB2312" w:hAnsi="Arial" w:eastAsia="仿宋_GB2312" w:cs="宋体"/>
          <w:sz w:val="28"/>
          <w:szCs w:val="28"/>
        </w:rPr>
        <w:t xml:space="preserve">沥青混合料动稳定度的试验温度是（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rPr>
        <w:t xml:space="preserve"> </w:t>
      </w:r>
      <w:r>
        <w:rPr>
          <w:rFonts w:hint="eastAsia" w:ascii="仿宋_GB2312" w:hAnsi="Arial" w:eastAsia="仿宋_GB2312" w:cs="宋体"/>
          <w:sz w:val="28"/>
          <w:szCs w:val="28"/>
        </w:rPr>
        <w:t>50℃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6</w:t>
      </w:r>
      <w:r>
        <w:rPr>
          <w:rFonts w:hint="eastAsia" w:ascii="仿宋_GB2312" w:hAnsi="Arial" w:eastAsia="仿宋_GB2312" w:cs="宋体"/>
          <w:sz w:val="28"/>
          <w:szCs w:val="28"/>
        </w:rPr>
        <w:t>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8</w:t>
      </w:r>
      <w:r>
        <w:rPr>
          <w:rFonts w:hint="eastAsia" w:ascii="仿宋_GB2312" w:hAnsi="Arial" w:eastAsia="仿宋_GB2312" w:cs="宋体"/>
          <w:sz w:val="28"/>
          <w:szCs w:val="28"/>
        </w:rPr>
        <w:t>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rPr>
        <w:t xml:space="preserve"> </w:t>
      </w:r>
      <w:r>
        <w:rPr>
          <w:rFonts w:ascii="仿宋_GB2312" w:hAnsi="Arial" w:eastAsia="仿宋_GB2312" w:cs="宋体"/>
          <w:sz w:val="28"/>
          <w:szCs w:val="28"/>
        </w:rPr>
        <w:t>10</w:t>
      </w:r>
      <w:r>
        <w:rPr>
          <w:rFonts w:hint="eastAsia" w:ascii="仿宋_GB2312" w:hAnsi="Arial" w:eastAsia="仿宋_GB2312" w:cs="宋体"/>
          <w:sz w:val="28"/>
          <w:szCs w:val="28"/>
        </w:rPr>
        <w:t>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91.</w:t>
      </w:r>
      <w:r>
        <w:rPr>
          <w:rFonts w:hint="eastAsia" w:ascii="仿宋_GB2312" w:hAnsi="Arial" w:eastAsia="仿宋_GB2312" w:cs="宋体"/>
          <w:sz w:val="28"/>
          <w:szCs w:val="28"/>
        </w:rPr>
        <w:t xml:space="preserve"> 选用（ </w:t>
      </w:r>
      <w:r>
        <w:rPr>
          <w:rFonts w:ascii="仿宋_GB2312" w:hAnsi="Arial" w:eastAsia="仿宋_GB2312" w:cs="宋体"/>
          <w:sz w:val="28"/>
          <w:szCs w:val="28"/>
        </w:rPr>
        <w:t xml:space="preserve">  </w:t>
      </w:r>
      <w:r>
        <w:rPr>
          <w:rFonts w:hint="eastAsia" w:ascii="仿宋_GB2312" w:hAnsi="Arial" w:eastAsia="仿宋_GB2312" w:cs="宋体"/>
          <w:sz w:val="28"/>
          <w:szCs w:val="28"/>
        </w:rPr>
        <w:t>）的石料与沥青有较好的粘附性。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酸性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碱性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中性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超基性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92.</w:t>
      </w:r>
      <w:r>
        <w:rPr>
          <w:rFonts w:hint="eastAsia" w:ascii="仿宋_GB2312" w:hAnsi="Arial" w:eastAsia="仿宋_GB2312" w:cs="宋体"/>
          <w:sz w:val="28"/>
          <w:szCs w:val="28"/>
        </w:rPr>
        <w:t xml:space="preserve"> 沥青混合料车辙试验的评价指标为（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稳定度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残留稳定度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动稳定度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残留强度比</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 w:hAnsi="仿宋" w:eastAsia="仿宋"/>
          <w:sz w:val="28"/>
          <w:szCs w:val="28"/>
        </w:rPr>
        <w:t>93.</w:t>
      </w:r>
      <w:r>
        <w:rPr>
          <w:rFonts w:hint="eastAsia" w:ascii="仿宋" w:hAnsi="仿宋" w:eastAsia="仿宋" w:cs="宋体"/>
          <w:sz w:val="28"/>
          <w:szCs w:val="28"/>
        </w:rPr>
        <w:t>某路堑边坡属于风化的岩石，且坡面不平整，应采用的防护措施是（  ）</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 xml:space="preserve">A.喷浆 </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B.抹面</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C.植被防护</w:t>
      </w:r>
    </w:p>
    <w:p>
      <w:pPr>
        <w:pStyle w:val="3"/>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D.灌浆</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94.</w:t>
      </w:r>
      <w:r>
        <w:rPr>
          <w:rFonts w:hint="eastAsia"/>
        </w:rPr>
        <w:t xml:space="preserve"> </w:t>
      </w:r>
      <w:r>
        <w:rPr>
          <w:rFonts w:hint="eastAsia" w:ascii="仿宋_GB2312" w:hAnsi="Arial" w:eastAsia="仿宋_GB2312" w:cs="宋体"/>
          <w:sz w:val="28"/>
          <w:szCs w:val="28"/>
        </w:rPr>
        <w:t xml:space="preserve">随沥青含量增加,沥青混合料试件流值将（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保持不变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呈抛物线变化</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递减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递增</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95.</w:t>
      </w:r>
      <w:r>
        <w:rPr>
          <w:rFonts w:hint="eastAsia" w:ascii="仿宋_GB2312" w:hAnsi="Arial" w:eastAsia="仿宋_GB2312" w:cs="宋体"/>
          <w:sz w:val="28"/>
          <w:szCs w:val="28"/>
        </w:rPr>
        <w:t xml:space="preserve"> 沥青混合料配合比设计中,沥青含量为（ </w:t>
      </w:r>
      <w:r>
        <w:rPr>
          <w:rFonts w:ascii="仿宋_GB2312" w:hAnsi="Arial" w:eastAsia="仿宋_GB2312" w:cs="宋体"/>
          <w:sz w:val="28"/>
          <w:szCs w:val="28"/>
        </w:rPr>
        <w:t xml:space="preserve"> </w:t>
      </w:r>
      <w:r>
        <w:rPr>
          <w:rFonts w:hint="eastAsia" w:ascii="仿宋_GB2312" w:hAnsi="Arial" w:eastAsia="仿宋_GB2312" w:cs="宋体"/>
          <w:sz w:val="28"/>
          <w:szCs w:val="28"/>
        </w:rPr>
        <w:t>）两个质量比的百分率。</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沥青质量与沥青混合料的质量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沥青质量与矿料的质量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矿料质量与沥青质量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沥青混混合料与矿料质量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96.</w:t>
      </w:r>
      <w:r>
        <w:rPr>
          <w:rFonts w:hint="eastAsia"/>
        </w:rPr>
        <w:t xml:space="preserve"> </w:t>
      </w:r>
      <w:r>
        <w:rPr>
          <w:rFonts w:hint="eastAsia" w:ascii="仿宋_GB2312" w:hAnsi="Arial" w:eastAsia="仿宋_GB2312" w:cs="宋体"/>
          <w:sz w:val="28"/>
          <w:szCs w:val="28"/>
        </w:rPr>
        <w:t>测定吸水率0</w:t>
      </w:r>
      <w:r>
        <w:rPr>
          <w:rFonts w:ascii="仿宋_GB2312" w:hAnsi="Arial" w:eastAsia="仿宋_GB2312" w:cs="宋体"/>
          <w:sz w:val="28"/>
          <w:szCs w:val="28"/>
        </w:rPr>
        <w:t>.5%</w:t>
      </w:r>
      <w:r>
        <w:rPr>
          <w:rFonts w:hint="eastAsia" w:ascii="宋体" w:hAnsi="宋体" w:cs="宋体"/>
          <w:sz w:val="28"/>
          <w:szCs w:val="28"/>
        </w:rPr>
        <w:t>～</w:t>
      </w:r>
      <w:r>
        <w:rPr>
          <w:rFonts w:hint="eastAsia" w:ascii="仿宋_GB2312" w:hAnsi="Arial" w:eastAsia="仿宋_GB2312" w:cs="宋体"/>
          <w:sz w:val="28"/>
          <w:szCs w:val="28"/>
        </w:rPr>
        <w:t xml:space="preserve">2%的沥青混合料的毛体积密度,采用（ </w:t>
      </w:r>
      <w:r>
        <w:rPr>
          <w:rFonts w:ascii="仿宋_GB2312" w:hAnsi="Arial" w:eastAsia="仿宋_GB2312" w:cs="宋体"/>
          <w:sz w:val="28"/>
          <w:szCs w:val="28"/>
        </w:rPr>
        <w:t xml:space="preserve">  </w:t>
      </w:r>
      <w:r>
        <w:rPr>
          <w:rFonts w:hint="eastAsia" w:ascii="仿宋_GB2312" w:hAnsi="Arial" w:eastAsia="仿宋_GB2312" w:cs="宋体"/>
          <w:sz w:val="28"/>
          <w:szCs w:val="28"/>
        </w:rPr>
        <w:t>）测定。</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蜡封法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水中重法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真空法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表干法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97.</w:t>
      </w:r>
      <w:r>
        <w:rPr>
          <w:rFonts w:hint="eastAsia"/>
        </w:rPr>
        <w:t xml:space="preserve"> </w:t>
      </w:r>
      <w:r>
        <w:rPr>
          <w:rFonts w:hint="eastAsia" w:ascii="仿宋_GB2312" w:hAnsi="Arial" w:eastAsia="仿宋_GB2312" w:cs="宋体"/>
          <w:sz w:val="28"/>
          <w:szCs w:val="28"/>
        </w:rPr>
        <w:t xml:space="preserve">工程中常用的（ </w:t>
      </w:r>
      <w:r>
        <w:rPr>
          <w:rFonts w:ascii="仿宋_GB2312" w:hAnsi="Arial" w:eastAsia="仿宋_GB2312" w:cs="宋体"/>
          <w:sz w:val="28"/>
          <w:szCs w:val="28"/>
        </w:rPr>
        <w:t xml:space="preserve"> </w:t>
      </w:r>
      <w:r>
        <w:rPr>
          <w:rFonts w:hint="eastAsia" w:ascii="仿宋_GB2312" w:hAnsi="Arial" w:eastAsia="仿宋_GB2312" w:cs="宋体"/>
          <w:sz w:val="28"/>
          <w:szCs w:val="28"/>
        </w:rPr>
        <w:t>）是典型的悬浮-密实结构。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沥青混凝土</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沥青碎石</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排水沥青碎石</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沥青玛蹄脂碎石</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98.</w:t>
      </w:r>
      <w:r>
        <w:rPr>
          <w:rFonts w:hint="eastAsia" w:ascii="仿宋_GB2312" w:hAnsi="Arial" w:eastAsia="仿宋_GB2312" w:cs="宋体"/>
          <w:sz w:val="28"/>
          <w:szCs w:val="28"/>
        </w:rPr>
        <w:t xml:space="preserve">（ </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）的目的是检测沥青混合料的水稳定性。 </w:t>
      </w:r>
      <w:r>
        <w:rPr>
          <w:rFonts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冻融劈裂试验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车辙试验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马歇尔稳定度试验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饱水率试验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99.</w:t>
      </w:r>
      <w:r>
        <w:rPr>
          <w:rFonts w:hint="eastAsia"/>
        </w:rPr>
        <w:t xml:space="preserve"> </w:t>
      </w:r>
      <w:r>
        <w:rPr>
          <w:rFonts w:hint="eastAsia" w:ascii="仿宋_GB2312" w:hAnsi="Arial" w:eastAsia="仿宋_GB2312" w:cs="宋体"/>
          <w:sz w:val="28"/>
          <w:szCs w:val="28"/>
        </w:rPr>
        <w:t xml:space="preserve">车辙试验的目的是检验沥青混合料的（ </w:t>
      </w:r>
      <w:r>
        <w:rPr>
          <w:rFonts w:ascii="仿宋_GB2312" w:hAnsi="Arial" w:eastAsia="仿宋_GB2312" w:cs="宋体"/>
          <w:sz w:val="28"/>
          <w:szCs w:val="28"/>
        </w:rPr>
        <w:t xml:space="preserve">  </w:t>
      </w:r>
      <w:r>
        <w:rPr>
          <w:rFonts w:hint="eastAsia" w:ascii="仿宋_GB2312" w:hAnsi="Arial" w:eastAsia="仿宋_GB2312" w:cs="宋体"/>
          <w:sz w:val="28"/>
          <w:szCs w:val="28"/>
        </w:rPr>
        <w:t>）性能。</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抗滑</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抗裂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抗疲劳</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高温稳定</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100.</w:t>
      </w:r>
      <w:r>
        <w:rPr>
          <w:rFonts w:hint="eastAsia"/>
        </w:rPr>
        <w:t xml:space="preserve"> </w:t>
      </w:r>
      <w:r>
        <w:rPr>
          <w:rFonts w:hint="eastAsia" w:ascii="仿宋_GB2312" w:hAnsi="Arial" w:eastAsia="仿宋_GB2312" w:cs="宋体"/>
          <w:sz w:val="28"/>
          <w:szCs w:val="28"/>
        </w:rPr>
        <w:t xml:space="preserve">悬浮-密实结构采用（ </w:t>
      </w:r>
      <w:r>
        <w:rPr>
          <w:rFonts w:ascii="仿宋_GB2312" w:hAnsi="Arial" w:eastAsia="仿宋_GB2312" w:cs="宋体"/>
          <w:sz w:val="28"/>
          <w:szCs w:val="28"/>
        </w:rPr>
        <w:t xml:space="preserve"> </w:t>
      </w:r>
      <w:r>
        <w:rPr>
          <w:rFonts w:hint="eastAsia" w:ascii="仿宋_GB2312" w:hAnsi="Arial" w:eastAsia="仿宋_GB2312" w:cs="宋体"/>
          <w:sz w:val="28"/>
          <w:szCs w:val="28"/>
        </w:rPr>
        <w:t>）,这种沥青混合料的高温稳定性较差。</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 连续型密级配</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 连续型开级配</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 xml:space="preserve">. </w:t>
      </w:r>
      <w:r>
        <w:rPr>
          <w:rFonts w:hint="eastAsia" w:ascii="仿宋_GB2312" w:hAnsi="Arial" w:eastAsia="仿宋_GB2312" w:cs="宋体"/>
          <w:sz w:val="28"/>
          <w:szCs w:val="28"/>
        </w:rPr>
        <w:t>间断型密级配</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 xml:space="preserve">. </w:t>
      </w:r>
      <w:r>
        <w:rPr>
          <w:rFonts w:hint="eastAsia" w:ascii="仿宋_GB2312" w:hAnsi="Arial" w:eastAsia="仿宋_GB2312" w:cs="宋体"/>
          <w:sz w:val="28"/>
          <w:szCs w:val="28"/>
        </w:rPr>
        <w:t>间断型开级配</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101</w:t>
      </w:r>
      <w:r>
        <w:rPr>
          <w:rFonts w:hint="eastAsia" w:ascii="仿宋_GB2312" w:hAnsi="Arial" w:eastAsia="仿宋_GB2312" w:cs="宋体"/>
          <w:sz w:val="28"/>
          <w:szCs w:val="28"/>
        </w:rPr>
        <w:t>. 公路养护工程质量评定实测项目中一般项目的合格率不得低于（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80</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90</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95</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D.1</w:t>
      </w:r>
      <w:r>
        <w:rPr>
          <w:rFonts w:ascii="仿宋_GB2312" w:hAnsi="Arial" w:eastAsia="仿宋_GB2312" w:cs="宋体"/>
          <w:sz w:val="28"/>
          <w:szCs w:val="28"/>
        </w:rPr>
        <w:t>00</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102</w:t>
      </w:r>
      <w:r>
        <w:rPr>
          <w:rFonts w:hint="eastAsia" w:ascii="仿宋_GB2312" w:hAnsi="Arial" w:eastAsia="仿宋_GB2312" w:cs="宋体"/>
          <w:sz w:val="28"/>
          <w:szCs w:val="28"/>
        </w:rPr>
        <w:t>.公路养护工程质量评定实测项目中关键项目的合格率不得低于（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80</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90</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95</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D.1</w:t>
      </w:r>
      <w:r>
        <w:rPr>
          <w:rFonts w:ascii="仿宋_GB2312" w:hAnsi="Arial" w:eastAsia="仿宋_GB2312" w:cs="宋体"/>
          <w:sz w:val="28"/>
          <w:szCs w:val="28"/>
        </w:rPr>
        <w:t>00</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103</w:t>
      </w:r>
      <w:r>
        <w:rPr>
          <w:rFonts w:hint="eastAsia" w:ascii="仿宋_GB2312" w:hAnsi="Arial" w:eastAsia="仿宋_GB2312" w:cs="宋体"/>
          <w:sz w:val="28"/>
          <w:szCs w:val="28"/>
        </w:rPr>
        <w:t xml:space="preserve">.管道铺设实测项目中沟槽回填管道两侧和管顶以上 500mm 内的压实度，除设计要求 外，均用（ </w:t>
      </w:r>
      <w:r>
        <w:rPr>
          <w:rFonts w:ascii="仿宋_GB2312" w:hAnsi="Arial" w:eastAsia="仿宋_GB2312" w:cs="宋体"/>
          <w:sz w:val="28"/>
          <w:szCs w:val="28"/>
        </w:rPr>
        <w:t xml:space="preserve">   </w:t>
      </w:r>
      <w:r>
        <w:rPr>
          <w:rFonts w:hint="eastAsia" w:ascii="仿宋_GB2312" w:hAnsi="Arial" w:eastAsia="仿宋_GB2312" w:cs="宋体"/>
          <w:sz w:val="28"/>
          <w:szCs w:val="28"/>
        </w:rPr>
        <w:t>）标准。</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A.表面振动压实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B.振动压实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C.重型击实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D.轻型击实</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104.</w:t>
      </w:r>
      <w:r>
        <w:rPr>
          <w:rFonts w:hint="eastAsia" w:ascii="仿宋_GB2312" w:hAnsi="Arial" w:eastAsia="仿宋_GB2312" w:cs="宋体"/>
          <w:sz w:val="28"/>
          <w:szCs w:val="28"/>
        </w:rPr>
        <w:t xml:space="preserve">下列那个是标准弯沉检测方法（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A.贝克曼梁法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B.自动弯沉仪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C.落锤式弯沉仪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D.断面检测车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105.</w:t>
      </w:r>
      <w:r>
        <w:rPr>
          <w:rFonts w:hint="eastAsia" w:ascii="仿宋_GB2312" w:hAnsi="Arial" w:eastAsia="仿宋_GB2312" w:cs="宋体"/>
          <w:sz w:val="28"/>
          <w:szCs w:val="28"/>
        </w:rPr>
        <w:t xml:space="preserve">贝克曼梁法检测路基路面弯沉时，加载车行进速度一般为（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5k</w:t>
      </w:r>
      <w:r>
        <w:rPr>
          <w:rFonts w:hint="eastAsia" w:ascii="仿宋_GB2312" w:hAnsi="Arial" w:eastAsia="仿宋_GB2312" w:cs="宋体"/>
          <w:sz w:val="28"/>
          <w:szCs w:val="28"/>
        </w:rPr>
        <w:t>m</w:t>
      </w:r>
      <w:r>
        <w:rPr>
          <w:rFonts w:ascii="仿宋_GB2312" w:hAnsi="Arial" w:eastAsia="仿宋_GB2312" w:cs="宋体"/>
          <w:sz w:val="28"/>
          <w:szCs w:val="28"/>
        </w:rPr>
        <w:t>/h</w:t>
      </w:r>
      <w:r>
        <w:rPr>
          <w:rFonts w:hint="eastAsia" w:ascii="仿宋_GB2312" w:hAnsi="Arial" w:eastAsia="仿宋_GB2312" w:cs="宋体"/>
          <w:sz w:val="28"/>
          <w:szCs w:val="28"/>
        </w:rPr>
        <w:t xml:space="preserve">       B.</w:t>
      </w:r>
      <w:r>
        <w:rPr>
          <w:rFonts w:ascii="仿宋_GB2312" w:hAnsi="Arial" w:eastAsia="仿宋_GB2312" w:cs="宋体"/>
          <w:sz w:val="28"/>
          <w:szCs w:val="28"/>
        </w:rPr>
        <w:t>10k</w:t>
      </w:r>
      <w:r>
        <w:rPr>
          <w:rFonts w:hint="eastAsia" w:ascii="仿宋_GB2312" w:hAnsi="Arial" w:eastAsia="仿宋_GB2312" w:cs="宋体"/>
          <w:sz w:val="28"/>
          <w:szCs w:val="28"/>
        </w:rPr>
        <w:t>m</w:t>
      </w:r>
      <w:r>
        <w:rPr>
          <w:rFonts w:ascii="仿宋_GB2312" w:hAnsi="Arial" w:eastAsia="仿宋_GB2312" w:cs="宋体"/>
          <w:sz w:val="28"/>
          <w:szCs w:val="28"/>
        </w:rPr>
        <w:t>/h</w:t>
      </w:r>
      <w:r>
        <w:rPr>
          <w:rFonts w:hint="eastAsia" w:ascii="仿宋_GB2312" w:hAnsi="Arial" w:eastAsia="仿宋_GB2312" w:cs="宋体"/>
          <w:sz w:val="28"/>
          <w:szCs w:val="28"/>
        </w:rPr>
        <w:t xml:space="preserve">       C.</w:t>
      </w:r>
      <w:r>
        <w:rPr>
          <w:rFonts w:ascii="仿宋_GB2312" w:hAnsi="Arial" w:eastAsia="仿宋_GB2312" w:cs="宋体"/>
          <w:sz w:val="28"/>
          <w:szCs w:val="28"/>
        </w:rPr>
        <w:t>20k</w:t>
      </w:r>
      <w:r>
        <w:rPr>
          <w:rFonts w:hint="eastAsia" w:ascii="仿宋_GB2312" w:hAnsi="Arial" w:eastAsia="仿宋_GB2312" w:cs="宋体"/>
          <w:sz w:val="28"/>
          <w:szCs w:val="28"/>
        </w:rPr>
        <w:t>m</w:t>
      </w:r>
      <w:r>
        <w:rPr>
          <w:rFonts w:ascii="仿宋_GB2312" w:hAnsi="Arial" w:eastAsia="仿宋_GB2312" w:cs="宋体"/>
          <w:sz w:val="28"/>
          <w:szCs w:val="28"/>
        </w:rPr>
        <w:t>/h</w:t>
      </w:r>
      <w:r>
        <w:rPr>
          <w:rFonts w:hint="eastAsia" w:ascii="仿宋_GB2312" w:hAnsi="Arial" w:eastAsia="仿宋_GB2312" w:cs="宋体"/>
          <w:sz w:val="28"/>
          <w:szCs w:val="28"/>
        </w:rPr>
        <w:t xml:space="preserve">     D.</w:t>
      </w:r>
      <w:r>
        <w:rPr>
          <w:rFonts w:ascii="仿宋_GB2312" w:hAnsi="Arial" w:eastAsia="仿宋_GB2312" w:cs="宋体"/>
          <w:sz w:val="28"/>
          <w:szCs w:val="28"/>
        </w:rPr>
        <w:t>50k</w:t>
      </w:r>
      <w:r>
        <w:rPr>
          <w:rFonts w:hint="eastAsia" w:ascii="仿宋_GB2312" w:hAnsi="Arial" w:eastAsia="仿宋_GB2312" w:cs="宋体"/>
          <w:sz w:val="28"/>
          <w:szCs w:val="28"/>
        </w:rPr>
        <w:t>m</w:t>
      </w:r>
      <w:r>
        <w:rPr>
          <w:rFonts w:ascii="仿宋_GB2312" w:hAnsi="Arial" w:eastAsia="仿宋_GB2312" w:cs="宋体"/>
          <w:sz w:val="28"/>
          <w:szCs w:val="28"/>
        </w:rPr>
        <w:t>/h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ascii="仿宋_GB2312" w:hAnsi="Arial" w:eastAsia="仿宋_GB2312" w:cs="宋体"/>
          <w:sz w:val="28"/>
          <w:szCs w:val="28"/>
        </w:rPr>
        <w:t>106.</w:t>
      </w:r>
      <w:r>
        <w:rPr>
          <w:rFonts w:hint="eastAsia" w:ascii="仿宋_GB2312" w:hAnsi="Arial" w:eastAsia="仿宋_GB2312" w:cs="宋体"/>
          <w:sz w:val="28"/>
          <w:szCs w:val="28"/>
        </w:rPr>
        <w:t xml:space="preserve">下列抗滑方法中是在路面干燥状态下测定的是（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A.手工铺砂法       </w:t>
      </w:r>
      <w:r>
        <w:rPr>
          <w:rFonts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B.横向力系数测试系统测试路面摩擦系数方法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C.摆式摩擦仪法   </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D.数字式摆式仪测试路面摩擦系数方法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07.</w:t>
      </w:r>
      <w:r>
        <w:rPr>
          <w:rFonts w:hint="eastAsia" w:ascii="仿宋_GB2312" w:hAnsi="Arial" w:eastAsia="仿宋_GB2312" w:cs="宋体"/>
          <w:sz w:val="28"/>
          <w:szCs w:val="28"/>
        </w:rPr>
        <w:t xml:space="preserve"> 公路养护工程质量评定实测项目中属于工厂加工制造的桥梁金属构件的合格率应为（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80</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90</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95</w:t>
      </w:r>
      <w:r>
        <w:rPr>
          <w:rFonts w:hint="eastAsia" w:ascii="仿宋_GB2312" w:hAnsi="Arial" w:eastAsia="仿宋_GB2312" w:cs="宋体"/>
          <w:sz w:val="28"/>
          <w:szCs w:val="28"/>
        </w:rPr>
        <w:t>%</w:t>
      </w:r>
      <w:r>
        <w:rPr>
          <w:rFonts w:ascii="仿宋_GB2312" w:hAnsi="Arial" w:eastAsia="仿宋_GB2312" w:cs="宋体"/>
          <w:sz w:val="28"/>
          <w:szCs w:val="28"/>
        </w:rPr>
        <w:t xml:space="preserve"> </w:t>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D.1</w:t>
      </w:r>
      <w:r>
        <w:rPr>
          <w:rFonts w:ascii="仿宋_GB2312" w:hAnsi="Arial" w:eastAsia="仿宋_GB2312" w:cs="宋体"/>
          <w:sz w:val="28"/>
          <w:szCs w:val="28"/>
        </w:rPr>
        <w:t>00</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08.</w:t>
      </w:r>
      <w:r>
        <w:rPr>
          <w:rFonts w:hint="eastAsia" w:ascii="仿宋_GB2312" w:hAnsi="Arial" w:eastAsia="仿宋_GB2312" w:cs="宋体"/>
          <w:sz w:val="28"/>
          <w:szCs w:val="28"/>
        </w:rPr>
        <w:t xml:space="preserve"> 下列不属于土方路基修复实测项目的是（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压实度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弯沉值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纵断高程</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中线偏位</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09.</w:t>
      </w:r>
      <w:r>
        <w:rPr>
          <w:rFonts w:hint="eastAsia" w:ascii="仿宋_GB2312" w:hAnsi="Arial" w:eastAsia="仿宋_GB2312" w:cs="宋体"/>
          <w:sz w:val="28"/>
          <w:szCs w:val="28"/>
        </w:rPr>
        <w:t xml:space="preserve"> 下列不属于加铺或铣刨重铺沥青混凝土面层实测项目的是（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压实度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弯沉值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纵断高程</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湿轮磨耗值</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10.</w:t>
      </w:r>
      <w:r>
        <w:rPr>
          <w:rFonts w:hint="eastAsia" w:ascii="仿宋_GB2312" w:hAnsi="Arial" w:eastAsia="仿宋_GB2312" w:cs="宋体"/>
          <w:sz w:val="28"/>
          <w:szCs w:val="28"/>
        </w:rPr>
        <w:t xml:space="preserve"> 下列是加铺水泥混凝土面层实测项目中关键项目的是（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弯拉强度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平整度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构造深度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横向力系数S</w:t>
      </w:r>
      <w:r>
        <w:rPr>
          <w:rFonts w:ascii="仿宋_GB2312" w:hAnsi="Arial" w:eastAsia="仿宋_GB2312" w:cs="宋体"/>
          <w:sz w:val="28"/>
          <w:szCs w:val="28"/>
        </w:rPr>
        <w:t>FC</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1</w:t>
      </w:r>
      <w:r>
        <w:rPr>
          <w:rFonts w:hint="eastAsia" w:ascii="仿宋_GB2312" w:hAnsi="Arial" w:eastAsia="仿宋_GB2312" w:cs="宋体"/>
          <w:sz w:val="28"/>
          <w:szCs w:val="28"/>
        </w:rPr>
        <w:t>1</w:t>
      </w:r>
      <w:r>
        <w:rPr>
          <w:rFonts w:ascii="仿宋_GB2312" w:hAnsi="Arial" w:eastAsia="仿宋_GB2312" w:cs="宋体"/>
          <w:sz w:val="28"/>
          <w:szCs w:val="28"/>
        </w:rPr>
        <w:t>.</w:t>
      </w:r>
      <w:r>
        <w:rPr>
          <w:rFonts w:hint="eastAsia" w:ascii="仿宋_GB2312" w:hAnsi="Arial" w:eastAsia="仿宋_GB2312" w:cs="宋体"/>
          <w:sz w:val="28"/>
          <w:szCs w:val="28"/>
        </w:rPr>
        <w:t xml:space="preserve"> 不属于沥青路面病害的是（ </w:t>
      </w:r>
      <w:r>
        <w:rPr>
          <w:rFonts w:ascii="仿宋_GB2312" w:hAnsi="Arial" w:eastAsia="仿宋_GB2312" w:cs="宋体"/>
          <w:sz w:val="28"/>
          <w:szCs w:val="28"/>
        </w:rPr>
        <w:t xml:space="preserve"> </w:t>
      </w:r>
      <w:r>
        <w:rPr>
          <w:rFonts w:hint="eastAsia" w:ascii="仿宋_GB2312" w:hAnsi="Arial" w:eastAsia="仿宋_GB2312" w:cs="宋体"/>
          <w:sz w:val="28"/>
          <w:szCs w:val="28"/>
        </w:rPr>
        <w:t>）。</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龟裂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拱起</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沉陷</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拥包横向力系数S</w:t>
      </w:r>
      <w:r>
        <w:rPr>
          <w:rFonts w:ascii="仿宋_GB2312" w:hAnsi="Arial" w:eastAsia="仿宋_GB2312" w:cs="宋体"/>
          <w:sz w:val="28"/>
          <w:szCs w:val="28"/>
        </w:rPr>
        <w:t>FC</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1</w:t>
      </w:r>
      <w:r>
        <w:rPr>
          <w:rFonts w:hint="eastAsia" w:ascii="仿宋_GB2312" w:hAnsi="Arial" w:eastAsia="仿宋_GB2312" w:cs="宋体"/>
          <w:sz w:val="28"/>
          <w:szCs w:val="28"/>
        </w:rPr>
        <w:t>2</w:t>
      </w:r>
      <w:r>
        <w:rPr>
          <w:rFonts w:ascii="仿宋_GB2312" w:hAnsi="Arial" w:eastAsia="仿宋_GB2312" w:cs="宋体"/>
          <w:sz w:val="28"/>
          <w:szCs w:val="28"/>
        </w:rPr>
        <w:t>.</w:t>
      </w:r>
      <w:r>
        <w:rPr>
          <w:rFonts w:hint="eastAsia" w:ascii="仿宋_GB2312" w:hAnsi="Arial" w:eastAsia="仿宋_GB2312" w:cs="宋体"/>
          <w:sz w:val="28"/>
          <w:szCs w:val="28"/>
        </w:rPr>
        <w:t xml:space="preserve"> 《公路沥青路面养护技术规范》规定沥青路面预防性养护措施的厚度不超过（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2cm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3cm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4cm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5cm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1</w:t>
      </w:r>
      <w:r>
        <w:rPr>
          <w:rFonts w:hint="eastAsia" w:ascii="仿宋_GB2312" w:hAnsi="Arial" w:eastAsia="仿宋_GB2312" w:cs="宋体"/>
          <w:sz w:val="28"/>
          <w:szCs w:val="28"/>
        </w:rPr>
        <w:t>3</w:t>
      </w:r>
      <w:r>
        <w:rPr>
          <w:rFonts w:ascii="仿宋_GB2312" w:hAnsi="Arial" w:eastAsia="仿宋_GB2312" w:cs="宋体"/>
          <w:sz w:val="28"/>
          <w:szCs w:val="28"/>
        </w:rPr>
        <w:t>.</w:t>
      </w:r>
      <w:r>
        <w:rPr>
          <w:rFonts w:hint="eastAsia" w:ascii="仿宋_GB2312" w:hAnsi="Arial" w:eastAsia="仿宋_GB2312" w:cs="宋体"/>
          <w:sz w:val="28"/>
          <w:szCs w:val="28"/>
        </w:rPr>
        <w:t xml:space="preserve"> 截水沟在平面上布置的特点是(  )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与水流方向平行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与水流方向相交</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与水流方向垂直</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应地形而异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1</w:t>
      </w:r>
      <w:r>
        <w:rPr>
          <w:rFonts w:ascii="仿宋_GB2312" w:hAnsi="Arial" w:eastAsia="仿宋_GB2312" w:cs="宋体"/>
          <w:sz w:val="28"/>
          <w:szCs w:val="28"/>
        </w:rPr>
        <w:t>1</w:t>
      </w:r>
      <w:r>
        <w:rPr>
          <w:rFonts w:hint="eastAsia" w:ascii="仿宋_GB2312" w:hAnsi="Arial" w:eastAsia="仿宋_GB2312" w:cs="宋体"/>
          <w:sz w:val="28"/>
          <w:szCs w:val="28"/>
        </w:rPr>
        <w:t>4</w:t>
      </w:r>
      <w:r>
        <w:rPr>
          <w:rFonts w:ascii="仿宋_GB2312" w:hAnsi="Arial" w:eastAsia="仿宋_GB2312" w:cs="宋体"/>
          <w:sz w:val="28"/>
          <w:szCs w:val="28"/>
        </w:rPr>
        <w:t>.</w:t>
      </w:r>
      <w:r>
        <w:rPr>
          <w:rFonts w:hint="eastAsia" w:ascii="仿宋_GB2312" w:hAnsi="Arial" w:eastAsia="仿宋_GB2312" w:cs="宋体"/>
          <w:sz w:val="28"/>
          <w:szCs w:val="28"/>
        </w:rPr>
        <w:t>现行的《公路养护技术规范）自(    )起实施。</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w:t>
      </w:r>
      <w:r>
        <w:rPr>
          <w:rFonts w:ascii="仿宋_GB2312" w:hAnsi="Arial" w:eastAsia="仿宋_GB2312" w:cs="宋体"/>
          <w:sz w:val="28"/>
          <w:szCs w:val="28"/>
        </w:rPr>
        <w:t>.</w:t>
      </w:r>
      <w:r>
        <w:rPr>
          <w:rFonts w:hint="eastAsia" w:ascii="仿宋_GB2312" w:hAnsi="Arial" w:eastAsia="仿宋_GB2312" w:cs="宋体"/>
          <w:sz w:val="28"/>
          <w:szCs w:val="28"/>
        </w:rPr>
        <w:t xml:space="preserve">2010年1月1日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w:t>
      </w:r>
      <w:r>
        <w:rPr>
          <w:rFonts w:ascii="仿宋_GB2312" w:hAnsi="Arial" w:eastAsia="仿宋_GB2312" w:cs="宋体"/>
          <w:sz w:val="28"/>
          <w:szCs w:val="28"/>
        </w:rPr>
        <w:t>.</w:t>
      </w:r>
      <w:r>
        <w:rPr>
          <w:rFonts w:hint="eastAsia" w:ascii="仿宋_GB2312" w:hAnsi="Arial" w:eastAsia="仿宋_GB2312" w:cs="宋体"/>
          <w:sz w:val="28"/>
          <w:szCs w:val="28"/>
        </w:rPr>
        <w:t xml:space="preserve">1995年10月1日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2009年5月1日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w:t>
      </w:r>
      <w:r>
        <w:rPr>
          <w:rFonts w:ascii="仿宋_GB2312" w:hAnsi="Arial" w:eastAsia="仿宋_GB2312" w:cs="宋体"/>
          <w:sz w:val="28"/>
          <w:szCs w:val="28"/>
        </w:rPr>
        <w:t>.</w:t>
      </w:r>
      <w:r>
        <w:rPr>
          <w:rFonts w:hint="eastAsia" w:ascii="仿宋_GB2312" w:hAnsi="Arial" w:eastAsia="仿宋_GB2312" w:cs="宋体"/>
          <w:sz w:val="28"/>
          <w:szCs w:val="28"/>
        </w:rPr>
        <w:t xml:space="preserve">2012年10月1日 </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道路石油沥青按(    )划分为七个标号。</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A.溶解度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软化点</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针入度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D.黏度</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为公路养护维修作业所设置的交通管理区域有几个（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A.4个</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B.5个</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6个</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D.7个</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为公路养护维修作业所设置的交通管理区域不包括(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A.警告区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B.上游过渡区</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工作区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D.停车区</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定点作业时间大于4小时且小于等于24小时的各类养护作业称之为（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A.短期养护作业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B.长期养护作业</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临时养护作业</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D.移动养护作业</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根据《公路养护工程管理办法》，养护工程质量缺陷责任期一般为（  ）个月。</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A.6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B.12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18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D.24</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养护作业控制区应设置工程车辆专门的出入口，出入口应设在顺行车方向的 （  ）  内。</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A.缓冲区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B.工作区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下游过渡区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D.终止区</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安全设施布设顺序应从（  ）开始，向终止区推进，确保已摆放的安全设施清晰可见。</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A.缓冲区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B.警告区</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下游过渡区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 终止区</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除借用对向车道通行的高速公路及一级公路养护作业外，工作区的最大长度不宜超过（   ）km。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A.4</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B.5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6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D.8</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高速公路同一方向不同断面同时养护作业时，相邻两个工作区净距不应小于（  ）km。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A.3</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B.4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5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D.6</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隧道养护作业控制区中交通锥的布设间距不宜大于（  ）m，缓冲区和工作区照明应满足养护作业照明要求。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A.3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B.4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5</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D.6</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如果桥梁主要构件有较大缺损，严重影响使用功能，技术状况评定等级为（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A.2类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B.3类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4类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D.5类</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公路用地范围为公路路堤两侧排水沟外边缘(无排水沟时为路堤或护坡道坡脚)以外，或路堑坡顶截水沟外边缘(无截水沟为坡顶)以外不小于(   )范围内的土地；在有条件的地段，高速公路、一级公路不小于(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A.1m  3m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B.1m  2m</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2m  3m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D.1m 4m</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乳化沥青在使用时，写其他材料接触，受大气影响，其中的水分被排挤、离析、蒸析，沥青逐渐恢复到原来所具有的性能，称为(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A.乳化</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B.液化</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破乳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D.粘性</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公路日常检查的重点是(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 路面状况和路障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排水设施</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公路水毁情况</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D.标志和标牌</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桥梁总体技术状况评定等级和主要部件技术状况评定等级分为5个等级,次要部件技术状况评定等级分为（ ）个等级。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A.2</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B.3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4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D.5</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摊铺、压实后的热拌沥青混合料路面．待摊铺层自然冷却，混合料表面温度低于(   )后方可开放交通。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 60℃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50℃</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90℃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D.70℃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桥涵设计使用年限中高速公路特大桥、大桥为（ ）年。</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A.50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B.100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200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D.300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冬季路面防滑的重点包括(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A.路肩、急弯、桥面</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B.陡坡、急弯、边坡</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陡坡、急弯、桥面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D.陡坡、边沟、桥面</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路面路拱横坡度设置的主要目的是(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A.施工方便</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B.外观美观</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利于行车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D.利于排水</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高速与公路及一级公路日常巡查时作业车辆速度（  ），同时应开启车辆闪光灯与闪光箭头。</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A.不宜小于60km/h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B.不宜大于60km/h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不宜大于80km/h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D.不宜小于80km/h </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粘稠石油沥青材料的三大指标是(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A.强度、稳定性、抗滑性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B.针入度、延度、软化点</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温度稳定性、气候稳定性、不透水性</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D.和易度、强度、耐久度</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不属于沥青路面预防性养护技术措施的是 （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A.稀浆封层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B.微表处理</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同步碎石封层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D.现场冷再生技术</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AC-16沥青混合料的最小压实厚度为（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A.2cm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B.3cm</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4cm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D.6cm</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高速公路路面结构设计使用年限沥青混凝土路面(  )年。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A.8</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B.10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15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D.20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长隧道是指（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A.3000≥L＞1000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 2000≥L＞1000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3000≥L＞1500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D.1000≥L＞500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桥跨结构相邻两个支座中心之间的距离为（）。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A.净跨径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B.计算跨径</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基础跨径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D.标准跨径</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矢跨比是拱桥中拱圈的计算矢高与（）之比。</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A.计算跨径</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B.净矢高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标准矢高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D.基准矢高</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隧道通常是由（）组成。</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A.洞身衬砌和洞门</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B.主体构造物和附属构造物</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墙身和拱圈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D.墙身、拱圈和抑拱</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隧道通风控制系统中，控制风机运转所依据的环境数据主要是（ ）含量。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A.O</w:t>
      </w:r>
      <w:r>
        <w:rPr>
          <w:rFonts w:hint="eastAsia" w:ascii="仿宋_GB2312" w:hAnsi="Arial" w:eastAsia="仿宋_GB2312" w:cs="宋体"/>
          <w:sz w:val="28"/>
          <w:szCs w:val="28"/>
          <w:vertAlign w:val="subscript"/>
        </w:rPr>
        <w:t xml:space="preserve">2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B.CO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CO</w:t>
      </w:r>
      <w:r>
        <w:rPr>
          <w:rFonts w:hint="eastAsia" w:ascii="仿宋_GB2312" w:hAnsi="Arial" w:eastAsia="仿宋_GB2312" w:cs="宋体"/>
          <w:sz w:val="28"/>
          <w:szCs w:val="28"/>
          <w:vertAlign w:val="subscript"/>
        </w:rPr>
        <w:t>2</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D.SO</w:t>
      </w:r>
      <w:r>
        <w:rPr>
          <w:rFonts w:hint="eastAsia" w:ascii="仿宋_GB2312" w:hAnsi="Arial" w:eastAsia="仿宋_GB2312" w:cs="宋体"/>
          <w:sz w:val="28"/>
          <w:szCs w:val="28"/>
          <w:vertAlign w:val="subscript"/>
        </w:rPr>
        <w:t>2</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隧道定期检查评率宜不少于（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A.1次/月</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B.1次/半年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1次/1年</w:t>
      </w:r>
    </w:p>
    <w:p>
      <w:pPr>
        <w:keepNext w:val="0"/>
        <w:keepLines w:val="0"/>
        <w:pageBreakBefore w:val="0"/>
        <w:widowControl w:val="0"/>
        <w:numPr>
          <w:ilvl w:val="0"/>
          <w:numId w:val="2"/>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都可以</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按地层条件不同，隧道一般可分为（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A.岩石隧道、土质隧道</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B.水底隧道、城市道路隧道、山岭隧道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矿山法施工隧道、明挖法施工隧道、盾构法</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D.公路隧道、铁路隧道</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《公路工程技术标准》规定单孔跨径小于（ ）时为涵洞。</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A.5m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B.6m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8m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D.4m</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重力式桥台的主要特点是依靠什么来平衡外力而保持其稳定？（ ） 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A.台后土压力</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B.自身重量 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台内填土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D.锥坡填土</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对路基产生“弹簧土”且急于赶工的路段，可以采取（ ）的措施。</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A.增大压实机具功率</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掺生石灰粉翻拌</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适量洒水</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D.掺碎石翻拌</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桥梁基础形式一般可分为(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A.明挖基础、桩基础、沉井基础</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B.明挖基础、桩基础、沉入桩基础</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挖孔桩基、钻孔桩基、沉井桩基</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D.挖孔桩基、沉井基础、明挖基础</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植树防护，栽植树木应在(    )进行。</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A.夏季</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B.冬季</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秋季</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D.适宜季节</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公路绿化中，苗圃用地的土层厚度不应小于（   ），地下水位在1.5~2.5m为宜。</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A.40~50cm</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60~70cm</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80~90cm</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D.90~100cm</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公路绿化时，(          )公路两侧土路肩、边坡以种植人工草为主，不应栽植乔木。</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 高速公路</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一级公路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C. 二级公路</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D. 三级公路 </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绿化保存率是指栽植后成活（     ）的株数（m2、丛、延米）占总栽植株数的百分数。</w:t>
      </w:r>
    </w:p>
    <w:p>
      <w:pPr>
        <w:keepNext w:val="0"/>
        <w:keepLines w:val="0"/>
        <w:pageBreakBefore w:val="0"/>
        <w:widowControl w:val="0"/>
        <w:numPr>
          <w:ilvl w:val="0"/>
          <w:numId w:val="3"/>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三年及以上</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widowControl w:val="0"/>
        <w:numPr>
          <w:ilvl w:val="0"/>
          <w:numId w:val="3"/>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两年及以上</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一年及以上</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D.四年及以上</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公路沿线绿化包括：（    ）绿化。</w:t>
      </w:r>
    </w:p>
    <w:p>
      <w:pPr>
        <w:keepNext w:val="0"/>
        <w:keepLines w:val="0"/>
        <w:pageBreakBefore w:val="0"/>
        <w:widowControl w:val="0"/>
        <w:numPr>
          <w:ilvl w:val="0"/>
          <w:numId w:val="4"/>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公路两侧、服务区、立交桥</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办公区、服务区、养护站</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公路两侧、服务区、养护站</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D.公路两侧、立交桥、养护站</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必须做好对绿化植物进行（    ）等工作。</w:t>
      </w:r>
    </w:p>
    <w:p>
      <w:pPr>
        <w:keepNext w:val="0"/>
        <w:keepLines w:val="0"/>
        <w:pageBreakBefore w:val="0"/>
        <w:widowControl w:val="0"/>
        <w:numPr>
          <w:ilvl w:val="0"/>
          <w:numId w:val="5"/>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看管、维修、清除杂物</w:t>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浇水、打药、维修</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清除杂物、保养、维护</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D.清除杂物、浇水、打药</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用于管制和引导交通的安全设施称为  （ ）。</w:t>
      </w:r>
    </w:p>
    <w:p>
      <w:pPr>
        <w:keepNext w:val="0"/>
        <w:keepLines w:val="0"/>
        <w:pageBreakBefore w:val="0"/>
        <w:widowControl w:val="0"/>
        <w:numPr>
          <w:ilvl w:val="0"/>
          <w:numId w:val="6"/>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公路交通标志</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公路交通安全标志</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公路交通标线</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D.收费设施</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交通安全设施经常性检查的频率不小于（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A.1次/月</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B.1次/年</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1次/季度</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D.1次/旬</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交通标志形状一般使用规则不包括下列哪项（      ）。</w:t>
      </w:r>
    </w:p>
    <w:p>
      <w:pPr>
        <w:keepNext w:val="0"/>
        <w:keepLines w:val="0"/>
        <w:pageBreakBefore w:val="0"/>
        <w:widowControl w:val="0"/>
        <w:numPr>
          <w:ilvl w:val="0"/>
          <w:numId w:val="7"/>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正等边三角形</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widowControl w:val="0"/>
        <w:numPr>
          <w:ilvl w:val="0"/>
          <w:numId w:val="7"/>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圆形</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椭圆形</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D.叉形</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交通标志之间应保持合理的间距，设计速度大于或等于80km/h的公路交通标志之间的间隔不宜小于（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A.50m</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B.60m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70m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D.80m</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公路界碑应设置在公路两侧用地范围分界线上，设置间距（       ）m，曲线段可适当加密。</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A.100-500</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B.200-500</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300-500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D.400-500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沥青路面基层完好面层有坑槽时，按照（ ）的原则，划出所需修补坑槽轮廓线。</w:t>
      </w:r>
    </w:p>
    <w:p>
      <w:pPr>
        <w:keepNext w:val="0"/>
        <w:keepLines w:val="0"/>
        <w:pageBreakBefore w:val="0"/>
        <w:widowControl w:val="0"/>
        <w:numPr>
          <w:ilvl w:val="0"/>
          <w:numId w:val="8"/>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圆洞正补，斜洞正补</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圆洞方补，斜洞正补</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圆洞斜补，斜洞正补</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D.圆洞斜补，斜洞斜补</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春融季节沥青路面出现开裂后，如不及时处理，容易发展为（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A.坑槽</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浅坑洞</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深坑洞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D.车辙</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机械摊铺沥青混合料的虚铺系数比人工摊铺沥青混合料的(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A.大 </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B.小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相等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D.不确定</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沥青混合料碾压时，要用(   )随时擦拭压路机的滚轮。</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A.沥青</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B.水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沥青+水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D.中质柴油+水</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沥青路面泛油的原因之一是（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A.油石比过小 </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油石比过大</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油的标号太高</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D.油的标号太低</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沥青类路面出现严重拥包，可采用（    ）。</w:t>
      </w:r>
    </w:p>
    <w:p>
      <w:pPr>
        <w:keepNext w:val="0"/>
        <w:keepLines w:val="0"/>
        <w:pageBreakBefore w:val="0"/>
        <w:widowControl w:val="0"/>
        <w:numPr>
          <w:ilvl w:val="0"/>
          <w:numId w:val="9"/>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加热器烫软时铲除</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 趁气温高时铲除</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 全部挖除重新铺面层</w:t>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D.撒粗砂烫平</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坑槽较深修补时需分层开挖，层间形成阶梯搭接，搭接宽度不小于（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A.10cm</w:t>
      </w:r>
      <w:r>
        <w:rPr>
          <w:rFonts w:hint="eastAsia" w:ascii="仿宋_GB2312" w:hAnsi="Arial" w:eastAsia="仿宋_GB2312" w:cs="宋体"/>
          <w:sz w:val="28"/>
          <w:szCs w:val="28"/>
        </w:rPr>
        <w:tab/>
      </w:r>
      <w:r>
        <w:rPr>
          <w:rFonts w:hint="eastAsia" w:ascii="仿宋_GB2312" w:hAnsi="Arial" w:eastAsia="仿宋_GB2312" w:cs="宋体"/>
          <w:sz w:val="28"/>
          <w:szCs w:val="28"/>
        </w:rPr>
        <w:t xml:space="preserve"> </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B.15cm</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20cm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D.30cm</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检测沥青路面结构强度的设备是（  ）。</w:t>
      </w:r>
    </w:p>
    <w:p>
      <w:pPr>
        <w:keepNext w:val="0"/>
        <w:keepLines w:val="0"/>
        <w:pageBreakBefore w:val="0"/>
        <w:widowControl w:val="0"/>
        <w:numPr>
          <w:ilvl w:val="0"/>
          <w:numId w:val="10"/>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直尺</w:t>
      </w:r>
      <w:r>
        <w:rPr>
          <w:rFonts w:hint="eastAsia" w:ascii="仿宋_GB2312" w:hAnsi="Arial" w:eastAsia="仿宋_GB2312" w:cs="宋体"/>
          <w:sz w:val="28"/>
          <w:szCs w:val="28"/>
        </w:rPr>
        <w:tab/>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B.平整度仪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三米直尺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D.贝克曼梁弯沉仪及弯沉车</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高速公路沥青路面的巡查作业中，巡查车速不宜大于（     ）km/h。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A.40</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B.50</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60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D.80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二级公路沥青路面的巡查作业中，巡查车速不宜大于（     ）km/h。</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A.40</w:t>
      </w:r>
      <w:r>
        <w:rPr>
          <w:rFonts w:hint="eastAsia" w:ascii="仿宋_GB2312" w:hAnsi="Arial" w:eastAsia="仿宋_GB2312" w:cs="宋体"/>
          <w:sz w:val="28"/>
          <w:szCs w:val="28"/>
        </w:rPr>
        <w:tab/>
      </w:r>
      <w:r>
        <w:rPr>
          <w:rFonts w:hint="eastAsia" w:ascii="仿宋_GB2312" w:hAnsi="Arial" w:eastAsia="仿宋_GB2312" w:cs="宋体"/>
          <w:sz w:val="28"/>
          <w:szCs w:val="28"/>
        </w:rPr>
        <w:tab/>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B.50</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60</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D.80</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不属于混凝土路面病害类型的是（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A.接缝料损坏</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B.车辙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拱起</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D.露骨</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不属于沥青路面病害类型的是（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A. 拥包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B.沉陷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坑槽</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D.板角断裂</w:t>
      </w:r>
    </w:p>
    <w:p>
      <w:pPr>
        <w:keepNext w:val="0"/>
        <w:keepLines w:val="0"/>
        <w:pageBreakBefore w:val="0"/>
        <w:widowControl w:val="0"/>
        <w:numPr>
          <w:ilvl w:val="0"/>
          <w:numId w:val="1"/>
        </w:numPr>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路面结构层位中起主要承重的是哪一层（  ）。</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A.面层</w:t>
      </w:r>
    </w:p>
    <w:p>
      <w:pPr>
        <w:keepNext w:val="0"/>
        <w:keepLines w:val="0"/>
        <w:pageBreakBefore w:val="0"/>
        <w:kinsoku/>
        <w:wordWrap/>
        <w:overflowPunct/>
        <w:topLinePunct w:val="0"/>
        <w:autoSpaceDE w:val="0"/>
        <w:autoSpaceDN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 xml:space="preserve">B.基层 </w:t>
      </w:r>
      <w:r>
        <w:rPr>
          <w:rFonts w:hint="eastAsia" w:ascii="仿宋_GB2312" w:hAnsi="Arial" w:eastAsia="仿宋_GB2312" w:cs="宋体"/>
          <w:sz w:val="28"/>
          <w:szCs w:val="28"/>
        </w:rPr>
        <w:br w:type="textWrapping"/>
      </w:r>
      <w:r>
        <w:rPr>
          <w:rFonts w:hint="eastAsia" w:ascii="仿宋_GB2312" w:hAnsi="Arial" w:eastAsia="仿宋_GB2312" w:cs="宋体"/>
          <w:sz w:val="28"/>
          <w:szCs w:val="28"/>
        </w:rPr>
        <w:t>C</w:t>
      </w:r>
      <w:r>
        <w:rPr>
          <w:rFonts w:ascii="仿宋_GB2312" w:hAnsi="Arial" w:eastAsia="仿宋_GB2312" w:cs="宋体"/>
          <w:sz w:val="28"/>
          <w:szCs w:val="28"/>
        </w:rPr>
        <w:t>.</w:t>
      </w:r>
      <w:r>
        <w:rPr>
          <w:rFonts w:hint="eastAsia" w:ascii="仿宋_GB2312" w:hAnsi="Arial" w:eastAsia="仿宋_GB2312" w:cs="宋体"/>
          <w:sz w:val="28"/>
          <w:szCs w:val="28"/>
        </w:rPr>
        <w:t xml:space="preserve">垫层 </w:t>
      </w:r>
    </w:p>
    <w:p>
      <w:pPr>
        <w:keepNext w:val="0"/>
        <w:keepLines w:val="0"/>
        <w:pageBreakBefore w:val="0"/>
        <w:kinsoku/>
        <w:wordWrap/>
        <w:overflowPunct/>
        <w:topLinePunct w:val="0"/>
        <w:bidi w:val="0"/>
        <w:spacing w:after="0" w:line="360" w:lineRule="auto"/>
        <w:textAlignment w:val="auto"/>
        <w:rPr>
          <w:rFonts w:ascii="仿宋_GB2312" w:hAnsi="Arial" w:eastAsia="仿宋_GB2312" w:cs="宋体"/>
          <w:sz w:val="28"/>
          <w:szCs w:val="28"/>
        </w:rPr>
      </w:pPr>
      <w:r>
        <w:rPr>
          <w:rFonts w:hint="eastAsia" w:ascii="仿宋_GB2312" w:hAnsi="Arial" w:eastAsia="仿宋_GB2312" w:cs="宋体"/>
          <w:sz w:val="28"/>
          <w:szCs w:val="28"/>
        </w:rPr>
        <w:t>D.磨耗层</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174.土质路堤填筑至路床顶面最后一层的最小压实厚度不应小于（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A.8cm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B.10cm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C.18cm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D.20cm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175.土基压实时，应（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A.先重后轻</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B.先轻后重</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C.先后一致</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D.没有规定</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176.土质填筑路堤时，（  ）是下列土中较理想的筑路材料。</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 w:hAnsi="仿宋" w:eastAsia="仿宋"/>
          <w:sz w:val="28"/>
          <w:szCs w:val="28"/>
        </w:rPr>
        <w:t>A.粉性土</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 w:hAnsi="仿宋" w:eastAsia="仿宋"/>
          <w:sz w:val="28"/>
          <w:szCs w:val="28"/>
        </w:rPr>
        <w:t>B.亚砂土</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 w:hAnsi="仿宋" w:eastAsia="仿宋"/>
          <w:sz w:val="28"/>
          <w:szCs w:val="28"/>
        </w:rPr>
        <w:t>C.粘土</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 w:hAnsi="仿宋" w:eastAsia="仿宋"/>
          <w:sz w:val="28"/>
          <w:szCs w:val="28"/>
        </w:rPr>
        <w:t>D.腐植土</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177. 高速公路石质路堤分层填筑时，松铺厚度一般为（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 xml:space="preserve">A.30cm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 xml:space="preserve">B.50cm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C.80cm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D.100cm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178. 路基换填材料应选用水稳定性或透水性好的粒料，不得含有机质，垃圾等杂物，粒料最大粒径应不大于（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A.100mm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B.150mm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C.200mm</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D.250mm</w:t>
      </w:r>
    </w:p>
    <w:p>
      <w:pPr>
        <w:keepNext w:val="0"/>
        <w:keepLines w:val="0"/>
        <w:pageBreakBefore w:val="0"/>
        <w:kinsoku/>
        <w:wordWrap/>
        <w:overflowPunct/>
        <w:topLinePunct w:val="0"/>
        <w:autoSpaceDE w:val="0"/>
        <w:autoSpaceDN w:val="0"/>
        <w:bidi w:val="0"/>
        <w:spacing w:after="0" w:line="360" w:lineRule="auto"/>
        <w:textAlignment w:val="auto"/>
        <w:rPr>
          <w:rFonts w:ascii="仿宋" w:hAnsi="仿宋" w:eastAsia="仿宋"/>
          <w:sz w:val="28"/>
          <w:szCs w:val="28"/>
        </w:rPr>
      </w:pPr>
      <w:r>
        <w:rPr>
          <w:rFonts w:hint="eastAsia" w:ascii="仿宋" w:hAnsi="仿宋" w:eastAsia="仿宋"/>
          <w:sz w:val="28"/>
          <w:szCs w:val="28"/>
        </w:rPr>
        <w:t>179. 在研究土的性质时，其最基本的工程特征是（  ）</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A.土的物理性质</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B.土的力学性质</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C.土的压缩性</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sz w:val="28"/>
          <w:szCs w:val="28"/>
        </w:rPr>
        <w:t>D.土的渗透性</w:t>
      </w:r>
    </w:p>
    <w:p>
      <w:pPr>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sz w:val="28"/>
          <w:szCs w:val="28"/>
        </w:rPr>
        <w:t>180.</w:t>
      </w:r>
      <w:r>
        <w:rPr>
          <w:rFonts w:hint="eastAsia" w:ascii="仿宋" w:hAnsi="仿宋" w:eastAsia="仿宋" w:cs="宋体"/>
          <w:sz w:val="28"/>
          <w:szCs w:val="28"/>
        </w:rPr>
        <w:t xml:space="preserve"> 硬路肩的横坡应（    ）路面横坡。</w:t>
      </w:r>
    </w:p>
    <w:p>
      <w:pPr>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A.略大于</w:t>
      </w:r>
    </w:p>
    <w:p>
      <w:pPr>
        <w:keepNext w:val="0"/>
        <w:keepLines w:val="0"/>
        <w:pageBreakBefore w:val="0"/>
        <w:kinsoku/>
        <w:wordWrap/>
        <w:overflowPunct/>
        <w:topLinePunct w:val="0"/>
        <w:bidi w:val="0"/>
        <w:spacing w:after="0" w:line="360" w:lineRule="auto"/>
        <w:textAlignment w:val="auto"/>
        <w:rPr>
          <w:rFonts w:ascii="仿宋" w:hAnsi="仿宋" w:eastAsia="仿宋" w:cs="宋体"/>
          <w:sz w:val="28"/>
          <w:szCs w:val="28"/>
        </w:rPr>
      </w:pPr>
      <w:r>
        <w:rPr>
          <w:rFonts w:hint="eastAsia" w:ascii="仿宋" w:hAnsi="仿宋" w:eastAsia="仿宋" w:cs="宋体"/>
          <w:sz w:val="28"/>
          <w:szCs w:val="28"/>
        </w:rPr>
        <w:t>B.略小于</w:t>
      </w:r>
    </w:p>
    <w:p>
      <w:pPr>
        <w:keepNext w:val="0"/>
        <w:keepLines w:val="0"/>
        <w:pageBreakBefore w:val="0"/>
        <w:kinsoku/>
        <w:wordWrap/>
        <w:overflowPunct/>
        <w:topLinePunct w:val="0"/>
        <w:bidi w:val="0"/>
        <w:spacing w:after="0" w:line="360" w:lineRule="auto"/>
        <w:textAlignment w:val="auto"/>
        <w:rPr>
          <w:rFonts w:ascii="仿宋" w:hAnsi="仿宋" w:eastAsia="仿宋"/>
          <w:sz w:val="28"/>
          <w:szCs w:val="28"/>
        </w:rPr>
      </w:pPr>
      <w:r>
        <w:rPr>
          <w:rFonts w:hint="eastAsia" w:ascii="仿宋" w:hAnsi="仿宋" w:eastAsia="仿宋" w:cs="宋体"/>
          <w:sz w:val="28"/>
          <w:szCs w:val="28"/>
        </w:rPr>
        <w:t>C.小于</w:t>
      </w:r>
      <w:r>
        <w:rPr>
          <w:rFonts w:ascii="仿宋" w:hAnsi="仿宋" w:eastAsia="仿宋" w:cs="宋体"/>
          <w:sz w:val="28"/>
          <w:szCs w:val="28"/>
        </w:rPr>
        <w:br w:type="textWrapping"/>
      </w:r>
      <w:r>
        <w:rPr>
          <w:rFonts w:hint="eastAsia" w:ascii="仿宋" w:hAnsi="仿宋" w:eastAsia="仿宋" w:cs="宋体"/>
          <w:sz w:val="28"/>
          <w:szCs w:val="28"/>
        </w:rPr>
        <w:t>D.等于</w:t>
      </w:r>
    </w:p>
    <w:p>
      <w:pPr>
        <w:pStyle w:val="15"/>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二</w:t>
      </w:r>
      <w:r>
        <w:rPr>
          <w:rFonts w:hint="eastAsia" w:ascii="宋体" w:hAnsi="宋体" w:eastAsia="宋体" w:cs="宋体"/>
          <w:b/>
          <w:bCs/>
          <w:sz w:val="28"/>
          <w:szCs w:val="28"/>
          <w:lang w:eastAsia="zh-CN"/>
        </w:rPr>
        <w:t>）</w:t>
      </w:r>
      <w:r>
        <w:rPr>
          <w:rFonts w:hint="eastAsia" w:ascii="宋体" w:hAnsi="宋体" w:eastAsia="宋体" w:cs="宋体"/>
          <w:b/>
          <w:bCs/>
          <w:sz w:val="28"/>
          <w:szCs w:val="28"/>
        </w:rPr>
        <w:t>多项选择</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 1</w:t>
      </w:r>
      <w:r>
        <w:rPr>
          <w:rFonts w:ascii="仿宋_GB2312" w:eastAsia="仿宋_GB2312" w:cs="宋体"/>
          <w:sz w:val="28"/>
          <w:szCs w:val="28"/>
          <w:lang w:val="zh-CN"/>
        </w:rPr>
        <w:t>.</w:t>
      </w:r>
      <w:r>
        <w:rPr>
          <w:rFonts w:hint="eastAsia" w:ascii="仿宋_GB2312" w:eastAsia="仿宋_GB2312" w:cs="宋体"/>
          <w:sz w:val="28"/>
          <w:szCs w:val="28"/>
          <w:lang w:val="zh-CN"/>
        </w:rPr>
        <w:t>路面技术状况检测应采用自动化检测设备， 其检测频率说法正确的是（）。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A.高速公路每个检测方向应至少一个主要行车道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B.二级公路的路面状况检测宜选择技术状况相对较差的方向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C.三级公路的路面状况检测宜选择技术状况相对较差的方向</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D.四级公路的路面状况检测宜选择技术状况相对较差的方向</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2.</w:t>
      </w:r>
      <w:r>
        <w:rPr>
          <w:rFonts w:hint="eastAsia" w:ascii="仿宋_GB2312" w:eastAsia="仿宋_GB2312" w:cs="宋体"/>
          <w:sz w:val="28"/>
          <w:szCs w:val="28"/>
          <w:lang w:val="zh-CN"/>
        </w:rPr>
        <w:t xml:space="preserve">公路技术状况评定应计算（ </w:t>
      </w:r>
      <w:r>
        <w:rPr>
          <w:rFonts w:ascii="仿宋_GB2312" w:eastAsia="仿宋_GB2312" w:cs="宋体"/>
          <w:sz w:val="28"/>
          <w:szCs w:val="28"/>
          <w:lang w:val="zh-CN"/>
        </w:rPr>
        <w:t xml:space="preserve">    </w:t>
      </w:r>
      <w:r>
        <w:rPr>
          <w:rFonts w:hint="eastAsia" w:ascii="仿宋_GB2312" w:eastAsia="仿宋_GB2312" w:cs="宋体"/>
          <w:sz w:val="28"/>
          <w:szCs w:val="28"/>
          <w:lang w:val="zh-CN"/>
        </w:rPr>
        <w:t>）三项统计指标。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A.优等路率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B.优良路率</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C.次等路率</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D.次差路率。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3.</w:t>
      </w:r>
      <w:r>
        <w:rPr>
          <w:rFonts w:hint="eastAsia" w:ascii="仿宋_GB2312" w:eastAsia="仿宋_GB2312" w:cs="宋体"/>
          <w:sz w:val="28"/>
          <w:szCs w:val="28"/>
          <w:lang w:val="zh-CN"/>
        </w:rPr>
        <w:t xml:space="preserve">路面技术状况自动化检测应采用断面类检测设备的是（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A.路面平整度自动化检测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B.路面车辙自动化检测</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C.路面跳车自动化检测</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D.路面磨耗自动化检测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4.</w:t>
      </w:r>
      <w:r>
        <w:rPr>
          <w:rFonts w:hint="eastAsia" w:ascii="仿宋_GB2312" w:eastAsia="仿宋_GB2312" w:cs="宋体"/>
          <w:sz w:val="28"/>
          <w:szCs w:val="28"/>
          <w:lang w:val="zh-CN"/>
        </w:rPr>
        <w:t xml:space="preserve">关于高速公路、一级公路沥青路面公路技术状况检测与调查频率说法正确的是（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A.路面损坏1年1次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B.路面平整度1年1次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C.路面车辙1年1次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D.路面抗滑1年1次</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5.</w:t>
      </w:r>
      <w:r>
        <w:rPr>
          <w:rFonts w:hint="eastAsia" w:ascii="仿宋_GB2312" w:eastAsia="仿宋_GB2312" w:cs="宋体"/>
          <w:sz w:val="28"/>
          <w:szCs w:val="28"/>
          <w:lang w:val="zh-CN"/>
        </w:rPr>
        <w:t xml:space="preserve"> 关于二、三、四级公路沥青路面公路技术状况检测与调查频率说法正确的是（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A.路面损坏1年1次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B.路面平整度1年1次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C.路面车辙1年1次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D.路面结构强度抽样检测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6.</w:t>
      </w:r>
      <w:r>
        <w:rPr>
          <w:rFonts w:hint="eastAsia" w:ascii="仿宋_GB2312" w:eastAsia="仿宋_GB2312" w:cs="宋体"/>
          <w:sz w:val="28"/>
          <w:szCs w:val="28"/>
          <w:lang w:val="zh-CN"/>
        </w:rPr>
        <w:t xml:space="preserve">关于高速公路、一级公路水泥混凝土路面公路技术状况检测与调查频率说法正确的是（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A.路面损坏1年1次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B.路面平整度1年1次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C.路面车辙1年1次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D.路面抗滑1年1次</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7.</w:t>
      </w:r>
      <w:r>
        <w:rPr>
          <w:rFonts w:hint="eastAsia" w:ascii="仿宋_GB2312" w:eastAsia="仿宋_GB2312" w:cs="宋体"/>
          <w:sz w:val="28"/>
          <w:szCs w:val="28"/>
          <w:lang w:val="zh-CN"/>
        </w:rPr>
        <w:t xml:space="preserve"> 关于二、三、四级公路水泥混凝土路面公路技术状况检测与调查频率说法正确的是（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A.路面损坏1年1次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B.路面平整度1年1次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C.路面车辙1年1次</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D.路面结构强度抽样检测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 8</w:t>
      </w:r>
      <w:r>
        <w:rPr>
          <w:rFonts w:ascii="仿宋_GB2312" w:eastAsia="仿宋_GB2312" w:cs="宋体"/>
          <w:sz w:val="28"/>
          <w:szCs w:val="28"/>
          <w:lang w:val="zh-CN"/>
        </w:rPr>
        <w:t>.</w:t>
      </w:r>
      <w:r>
        <w:rPr>
          <w:rFonts w:hint="eastAsia" w:ascii="仿宋_GB2312" w:eastAsia="仿宋_GB2312" w:cs="宋体"/>
          <w:sz w:val="28"/>
          <w:szCs w:val="28"/>
          <w:lang w:val="zh-CN"/>
        </w:rPr>
        <w:t>公路技术状况指数（M</w:t>
      </w:r>
      <w:r>
        <w:rPr>
          <w:rFonts w:ascii="仿宋_GB2312" w:eastAsia="仿宋_GB2312" w:cs="宋体"/>
          <w:sz w:val="28"/>
          <w:szCs w:val="28"/>
          <w:lang w:val="zh-CN"/>
        </w:rPr>
        <w:t>QI</w:t>
      </w:r>
      <w:r>
        <w:rPr>
          <w:rFonts w:hint="eastAsia" w:ascii="仿宋_GB2312" w:eastAsia="仿宋_GB2312" w:cs="宋体"/>
          <w:sz w:val="28"/>
          <w:szCs w:val="28"/>
          <w:lang w:val="zh-CN"/>
        </w:rPr>
        <w:t xml:space="preserve">）评定是（ </w:t>
      </w:r>
      <w:r>
        <w:rPr>
          <w:rFonts w:ascii="仿宋_GB2312" w:eastAsia="仿宋_GB2312" w:cs="宋体"/>
          <w:sz w:val="28"/>
          <w:szCs w:val="28"/>
          <w:lang w:val="zh-CN"/>
        </w:rPr>
        <w:t xml:space="preserve">  </w:t>
      </w:r>
      <w:r>
        <w:rPr>
          <w:rFonts w:hint="eastAsia" w:ascii="仿宋_GB2312" w:eastAsia="仿宋_GB2312" w:cs="宋体"/>
          <w:sz w:val="28"/>
          <w:szCs w:val="28"/>
          <w:lang w:val="zh-CN"/>
        </w:rPr>
        <w:t>）指数的加权求和。</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w:r>
        <w:rPr>
          <w:rFonts w:ascii="仿宋_GB2312" w:eastAsia="仿宋_GB2312" w:cs="宋体"/>
          <w:sz w:val="28"/>
          <w:szCs w:val="28"/>
          <w:lang w:val="zh-CN"/>
        </w:rPr>
        <w:t>.SCI</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w:r>
        <w:rPr>
          <w:rFonts w:ascii="仿宋_GB2312" w:eastAsia="仿宋_GB2312" w:cs="宋体"/>
          <w:sz w:val="28"/>
          <w:szCs w:val="28"/>
          <w:lang w:val="zh-CN"/>
        </w:rPr>
        <w:t>.PQI</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ascii="仿宋_GB2312" w:eastAsia="仿宋_GB2312" w:cs="宋体"/>
          <w:sz w:val="28"/>
          <w:szCs w:val="28"/>
          <w:lang w:val="zh-CN"/>
        </w:rPr>
        <w:t>.BCI</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.TCI</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9.</w:t>
      </w:r>
      <w:r>
        <w:rPr>
          <w:rFonts w:hint="eastAsia" w:ascii="仿宋_GB2312" w:eastAsia="仿宋_GB2312" w:cs="宋体"/>
          <w:sz w:val="28"/>
          <w:szCs w:val="28"/>
          <w:lang w:val="zh-CN"/>
        </w:rPr>
        <w:t xml:space="preserve"> 公路养护评定最小评定单元应按（</w:t>
      </w:r>
      <w:r>
        <w:rPr>
          <w:rFonts w:ascii="仿宋_GB2312" w:eastAsia="仿宋_GB2312" w:cs="宋体"/>
          <w:sz w:val="28"/>
          <w:szCs w:val="28"/>
          <w:lang w:val="zh-CN"/>
        </w:rPr>
        <w:t xml:space="preserve">  </w:t>
      </w:r>
      <w:r>
        <w:rPr>
          <w:rFonts w:hint="eastAsia" w:ascii="仿宋_GB2312" w:eastAsia="仿宋_GB2312" w:cs="宋体"/>
          <w:sz w:val="28"/>
          <w:szCs w:val="28"/>
          <w:lang w:val="zh-CN"/>
        </w:rPr>
        <w:t>）等检验项目分别检查</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A.基本要求</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B.实测项目</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C.外观质量</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D.质量保证资料</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10.</w:t>
      </w:r>
      <w:r>
        <w:rPr>
          <w:rFonts w:hint="eastAsia" w:ascii="仿宋_GB2312" w:eastAsia="仿宋_GB2312" w:cs="宋体"/>
          <w:sz w:val="28"/>
          <w:szCs w:val="28"/>
          <w:lang w:val="zh-CN"/>
        </w:rPr>
        <w:t>下列对实测项目检验描述正确的是（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A.检验方法和频率进行随机抽样检验</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B.实测项目按合格率计算</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C.其他高效检测方法时应经提前对比确认</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D.实测项目按加权平均计算</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11.</w:t>
      </w:r>
      <w:r>
        <w:rPr>
          <w:rFonts w:hint="eastAsia" w:ascii="仿宋_GB2312" w:eastAsia="仿宋_GB2312" w:cs="宋体"/>
          <w:sz w:val="28"/>
          <w:szCs w:val="28"/>
          <w:lang w:val="zh-CN"/>
        </w:rPr>
        <w:t>养护工程质量检验评定是按（</w:t>
      </w:r>
      <w:r>
        <w:rPr>
          <w:rFonts w:ascii="仿宋_GB2312" w:eastAsia="仿宋_GB2312" w:cs="宋体"/>
          <w:sz w:val="28"/>
          <w:szCs w:val="28"/>
          <w:lang w:val="zh-CN"/>
        </w:rPr>
        <w:t xml:space="preserve">  </w:t>
      </w:r>
      <w:r>
        <w:rPr>
          <w:rFonts w:hint="eastAsia" w:ascii="仿宋_GB2312" w:eastAsia="仿宋_GB2312" w:cs="宋体"/>
          <w:sz w:val="28"/>
          <w:szCs w:val="28"/>
          <w:lang w:val="zh-CN"/>
        </w:rPr>
        <w:t>）逐级进行。</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A.分项工程</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B.分部工程</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C.养护单元</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D.养护工程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w:t>
      </w:r>
      <w:r>
        <w:rPr>
          <w:rFonts w:ascii="仿宋_GB2312" w:eastAsia="仿宋_GB2312" w:cs="宋体"/>
          <w:sz w:val="28"/>
          <w:szCs w:val="28"/>
          <w:lang w:val="zh-CN"/>
        </w:rPr>
        <w:t>2.</w:t>
      </w:r>
      <w:r>
        <w:rPr>
          <w:rFonts w:hint="eastAsia" w:ascii="仿宋_GB2312" w:eastAsia="仿宋_GB2312" w:cs="宋体"/>
          <w:sz w:val="28"/>
          <w:szCs w:val="28"/>
          <w:lang w:val="zh-CN"/>
        </w:rPr>
        <w:t xml:space="preserve">土方路基修复实测项目中关键项目哪些是关键项目（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A.压实度</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B.弯沉值</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C.平整度</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D.纵断高程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13.</w:t>
      </w:r>
      <w:r>
        <w:rPr>
          <w:rFonts w:hint="eastAsia" w:ascii="仿宋_GB2312" w:eastAsia="仿宋_GB2312" w:cs="宋体"/>
          <w:sz w:val="28"/>
          <w:szCs w:val="28"/>
          <w:lang w:val="zh-CN"/>
        </w:rPr>
        <w:t xml:space="preserve">加铺或铣刨重铺沥青混凝土面层实测项目中哪些是关键项目（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A.压实度</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B.弯沉值</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C.厚度</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D.沥青含量</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w:t>
      </w:r>
      <w:r>
        <w:rPr>
          <w:rFonts w:ascii="仿宋_GB2312" w:eastAsia="仿宋_GB2312" w:cs="宋体"/>
          <w:sz w:val="28"/>
          <w:szCs w:val="28"/>
          <w:lang w:val="zh-CN"/>
        </w:rPr>
        <w:t>4.</w:t>
      </w:r>
      <w:r>
        <w:rPr>
          <w:rFonts w:hint="eastAsia" w:ascii="仿宋_GB2312" w:eastAsia="仿宋_GB2312" w:cs="宋体"/>
          <w:sz w:val="28"/>
          <w:szCs w:val="28"/>
          <w:lang w:val="zh-CN"/>
        </w:rPr>
        <w:t xml:space="preserve"> 加铺或铣刨重铺沥青混凝土面层压实度评定说法正确的是（</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A.高速公路、一级公路应选用2个标准密度评定，以合格率低的作为评定结果</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B.高速公路、一级公路应选用其中</w:t>
      </w:r>
      <w:r>
        <w:rPr>
          <w:rFonts w:ascii="仿宋_GB2312" w:eastAsia="仿宋_GB2312" w:cs="宋体"/>
          <w:sz w:val="28"/>
          <w:szCs w:val="28"/>
          <w:lang w:val="zh-CN"/>
        </w:rPr>
        <w:t>1</w:t>
      </w:r>
      <w:r>
        <w:rPr>
          <w:rFonts w:hint="eastAsia" w:ascii="仿宋_GB2312" w:eastAsia="仿宋_GB2312" w:cs="宋体"/>
          <w:sz w:val="28"/>
          <w:szCs w:val="28"/>
          <w:lang w:val="zh-CN"/>
        </w:rPr>
        <w:t>个标准密度评定</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C.其他公路选用2个标准密度评定，以合格率低的作为评定结果</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D.其他公路选用1个标准密度进行评定</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w:t>
      </w:r>
      <w:r>
        <w:rPr>
          <w:rFonts w:ascii="仿宋_GB2312" w:eastAsia="仿宋_GB2312" w:cs="宋体"/>
          <w:sz w:val="28"/>
          <w:szCs w:val="28"/>
          <w:lang w:val="zh-CN"/>
        </w:rPr>
        <w:t>5.</w:t>
      </w:r>
      <w:r>
        <w:rPr>
          <w:rFonts w:hint="eastAsia" w:ascii="仿宋_GB2312" w:eastAsia="仿宋_GB2312" w:cs="宋体"/>
          <w:sz w:val="28"/>
          <w:szCs w:val="28"/>
          <w:lang w:val="zh-CN"/>
        </w:rPr>
        <w:t xml:space="preserve">微表处和稀浆封层应检测下列哪些指标（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A.压实度</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B.弯沉值</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C.接缝高差</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D.湿轮磨耗值</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16.</w:t>
      </w:r>
      <w:r>
        <w:rPr>
          <w:rFonts w:hint="eastAsia" w:ascii="仿宋_GB2312" w:eastAsia="仿宋_GB2312" w:cs="宋体"/>
          <w:sz w:val="28"/>
          <w:szCs w:val="28"/>
          <w:lang w:val="zh-CN"/>
        </w:rPr>
        <w:t xml:space="preserve"> 微表处和稀浆封层应实测项目中哪些是关键项目（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A.厚度</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 xml:space="preserve">B.渗水系数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C.抗滑</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D.沥青用量</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w:t>
      </w:r>
      <w:r>
        <w:rPr>
          <w:rFonts w:ascii="仿宋_GB2312" w:eastAsia="仿宋_GB2312" w:cs="宋体"/>
          <w:sz w:val="28"/>
          <w:szCs w:val="28"/>
          <w:lang w:val="zh-CN"/>
        </w:rPr>
        <w:t>7</w:t>
      </w:r>
      <w:r>
        <w:rPr>
          <w:rFonts w:hint="eastAsia" w:ascii="仿宋_GB2312" w:eastAsia="仿宋_GB2312" w:cs="宋体"/>
          <w:sz w:val="28"/>
          <w:szCs w:val="28"/>
          <w:lang w:val="zh-CN"/>
        </w:rPr>
        <w:t>.下列哪些平整度仪是断面类检测设备（</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A.三米直尺</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B.连续式平整度仪</w:t>
      </w:r>
      <w:r>
        <w:rPr>
          <w:rFonts w:ascii="仿宋_GB2312" w:eastAsia="仿宋_GB2312" w:cs="宋体"/>
          <w:sz w:val="28"/>
          <w:szCs w:val="28"/>
          <w:lang w:val="zh-CN"/>
        </w:rPr>
        <w:t xml:space="preserve">  </w:t>
      </w:r>
      <w:r>
        <w:rPr>
          <w:rFonts w:hint="eastAsia"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C.断面平整度仪</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D.颠簸累积仪</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w:t>
      </w:r>
      <w:r>
        <w:rPr>
          <w:rFonts w:ascii="仿宋_GB2312" w:eastAsia="仿宋_GB2312" w:cs="宋体"/>
          <w:sz w:val="28"/>
          <w:szCs w:val="28"/>
          <w:lang w:val="zh-CN"/>
        </w:rPr>
        <w:t>8.</w:t>
      </w:r>
      <w:r>
        <w:rPr>
          <w:rFonts w:hint="eastAsia" w:ascii="仿宋_GB2312" w:eastAsia="仿宋_GB2312" w:cs="宋体"/>
          <w:sz w:val="28"/>
          <w:szCs w:val="28"/>
          <w:lang w:val="zh-CN"/>
        </w:rPr>
        <w:t>填石路基压实程度用哪些检测指标控制（</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A.孔隙率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B.沉降差</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C.压实度</w:t>
      </w:r>
      <w:r>
        <w:rPr>
          <w:rFonts w:ascii="仿宋_GB2312" w:eastAsia="仿宋_GB2312" w:cs="宋体"/>
          <w:sz w:val="28"/>
          <w:szCs w:val="28"/>
          <w:lang w:val="zh-CN"/>
        </w:rPr>
        <w:t xml:space="preserve">  </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D.密实度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1</w:t>
      </w:r>
      <w:r>
        <w:rPr>
          <w:rFonts w:ascii="仿宋_GB2312" w:eastAsia="仿宋_GB2312" w:cs="宋体"/>
          <w:sz w:val="28"/>
          <w:szCs w:val="28"/>
          <w:lang w:val="zh-CN"/>
        </w:rPr>
        <w:t>9.</w:t>
      </w:r>
      <w:r>
        <w:rPr>
          <w:rFonts w:hint="eastAsia" w:ascii="仿宋_GB2312" w:eastAsia="仿宋_GB2312" w:cs="宋体"/>
          <w:sz w:val="28"/>
          <w:szCs w:val="28"/>
          <w:lang w:val="zh-CN"/>
        </w:rPr>
        <w:t xml:space="preserve">下列属于加铺水泥混凝土面层实测项目的是（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w:r>
        <w:rPr>
          <w:rFonts w:ascii="仿宋_GB2312" w:eastAsia="仿宋_GB2312" w:cs="宋体"/>
          <w:sz w:val="28"/>
          <w:szCs w:val="28"/>
          <w:lang w:val="zh-CN"/>
        </w:rPr>
        <w:t>.</w:t>
      </w:r>
      <w:r>
        <w:rPr>
          <w:rFonts w:hint="eastAsia" w:ascii="仿宋_GB2312" w:eastAsia="仿宋_GB2312" w:cs="宋体"/>
          <w:sz w:val="28"/>
          <w:szCs w:val="28"/>
          <w:lang w:val="zh-CN"/>
        </w:rPr>
        <w:t>弯拉强度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w:r>
        <w:rPr>
          <w:rFonts w:ascii="仿宋_GB2312" w:eastAsia="仿宋_GB2312" w:cs="宋体"/>
          <w:sz w:val="28"/>
          <w:szCs w:val="28"/>
          <w:lang w:val="zh-CN"/>
        </w:rPr>
        <w:t>.</w:t>
      </w:r>
      <w:r>
        <w:rPr>
          <w:rFonts w:hint="eastAsia" w:ascii="仿宋_GB2312" w:eastAsia="仿宋_GB2312" w:cs="宋体"/>
          <w:sz w:val="28"/>
          <w:szCs w:val="28"/>
          <w:lang w:val="zh-CN"/>
        </w:rPr>
        <w:t>板厚度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ascii="仿宋_GB2312" w:eastAsia="仿宋_GB2312" w:cs="宋体"/>
          <w:sz w:val="28"/>
          <w:szCs w:val="28"/>
          <w:lang w:val="zh-CN"/>
        </w:rPr>
        <w:t>.</w:t>
      </w:r>
      <w:r>
        <w:rPr>
          <w:rFonts w:hint="eastAsia" w:ascii="仿宋_GB2312" w:eastAsia="仿宋_GB2312" w:cs="宋体"/>
          <w:sz w:val="28"/>
          <w:szCs w:val="28"/>
          <w:lang w:val="zh-CN"/>
        </w:rPr>
        <w:t>平整度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w:t>
      </w:r>
      <w:r>
        <w:rPr>
          <w:rFonts w:hint="eastAsia" w:ascii="仿宋_GB2312" w:eastAsia="仿宋_GB2312" w:cs="宋体"/>
          <w:sz w:val="28"/>
          <w:szCs w:val="28"/>
          <w:lang w:val="zh-CN"/>
        </w:rPr>
        <w:t>相邻板高差</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ascii="仿宋_GB2312" w:eastAsia="仿宋_GB2312" w:cs="宋体"/>
          <w:sz w:val="28"/>
          <w:szCs w:val="28"/>
          <w:lang w:val="zh-CN"/>
        </w:rPr>
        <w:t xml:space="preserve"> 20.</w:t>
      </w:r>
      <w:r>
        <w:rPr>
          <w:rFonts w:hint="eastAsia" w:ascii="仿宋_GB2312" w:eastAsia="仿宋_GB2312" w:cs="宋体"/>
          <w:sz w:val="28"/>
          <w:szCs w:val="28"/>
          <w:lang w:val="zh-CN"/>
        </w:rPr>
        <w:t xml:space="preserve"> 集料的堆积密度试验是将集料按规定的方法装填于密度筒中,集料的堆积密度由（ </w:t>
      </w:r>
      <w:r>
        <w:rPr>
          <w:rFonts w:ascii="仿宋_GB2312" w:eastAsia="仿宋_GB2312" w:cs="宋体"/>
          <w:sz w:val="28"/>
          <w:szCs w:val="28"/>
          <w:lang w:val="zh-CN"/>
        </w:rPr>
        <w:t xml:space="preserve"> </w:t>
      </w:r>
      <w:r>
        <w:rPr>
          <w:rFonts w:hint="eastAsia" w:ascii="仿宋_GB2312" w:eastAsia="仿宋_GB2312" w:cs="宋体"/>
          <w:sz w:val="28"/>
          <w:szCs w:val="28"/>
          <w:lang w:val="zh-CN"/>
        </w:rPr>
        <w:t>）组成。</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A</w:t>
      </w:r>
      <w:r>
        <w:rPr>
          <w:rFonts w:ascii="仿宋_GB2312" w:eastAsia="仿宋_GB2312" w:cs="宋体"/>
          <w:sz w:val="28"/>
          <w:szCs w:val="28"/>
          <w:lang w:val="zh-CN"/>
        </w:rPr>
        <w:t>.</w:t>
      </w:r>
      <w:r>
        <w:rPr>
          <w:rFonts w:hint="eastAsia"/>
        </w:rPr>
        <w:t xml:space="preserve"> </w:t>
      </w:r>
      <w:r>
        <w:rPr>
          <w:rFonts w:hint="eastAsia" w:ascii="仿宋_GB2312" w:eastAsia="仿宋_GB2312" w:cs="宋体"/>
          <w:sz w:val="28"/>
          <w:szCs w:val="28"/>
          <w:lang w:val="zh-CN"/>
        </w:rPr>
        <w:t>矿质实体体积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B</w:t>
      </w:r>
      <w:r>
        <w:rPr>
          <w:rFonts w:ascii="仿宋_GB2312" w:eastAsia="仿宋_GB2312" w:cs="宋体"/>
          <w:sz w:val="28"/>
          <w:szCs w:val="28"/>
          <w:lang w:val="zh-CN"/>
        </w:rPr>
        <w:t>.</w:t>
      </w:r>
      <w:r>
        <w:rPr>
          <w:rFonts w:hint="eastAsia"/>
        </w:rPr>
        <w:t xml:space="preserve"> </w:t>
      </w:r>
      <w:r>
        <w:rPr>
          <w:rFonts w:hint="eastAsia" w:ascii="仿宋_GB2312" w:eastAsia="仿宋_GB2312" w:cs="宋体"/>
          <w:sz w:val="28"/>
          <w:szCs w:val="28"/>
          <w:lang w:val="zh-CN"/>
        </w:rPr>
        <w:t>颗粒间隙体积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C</w:t>
      </w:r>
      <w:r>
        <w:rPr>
          <w:rFonts w:ascii="仿宋_GB2312" w:eastAsia="仿宋_GB2312" w:cs="宋体"/>
          <w:sz w:val="28"/>
          <w:szCs w:val="28"/>
          <w:lang w:val="zh-CN"/>
        </w:rPr>
        <w:t>.</w:t>
      </w:r>
      <w:r>
        <w:rPr>
          <w:rFonts w:hint="eastAsia"/>
        </w:rPr>
        <w:t xml:space="preserve"> </w:t>
      </w:r>
      <w:r>
        <w:rPr>
          <w:rFonts w:hint="eastAsia" w:ascii="仿宋_GB2312" w:eastAsia="仿宋_GB2312" w:cs="宋体"/>
          <w:sz w:val="28"/>
          <w:szCs w:val="28"/>
          <w:lang w:val="zh-CN"/>
        </w:rPr>
        <w:t>开口孔隙体积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lang w:val="zh-CN"/>
        </w:rPr>
      </w:pPr>
      <w:r>
        <w:rPr>
          <w:rFonts w:hint="eastAsia" w:ascii="仿宋_GB2312" w:eastAsia="仿宋_GB2312" w:cs="宋体"/>
          <w:sz w:val="28"/>
          <w:szCs w:val="28"/>
          <w:lang w:val="zh-CN"/>
        </w:rPr>
        <w:t>D</w:t>
      </w:r>
      <w:r>
        <w:rPr>
          <w:rFonts w:ascii="仿宋_GB2312" w:eastAsia="仿宋_GB2312" w:cs="宋体"/>
          <w:sz w:val="28"/>
          <w:szCs w:val="28"/>
          <w:lang w:val="zh-CN"/>
        </w:rPr>
        <w:t>.</w:t>
      </w:r>
      <w:r>
        <w:rPr>
          <w:rFonts w:hint="eastAsia"/>
        </w:rPr>
        <w:t xml:space="preserve"> </w:t>
      </w:r>
      <w:r>
        <w:rPr>
          <w:rFonts w:hint="eastAsia" w:ascii="仿宋_GB2312" w:eastAsia="仿宋_GB2312" w:cs="宋体"/>
          <w:sz w:val="28"/>
          <w:szCs w:val="28"/>
          <w:lang w:val="zh-CN"/>
        </w:rPr>
        <w:t>闭口孔隙体积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21.</w:t>
      </w:r>
      <w:r>
        <w:rPr>
          <w:rFonts w:hint="eastAsia"/>
        </w:rPr>
        <w:t xml:space="preserve"> </w:t>
      </w:r>
      <w:r>
        <w:rPr>
          <w:rFonts w:hint="eastAsia" w:ascii="仿宋_GB2312" w:eastAsia="仿宋_GB2312" w:cs="宋体"/>
          <w:sz w:val="28"/>
          <w:szCs w:val="28"/>
          <w:lang w:val="zh-CN"/>
        </w:rPr>
        <w:t xml:space="preserve">采用网篮法可以同时测出试件的（ </w:t>
      </w:r>
      <w:r>
        <w:rPr>
          <w:rFonts w:ascii="仿宋_GB2312" w:eastAsia="仿宋_GB2312" w:cs="宋体"/>
          <w:sz w:val="28"/>
          <w:szCs w:val="28"/>
          <w:lang w:val="zh-CN"/>
        </w:rPr>
        <w:t xml:space="preserve"> </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表观密度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毛体积密度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表干密度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吸水率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22.</w:t>
      </w:r>
      <w:r>
        <w:rPr>
          <w:rFonts w:hint="eastAsia"/>
        </w:rPr>
        <w:t xml:space="preserve"> </w:t>
      </w:r>
      <w:r>
        <w:rPr>
          <w:rFonts w:hint="eastAsia" w:ascii="仿宋_GB2312" w:eastAsia="仿宋_GB2312" w:cs="宋体"/>
          <w:sz w:val="28"/>
          <w:szCs w:val="28"/>
        </w:rPr>
        <w:t xml:space="preserve">细集料级配参数是指（ </w:t>
      </w:r>
      <w:r>
        <w:rPr>
          <w:rFonts w:ascii="仿宋_GB2312" w:eastAsia="仿宋_GB2312" w:cs="宋体"/>
          <w:sz w:val="28"/>
          <w:szCs w:val="28"/>
        </w:rPr>
        <w:t xml:space="preserve"> </w:t>
      </w:r>
      <w:r>
        <w:rPr>
          <w:rFonts w:hint="eastAsia" w:ascii="仿宋_GB2312" w:eastAsia="仿宋_GB2312" w:cs="宋体"/>
          <w:sz w:val="28"/>
          <w:szCs w:val="28"/>
        </w:rPr>
        <w:t>）</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细度模数</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分计筛余百分率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累计筛余百分率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通过百分率</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23.</w:t>
      </w:r>
      <w:r>
        <w:rPr>
          <w:rFonts w:hint="eastAsia"/>
        </w:rPr>
        <w:t xml:space="preserve"> </w:t>
      </w:r>
      <w:r>
        <w:rPr>
          <w:rFonts w:hint="eastAsia" w:ascii="仿宋_GB2312" w:eastAsia="仿宋_GB2312" w:cs="宋体"/>
          <w:sz w:val="28"/>
          <w:szCs w:val="28"/>
        </w:rPr>
        <w:t xml:space="preserve">（ </w:t>
      </w:r>
      <w:r>
        <w:rPr>
          <w:rFonts w:ascii="仿宋_GB2312" w:eastAsia="仿宋_GB2312" w:cs="宋体"/>
          <w:sz w:val="28"/>
          <w:szCs w:val="28"/>
        </w:rPr>
        <w:t xml:space="preserve"> </w:t>
      </w:r>
      <w:r>
        <w:rPr>
          <w:rFonts w:hint="eastAsia" w:ascii="仿宋_GB2312" w:eastAsia="仿宋_GB2312" w:cs="宋体"/>
          <w:sz w:val="28"/>
          <w:szCs w:val="28"/>
        </w:rPr>
        <w:t>）所用粗集料的筛分试验必须采用水洗法试验。</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水泥混凝土</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沥青混合料</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路面基层</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路基</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24.</w:t>
      </w:r>
      <w:r>
        <w:rPr>
          <w:rFonts w:hint="eastAsia"/>
        </w:rPr>
        <w:t xml:space="preserve"> </w:t>
      </w:r>
      <w:r>
        <w:rPr>
          <w:rFonts w:hint="eastAsia" w:ascii="仿宋_GB2312" w:eastAsia="仿宋_GB2312" w:cs="宋体"/>
          <w:sz w:val="28"/>
          <w:szCs w:val="28"/>
        </w:rPr>
        <w:t xml:space="preserve">水泥细度可以采用（ </w:t>
      </w:r>
      <w:r>
        <w:rPr>
          <w:rFonts w:ascii="仿宋_GB2312" w:eastAsia="仿宋_GB2312" w:cs="宋体"/>
          <w:sz w:val="28"/>
          <w:szCs w:val="28"/>
        </w:rPr>
        <w:t xml:space="preserve"> </w:t>
      </w:r>
      <w:r>
        <w:rPr>
          <w:rFonts w:hint="eastAsia" w:ascii="仿宋_GB2312" w:eastAsia="仿宋_GB2312" w:cs="宋体"/>
          <w:sz w:val="28"/>
          <w:szCs w:val="28"/>
        </w:rPr>
        <w:t>）指标表征。</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比表面积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总表面积</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0.075mm方孔筛筛余量</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0.0</w:t>
      </w:r>
      <w:r>
        <w:rPr>
          <w:rFonts w:ascii="仿宋_GB2312" w:eastAsia="仿宋_GB2312" w:cs="宋体"/>
          <w:sz w:val="28"/>
          <w:szCs w:val="28"/>
        </w:rPr>
        <w:t>4</w:t>
      </w:r>
      <w:r>
        <w:rPr>
          <w:rFonts w:hint="eastAsia" w:ascii="仿宋_GB2312" w:eastAsia="仿宋_GB2312" w:cs="宋体"/>
          <w:sz w:val="28"/>
          <w:szCs w:val="28"/>
        </w:rPr>
        <w:t>5mm方孔筛筛余量</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25.</w:t>
      </w:r>
      <w:r>
        <w:rPr>
          <w:rFonts w:hint="eastAsia" w:ascii="仿宋" w:hAnsi="仿宋" w:eastAsia="仿宋" w:cs="宋体"/>
          <w:bCs/>
          <w:color w:val="000000"/>
          <w:sz w:val="28"/>
          <w:szCs w:val="28"/>
        </w:rPr>
        <w:t>沥青路面的施工中,沥青混凝土半幅施工不能采用热接缝时,应当采用以下哪些措施。( )</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A.假缝</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B.胀缝</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C.人工顺直刨缝</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D.切缝</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26.</w:t>
      </w:r>
      <w:r>
        <w:rPr>
          <w:rFonts w:hint="eastAsia" w:ascii="仿宋" w:hAnsi="仿宋" w:eastAsia="仿宋" w:cs="宋体"/>
          <w:bCs/>
          <w:color w:val="000000"/>
          <w:sz w:val="28"/>
          <w:szCs w:val="28"/>
        </w:rPr>
        <w:t>沥青玛碲脂碎石路面SMA的碾压应遵循()的原则。</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A.紧跟</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B.慢压</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C.高频</w:t>
      </w:r>
    </w:p>
    <w:p>
      <w:pPr>
        <w:keepNext w:val="0"/>
        <w:keepLines w:val="0"/>
        <w:pageBreakBefore w:val="0"/>
        <w:widowControl/>
        <w:kinsoku/>
        <w:wordWrap/>
        <w:overflowPunct/>
        <w:topLinePunct w:val="0"/>
        <w:bidi w:val="0"/>
        <w:adjustRightInd w:val="0"/>
        <w:snapToGrid w:val="0"/>
        <w:spacing w:after="0" w:afterAutospacing="0" w:line="360" w:lineRule="auto"/>
        <w:textAlignment w:val="auto"/>
        <w:rPr>
          <w:rFonts w:ascii="仿宋" w:hAnsi="仿宋" w:eastAsia="仿宋" w:cs="宋体"/>
          <w:color w:val="000000"/>
          <w:sz w:val="28"/>
          <w:szCs w:val="28"/>
        </w:rPr>
      </w:pPr>
      <w:r>
        <w:rPr>
          <w:rFonts w:hint="eastAsia" w:ascii="仿宋" w:hAnsi="仿宋" w:eastAsia="仿宋" w:cs="宋体"/>
          <w:color w:val="000000"/>
          <w:sz w:val="28"/>
          <w:szCs w:val="28"/>
        </w:rPr>
        <w:t>D.低温</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27.</w:t>
      </w:r>
      <w:r>
        <w:rPr>
          <w:rFonts w:hint="eastAsia"/>
        </w:rPr>
        <w:t xml:space="preserve"> </w:t>
      </w:r>
      <w:r>
        <w:rPr>
          <w:rFonts w:hint="eastAsia" w:ascii="仿宋_GB2312" w:eastAsia="仿宋_GB2312" w:cs="宋体"/>
          <w:sz w:val="28"/>
          <w:szCs w:val="28"/>
        </w:rPr>
        <w:t xml:space="preserve">以下（ </w:t>
      </w:r>
      <w:r>
        <w:rPr>
          <w:rFonts w:ascii="仿宋_GB2312" w:eastAsia="仿宋_GB2312" w:cs="宋体"/>
          <w:sz w:val="28"/>
          <w:szCs w:val="28"/>
        </w:rPr>
        <w:t xml:space="preserve"> </w:t>
      </w:r>
      <w:r>
        <w:rPr>
          <w:rFonts w:hint="eastAsia" w:ascii="仿宋_GB2312" w:eastAsia="仿宋_GB2312" w:cs="宋体"/>
          <w:sz w:val="28"/>
          <w:szCs w:val="28"/>
        </w:rPr>
        <w:t>）材料为无机结合料。</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沥青</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石灰</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粉煤灰</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水泥</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28.</w:t>
      </w:r>
      <w:r>
        <w:rPr>
          <w:rFonts w:hint="eastAsia"/>
        </w:rPr>
        <w:t xml:space="preserve"> </w:t>
      </w:r>
      <w:r>
        <w:rPr>
          <w:rFonts w:hint="eastAsia" w:ascii="仿宋_GB2312" w:eastAsia="仿宋_GB2312" w:cs="宋体"/>
          <w:sz w:val="28"/>
          <w:szCs w:val="28"/>
        </w:rPr>
        <w:t xml:space="preserve">水泥体积安定性的检测方法有（ </w:t>
      </w:r>
      <w:r>
        <w:rPr>
          <w:rFonts w:ascii="仿宋_GB2312" w:eastAsia="仿宋_GB2312" w:cs="宋体"/>
          <w:sz w:val="28"/>
          <w:szCs w:val="28"/>
        </w:rPr>
        <w:t xml:space="preserve"> </w:t>
      </w:r>
      <w:r>
        <w:rPr>
          <w:rFonts w:hint="eastAsia" w:ascii="仿宋_GB2312" w:eastAsia="仿宋_GB2312" w:cs="宋体"/>
          <w:sz w:val="28"/>
          <w:szCs w:val="28"/>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雷氏夹法</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砂浆流动度法</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勃氏法</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试饼法</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29.</w:t>
      </w:r>
      <w:r>
        <w:rPr>
          <w:rFonts w:hint="eastAsia"/>
        </w:rPr>
        <w:t xml:space="preserve"> </w:t>
      </w:r>
      <w:r>
        <w:rPr>
          <w:rFonts w:hint="eastAsia" w:ascii="仿宋_GB2312" w:eastAsia="仿宋_GB2312" w:cs="宋体"/>
          <w:sz w:val="28"/>
          <w:szCs w:val="28"/>
        </w:rPr>
        <w:t xml:space="preserve">根据3d强度,水泥可以分为（ </w:t>
      </w:r>
      <w:r>
        <w:rPr>
          <w:rFonts w:ascii="仿宋_GB2312" w:eastAsia="仿宋_GB2312" w:cs="宋体"/>
          <w:sz w:val="28"/>
          <w:szCs w:val="28"/>
        </w:rPr>
        <w:t xml:space="preserve"> </w:t>
      </w:r>
      <w:r>
        <w:rPr>
          <w:rFonts w:hint="eastAsia" w:ascii="仿宋_GB2312" w:eastAsia="仿宋_GB2312" w:cs="宋体"/>
          <w:sz w:val="28"/>
          <w:szCs w:val="28"/>
        </w:rPr>
        <w:t>）类型。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早强型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低热型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专用型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普通型</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ascii="仿宋_GB2312" w:eastAsia="仿宋_GB2312" w:cs="宋体"/>
          <w:sz w:val="28"/>
          <w:szCs w:val="28"/>
        </w:rPr>
        <w:t>30.</w:t>
      </w:r>
      <w:r>
        <w:rPr>
          <w:rFonts w:hint="eastAsia"/>
        </w:rPr>
        <w:t xml:space="preserve"> </w:t>
      </w:r>
      <w:r>
        <w:rPr>
          <w:rFonts w:hint="eastAsia" w:ascii="仿宋_GB2312" w:eastAsia="仿宋_GB2312" w:cs="宋体"/>
          <w:sz w:val="28"/>
          <w:szCs w:val="28"/>
        </w:rPr>
        <w:t>水泥混凝土的主要技术性质包括（）</w:t>
      </w:r>
      <w:r>
        <w:rPr>
          <w:rFonts w:hint="eastAsia" w:ascii="仿宋_GB2312" w:eastAsia="仿宋_GB2312" w:cs="宋体"/>
          <w:sz w:val="28"/>
          <w:szCs w:val="28"/>
          <w:lang w:val="zh-CN"/>
        </w:rPr>
        <w:t>。</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A</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和易性</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B</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强度</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ascii="仿宋_GB2312" w:eastAsia="仿宋_GB2312" w:cs="宋体"/>
          <w:sz w:val="28"/>
          <w:szCs w:val="28"/>
        </w:rPr>
      </w:pPr>
      <w:r>
        <w:rPr>
          <w:rFonts w:hint="eastAsia" w:ascii="仿宋_GB2312" w:eastAsia="仿宋_GB2312" w:cs="宋体"/>
          <w:sz w:val="28"/>
          <w:szCs w:val="28"/>
        </w:rPr>
        <w:t>C</w:t>
      </w:r>
      <w:r>
        <w:rPr>
          <w:rFonts w:ascii="仿宋_GB2312" w:eastAsia="仿宋_GB2312" w:cs="宋体"/>
          <w:sz w:val="28"/>
          <w:szCs w:val="28"/>
        </w:rPr>
        <w:t>.</w:t>
      </w:r>
      <w:r>
        <w:rPr>
          <w:rFonts w:hint="eastAsia"/>
        </w:rPr>
        <w:t xml:space="preserve"> </w:t>
      </w:r>
      <w:r>
        <w:rPr>
          <w:rFonts w:hint="eastAsia" w:ascii="仿宋_GB2312" w:eastAsia="仿宋_GB2312" w:cs="宋体"/>
          <w:sz w:val="28"/>
          <w:szCs w:val="28"/>
        </w:rPr>
        <w:t>变形特征</w:t>
      </w:r>
    </w:p>
    <w:p>
      <w:pPr>
        <w:keepNext w:val="0"/>
        <w:keepLines w:val="0"/>
        <w:pageBreakBefore w:val="0"/>
        <w:widowControl/>
        <w:kinsoku/>
        <w:wordWrap/>
        <w:overflowPunct/>
        <w:topLinePunct w:val="0"/>
        <w:autoSpaceDE w:val="0"/>
        <w:autoSpaceDN w:val="0"/>
        <w:bidi w:val="0"/>
        <w:adjustRightInd w:val="0"/>
        <w:snapToGrid w:val="0"/>
        <w:spacing w:after="0" w:afterAutospacing="0" w:line="360" w:lineRule="auto"/>
        <w:textAlignment w:val="auto"/>
        <w:rPr>
          <w:rFonts w:hint="eastAsia" w:ascii="仿宋_GB2312" w:eastAsia="仿宋_GB2312" w:cs="宋体"/>
          <w:sz w:val="28"/>
          <w:szCs w:val="28"/>
        </w:rPr>
      </w:pPr>
      <w:r>
        <w:rPr>
          <w:rFonts w:hint="eastAsia" w:ascii="仿宋_GB2312" w:eastAsia="仿宋_GB2312" w:cs="宋体"/>
          <w:sz w:val="28"/>
          <w:szCs w:val="28"/>
        </w:rPr>
        <w:t>D</w:t>
      </w:r>
      <w:r>
        <w:rPr>
          <w:rFonts w:ascii="仿宋_GB2312" w:eastAsia="仿宋_GB2312" w:cs="宋体"/>
          <w:sz w:val="28"/>
          <w:szCs w:val="28"/>
        </w:rPr>
        <w:t>.</w:t>
      </w:r>
      <w:r>
        <w:rPr>
          <w:rFonts w:hint="eastAsia" w:ascii="仿宋_GB2312" w:eastAsia="仿宋_GB2312" w:cs="宋体"/>
          <w:sz w:val="28"/>
          <w:szCs w:val="28"/>
        </w:rPr>
        <w:t>耐久性</w:t>
      </w:r>
    </w:p>
    <w:p>
      <w:pPr>
        <w:pStyle w:val="15"/>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判断题</w:t>
      </w:r>
    </w:p>
    <w:p>
      <w:pPr>
        <w:keepNext w:val="0"/>
        <w:keepLines w:val="0"/>
        <w:pageBreakBefore w:val="0"/>
        <w:widowControl w:val="0"/>
        <w:kinsoku/>
        <w:wordWrap/>
        <w:overflowPunct/>
        <w:topLinePunct w:val="0"/>
        <w:autoSpaceDE w:val="0"/>
        <w:autoSpaceDN w:val="0"/>
        <w:bidi w:val="0"/>
        <w:adjustRightInd w:val="0"/>
        <w:snapToGrid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1.对于检测结果显示衬砌背后脱空及不密实较多的断面，可进行衬砌背后全断面注浆。</w:t>
      </w:r>
      <w:r>
        <w:rPr>
          <w:rFonts w:hint="eastAsia" w:ascii="仿宋_GB2312" w:eastAsia="仿宋_GB2312" w:cs="宋体"/>
          <w:sz w:val="28"/>
          <w:szCs w:val="28"/>
        </w:rPr>
        <w:t>(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val="0"/>
        <w:kinsoku/>
        <w:wordWrap/>
        <w:overflowPunct/>
        <w:topLinePunct w:val="0"/>
        <w:autoSpaceDE w:val="0"/>
        <w:autoSpaceDN w:val="0"/>
        <w:bidi w:val="0"/>
        <w:adjustRightInd w:val="0"/>
        <w:snapToGrid w:val="0"/>
        <w:spacing w:after="0" w:line="360" w:lineRule="auto"/>
        <w:textAlignment w:val="auto"/>
        <w:rPr>
          <w:rFonts w:ascii="仿宋_GB2312" w:eastAsia="仿宋_GB2312" w:cs="宋体"/>
          <w:sz w:val="28"/>
          <w:szCs w:val="28"/>
        </w:rPr>
      </w:pPr>
      <w:r>
        <w:rPr>
          <w:rFonts w:hint="eastAsia" w:ascii="仿宋_GB2312" w:eastAsia="仿宋_GB2312" w:cs="宋体"/>
          <w:sz w:val="28"/>
          <w:szCs w:val="28"/>
          <w:lang w:val="zh-CN"/>
        </w:rPr>
        <w:t>2.衬砌背后注浆的效果检查不得采用无损检测法。</w:t>
      </w:r>
      <w:r>
        <w:rPr>
          <w:rFonts w:hint="eastAsia" w:ascii="仿宋_GB2312" w:eastAsia="仿宋_GB2312" w:cs="宋体"/>
          <w:sz w:val="28"/>
          <w:szCs w:val="28"/>
        </w:rPr>
        <w:t>(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3.对于检测结果显示衬砌背后脱空及不密实较多的断面，可进行衬砌背后全断面注浆。(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4.衬砌背后注浆的效果检查不得采用无损检测法。(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5.对于检测结果显示衬砌背后局部脱空、不密实的，可进行局部的注浆处理。(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6.与嵌填密封法相比，低压注浆法更适用于隧道衬砌非荷载裂缝处治。(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7.与低压注浆法相比，嵌填密封法更适用于隧道衬砌荷载裂缝处治。(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8.隧道病害处治主要技术工作程序包括：检查、评定、设计、施工和验收。(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9.选定隧道病害处治方法，重要的是把握病害产生的原因。(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10.为了找出隧道病害的原因，主要针对隧道现状进行检测和评定，没有必要分析和研究隧道设计和施工技术资料。(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11.隧道病害处治工程毕竟不是隧道工程，不必遵循信息化设计和动态施工的思想和原则。(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12.在隧道养护工作中，一般根据日常养护的需求确定养护等级。</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13.通过隧道养护等级划分，可以起到合理配备养护资源的作用。</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14.仰拱是为改善上部支护结构受力条件而设置在隧道底部的反向拱形结构，是隧道结构的主要组成部分之一。(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15.拆换仰拱严禁分段跳槽开挖。(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16.仰拱与二次衬砌构成隧道整体，可增加结构稳定性。(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17.关于公路隧道养护的土建结构技术状况评定，若某分项的评定状况值为4，则对应土建结构技术状况应直接评为5类。(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18.设防护网的主要目的是增加衬砌刚度和强度。(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19.增设钢拱的作用，可以增加衬砌刚度和强度。(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20.由于公路隧道养护要求（内容、项目、频率）存在差异，为适应这种差异性的养护需求，应明确按照不同等级来进行隧道养护工作。(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21.公路隧道技术状况评定应采用分层综合评定与隧道单项控制指标相结合的方法。(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22.隧道总体技术状况评定等级应采用土建结构和机电设施两者中最差的技术状况类别作为总体技术状况的类别。(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bookmarkStart w:id="0" w:name="_GoBack"/>
      <w:r>
        <w:rPr>
          <w:rFonts w:hint="eastAsia" w:ascii="仿宋_GB2312" w:eastAsia="仿宋_GB2312" w:cs="宋体"/>
          <w:sz w:val="28"/>
          <w:szCs w:val="28"/>
          <w:lang w:val="zh-CN"/>
        </w:rPr>
        <w:t>23.在隧道遭受自然灾害后应立即开展专项检查。(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24.定期检查是隧道结构检查中唯一的全面检查。(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25.在经常检查中发现隧道衬砌裂缝宽度大于3mm,且长度大于5m,应立即对该隧道开展一次定期检查。(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tabs>
          <w:tab w:val="left" w:pos="1540"/>
        </w:tabs>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bookmarkEnd w:id="0"/>
      <w:r>
        <w:rPr>
          <w:rFonts w:ascii="仿宋_GB2312" w:eastAsia="仿宋_GB2312" w:cs="宋体"/>
          <w:sz w:val="28"/>
          <w:szCs w:val="28"/>
          <w:lang w:val="zh-CN"/>
        </w:rPr>
        <w:tab/>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26.当定期检查中出现状况值为3或4的项目，且产生原因及详细情况不明时，应做专项检查。(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27.隧道病害处治工程施工完毕后，被处置段落各分项状况值必须达到0。(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28.隧道病害处治工程施工完毕后，被处置段落分项状况值可以为1。(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29.对于养护等级为一级的隧道，开展经常检查的频率应不低于1次/月。(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30.对于养护等级为二级的隧道，开展经常检查的频率应不低于1次/6月。(  )</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A.对</w:t>
      </w:r>
    </w:p>
    <w:p>
      <w:pPr>
        <w:keepNext w:val="0"/>
        <w:keepLines w:val="0"/>
        <w:pageBreakBefore w:val="0"/>
        <w:widowControl/>
        <w:kinsoku/>
        <w:wordWrap/>
        <w:overflowPunct/>
        <w:topLinePunct w:val="0"/>
        <w:autoSpaceDE w:val="0"/>
        <w:autoSpaceDN w:val="0"/>
        <w:bidi w:val="0"/>
        <w:adjustRightInd w:val="0"/>
        <w:snapToGrid w:val="0"/>
        <w:spacing w:after="0" w:line="360" w:lineRule="auto"/>
        <w:textAlignment w:val="auto"/>
        <w:rPr>
          <w:rFonts w:hint="eastAsia" w:ascii="仿宋_GB2312" w:eastAsia="仿宋_GB2312" w:cs="宋体"/>
          <w:sz w:val="28"/>
          <w:szCs w:val="28"/>
          <w:lang w:val="zh-CN"/>
        </w:rPr>
      </w:pPr>
      <w:r>
        <w:rPr>
          <w:rFonts w:hint="eastAsia" w:ascii="仿宋_GB2312" w:eastAsia="仿宋_GB2312" w:cs="宋体"/>
          <w:sz w:val="28"/>
          <w:szCs w:val="28"/>
          <w:lang w:val="zh-CN"/>
        </w:rPr>
        <w:t>B.错</w:t>
      </w:r>
    </w:p>
    <w:p>
      <w:pPr>
        <w:pStyle w:val="15"/>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实操竞赛</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17"/>
        <w:gridCol w:w="566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6"/>
                <w:szCs w:val="36"/>
                <w:u w:val="none"/>
                <w:lang w:val="en-US" w:eastAsia="zh-CN" w:bidi="ar"/>
              </w:rPr>
              <w:t>序号</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36"/>
                <w:szCs w:val="36"/>
                <w:u w:val="none"/>
                <w:lang w:val="en-US" w:eastAsia="zh-CN" w:bidi="ar"/>
              </w:rPr>
              <w:t>题目类型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操作</w:t>
            </w:r>
          </w:p>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6"/>
                <w:szCs w:val="36"/>
                <w:u w:val="none"/>
                <w:lang w:val="en-US" w:eastAsia="zh-CN" w:bidi="ar"/>
              </w:rPr>
              <w:t>时长（h）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1</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28"/>
                <w:szCs w:val="28"/>
                <w:u w:val="none"/>
                <w:lang w:val="en-US" w:eastAsia="zh-CN" w:bidi="ar"/>
              </w:rPr>
              <w:t>回弹法检测混凝土抗压强度</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2</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28"/>
                <w:szCs w:val="28"/>
                <w:u w:val="none"/>
                <w:lang w:val="en-US" w:eastAsia="zh-CN" w:bidi="ar"/>
              </w:rPr>
              <w:t>超声回弹综合法检测混凝土强度</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3</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28"/>
                <w:szCs w:val="28"/>
                <w:u w:val="none"/>
                <w:lang w:val="en-US" w:eastAsia="zh-CN" w:bidi="ar"/>
              </w:rPr>
              <w:t>超声法探测混凝土内部空洞</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4</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28"/>
                <w:szCs w:val="28"/>
                <w:u w:val="none"/>
                <w:lang w:val="en-US" w:eastAsia="zh-CN" w:bidi="ar"/>
              </w:rPr>
              <w:t>超声法探测混凝土浅裂缝深度</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5</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28"/>
                <w:szCs w:val="28"/>
                <w:u w:val="none"/>
                <w:lang w:val="en-US" w:eastAsia="zh-CN" w:bidi="ar"/>
              </w:rPr>
              <w:t>冲击弹性波检测混凝土裂缝深度</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6</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28"/>
                <w:szCs w:val="28"/>
                <w:u w:val="none"/>
                <w:lang w:val="en-US" w:eastAsia="zh-CN" w:bidi="ar"/>
              </w:rPr>
              <w:t>冲击弹性波检测混凝土缺陷</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仿宋_GB2312" w:eastAsia="仿宋_GB2312" w:cs="宋体"/>
                <w:sz w:val="40"/>
                <w:szCs w:val="40"/>
                <w:vertAlign w:val="baseline"/>
                <w:lang w:val="zh-CN"/>
              </w:rPr>
            </w:pPr>
            <w:r>
              <w:rPr>
                <w:rFonts w:hint="eastAsia" w:ascii="宋体" w:hAnsi="宋体" w:eastAsia="宋体" w:cs="宋体"/>
                <w:i w:val="0"/>
                <w:iCs w:val="0"/>
                <w:color w:val="000000"/>
                <w:kern w:val="0"/>
                <w:sz w:val="32"/>
                <w:szCs w:val="32"/>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7</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冲击弹性波检测锚杆长度</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8</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钢质护栏埋深检测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9</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电阻应变片的粘贴及防潮技术</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886" w:type="dxa"/>
            <w:gridSpan w:val="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合计</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6</w:t>
            </w:r>
          </w:p>
        </w:tc>
      </w:tr>
    </w:tbl>
    <w:p>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eastAsia="仿宋_GB2312" w:cs="宋体"/>
          <w:sz w:val="28"/>
          <w:szCs w:val="28"/>
          <w:lang w:val="zh-CN"/>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roman"/>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31877"/>
    <w:multiLevelType w:val="singleLevel"/>
    <w:tmpl w:val="A0C31877"/>
    <w:lvl w:ilvl="0" w:tentative="0">
      <w:start w:val="1"/>
      <w:numFmt w:val="upperLetter"/>
      <w:lvlText w:val="%1."/>
      <w:lvlJc w:val="left"/>
      <w:pPr>
        <w:tabs>
          <w:tab w:val="left" w:pos="312"/>
        </w:tabs>
      </w:pPr>
    </w:lvl>
  </w:abstractNum>
  <w:abstractNum w:abstractNumId="1">
    <w:nsid w:val="C510A3AD"/>
    <w:multiLevelType w:val="singleLevel"/>
    <w:tmpl w:val="C510A3AD"/>
    <w:lvl w:ilvl="0" w:tentative="0">
      <w:start w:val="1"/>
      <w:numFmt w:val="upperLetter"/>
      <w:lvlText w:val="%1."/>
      <w:lvlJc w:val="left"/>
      <w:pPr>
        <w:tabs>
          <w:tab w:val="left" w:pos="312"/>
        </w:tabs>
      </w:pPr>
    </w:lvl>
  </w:abstractNum>
  <w:abstractNum w:abstractNumId="2">
    <w:nsid w:val="CFA67ADE"/>
    <w:multiLevelType w:val="singleLevel"/>
    <w:tmpl w:val="CFA67ADE"/>
    <w:lvl w:ilvl="0" w:tentative="0">
      <w:start w:val="1"/>
      <w:numFmt w:val="upperLetter"/>
      <w:lvlText w:val="%1."/>
      <w:lvlJc w:val="left"/>
      <w:pPr>
        <w:tabs>
          <w:tab w:val="left" w:pos="312"/>
        </w:tabs>
      </w:pPr>
    </w:lvl>
  </w:abstractNum>
  <w:abstractNum w:abstractNumId="3">
    <w:nsid w:val="D731086B"/>
    <w:multiLevelType w:val="singleLevel"/>
    <w:tmpl w:val="D731086B"/>
    <w:lvl w:ilvl="0" w:tentative="0">
      <w:start w:val="1"/>
      <w:numFmt w:val="upperLetter"/>
      <w:lvlText w:val="%1."/>
      <w:lvlJc w:val="left"/>
      <w:pPr>
        <w:tabs>
          <w:tab w:val="left" w:pos="312"/>
        </w:tabs>
      </w:pPr>
    </w:lvl>
  </w:abstractNum>
  <w:abstractNum w:abstractNumId="4">
    <w:nsid w:val="27ECF6F2"/>
    <w:multiLevelType w:val="singleLevel"/>
    <w:tmpl w:val="27ECF6F2"/>
    <w:lvl w:ilvl="0" w:tentative="0">
      <w:start w:val="1"/>
      <w:numFmt w:val="upperLetter"/>
      <w:lvlText w:val="%1."/>
      <w:lvlJc w:val="left"/>
      <w:pPr>
        <w:tabs>
          <w:tab w:val="left" w:pos="312"/>
        </w:tabs>
      </w:pPr>
    </w:lvl>
  </w:abstractNum>
  <w:abstractNum w:abstractNumId="5">
    <w:nsid w:val="3F3C5C85"/>
    <w:multiLevelType w:val="singleLevel"/>
    <w:tmpl w:val="3F3C5C85"/>
    <w:lvl w:ilvl="0" w:tentative="0">
      <w:start w:val="4"/>
      <w:numFmt w:val="upperLetter"/>
      <w:lvlText w:val="%1."/>
      <w:lvlJc w:val="left"/>
      <w:pPr>
        <w:tabs>
          <w:tab w:val="left" w:pos="312"/>
        </w:tabs>
      </w:pPr>
    </w:lvl>
  </w:abstractNum>
  <w:abstractNum w:abstractNumId="6">
    <w:nsid w:val="3F48CE9C"/>
    <w:multiLevelType w:val="singleLevel"/>
    <w:tmpl w:val="3F48CE9C"/>
    <w:lvl w:ilvl="0" w:tentative="0">
      <w:start w:val="1"/>
      <w:numFmt w:val="upperLetter"/>
      <w:lvlText w:val="%1."/>
      <w:lvlJc w:val="left"/>
      <w:pPr>
        <w:tabs>
          <w:tab w:val="left" w:pos="312"/>
        </w:tabs>
      </w:pPr>
    </w:lvl>
  </w:abstractNum>
  <w:abstractNum w:abstractNumId="7">
    <w:nsid w:val="6087EFB7"/>
    <w:multiLevelType w:val="singleLevel"/>
    <w:tmpl w:val="6087EFB7"/>
    <w:lvl w:ilvl="0" w:tentative="0">
      <w:start w:val="115"/>
      <w:numFmt w:val="decimal"/>
      <w:suff w:val="space"/>
      <w:lvlText w:val="%1."/>
      <w:lvlJc w:val="left"/>
      <w:pPr>
        <w:tabs>
          <w:tab w:val="left" w:pos="0"/>
        </w:tabs>
      </w:pPr>
      <w:rPr>
        <w:rFonts w:hint="default"/>
      </w:rPr>
    </w:lvl>
  </w:abstractNum>
  <w:abstractNum w:abstractNumId="8">
    <w:nsid w:val="66F5CE71"/>
    <w:multiLevelType w:val="singleLevel"/>
    <w:tmpl w:val="66F5CE71"/>
    <w:lvl w:ilvl="0" w:tentative="0">
      <w:start w:val="1"/>
      <w:numFmt w:val="upperLetter"/>
      <w:lvlText w:val="%1."/>
      <w:lvlJc w:val="left"/>
      <w:pPr>
        <w:tabs>
          <w:tab w:val="left" w:pos="312"/>
        </w:tabs>
      </w:pPr>
    </w:lvl>
  </w:abstractNum>
  <w:abstractNum w:abstractNumId="9">
    <w:nsid w:val="6B66524A"/>
    <w:multiLevelType w:val="singleLevel"/>
    <w:tmpl w:val="6B66524A"/>
    <w:lvl w:ilvl="0" w:tentative="0">
      <w:start w:val="1"/>
      <w:numFmt w:val="upperLetter"/>
      <w:lvlText w:val="%1."/>
      <w:lvlJc w:val="left"/>
      <w:pPr>
        <w:tabs>
          <w:tab w:val="left" w:pos="312"/>
        </w:tabs>
      </w:pPr>
    </w:lvl>
  </w:abstractNum>
  <w:num w:numId="1">
    <w:abstractNumId w:val="7"/>
  </w:num>
  <w:num w:numId="2">
    <w:abstractNumId w:val="5"/>
  </w:num>
  <w:num w:numId="3">
    <w:abstractNumId w:val="8"/>
  </w:num>
  <w:num w:numId="4">
    <w:abstractNumId w:val="1"/>
  </w:num>
  <w:num w:numId="5">
    <w:abstractNumId w:val="9"/>
  </w:num>
  <w:num w:numId="6">
    <w:abstractNumId w:val="0"/>
  </w:num>
  <w:num w:numId="7">
    <w:abstractNumId w:val="4"/>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GM3N2RkNTgzYjEyMzgxMTA3MzdjMDE5OGUxYjA3NGMifQ=="/>
  </w:docVars>
  <w:rsids>
    <w:rsidRoot w:val="00D31D50"/>
    <w:rsid w:val="0000477B"/>
    <w:rsid w:val="00006050"/>
    <w:rsid w:val="00093A86"/>
    <w:rsid w:val="000C6364"/>
    <w:rsid w:val="00176598"/>
    <w:rsid w:val="001D6ECE"/>
    <w:rsid w:val="002805BA"/>
    <w:rsid w:val="00323B43"/>
    <w:rsid w:val="003D37D8"/>
    <w:rsid w:val="00426133"/>
    <w:rsid w:val="004358AB"/>
    <w:rsid w:val="004E04EB"/>
    <w:rsid w:val="00791C9D"/>
    <w:rsid w:val="008B7726"/>
    <w:rsid w:val="009C1CAA"/>
    <w:rsid w:val="00A23423"/>
    <w:rsid w:val="00A540F8"/>
    <w:rsid w:val="00A874BF"/>
    <w:rsid w:val="00AA7730"/>
    <w:rsid w:val="00B24B19"/>
    <w:rsid w:val="00B34A67"/>
    <w:rsid w:val="00B962CA"/>
    <w:rsid w:val="00BF5AB0"/>
    <w:rsid w:val="00C14906"/>
    <w:rsid w:val="00D038BD"/>
    <w:rsid w:val="00D13C2E"/>
    <w:rsid w:val="00D31D50"/>
    <w:rsid w:val="00F30F6B"/>
    <w:rsid w:val="00F80FD5"/>
    <w:rsid w:val="760B2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7"/>
    <w:uiPriority w:val="0"/>
    <w:pPr>
      <w:widowControl w:val="0"/>
      <w:adjustRightInd/>
      <w:snapToGrid/>
      <w:spacing w:after="0"/>
      <w:ind w:firstLine="420" w:firstLineChars="200"/>
      <w:jc w:val="both"/>
    </w:pPr>
    <w:rPr>
      <w:rFonts w:ascii="宋体" w:hAnsi="宋体" w:eastAsia="宋体" w:cs="Times New Roman"/>
      <w:kern w:val="2"/>
      <w:sz w:val="21"/>
      <w:szCs w:val="20"/>
    </w:rPr>
  </w:style>
  <w:style w:type="paragraph" w:styleId="3">
    <w:name w:val="Plain Text"/>
    <w:basedOn w:val="1"/>
    <w:link w:val="19"/>
    <w:unhideWhenUsed/>
    <w:uiPriority w:val="0"/>
    <w:pPr>
      <w:widowControl w:val="0"/>
      <w:adjustRightInd/>
      <w:snapToGrid/>
      <w:spacing w:after="0"/>
      <w:jc w:val="both"/>
    </w:pPr>
    <w:rPr>
      <w:rFonts w:ascii="宋体" w:hAnsi="Courier New" w:eastAsia="宋体" w:cs="Times New Roman"/>
      <w:sz w:val="20"/>
      <w:szCs w:val="21"/>
    </w:rPr>
  </w:style>
  <w:style w:type="paragraph" w:styleId="4">
    <w:name w:val="Balloon Text"/>
    <w:basedOn w:val="1"/>
    <w:link w:val="16"/>
    <w:unhideWhenUsed/>
    <w:uiPriority w:val="99"/>
    <w:pPr>
      <w:spacing w:after="0"/>
    </w:pPr>
    <w:rPr>
      <w:sz w:val="18"/>
      <w:szCs w:val="18"/>
    </w:rPr>
  </w:style>
  <w:style w:type="paragraph" w:styleId="5">
    <w:name w:val="footer"/>
    <w:basedOn w:val="1"/>
    <w:link w:val="14"/>
    <w:unhideWhenUsed/>
    <w:uiPriority w:val="99"/>
    <w:pPr>
      <w:tabs>
        <w:tab w:val="center" w:pos="4153"/>
        <w:tab w:val="right" w:pos="8306"/>
      </w:tabs>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jc w:val="center"/>
    </w:pPr>
    <w:rPr>
      <w:sz w:val="18"/>
      <w:szCs w:val="18"/>
    </w:rPr>
  </w:style>
  <w:style w:type="paragraph" w:styleId="7">
    <w:name w:val="Normal (Web)"/>
    <w:basedOn w:val="1"/>
    <w:unhideWhenUsed/>
    <w:uiPriority w:val="99"/>
    <w:pPr>
      <w:widowControl w:val="0"/>
      <w:adjustRightInd/>
      <w:snapToGrid/>
      <w:spacing w:after="0"/>
      <w:jc w:val="both"/>
    </w:pPr>
    <w:rPr>
      <w:rFonts w:ascii="Times New Roman" w:hAnsi="Times New Roman" w:eastAsia="宋体" w:cs="Times New Roman"/>
      <w:kern w:val="2"/>
      <w:sz w:val="24"/>
      <w:szCs w:val="24"/>
    </w:rPr>
  </w:style>
  <w:style w:type="table" w:styleId="9">
    <w:name w:val="Table Grid"/>
    <w:basedOn w:val="8"/>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uiPriority w:val="99"/>
    <w:rPr>
      <w:color w:val="0000FF"/>
      <w:u w:val="single"/>
    </w:rPr>
  </w:style>
  <w:style w:type="character" w:styleId="12">
    <w:name w:val="annotation reference"/>
    <w:unhideWhenUsed/>
    <w:qFormat/>
    <w:uiPriority w:val="99"/>
    <w:rPr>
      <w:sz w:val="21"/>
      <w:szCs w:val="21"/>
    </w:rPr>
  </w:style>
  <w:style w:type="character" w:customStyle="1" w:styleId="13">
    <w:name w:val="页眉 Char"/>
    <w:basedOn w:val="10"/>
    <w:link w:val="6"/>
    <w:uiPriority w:val="99"/>
    <w:rPr>
      <w:rFonts w:ascii="Tahoma" w:hAnsi="Tahoma"/>
      <w:sz w:val="18"/>
      <w:szCs w:val="18"/>
    </w:rPr>
  </w:style>
  <w:style w:type="character" w:customStyle="1" w:styleId="14">
    <w:name w:val="页脚 Char"/>
    <w:basedOn w:val="10"/>
    <w:link w:val="5"/>
    <w:uiPriority w:val="99"/>
    <w:rPr>
      <w:rFonts w:ascii="Tahoma" w:hAnsi="Tahoma"/>
      <w:sz w:val="18"/>
      <w:szCs w:val="18"/>
    </w:rPr>
  </w:style>
  <w:style w:type="paragraph" w:styleId="15">
    <w:name w:val="List Paragraph"/>
    <w:basedOn w:val="1"/>
    <w:qFormat/>
    <w:uiPriority w:val="34"/>
    <w:pPr>
      <w:ind w:firstLine="420" w:firstLineChars="200"/>
    </w:pPr>
  </w:style>
  <w:style w:type="character" w:customStyle="1" w:styleId="16">
    <w:name w:val="批注框文本 Char"/>
    <w:basedOn w:val="10"/>
    <w:link w:val="4"/>
    <w:uiPriority w:val="99"/>
    <w:rPr>
      <w:rFonts w:ascii="Tahoma" w:hAnsi="Tahoma"/>
      <w:sz w:val="18"/>
      <w:szCs w:val="18"/>
    </w:rPr>
  </w:style>
  <w:style w:type="character" w:customStyle="1" w:styleId="17">
    <w:name w:val="正文文本缩进 Char"/>
    <w:basedOn w:val="10"/>
    <w:link w:val="2"/>
    <w:uiPriority w:val="0"/>
    <w:rPr>
      <w:rFonts w:ascii="宋体" w:hAnsi="宋体" w:eastAsia="宋体" w:cs="Times New Roman"/>
      <w:kern w:val="2"/>
      <w:sz w:val="21"/>
      <w:szCs w:val="20"/>
    </w:rPr>
  </w:style>
  <w:style w:type="character" w:customStyle="1" w:styleId="18">
    <w:name w:val="纯文本 Char"/>
    <w:basedOn w:val="10"/>
    <w:link w:val="3"/>
    <w:qFormat/>
    <w:uiPriority w:val="0"/>
    <w:rPr>
      <w:rFonts w:ascii="宋体" w:hAnsi="Courier New" w:eastAsia="宋体" w:cs="Courier New"/>
      <w:sz w:val="21"/>
      <w:szCs w:val="21"/>
    </w:rPr>
  </w:style>
  <w:style w:type="character" w:customStyle="1" w:styleId="19">
    <w:name w:val="纯文本 Char2"/>
    <w:link w:val="3"/>
    <w:uiPriority w:val="99"/>
    <w:rPr>
      <w:rFonts w:ascii="宋体" w:hAnsi="Courier New" w:eastAsia="宋体" w:cs="Times New Roman"/>
      <w:sz w:val="20"/>
      <w:szCs w:val="21"/>
    </w:rPr>
  </w:style>
  <w:style w:type="character" w:customStyle="1" w:styleId="20">
    <w:name w:val="页脚 字符"/>
    <w:uiPriority w:val="99"/>
  </w:style>
  <w:style w:type="character" w:customStyle="1" w:styleId="21">
    <w:name w:val="纯文本 Char1"/>
    <w:semiHidden/>
    <w:uiPriority w:val="99"/>
    <w:rPr>
      <w:rFonts w:ascii="宋体" w:hAnsi="Courier New" w:cs="Courier New"/>
      <w:kern w:val="2"/>
      <w:sz w:val="21"/>
      <w:szCs w:val="21"/>
    </w:rPr>
  </w:style>
  <w:style w:type="character" w:customStyle="1" w:styleId="22">
    <w:name w:val="answerlabel"/>
    <w:qFormat/>
    <w:uiPriority w:val="0"/>
  </w:style>
  <w:style w:type="character" w:customStyle="1" w:styleId="23">
    <w:name w:val="纯文本 字符"/>
    <w:uiPriority w:val="0"/>
    <w:rPr>
      <w:rFonts w:ascii="宋体" w:hAnsi="Courier New" w:cs="Courier New"/>
      <w:kern w:val="2"/>
      <w:sz w:val="21"/>
      <w:szCs w:val="21"/>
    </w:rPr>
  </w:style>
  <w:style w:type="character" w:customStyle="1" w:styleId="24">
    <w:name w:val="批注框文本 Char1"/>
    <w:semiHidden/>
    <w:uiPriority w:val="99"/>
    <w:rPr>
      <w:kern w:val="2"/>
      <w:sz w:val="18"/>
      <w:szCs w:val="18"/>
    </w:rPr>
  </w:style>
  <w:style w:type="paragraph" w:customStyle="1" w:styleId="25">
    <w:name w:val="列出段落1"/>
    <w:basedOn w:val="1"/>
    <w:qFormat/>
    <w:uiPriority w:val="99"/>
    <w:pPr>
      <w:widowControl w:val="0"/>
      <w:adjustRightInd/>
      <w:snapToGrid/>
      <w:spacing w:after="0"/>
      <w:ind w:firstLine="420" w:firstLineChars="200"/>
      <w:jc w:val="both"/>
    </w:pPr>
    <w:rPr>
      <w:rFonts w:ascii="Times New Roman" w:hAnsi="Times New Roman" w:eastAsia="宋体" w:cs="Calibr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9B2ABC-E693-48AE-8733-DCF8A9475E71}">
  <ds:schemaRefs/>
</ds:datastoreItem>
</file>

<file path=docProps/app.xml><?xml version="1.0" encoding="utf-8"?>
<Properties xmlns="http://schemas.openxmlformats.org/officeDocument/2006/extended-properties" xmlns:vt="http://schemas.openxmlformats.org/officeDocument/2006/docPropsVTypes">
  <Template>Normal</Template>
  <Pages>66</Pages>
  <Words>10495</Words>
  <Characters>12870</Characters>
  <Lines>122</Lines>
  <Paragraphs>34</Paragraphs>
  <TotalTime>8</TotalTime>
  <ScaleCrop>false</ScaleCrop>
  <LinksUpToDate>false</LinksUpToDate>
  <CharactersWithSpaces>15953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HP</dc:creator>
  <cp:lastModifiedBy>HP</cp:lastModifiedBy>
  <dcterms:modified xsi:type="dcterms:W3CDTF">2023-04-04T01:51:28Z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FAD8B06E859140499AFE409E0910B69C_12</vt:lpwstr>
  </property>
</Properties>
</file>