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p>
    <w:p>
      <w:pPr>
        <w:pStyle w:val="style0"/>
        <w:rPr/>
      </w:pPr>
    </w:p>
    <w:p>
      <w:pPr>
        <w:pStyle w:val="style0"/>
        <w:rPr/>
      </w:pPr>
    </w:p>
    <w:p>
      <w:pPr>
        <w:pStyle w:val="style0"/>
        <w:rPr/>
      </w:pPr>
    </w:p>
    <w:p>
      <w:pPr>
        <w:pStyle w:val="style0"/>
        <w:jc w:val="center"/>
        <w:rPr>
          <w:rFonts w:ascii="楷体" w:cs="楷体" w:eastAsia="楷体" w:hAnsi="楷体"/>
          <w:sz w:val="52"/>
          <w:szCs w:val="52"/>
        </w:rPr>
      </w:pPr>
      <w:r>
        <w:rPr>
          <w:rFonts w:ascii="楷体" w:cs="楷体" w:eastAsia="楷体" w:hAnsi="楷体" w:hint="eastAsia"/>
          <w:sz w:val="52"/>
          <w:szCs w:val="52"/>
        </w:rPr>
        <w:t>河北省职业院校技能大赛</w:t>
      </w:r>
    </w:p>
    <w:p>
      <w:pPr>
        <w:pStyle w:val="style0"/>
        <w:jc w:val="center"/>
        <w:rPr>
          <w:rFonts w:ascii="楷体" w:cs="楷体" w:eastAsia="楷体" w:hAnsi="楷体"/>
          <w:sz w:val="52"/>
          <w:szCs w:val="52"/>
        </w:rPr>
      </w:pPr>
      <w:r>
        <w:rPr>
          <w:rFonts w:ascii="楷体" w:cs="楷体" w:eastAsia="楷体" w:hAnsi="楷体" w:hint="eastAsia"/>
          <w:sz w:val="52"/>
          <w:szCs w:val="52"/>
        </w:rPr>
        <w:t>《数字金融投资规划》赛项规程</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rFonts w:ascii="楷体" w:cs="楷体" w:eastAsia="楷体" w:hAnsi="楷体"/>
          <w:sz w:val="52"/>
          <w:szCs w:val="52"/>
        </w:rPr>
      </w:pPr>
      <w:r>
        <w:rPr>
          <w:rFonts w:ascii="楷体" w:cs="楷体" w:eastAsia="楷体" w:hAnsi="楷体" w:hint="eastAsia"/>
          <w:sz w:val="52"/>
          <w:szCs w:val="52"/>
        </w:rPr>
        <w:t>竞赛组委会编制</w:t>
      </w:r>
    </w:p>
    <w:p>
      <w:pPr>
        <w:pStyle w:val="style0"/>
        <w:jc w:val="center"/>
        <w:rPr>
          <w:rFonts w:ascii="楷体" w:cs="楷体" w:eastAsia="楷体" w:hAnsi="楷体"/>
          <w:sz w:val="52"/>
          <w:szCs w:val="52"/>
        </w:rPr>
      </w:pPr>
      <w:r>
        <w:rPr>
          <w:rFonts w:ascii="楷体" w:cs="楷体" w:eastAsia="楷体" w:hAnsi="楷体" w:hint="eastAsia"/>
          <w:sz w:val="52"/>
          <w:szCs w:val="52"/>
        </w:rPr>
        <w:t>2024年</w:t>
      </w:r>
      <w:r>
        <w:rPr>
          <w:rFonts w:ascii="楷体" w:cs="楷体" w:eastAsia="楷体" w:hAnsi="楷体" w:hint="eastAsia"/>
          <w:sz w:val="52"/>
          <w:szCs w:val="52"/>
          <w:lang w:val="en-US" w:eastAsia="zh-CN"/>
        </w:rPr>
        <w:t>11</w:t>
      </w:r>
      <w:r>
        <w:rPr>
          <w:rFonts w:ascii="楷体" w:cs="楷体" w:eastAsia="楷体" w:hAnsi="楷体" w:hint="eastAsia"/>
          <w:sz w:val="52"/>
          <w:szCs w:val="52"/>
        </w:rPr>
        <w:t>月</w:t>
      </w:r>
    </w:p>
    <w:p>
      <w:pPr>
        <w:pStyle w:val="style0"/>
        <w:spacing w:lineRule="auto" w:line="240"/>
        <w:jc w:val="center"/>
        <w:rPr>
          <w:rFonts w:ascii="方正小标宋_GBK" w:eastAsia="方正小标宋_GBK"/>
          <w:sz w:val="44"/>
          <w:szCs w:val="44"/>
        </w:rPr>
      </w:pPr>
    </w:p>
    <w:p>
      <w:pPr>
        <w:pStyle w:val="style3"/>
        <w:spacing w:before="156" w:after="156"/>
        <w:ind w:firstLine="643"/>
        <w:rPr/>
        <w:sectPr>
          <w:footerReference w:type="first" r:id="rId2"/>
          <w:pgSz w:w="11906" w:h="16838" w:orient="portrait"/>
          <w:pgMar w:top="1701" w:right="1474" w:bottom="1701" w:left="1588" w:header="851" w:footer="964" w:gutter="0"/>
          <w:pgNumType w:start="0"/>
          <w:cols w:space="425" w:num="1"/>
          <w:titlePg/>
          <w:docGrid w:type="lines" w:linePitch="312" w:charSpace="0"/>
        </w:sectPr>
      </w:pPr>
    </w:p>
    <w:p>
      <w:pPr>
        <w:pStyle w:val="style0"/>
        <w:spacing w:lineRule="auto" w:line="240"/>
        <w:jc w:val="center"/>
        <w:rPr>
          <w:rFonts w:ascii="宋体" w:cs="宋体" w:eastAsia="宋体" w:hAnsi="宋体"/>
          <w:sz w:val="44"/>
          <w:szCs w:val="44"/>
        </w:rPr>
      </w:pPr>
      <w:r>
        <w:rPr>
          <w:rFonts w:ascii="宋体" w:cs="宋体" w:eastAsia="宋体" w:hAnsi="宋体" w:hint="eastAsia"/>
          <w:sz w:val="44"/>
          <w:szCs w:val="44"/>
        </w:rPr>
        <w:t>目录</w:t>
      </w:r>
    </w:p>
    <w:p>
      <w:pPr>
        <w:pStyle w:val="style0"/>
        <w:spacing w:lineRule="auto" w:line="240"/>
        <w:jc w:val="center"/>
        <w:rPr/>
      </w:pPr>
    </w:p>
    <w:p>
      <w:pPr>
        <w:pStyle w:val="style19"/>
        <w:tabs>
          <w:tab w:val="right" w:leader="dot" w:pos="8844"/>
        </w:tabs>
        <w:rPr>
          <w:rFonts w:ascii="宋体" w:cs="宋体" w:hAnsi="宋体"/>
          <w:sz w:val="28"/>
          <w:szCs w:val="28"/>
        </w:rPr>
      </w:pPr>
      <w:r>
        <w:rPr>
          <w:rFonts w:ascii="宋体" w:cs="宋体" w:hAnsi="宋体" w:hint="eastAsia"/>
          <w:sz w:val="30"/>
          <w:szCs w:val="30"/>
        </w:rPr>
        <w:fldChar w:fldCharType="begin"/>
      </w:r>
      <w:r>
        <w:rPr>
          <w:rFonts w:ascii="宋体" w:cs="宋体" w:hAnsi="宋体" w:hint="eastAsia"/>
          <w:sz w:val="30"/>
          <w:szCs w:val="30"/>
        </w:rPr>
        <w:instrText xml:space="preserve">TOC \o "1-1" \h \u </w:instrText>
      </w:r>
      <w:r>
        <w:rPr>
          <w:rFonts w:ascii="宋体" w:cs="宋体" w:hAnsi="宋体" w:hint="eastAsia"/>
          <w:sz w:val="30"/>
          <w:szCs w:val="30"/>
        </w:rPr>
        <w:fldChar w:fldCharType="separate"/>
      </w:r>
      <w:r>
        <w:rPr/>
        <w:fldChar w:fldCharType="begin"/>
      </w:r>
      <w:r>
        <w:instrText xml:space="preserve"> HYPERLINK \l "_Toc9320" </w:instrText>
      </w:r>
      <w:r>
        <w:rPr/>
        <w:fldChar w:fldCharType="separate"/>
      </w:r>
      <w:r>
        <w:rPr>
          <w:rFonts w:ascii="宋体" w:cs="宋体" w:hAnsi="宋体" w:hint="eastAsia"/>
          <w:sz w:val="28"/>
          <w:szCs w:val="28"/>
        </w:rPr>
        <w:t>一、竞赛名称</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_Toc9320 \h </w:instrText>
      </w:r>
      <w:r>
        <w:rPr>
          <w:rFonts w:ascii="宋体" w:cs="宋体" w:hAnsi="宋体" w:hint="eastAsia"/>
          <w:sz w:val="28"/>
          <w:szCs w:val="28"/>
        </w:rPr>
        <w:fldChar w:fldCharType="separate"/>
      </w:r>
      <w:r>
        <w:rPr>
          <w:rFonts w:ascii="宋体" w:cs="宋体" w:hAnsi="宋体" w:hint="eastAsia"/>
          <w:sz w:val="28"/>
          <w:szCs w:val="28"/>
        </w:rPr>
        <w:t>1</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19"/>
        <w:tabs>
          <w:tab w:val="right" w:leader="dot" w:pos="8844"/>
        </w:tabs>
        <w:rPr>
          <w:rFonts w:ascii="宋体" w:cs="宋体" w:hAnsi="宋体"/>
          <w:sz w:val="28"/>
          <w:szCs w:val="28"/>
        </w:rPr>
      </w:pPr>
      <w:r>
        <w:rPr/>
        <w:fldChar w:fldCharType="begin"/>
      </w:r>
      <w:r>
        <w:instrText xml:space="preserve"> HYPERLINK \l "_Toc30336" </w:instrText>
      </w:r>
      <w:r>
        <w:rPr/>
        <w:fldChar w:fldCharType="separate"/>
      </w:r>
      <w:r>
        <w:rPr>
          <w:rFonts w:ascii="宋体" w:cs="宋体" w:hAnsi="宋体" w:hint="eastAsia"/>
          <w:sz w:val="28"/>
          <w:szCs w:val="28"/>
        </w:rPr>
        <w:t>二、竞赛内容</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_Toc30336 \h </w:instrText>
      </w:r>
      <w:r>
        <w:rPr>
          <w:rFonts w:ascii="宋体" w:cs="宋体" w:hAnsi="宋体" w:hint="eastAsia"/>
          <w:sz w:val="28"/>
          <w:szCs w:val="28"/>
        </w:rPr>
        <w:fldChar w:fldCharType="separate"/>
      </w:r>
      <w:r>
        <w:rPr>
          <w:rFonts w:ascii="宋体" w:cs="宋体" w:hAnsi="宋体" w:hint="eastAsia"/>
          <w:sz w:val="28"/>
          <w:szCs w:val="28"/>
        </w:rPr>
        <w:t>1</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19"/>
        <w:tabs>
          <w:tab w:val="right" w:leader="dot" w:pos="8844"/>
        </w:tabs>
        <w:rPr>
          <w:rFonts w:ascii="宋体" w:cs="宋体" w:hAnsi="宋体"/>
          <w:sz w:val="28"/>
          <w:szCs w:val="28"/>
        </w:rPr>
      </w:pPr>
      <w:r>
        <w:rPr/>
        <w:fldChar w:fldCharType="begin"/>
      </w:r>
      <w:r>
        <w:instrText xml:space="preserve"> HYPERLINK \l "_Toc1249" </w:instrText>
      </w:r>
      <w:r>
        <w:rPr/>
        <w:fldChar w:fldCharType="separate"/>
      </w:r>
      <w:r>
        <w:rPr>
          <w:rFonts w:ascii="宋体" w:cs="宋体" w:hAnsi="宋体" w:hint="eastAsia"/>
          <w:sz w:val="28"/>
          <w:szCs w:val="28"/>
        </w:rPr>
        <w:t>三、竞赛赛卷</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_Toc1249 \h </w:instrText>
      </w:r>
      <w:r>
        <w:rPr>
          <w:rFonts w:ascii="宋体" w:cs="宋体" w:hAnsi="宋体" w:hint="eastAsia"/>
          <w:sz w:val="28"/>
          <w:szCs w:val="28"/>
        </w:rPr>
        <w:fldChar w:fldCharType="separate"/>
      </w:r>
      <w:r>
        <w:rPr>
          <w:rFonts w:ascii="宋体" w:cs="宋体" w:hAnsi="宋体" w:hint="eastAsia"/>
          <w:sz w:val="28"/>
          <w:szCs w:val="28"/>
        </w:rPr>
        <w:t>5</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19"/>
        <w:tabs>
          <w:tab w:val="right" w:leader="dot" w:pos="8844"/>
        </w:tabs>
        <w:rPr>
          <w:rFonts w:ascii="宋体" w:cs="宋体" w:hAnsi="宋体"/>
          <w:sz w:val="28"/>
          <w:szCs w:val="28"/>
        </w:rPr>
      </w:pPr>
      <w:r>
        <w:rPr/>
        <w:fldChar w:fldCharType="begin"/>
      </w:r>
      <w:r>
        <w:instrText xml:space="preserve"> HYPERLINK \l "_Toc25588" </w:instrText>
      </w:r>
      <w:r>
        <w:rPr/>
        <w:fldChar w:fldCharType="separate"/>
      </w:r>
      <w:r>
        <w:rPr>
          <w:rFonts w:ascii="宋体" w:cs="宋体" w:hAnsi="宋体" w:hint="eastAsia"/>
          <w:sz w:val="28"/>
          <w:szCs w:val="28"/>
        </w:rPr>
        <w:t>四、参赛要求和竞赛方式</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_Toc25588 \h </w:instrText>
      </w:r>
      <w:r>
        <w:rPr>
          <w:rFonts w:ascii="宋体" w:cs="宋体" w:hAnsi="宋体" w:hint="eastAsia"/>
          <w:sz w:val="28"/>
          <w:szCs w:val="28"/>
        </w:rPr>
        <w:fldChar w:fldCharType="separate"/>
      </w:r>
      <w:r>
        <w:rPr>
          <w:rFonts w:ascii="宋体" w:cs="宋体" w:hAnsi="宋体" w:hint="eastAsia"/>
          <w:sz w:val="28"/>
          <w:szCs w:val="28"/>
        </w:rPr>
        <w:t>5</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19"/>
        <w:tabs>
          <w:tab w:val="right" w:leader="dot" w:pos="8844"/>
        </w:tabs>
        <w:rPr>
          <w:rFonts w:ascii="宋体" w:cs="宋体" w:hAnsi="宋体"/>
          <w:sz w:val="28"/>
          <w:szCs w:val="28"/>
        </w:rPr>
      </w:pPr>
      <w:r>
        <w:rPr/>
        <w:fldChar w:fldCharType="begin"/>
      </w:r>
      <w:r>
        <w:instrText xml:space="preserve"> HYPERLINK \l "_Toc8071" </w:instrText>
      </w:r>
      <w:r>
        <w:rPr/>
        <w:fldChar w:fldCharType="separate"/>
      </w:r>
      <w:r>
        <w:rPr>
          <w:rFonts w:ascii="宋体" w:cs="宋体" w:hAnsi="宋体" w:hint="eastAsia"/>
          <w:sz w:val="28"/>
          <w:szCs w:val="28"/>
        </w:rPr>
        <w:t>五、评分标准与奖项设置</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_Toc8071 \h </w:instrText>
      </w:r>
      <w:r>
        <w:rPr>
          <w:rFonts w:ascii="宋体" w:cs="宋体" w:hAnsi="宋体" w:hint="eastAsia"/>
          <w:sz w:val="28"/>
          <w:szCs w:val="28"/>
        </w:rPr>
        <w:fldChar w:fldCharType="separate"/>
      </w:r>
      <w:r>
        <w:rPr>
          <w:rFonts w:ascii="宋体" w:cs="宋体" w:hAnsi="宋体" w:hint="eastAsia"/>
          <w:sz w:val="28"/>
          <w:szCs w:val="28"/>
        </w:rPr>
        <w:t>6</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19"/>
        <w:tabs>
          <w:tab w:val="right" w:leader="dot" w:pos="8844"/>
        </w:tabs>
        <w:rPr>
          <w:rFonts w:ascii="宋体" w:cs="宋体" w:hAnsi="宋体"/>
          <w:sz w:val="28"/>
          <w:szCs w:val="28"/>
        </w:rPr>
      </w:pPr>
      <w:r>
        <w:rPr/>
        <w:fldChar w:fldCharType="begin"/>
      </w:r>
      <w:r>
        <w:instrText xml:space="preserve"> HYPERLINK \l "_Toc15389" </w:instrText>
      </w:r>
      <w:r>
        <w:rPr/>
        <w:fldChar w:fldCharType="separate"/>
      </w:r>
      <w:r>
        <w:rPr>
          <w:rFonts w:ascii="宋体" w:cs="宋体" w:hAnsi="宋体" w:hint="eastAsia"/>
          <w:sz w:val="28"/>
          <w:szCs w:val="28"/>
        </w:rPr>
        <w:t>六、竞赛日程</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_Toc15389 \h </w:instrText>
      </w:r>
      <w:r>
        <w:rPr>
          <w:rFonts w:ascii="宋体" w:cs="宋体" w:hAnsi="宋体" w:hint="eastAsia"/>
          <w:sz w:val="28"/>
          <w:szCs w:val="28"/>
        </w:rPr>
        <w:fldChar w:fldCharType="separate"/>
      </w:r>
      <w:r>
        <w:rPr>
          <w:rFonts w:ascii="宋体" w:cs="宋体" w:hAnsi="宋体" w:hint="eastAsia"/>
          <w:sz w:val="28"/>
          <w:szCs w:val="28"/>
        </w:rPr>
        <w:t>9</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19"/>
        <w:tabs>
          <w:tab w:val="right" w:leader="dot" w:pos="8844"/>
        </w:tabs>
        <w:rPr>
          <w:rFonts w:ascii="宋体" w:cs="宋体" w:hAnsi="宋体"/>
          <w:sz w:val="28"/>
          <w:szCs w:val="28"/>
        </w:rPr>
      </w:pPr>
      <w:r>
        <w:rPr/>
        <w:fldChar w:fldCharType="begin"/>
      </w:r>
      <w:r>
        <w:instrText xml:space="preserve"> HYPERLINK \l "_Toc11098" </w:instrText>
      </w:r>
      <w:r>
        <w:rPr/>
        <w:fldChar w:fldCharType="separate"/>
      </w:r>
      <w:r>
        <w:rPr>
          <w:rFonts w:ascii="宋体" w:cs="宋体" w:hAnsi="宋体" w:hint="eastAsia"/>
          <w:sz w:val="28"/>
          <w:szCs w:val="28"/>
        </w:rPr>
        <w:t>七、竞赛实施</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_Toc11098 \h </w:instrText>
      </w:r>
      <w:r>
        <w:rPr>
          <w:rFonts w:ascii="宋体" w:cs="宋体" w:hAnsi="宋体" w:hint="eastAsia"/>
          <w:sz w:val="28"/>
          <w:szCs w:val="28"/>
        </w:rPr>
        <w:fldChar w:fldCharType="separate"/>
      </w:r>
      <w:r>
        <w:rPr>
          <w:rFonts w:ascii="宋体" w:cs="宋体" w:hAnsi="宋体" w:hint="eastAsia"/>
          <w:sz w:val="28"/>
          <w:szCs w:val="28"/>
        </w:rPr>
        <w:t>9</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19"/>
        <w:tabs>
          <w:tab w:val="right" w:leader="dot" w:pos="8844"/>
        </w:tabs>
        <w:rPr>
          <w:rFonts w:ascii="宋体" w:cs="宋体" w:hAnsi="宋体"/>
          <w:sz w:val="28"/>
          <w:szCs w:val="28"/>
        </w:rPr>
      </w:pPr>
      <w:r>
        <w:rPr/>
        <w:fldChar w:fldCharType="begin"/>
      </w:r>
      <w:r>
        <w:instrText xml:space="preserve"> HYPERLINK \l "_Toc13779" </w:instrText>
      </w:r>
      <w:r>
        <w:rPr/>
        <w:fldChar w:fldCharType="separate"/>
      </w:r>
      <w:r>
        <w:rPr>
          <w:rFonts w:ascii="宋体" w:cs="宋体" w:hAnsi="宋体" w:hint="eastAsia"/>
          <w:sz w:val="28"/>
          <w:szCs w:val="28"/>
        </w:rPr>
        <w:t>八、竞赛环境</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_Toc13779 \h </w:instrText>
      </w:r>
      <w:r>
        <w:rPr>
          <w:rFonts w:ascii="宋体" w:cs="宋体" w:hAnsi="宋体" w:hint="eastAsia"/>
          <w:sz w:val="28"/>
          <w:szCs w:val="28"/>
        </w:rPr>
        <w:fldChar w:fldCharType="separate"/>
      </w:r>
      <w:r>
        <w:rPr>
          <w:rFonts w:ascii="宋体" w:cs="宋体" w:hAnsi="宋体" w:hint="eastAsia"/>
          <w:sz w:val="28"/>
          <w:szCs w:val="28"/>
        </w:rPr>
        <w:t>12</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19"/>
        <w:tabs>
          <w:tab w:val="right" w:leader="dot" w:pos="8844"/>
        </w:tabs>
        <w:rPr>
          <w:rFonts w:ascii="宋体" w:cs="宋体" w:hAnsi="宋体"/>
          <w:sz w:val="28"/>
          <w:szCs w:val="28"/>
        </w:rPr>
      </w:pPr>
      <w:r>
        <w:rPr/>
        <w:fldChar w:fldCharType="begin"/>
      </w:r>
      <w:r>
        <w:instrText xml:space="preserve"> HYPERLINK \l "_Toc22602" </w:instrText>
      </w:r>
      <w:r>
        <w:rPr/>
        <w:fldChar w:fldCharType="separate"/>
      </w:r>
      <w:r>
        <w:rPr>
          <w:rFonts w:ascii="宋体" w:cs="宋体" w:hAnsi="宋体" w:hint="eastAsia"/>
          <w:sz w:val="28"/>
          <w:szCs w:val="28"/>
        </w:rPr>
        <w:t>九、技术应用</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_Toc22602 \h </w:instrText>
      </w:r>
      <w:r>
        <w:rPr>
          <w:rFonts w:ascii="宋体" w:cs="宋体" w:hAnsi="宋体" w:hint="eastAsia"/>
          <w:sz w:val="28"/>
          <w:szCs w:val="28"/>
        </w:rPr>
        <w:fldChar w:fldCharType="separate"/>
      </w:r>
      <w:r>
        <w:rPr>
          <w:rFonts w:ascii="宋体" w:cs="宋体" w:hAnsi="宋体" w:hint="eastAsia"/>
          <w:sz w:val="28"/>
          <w:szCs w:val="28"/>
        </w:rPr>
        <w:t>12</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19"/>
        <w:tabs>
          <w:tab w:val="right" w:leader="dot" w:pos="8844"/>
        </w:tabs>
        <w:rPr>
          <w:rFonts w:ascii="宋体" w:cs="宋体" w:hAnsi="宋体"/>
          <w:sz w:val="28"/>
          <w:szCs w:val="28"/>
        </w:rPr>
      </w:pPr>
      <w:r>
        <w:rPr/>
        <w:fldChar w:fldCharType="begin"/>
      </w:r>
      <w:r>
        <w:instrText xml:space="preserve"> HYPERLINK \l "_Toc3058" </w:instrText>
      </w:r>
      <w:r>
        <w:rPr/>
        <w:fldChar w:fldCharType="separate"/>
      </w:r>
      <w:r>
        <w:rPr>
          <w:rFonts w:ascii="宋体" w:cs="宋体" w:hAnsi="宋体" w:hint="eastAsia"/>
          <w:sz w:val="28"/>
          <w:szCs w:val="28"/>
        </w:rPr>
        <w:t>十、申诉与仲裁</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_Toc3058 \h </w:instrText>
      </w:r>
      <w:r>
        <w:rPr>
          <w:rFonts w:ascii="宋体" w:cs="宋体" w:hAnsi="宋体" w:hint="eastAsia"/>
          <w:sz w:val="28"/>
          <w:szCs w:val="28"/>
        </w:rPr>
        <w:fldChar w:fldCharType="separate"/>
      </w:r>
      <w:r>
        <w:rPr>
          <w:rFonts w:ascii="宋体" w:cs="宋体" w:hAnsi="宋体" w:hint="eastAsia"/>
          <w:sz w:val="28"/>
          <w:szCs w:val="28"/>
        </w:rPr>
        <w:t>13</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19"/>
        <w:tabs>
          <w:tab w:val="right" w:leader="dot" w:pos="8844"/>
        </w:tabs>
        <w:rPr>
          <w:rFonts w:ascii="宋体" w:cs="宋体" w:hAnsi="宋体"/>
          <w:sz w:val="28"/>
          <w:szCs w:val="28"/>
        </w:rPr>
      </w:pPr>
      <w:r>
        <w:rPr/>
        <w:fldChar w:fldCharType="begin"/>
      </w:r>
      <w:r>
        <w:instrText xml:space="preserve"> HYPERLINK \l "_Toc15806" </w:instrText>
      </w:r>
      <w:r>
        <w:rPr/>
        <w:fldChar w:fldCharType="separate"/>
      </w:r>
      <w:r>
        <w:rPr>
          <w:rFonts w:ascii="宋体" w:cs="宋体" w:hAnsi="宋体" w:hint="eastAsia"/>
          <w:sz w:val="28"/>
          <w:szCs w:val="28"/>
        </w:rPr>
        <w:t>十一、竞赛须知</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_Toc15806 \h </w:instrText>
      </w:r>
      <w:r>
        <w:rPr>
          <w:rFonts w:ascii="宋体" w:cs="宋体" w:hAnsi="宋体" w:hint="eastAsia"/>
          <w:sz w:val="28"/>
          <w:szCs w:val="28"/>
        </w:rPr>
        <w:fldChar w:fldCharType="separate"/>
      </w:r>
      <w:r>
        <w:rPr>
          <w:rFonts w:ascii="宋体" w:cs="宋体" w:hAnsi="宋体" w:hint="eastAsia"/>
          <w:sz w:val="28"/>
          <w:szCs w:val="28"/>
        </w:rPr>
        <w:t>14</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19"/>
        <w:tabs>
          <w:tab w:val="right" w:leader="dot" w:pos="8844"/>
        </w:tabs>
        <w:rPr/>
      </w:pPr>
      <w:r>
        <w:rPr/>
        <w:fldChar w:fldCharType="begin"/>
      </w:r>
      <w:r>
        <w:instrText xml:space="preserve"> HYPERLINK \l "_Toc10303" </w:instrText>
      </w:r>
      <w:r>
        <w:rPr/>
        <w:fldChar w:fldCharType="separate"/>
      </w:r>
      <w:r>
        <w:rPr>
          <w:rFonts w:ascii="宋体" w:cs="宋体" w:hAnsi="宋体" w:hint="eastAsia"/>
          <w:sz w:val="28"/>
          <w:szCs w:val="28"/>
        </w:rPr>
        <w:t>十二、安全与健康保障工作</w:t>
      </w:r>
      <w:r>
        <w:rPr>
          <w:rFonts w:ascii="宋体" w:cs="宋体" w:hAnsi="宋体" w:hint="eastAsia"/>
          <w:sz w:val="28"/>
          <w:szCs w:val="28"/>
        </w:rPr>
        <w:tab/>
      </w:r>
      <w:r>
        <w:rPr>
          <w:rFonts w:ascii="宋体" w:cs="宋体" w:hAnsi="宋体" w:hint="eastAsia"/>
          <w:sz w:val="28"/>
          <w:szCs w:val="28"/>
        </w:rPr>
        <w:fldChar w:fldCharType="begin"/>
      </w:r>
      <w:r>
        <w:rPr>
          <w:rFonts w:ascii="宋体" w:cs="宋体" w:hAnsi="宋体" w:hint="eastAsia"/>
          <w:sz w:val="28"/>
          <w:szCs w:val="28"/>
        </w:rPr>
        <w:instrText xml:space="preserve"> PAGEREF _Toc10303 \h </w:instrText>
      </w:r>
      <w:r>
        <w:rPr>
          <w:rFonts w:ascii="宋体" w:cs="宋体" w:hAnsi="宋体" w:hint="eastAsia"/>
          <w:sz w:val="28"/>
          <w:szCs w:val="28"/>
        </w:rPr>
        <w:fldChar w:fldCharType="separate"/>
      </w:r>
      <w:r>
        <w:rPr>
          <w:rFonts w:ascii="宋体" w:cs="宋体" w:hAnsi="宋体" w:hint="eastAsia"/>
          <w:sz w:val="28"/>
          <w:szCs w:val="28"/>
        </w:rPr>
        <w:t>16</w:t>
      </w:r>
      <w:r>
        <w:rPr>
          <w:rFonts w:ascii="宋体" w:cs="宋体" w:hAnsi="宋体" w:hint="eastAsia"/>
          <w:sz w:val="28"/>
          <w:szCs w:val="28"/>
        </w:rPr>
        <w:fldChar w:fldCharType="end"/>
      </w:r>
      <w:r>
        <w:rPr>
          <w:rFonts w:ascii="宋体" w:cs="宋体" w:hAnsi="宋体" w:hint="eastAsia"/>
          <w:sz w:val="28"/>
          <w:szCs w:val="28"/>
        </w:rPr>
        <w:fldChar w:fldCharType="end"/>
      </w:r>
    </w:p>
    <w:p>
      <w:pPr>
        <w:pStyle w:val="style0"/>
        <w:tabs>
          <w:tab w:val="left" w:leader="middleDot" w:pos="8469"/>
        </w:tabs>
        <w:spacing w:lineRule="exact" w:line="640"/>
        <w:rPr>
          <w:rFonts w:ascii="楷体_GB2312" w:eastAsia="楷体_GB2312"/>
          <w:sz w:val="32"/>
          <w:szCs w:val="32"/>
        </w:rPr>
      </w:pPr>
      <w:r>
        <w:rPr>
          <w:rFonts w:ascii="宋体" w:cs="宋体" w:hAnsi="宋体" w:hint="eastAsia"/>
          <w:szCs w:val="30"/>
        </w:rPr>
        <w:fldChar w:fldCharType="end"/>
      </w:r>
    </w:p>
    <w:p>
      <w:pPr>
        <w:pStyle w:val="style0"/>
        <w:bidi w:val="false"/>
        <w:rPr/>
      </w:pPr>
    </w:p>
    <w:p>
      <w:pPr>
        <w:pStyle w:val="style0"/>
        <w:rPr/>
        <w:sectPr>
          <w:pgSz w:w="11906" w:h="16838" w:orient="portrait"/>
          <w:pgMar w:top="1701" w:right="1474" w:bottom="1701" w:left="1588" w:header="851" w:footer="964" w:gutter="0"/>
          <w:pgNumType w:start="0"/>
          <w:cols w:space="425" w:num="1"/>
          <w:titlePg/>
          <w:docGrid w:type="lines" w:linePitch="312" w:charSpace="0"/>
        </w:sectPr>
      </w:pPr>
    </w:p>
    <w:bookmarkStart w:id="0" w:name="_Toc9320"/>
    <w:p>
      <w:pPr>
        <w:pStyle w:val="style2"/>
        <w:spacing w:before="0" w:after="156" w:afterLines="50" w:lineRule="exact" w:line="580"/>
        <w:ind w:firstLine="640" w:firstLineChars="200"/>
        <w:jc w:val="both"/>
        <w:rPr>
          <w:rFonts w:ascii="黑体" w:eastAsia="黑体"/>
          <w:b w:val="false"/>
          <w:sz w:val="32"/>
        </w:rPr>
      </w:pPr>
      <w:r>
        <w:rPr>
          <w:rFonts w:ascii="黑体" w:eastAsia="黑体" w:hint="eastAsia"/>
          <w:b w:val="false"/>
          <w:sz w:val="32"/>
        </w:rPr>
        <w:drawing>
          <wp:anchor distT="0" distB="0" distL="0" distR="0" simplePos="false" relativeHeight="2" behindDoc="false" locked="false" layoutInCell="true" allowOverlap="true">
            <wp:simplePos x="0" y="0"/>
            <wp:positionH relativeFrom="column">
              <wp:posOffset>-277495</wp:posOffset>
            </wp:positionH>
            <wp:positionV relativeFrom="paragraph">
              <wp:posOffset>9084310</wp:posOffset>
            </wp:positionV>
            <wp:extent cx="1227455" cy="427355"/>
            <wp:effectExtent l="19050" t="0" r="0" b="0"/>
            <wp:wrapNone/>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3" cstate="print"/>
                    <a:srcRect l="0" t="0" r="0" b="0"/>
                    <a:stretch/>
                  </pic:blipFill>
                  <pic:spPr>
                    <a:xfrm rot="0">
                      <a:off x="0" y="0"/>
                      <a:ext cx="1227455" cy="427355"/>
                    </a:xfrm>
                    <a:prstGeom prst="rect"/>
                    <a:ln>
                      <a:noFill/>
                    </a:ln>
                  </pic:spPr>
                </pic:pic>
              </a:graphicData>
            </a:graphic>
          </wp:anchor>
        </w:drawing>
      </w:r>
      <w:bookmarkStart w:id="1" w:name="_Toc66894931"/>
      <w:r>
        <w:rPr>
          <w:rFonts w:ascii="黑体" w:eastAsia="黑体" w:hint="eastAsia"/>
          <w:b w:val="false"/>
          <w:sz w:val="32"/>
        </w:rPr>
        <w:t>一、竞赛名称</w:t>
      </w:r>
      <w:bookmarkEnd w:id="0"/>
      <w:bookmarkEnd w:id="1"/>
    </w:p>
    <w:bookmarkStart w:id="2" w:name="_Hlk117428983"/>
    <w:p>
      <w:pPr>
        <w:pStyle w:val="style0"/>
        <w:autoSpaceDE w:val="false"/>
        <w:autoSpaceDN w:val="false"/>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赛项名称：数字金融投资规划</w:t>
      </w:r>
      <w:bookmarkEnd w:id="2"/>
    </w:p>
    <w:p>
      <w:pPr>
        <w:pStyle w:val="style0"/>
        <w:autoSpaceDE w:val="false"/>
        <w:autoSpaceDN w:val="false"/>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赛项组别：高职组</w:t>
      </w:r>
    </w:p>
    <w:p>
      <w:pPr>
        <w:pStyle w:val="style0"/>
        <w:autoSpaceDE w:val="false"/>
        <w:autoSpaceDN w:val="false"/>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赛项专业大类：财经商贸大类</w:t>
      </w:r>
    </w:p>
    <w:bookmarkStart w:id="3" w:name="_Toc30336"/>
    <w:bookmarkStart w:id="4" w:name="_Toc66894932"/>
    <w:p>
      <w:pPr>
        <w:pStyle w:val="style2"/>
        <w:spacing w:before="0" w:after="156" w:afterLines="50" w:lineRule="exact" w:line="580"/>
        <w:ind w:firstLine="640" w:firstLineChars="200"/>
        <w:jc w:val="both"/>
        <w:rPr>
          <w:rFonts w:ascii="黑体" w:eastAsia="黑体"/>
          <w:b w:val="false"/>
          <w:sz w:val="32"/>
        </w:rPr>
      </w:pPr>
      <w:r>
        <w:rPr>
          <w:rFonts w:ascii="黑体" w:eastAsia="黑体" w:hint="eastAsia"/>
          <w:b w:val="false"/>
          <w:sz w:val="32"/>
        </w:rPr>
        <w:t>二、竞赛内容</w:t>
      </w:r>
      <w:bookmarkEnd w:id="3"/>
      <w:bookmarkEnd w:id="4"/>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（一）竞赛目标</w:t>
      </w:r>
    </w:p>
    <w:p>
      <w:pPr>
        <w:pStyle w:val="style0"/>
        <w:widowControl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为</w:t>
      </w:r>
      <w:r>
        <w:rPr>
          <w:rFonts w:ascii="仿宋_GB2312" w:cs="仿宋" w:eastAsia="仿宋_GB2312" w:hAnsi="宋体" w:hint="eastAsia"/>
          <w:sz w:val="32"/>
          <w:szCs w:val="32"/>
          <w:lang w:eastAsia="zh-CN"/>
        </w:rPr>
        <w:t>了</w:t>
      </w:r>
      <w:r>
        <w:rPr>
          <w:rFonts w:ascii="仿宋_GB2312" w:cs="仿宋" w:eastAsia="仿宋_GB2312" w:hAnsi="宋体" w:hint="eastAsia"/>
          <w:sz w:val="32"/>
          <w:szCs w:val="32"/>
        </w:rPr>
        <w:t>全面落实《中国教育现代化2035》《国家职业教育改革实施方案》等文件精神，提高教育服务建设现代化经济体系和实现更高质量更充分就业需要，加强金融行业应用型、技术技能型人才培养，推进普通</w:t>
      </w:r>
      <w:r>
        <w:rPr>
          <w:rFonts w:ascii="仿宋_GB2312" w:cs="仿宋" w:eastAsia="仿宋_GB2312" w:hAnsi="宋体"/>
          <w:sz w:val="32"/>
          <w:szCs w:val="32"/>
        </w:rPr>
        <w:t>高校金融</w:t>
      </w:r>
      <w:r>
        <w:rPr>
          <w:rFonts w:ascii="仿宋_GB2312" w:cs="仿宋" w:eastAsia="仿宋_GB2312" w:hAnsi="宋体" w:hint="eastAsia"/>
          <w:sz w:val="32"/>
          <w:szCs w:val="32"/>
        </w:rPr>
        <w:t>专业建设和教学改革，检验</w:t>
      </w:r>
      <w:r>
        <w:rPr>
          <w:rFonts w:ascii="仿宋_GB2312" w:cs="仿宋" w:eastAsia="仿宋_GB2312" w:hAnsi="宋体"/>
          <w:sz w:val="32"/>
          <w:szCs w:val="32"/>
        </w:rPr>
        <w:t>实践教学成果，</w:t>
      </w:r>
      <w:r>
        <w:rPr>
          <w:rFonts w:ascii="仿宋_GB2312" w:cs="仿宋" w:eastAsia="仿宋_GB2312" w:hAnsi="宋体" w:hint="eastAsia"/>
          <w:sz w:val="32"/>
          <w:szCs w:val="32"/>
        </w:rPr>
        <w:t>促进产教融合、校企合作，加强信息化手段和计算机仿真技术在教学中的应用，通过赛项设立充分发挥大赛的引领作用，使金融教育更好地对接金融行业的新技术、新业态、新模式和新理念，促进金融国家战略性新兴产业的跨越式发展。</w:t>
      </w:r>
    </w:p>
    <w:p>
      <w:pPr>
        <w:pStyle w:val="style0"/>
        <w:widowControl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根据金融行业技术发展路径及对金融人才发展提出的能力新要求，以提升数字金融投资规划与运营能力为目标，综合考察竞赛选手对金融知识、投资规划、基金运营管理等综合能力，竞赛支持金融类学生及教职工参加。</w:t>
      </w:r>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（二）竞赛内容</w:t>
      </w:r>
    </w:p>
    <w:p>
      <w:pPr>
        <w:pStyle w:val="style0"/>
        <w:ind w:firstLine="480" w:firstLineChars="150"/>
        <w:rPr>
          <w:rFonts w:ascii="仿宋_GB2312" w:cs="仿宋_GB2312" w:eastAsia="仿宋_GB2312"/>
          <w:b/>
          <w:kern w:val="0"/>
          <w:sz w:val="32"/>
          <w:szCs w:val="32"/>
        </w:rPr>
      </w:pPr>
      <w:r>
        <w:rPr>
          <w:rFonts w:ascii="仿宋_GB2312" w:cs="仿宋_GB2312" w:eastAsia="仿宋_GB2312" w:hint="eastAsia"/>
          <w:kern w:val="0"/>
          <w:sz w:val="32"/>
          <w:szCs w:val="32"/>
        </w:rPr>
        <w:t>竞赛内容包括“数字金融职业素养测试”“智能金融投资理财规划”“数字金融路演汇报”三大模块。本竞赛项目所有参赛选手均需团队配合完成，团队总分合计满分为300分。</w:t>
      </w:r>
    </w:p>
    <w:tbl>
      <w:tblPr>
        <w:tblStyle w:val="style1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215"/>
        <w:gridCol w:w="2181"/>
        <w:gridCol w:w="1701"/>
        <w:gridCol w:w="1199"/>
      </w:tblGrid>
      <w:tr>
        <w:trPr>
          <w:jc w:val="center"/>
        </w:trPr>
        <w:tc>
          <w:tcPr>
            <w:tcW w:w="3215"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比赛模块</w:t>
            </w:r>
          </w:p>
        </w:tc>
        <w:tc>
          <w:tcPr>
            <w:tcW w:w="218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选手</w:t>
            </w:r>
          </w:p>
        </w:tc>
        <w:tc>
          <w:tcPr>
            <w:tcW w:w="170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分值</w:t>
            </w:r>
          </w:p>
        </w:tc>
        <w:tc>
          <w:tcPr>
            <w:tcW w:w="1199"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总分值</w:t>
            </w:r>
          </w:p>
        </w:tc>
      </w:tr>
      <w:tr>
        <w:tblPrEx/>
        <w:trPr>
          <w:jc w:val="center"/>
        </w:trPr>
        <w:tc>
          <w:tcPr>
            <w:tcW w:w="3215"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数字金融职业素养测试</w:t>
            </w:r>
          </w:p>
        </w:tc>
        <w:tc>
          <w:tcPr>
            <w:tcW w:w="218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lang w:eastAsia="zh-CN"/>
              </w:rPr>
              <w:t>四</w:t>
            </w:r>
            <w:r>
              <w:rPr>
                <w:rFonts w:ascii="仿宋_GB2312" w:cs="仿宋_GB2312" w:eastAsia="仿宋_GB2312" w:hint="eastAsia"/>
                <w:kern w:val="0"/>
                <w:sz w:val="24"/>
                <w:szCs w:val="24"/>
              </w:rPr>
              <w:t>名选手均需参加</w:t>
            </w:r>
          </w:p>
        </w:tc>
        <w:tc>
          <w:tcPr>
            <w:tcW w:w="1701" w:type="dxa"/>
            <w:tcBorders/>
            <w:vAlign w:val="center"/>
          </w:tcPr>
          <w:p>
            <w:pPr>
              <w:pStyle w:val="style0"/>
              <w:jc w:val="center"/>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lang w:eastAsia="zh-CN"/>
              </w:rPr>
              <w:t>100（取四位选手的平均分）</w:t>
            </w:r>
          </w:p>
        </w:tc>
        <w:tc>
          <w:tcPr>
            <w:tcW w:w="1199" w:type="dxa"/>
            <w:vMerge w:val="restart"/>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3</w:t>
            </w:r>
            <w:r>
              <w:rPr>
                <w:rFonts w:ascii="仿宋_GB2312" w:cs="仿宋_GB2312" w:eastAsia="仿宋_GB2312"/>
                <w:kern w:val="0"/>
                <w:sz w:val="24"/>
                <w:szCs w:val="24"/>
              </w:rPr>
              <w:t>00</w:t>
            </w:r>
          </w:p>
        </w:tc>
      </w:tr>
      <w:tr>
        <w:tblPrEx/>
        <w:trPr>
          <w:jc w:val="center"/>
        </w:trPr>
        <w:tc>
          <w:tcPr>
            <w:tcW w:w="3215"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智能金融投资理财规划</w:t>
            </w:r>
          </w:p>
        </w:tc>
        <w:tc>
          <w:tcPr>
            <w:tcW w:w="218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lang w:eastAsia="zh-CN"/>
              </w:rPr>
              <w:t>四</w:t>
            </w:r>
            <w:r>
              <w:rPr>
                <w:rFonts w:ascii="仿宋_GB2312" w:cs="仿宋_GB2312" w:eastAsia="仿宋_GB2312" w:hint="eastAsia"/>
                <w:kern w:val="0"/>
                <w:sz w:val="24"/>
                <w:szCs w:val="24"/>
              </w:rPr>
              <w:t>名选手均需参加</w:t>
            </w:r>
          </w:p>
        </w:tc>
        <w:tc>
          <w:tcPr>
            <w:tcW w:w="1701" w:type="dxa"/>
            <w:tcBorders/>
            <w:vAlign w:val="center"/>
          </w:tcPr>
          <w:p>
            <w:pPr>
              <w:pStyle w:val="style0"/>
              <w:jc w:val="center"/>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lang w:eastAsia="zh-CN"/>
              </w:rPr>
              <w:t>100（取四位选手的平均分）</w:t>
            </w:r>
          </w:p>
        </w:tc>
        <w:tc>
          <w:tcPr>
            <w:tcW w:w="1199" w:type="dxa"/>
            <w:vMerge w:val="continue"/>
            <w:tcBorders/>
            <w:vAlign w:val="center"/>
          </w:tcPr>
          <w:p>
            <w:pPr>
              <w:pStyle w:val="style0"/>
              <w:jc w:val="center"/>
              <w:rPr>
                <w:rFonts w:ascii="仿宋_GB2312" w:cs="仿宋_GB2312" w:eastAsia="仿宋_GB2312"/>
                <w:kern w:val="0"/>
                <w:sz w:val="24"/>
                <w:szCs w:val="24"/>
              </w:rPr>
            </w:pPr>
          </w:p>
        </w:tc>
      </w:tr>
      <w:tr>
        <w:tblPrEx/>
        <w:trPr>
          <w:jc w:val="center"/>
        </w:trPr>
        <w:tc>
          <w:tcPr>
            <w:tcW w:w="3215"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数字金融路演汇报</w:t>
            </w:r>
          </w:p>
        </w:tc>
        <w:tc>
          <w:tcPr>
            <w:tcW w:w="218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选派一名选手参加</w:t>
            </w:r>
          </w:p>
        </w:tc>
        <w:tc>
          <w:tcPr>
            <w:tcW w:w="170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100</w:t>
            </w:r>
          </w:p>
        </w:tc>
        <w:tc>
          <w:tcPr>
            <w:tcW w:w="1199" w:type="dxa"/>
            <w:vMerge w:val="continue"/>
            <w:tcBorders/>
            <w:vAlign w:val="center"/>
          </w:tcPr>
          <w:p>
            <w:pPr>
              <w:pStyle w:val="style0"/>
              <w:jc w:val="center"/>
              <w:rPr>
                <w:rFonts w:ascii="仿宋_GB2312" w:cs="仿宋_GB2312" w:eastAsia="仿宋_GB2312"/>
                <w:kern w:val="0"/>
                <w:sz w:val="24"/>
                <w:szCs w:val="24"/>
              </w:rPr>
            </w:pPr>
          </w:p>
        </w:tc>
      </w:tr>
    </w:tbl>
    <w:p>
      <w:pPr>
        <w:pStyle w:val="style0"/>
        <w:rPr/>
      </w:pPr>
    </w:p>
    <w:p>
      <w:pPr>
        <w:pStyle w:val="style0"/>
        <w:ind w:firstLine="482" w:firstLineChars="150"/>
        <w:rPr>
          <w:rFonts w:ascii="仿宋_GB2312" w:cs="仿宋_GB2312" w:eastAsia="仿宋_GB2312"/>
          <w:b/>
          <w:kern w:val="0"/>
          <w:sz w:val="32"/>
          <w:szCs w:val="32"/>
        </w:rPr>
      </w:pPr>
      <w:r>
        <w:rPr>
          <w:rFonts w:ascii="仿宋_GB2312" w:cs="仿宋_GB2312" w:eastAsia="仿宋_GB2312" w:hint="eastAsia"/>
          <w:b/>
          <w:kern w:val="0"/>
          <w:sz w:val="32"/>
          <w:szCs w:val="32"/>
        </w:rPr>
        <w:t>1、数字金融职业</w:t>
      </w:r>
      <w:r>
        <w:rPr>
          <w:rFonts w:ascii="仿宋_GB2312" w:cs="仿宋_GB2312" w:eastAsia="仿宋_GB2312"/>
          <w:b/>
          <w:kern w:val="0"/>
          <w:sz w:val="32"/>
          <w:szCs w:val="32"/>
        </w:rPr>
        <w:t>素养</w:t>
      </w:r>
      <w:r>
        <w:rPr>
          <w:rFonts w:ascii="仿宋_GB2312" w:cs="仿宋_GB2312" w:eastAsia="仿宋_GB2312" w:hint="eastAsia"/>
          <w:b/>
          <w:kern w:val="0"/>
          <w:sz w:val="32"/>
          <w:szCs w:val="32"/>
        </w:rPr>
        <w:t>测试</w:t>
      </w:r>
    </w:p>
    <w:p>
      <w:pPr>
        <w:pStyle w:val="style0"/>
        <w:ind w:firstLine="480" w:firstLineChars="150"/>
        <w:rPr>
          <w:rFonts w:ascii="仿宋_GB2312" w:cs="仿宋_GB2312" w:eastAsia="仿宋_GB2312"/>
          <w:kern w:val="0"/>
          <w:sz w:val="32"/>
          <w:szCs w:val="32"/>
        </w:rPr>
      </w:pPr>
      <w:r>
        <w:rPr>
          <w:rFonts w:ascii="仿宋_GB2312" w:cs="仿宋_GB2312" w:eastAsia="仿宋_GB2312" w:hint="eastAsia"/>
          <w:kern w:val="0"/>
          <w:sz w:val="32"/>
          <w:szCs w:val="32"/>
        </w:rPr>
        <w:t>“职业素养”主要</w:t>
      </w:r>
      <w:r>
        <w:rPr>
          <w:rFonts w:ascii="仿宋_GB2312" w:cs="仿宋_GB2312" w:eastAsia="仿宋_GB2312"/>
          <w:kern w:val="0"/>
          <w:sz w:val="32"/>
          <w:szCs w:val="32"/>
        </w:rPr>
        <w:t>考核选手对</w:t>
      </w:r>
      <w:r>
        <w:rPr>
          <w:rFonts w:ascii="仿宋_GB2312" w:cs="仿宋_GB2312" w:eastAsia="仿宋_GB2312" w:hint="eastAsia"/>
          <w:kern w:val="0"/>
          <w:sz w:val="32"/>
          <w:szCs w:val="32"/>
        </w:rPr>
        <w:t>数字金融</w:t>
      </w:r>
      <w:r>
        <w:rPr>
          <w:rFonts w:ascii="仿宋_GB2312" w:cs="仿宋_GB2312" w:eastAsia="仿宋_GB2312"/>
          <w:kern w:val="0"/>
          <w:sz w:val="32"/>
          <w:szCs w:val="32"/>
        </w:rPr>
        <w:t>相关基础知识，</w:t>
      </w:r>
      <w:r>
        <w:rPr>
          <w:rFonts w:ascii="仿宋_GB2312" w:cs="仿宋_GB2312" w:eastAsia="仿宋_GB2312" w:hint="eastAsia"/>
          <w:kern w:val="0"/>
          <w:sz w:val="32"/>
          <w:szCs w:val="32"/>
        </w:rPr>
        <w:t>以</w:t>
      </w:r>
      <w:r>
        <w:rPr>
          <w:rFonts w:ascii="仿宋_GB2312" w:cs="仿宋_GB2312" w:eastAsia="仿宋_GB2312"/>
          <w:kern w:val="0"/>
          <w:sz w:val="32"/>
          <w:szCs w:val="32"/>
        </w:rPr>
        <w:t>客观题</w:t>
      </w:r>
      <w:r>
        <w:rPr>
          <w:rFonts w:ascii="仿宋_GB2312" w:cs="仿宋_GB2312" w:eastAsia="仿宋_GB2312" w:hint="eastAsia"/>
          <w:kern w:val="0"/>
          <w:sz w:val="32"/>
          <w:szCs w:val="32"/>
        </w:rPr>
        <w:t>的</w:t>
      </w:r>
      <w:r>
        <w:rPr>
          <w:rFonts w:ascii="仿宋_GB2312" w:cs="仿宋_GB2312" w:eastAsia="仿宋_GB2312"/>
          <w:kern w:val="0"/>
          <w:sz w:val="32"/>
          <w:szCs w:val="32"/>
        </w:rPr>
        <w:t>赛题形式</w:t>
      </w:r>
      <w:r>
        <w:rPr>
          <w:rFonts w:ascii="仿宋_GB2312" w:cs="仿宋_GB2312" w:eastAsia="仿宋_GB2312" w:hint="eastAsia"/>
          <w:kern w:val="0"/>
          <w:sz w:val="32"/>
          <w:szCs w:val="32"/>
        </w:rPr>
        <w:t>，</w:t>
      </w:r>
      <w:r>
        <w:rPr>
          <w:rFonts w:ascii="仿宋_GB2312" w:cs="仿宋_GB2312" w:eastAsia="仿宋_GB2312"/>
          <w:kern w:val="0"/>
          <w:sz w:val="32"/>
          <w:szCs w:val="32"/>
        </w:rPr>
        <w:t>具体知识涵盖：</w:t>
      </w:r>
      <w:r>
        <w:rPr>
          <w:rFonts w:ascii="仿宋_GB2312" w:cs="仿宋_GB2312" w:eastAsia="仿宋_GB2312" w:hint="eastAsia"/>
          <w:kern w:val="0"/>
          <w:sz w:val="32"/>
          <w:szCs w:val="32"/>
        </w:rPr>
        <w:t>大数据金融、区块链</w:t>
      </w:r>
      <w:r>
        <w:rPr>
          <w:rFonts w:ascii="仿宋_GB2312" w:cs="仿宋_GB2312" w:eastAsia="仿宋_GB2312"/>
          <w:kern w:val="0"/>
          <w:sz w:val="32"/>
          <w:szCs w:val="32"/>
        </w:rPr>
        <w:t>金融</w:t>
      </w:r>
      <w:r>
        <w:rPr>
          <w:rFonts w:ascii="仿宋_GB2312" w:cs="仿宋_GB2312" w:eastAsia="仿宋_GB2312" w:hint="eastAsia"/>
          <w:kern w:val="0"/>
          <w:sz w:val="32"/>
          <w:szCs w:val="32"/>
        </w:rPr>
        <w:t>、供应链</w:t>
      </w:r>
      <w:r>
        <w:rPr>
          <w:rFonts w:ascii="仿宋_GB2312" w:cs="仿宋_GB2312" w:eastAsia="仿宋_GB2312"/>
          <w:kern w:val="0"/>
          <w:sz w:val="32"/>
          <w:szCs w:val="32"/>
        </w:rPr>
        <w:t>金融、</w:t>
      </w:r>
      <w:r>
        <w:rPr>
          <w:rFonts w:ascii="仿宋_GB2312" w:cs="仿宋_GB2312" w:eastAsia="仿宋_GB2312" w:hint="eastAsia"/>
          <w:kern w:val="0"/>
          <w:sz w:val="32"/>
          <w:szCs w:val="32"/>
        </w:rPr>
        <w:t>证券投资等相关</w:t>
      </w:r>
      <w:r>
        <w:rPr>
          <w:rFonts w:ascii="仿宋_GB2312" w:cs="仿宋_GB2312" w:eastAsia="仿宋_GB2312"/>
          <w:kern w:val="0"/>
          <w:sz w:val="32"/>
          <w:szCs w:val="32"/>
        </w:rPr>
        <w:t>数字金融知识</w:t>
      </w:r>
      <w:r>
        <w:rPr>
          <w:rFonts w:ascii="仿宋_GB2312" w:cs="仿宋_GB2312" w:eastAsia="仿宋_GB2312" w:hint="eastAsia"/>
          <w:kern w:val="0"/>
          <w:sz w:val="32"/>
          <w:szCs w:val="32"/>
        </w:rPr>
        <w:t>。本模块比赛每支队伍</w:t>
      </w:r>
      <w:r>
        <w:rPr>
          <w:rFonts w:ascii="仿宋_GB2312" w:cs="仿宋_GB2312" w:eastAsia="仿宋_GB2312" w:hint="eastAsia"/>
          <w:kern w:val="0"/>
          <w:sz w:val="32"/>
          <w:szCs w:val="32"/>
          <w:lang w:eastAsia="zh-CN"/>
        </w:rPr>
        <w:t>四</w:t>
      </w:r>
      <w:r>
        <w:rPr>
          <w:rFonts w:ascii="仿宋_GB2312" w:cs="仿宋_GB2312" w:eastAsia="仿宋_GB2312" w:hint="eastAsia"/>
          <w:kern w:val="0"/>
          <w:sz w:val="32"/>
          <w:szCs w:val="32"/>
        </w:rPr>
        <w:t>名队员全部参加竞赛，分值为100分，取</w:t>
      </w:r>
      <w:r>
        <w:rPr>
          <w:rFonts w:ascii="仿宋_GB2312" w:cs="仿宋_GB2312" w:eastAsia="仿宋_GB2312" w:hint="eastAsia"/>
          <w:kern w:val="0"/>
          <w:sz w:val="32"/>
          <w:szCs w:val="32"/>
          <w:lang w:eastAsia="zh-CN"/>
        </w:rPr>
        <w:t>四</w:t>
      </w:r>
      <w:r>
        <w:rPr>
          <w:rFonts w:ascii="仿宋_GB2312" w:cs="仿宋_GB2312" w:eastAsia="仿宋_GB2312" w:hint="eastAsia"/>
          <w:kern w:val="0"/>
          <w:sz w:val="32"/>
          <w:szCs w:val="32"/>
        </w:rPr>
        <w:t>位选手的平均分作为该模块分数，比赛时间为60分钟</w:t>
      </w:r>
      <w:r>
        <w:rPr>
          <w:rFonts w:ascii="仿宋_GB2312" w:cs="仿宋_GB2312" w:eastAsia="仿宋_GB2312"/>
          <w:kern w:val="0"/>
          <w:sz w:val="32"/>
          <w:szCs w:val="32"/>
        </w:rPr>
        <w:t>，</w:t>
      </w:r>
      <w:r>
        <w:rPr>
          <w:rFonts w:ascii="仿宋_GB2312" w:cs="仿宋_GB2312" w:eastAsia="仿宋_GB2312" w:hint="eastAsia"/>
          <w:kern w:val="0"/>
          <w:sz w:val="32"/>
          <w:szCs w:val="32"/>
        </w:rPr>
        <w:t>系统</w:t>
      </w:r>
      <w:r>
        <w:rPr>
          <w:rFonts w:ascii="仿宋_GB2312" w:cs="仿宋_GB2312" w:eastAsia="仿宋_GB2312"/>
          <w:kern w:val="0"/>
          <w:sz w:val="32"/>
          <w:szCs w:val="32"/>
        </w:rPr>
        <w:t>自动</w:t>
      </w:r>
      <w:r>
        <w:rPr>
          <w:rFonts w:ascii="仿宋_GB2312" w:cs="仿宋_GB2312" w:eastAsia="仿宋_GB2312" w:hint="eastAsia"/>
          <w:kern w:val="0"/>
          <w:sz w:val="32"/>
          <w:szCs w:val="32"/>
        </w:rPr>
        <w:t>评分。</w:t>
      </w:r>
    </w:p>
    <w:p>
      <w:pPr>
        <w:pStyle w:val="style0"/>
        <w:ind w:firstLine="480" w:firstLineChars="150"/>
        <w:rPr>
          <w:rFonts w:ascii="仿宋_GB2312" w:cs="仿宋_GB2312" w:eastAsia="仿宋_GB2312"/>
          <w:kern w:val="0"/>
          <w:sz w:val="32"/>
          <w:szCs w:val="32"/>
        </w:rPr>
      </w:pPr>
      <w:r>
        <w:rPr>
          <w:rFonts w:ascii="仿宋_GB2312" w:cs="仿宋_GB2312" w:eastAsia="仿宋_GB2312" w:hint="eastAsia"/>
          <w:kern w:val="0"/>
          <w:sz w:val="32"/>
          <w:szCs w:val="32"/>
        </w:rPr>
        <w:t>竞赛题库</w:t>
      </w:r>
      <w:r>
        <w:rPr>
          <w:rFonts w:ascii="仿宋_GB2312" w:cs="仿宋_GB2312" w:eastAsia="仿宋_GB2312"/>
          <w:kern w:val="0"/>
          <w:sz w:val="32"/>
          <w:szCs w:val="32"/>
        </w:rPr>
        <w:t>备选</w:t>
      </w:r>
      <w:r>
        <w:rPr>
          <w:rFonts w:ascii="仿宋_GB2312" w:cs="仿宋_GB2312" w:eastAsia="仿宋_GB2312" w:hint="eastAsia"/>
          <w:kern w:val="0"/>
          <w:sz w:val="32"/>
          <w:szCs w:val="32"/>
        </w:rPr>
        <w:t>3套</w:t>
      </w:r>
      <w:r>
        <w:rPr>
          <w:rFonts w:ascii="仿宋_GB2312" w:cs="仿宋_GB2312" w:eastAsia="仿宋_GB2312"/>
          <w:kern w:val="0"/>
          <w:sz w:val="32"/>
          <w:szCs w:val="32"/>
        </w:rPr>
        <w:t>题库</w:t>
      </w:r>
      <w:r>
        <w:rPr>
          <w:rFonts w:ascii="仿宋_GB2312" w:cs="仿宋_GB2312" w:eastAsia="仿宋_GB2312" w:hint="eastAsia"/>
          <w:kern w:val="0"/>
          <w:sz w:val="32"/>
          <w:szCs w:val="32"/>
        </w:rPr>
        <w:t>，</w:t>
      </w:r>
      <w:r>
        <w:rPr>
          <w:rFonts w:ascii="仿宋_GB2312" w:cs="仿宋_GB2312" w:eastAsia="仿宋_GB2312"/>
          <w:kern w:val="0"/>
          <w:sz w:val="32"/>
          <w:szCs w:val="32"/>
        </w:rPr>
        <w:t>由大赛</w:t>
      </w:r>
      <w:r>
        <w:rPr>
          <w:rFonts w:ascii="仿宋_GB2312" w:cs="仿宋_GB2312" w:eastAsia="仿宋_GB2312" w:hint="eastAsia"/>
          <w:kern w:val="0"/>
          <w:sz w:val="32"/>
          <w:szCs w:val="32"/>
        </w:rPr>
        <w:t>组委会抽取。</w:t>
      </w:r>
    </w:p>
    <w:p>
      <w:pPr>
        <w:pStyle w:val="style0"/>
        <w:ind w:firstLine="480" w:firstLineChars="150"/>
        <w:rPr>
          <w:rFonts w:ascii="仿宋_GB2312" w:cs="仿宋_GB2312" w:eastAsia="仿宋_GB2312"/>
          <w:kern w:val="0"/>
          <w:sz w:val="32"/>
          <w:szCs w:val="32"/>
        </w:rPr>
      </w:pPr>
      <w:r>
        <w:rPr>
          <w:rFonts w:ascii="仿宋_GB2312" w:cs="仿宋_GB2312" w:eastAsia="仿宋_GB2312" w:hint="eastAsia"/>
          <w:kern w:val="0"/>
          <w:sz w:val="32"/>
          <w:szCs w:val="32"/>
        </w:rPr>
        <w:t>当天时间</w:t>
      </w:r>
      <w:r>
        <w:rPr>
          <w:rFonts w:ascii="仿宋_GB2312" w:cs="仿宋_GB2312" w:eastAsia="仿宋_GB2312"/>
          <w:kern w:val="0"/>
          <w:sz w:val="32"/>
          <w:szCs w:val="32"/>
        </w:rPr>
        <w:t>：</w:t>
      </w:r>
      <w:r>
        <w:rPr>
          <w:rFonts w:ascii="仿宋_GB2312" w:cs="仿宋_GB2312" w:eastAsia="仿宋_GB2312" w:hint="eastAsia"/>
          <w:kern w:val="0"/>
          <w:sz w:val="32"/>
          <w:szCs w:val="32"/>
        </w:rPr>
        <w:t>上午</w:t>
      </w:r>
      <w:r>
        <w:rPr>
          <w:rFonts w:ascii="仿宋_GB2312" w:cs="仿宋_GB2312" w:eastAsia="仿宋_GB2312"/>
          <w:kern w:val="0"/>
          <w:sz w:val="32"/>
          <w:szCs w:val="32"/>
        </w:rPr>
        <w:t>8：3</w:t>
      </w:r>
      <w:r>
        <w:rPr>
          <w:rFonts w:ascii="仿宋_GB2312" w:cs="仿宋_GB2312" w:eastAsia="仿宋_GB2312" w:hint="eastAsia"/>
          <w:kern w:val="0"/>
          <w:sz w:val="32"/>
          <w:szCs w:val="32"/>
        </w:rPr>
        <w:t>0</w:t>
      </w:r>
      <w:r>
        <w:rPr>
          <w:rFonts w:ascii="仿宋_GB2312" w:cs="仿宋_GB2312" w:eastAsia="仿宋_GB2312"/>
          <w:kern w:val="0"/>
          <w:sz w:val="32"/>
          <w:szCs w:val="32"/>
        </w:rPr>
        <w:t>-9:30</w:t>
      </w:r>
    </w:p>
    <w:p>
      <w:pPr>
        <w:pStyle w:val="style0"/>
        <w:ind w:firstLine="482" w:firstLineChars="150"/>
        <w:rPr>
          <w:rFonts w:ascii="仿宋_GB2312" w:cs="仿宋_GB2312" w:eastAsia="仿宋_GB2312"/>
          <w:b/>
          <w:kern w:val="0"/>
          <w:sz w:val="32"/>
          <w:szCs w:val="32"/>
        </w:rPr>
      </w:pPr>
      <w:r>
        <w:rPr>
          <w:rFonts w:ascii="仿宋_GB2312" w:cs="仿宋_GB2312" w:eastAsia="仿宋_GB2312" w:hint="eastAsia"/>
          <w:b/>
          <w:kern w:val="0"/>
          <w:sz w:val="32"/>
          <w:szCs w:val="32"/>
        </w:rPr>
        <w:t>2、数字金融</w:t>
      </w:r>
      <w:r>
        <w:rPr>
          <w:rFonts w:ascii="仿宋_GB2312" w:cs="仿宋_GB2312" w:eastAsia="仿宋_GB2312"/>
          <w:b/>
          <w:kern w:val="0"/>
          <w:sz w:val="32"/>
          <w:szCs w:val="32"/>
        </w:rPr>
        <w:t>理财规划</w:t>
      </w:r>
      <w:r>
        <w:rPr>
          <w:rFonts w:ascii="仿宋_GB2312" w:cs="仿宋_GB2312" w:eastAsia="仿宋_GB2312" w:hint="eastAsia"/>
          <w:b/>
          <w:kern w:val="0"/>
          <w:sz w:val="32"/>
          <w:szCs w:val="32"/>
        </w:rPr>
        <w:t>实操</w:t>
      </w:r>
    </w:p>
    <w:p>
      <w:pPr>
        <w:pStyle w:val="style0"/>
        <w:ind w:firstLine="480" w:firstLineChars="150"/>
        <w:rPr>
          <w:rFonts w:ascii="仿宋_GB2312" w:cs="仿宋_GB2312" w:eastAsia="仿宋_GB2312" w:hint="eastAsia"/>
          <w:kern w:val="0"/>
          <w:sz w:val="32"/>
          <w:szCs w:val="32"/>
          <w:lang w:val="en-US" w:eastAsia="zh-CN"/>
        </w:rPr>
      </w:pPr>
      <w:r>
        <w:rPr>
          <w:rFonts w:ascii="仿宋_GB2312" w:cs="仿宋_GB2312" w:eastAsia="仿宋_GB2312" w:hint="eastAsia"/>
          <w:kern w:val="0"/>
          <w:sz w:val="32"/>
          <w:szCs w:val="32"/>
          <w:lang w:val="en-US" w:eastAsia="zh-CN"/>
        </w:rPr>
        <w:t>“智能金融投资理财规划”主要考核选手重点考察参赛选手对智能金融投资理财的单项应用和综合应用，包括：金融产品分析（债券、股票、期权、理财产品分析、组合理财产品分析、基金诊断、组合基金诊断、保险、贵金属、外汇）、智能投资工具应用（现金规划、信用与债务规划、居住规划、税务规划、养老规划、教育规划、财富传承、保险规划）、智能投资综合应用（智能投资综合应用、家庭保障综合应用、综合案例分析）等多个模块内容，本模块内容采用平台实操的模式完成，竞赛期间团队成员共同进行实操，每个人成绩由系统自动评分，个人标准分为100分，本模块团队得分为个人得分的算数平均分。比赛时间为120分钟，系统自动评分。</w:t>
      </w:r>
    </w:p>
    <w:p>
      <w:pPr>
        <w:pStyle w:val="style0"/>
        <w:ind w:firstLine="480" w:firstLineChars="150"/>
        <w:rPr>
          <w:rFonts w:ascii="仿宋_GB2312" w:cs="仿宋_GB2312" w:eastAsia="仿宋_GB2312" w:hint="eastAsia"/>
          <w:kern w:val="0"/>
          <w:sz w:val="32"/>
          <w:szCs w:val="32"/>
          <w:lang w:val="en-US" w:eastAsia="zh-CN"/>
        </w:rPr>
      </w:pPr>
      <w:r>
        <w:rPr>
          <w:rFonts w:ascii="仿宋_GB2312" w:cs="仿宋_GB2312" w:eastAsia="仿宋_GB2312" w:hint="eastAsia"/>
          <w:kern w:val="0"/>
          <w:sz w:val="32"/>
          <w:szCs w:val="32"/>
          <w:lang w:val="en-US" w:eastAsia="zh-CN"/>
        </w:rPr>
        <w:t>竞赛题库备选3套题库，由大赛组委会抽取。</w:t>
      </w:r>
    </w:p>
    <w:p>
      <w:pPr>
        <w:pStyle w:val="style0"/>
        <w:ind w:firstLine="480" w:firstLineChars="150"/>
        <w:rPr>
          <w:rFonts w:ascii="仿宋_GB2312" w:cs="仿宋_GB2312" w:eastAsia="仿宋_GB2312" w:hint="eastAsia"/>
          <w:kern w:val="0"/>
          <w:sz w:val="32"/>
          <w:szCs w:val="32"/>
          <w:lang w:val="en-US" w:eastAsia="zh-CN"/>
        </w:rPr>
      </w:pPr>
      <w:r>
        <w:rPr>
          <w:rFonts w:ascii="仿宋_GB2312" w:cs="仿宋_GB2312" w:eastAsia="仿宋_GB2312" w:hint="eastAsia"/>
          <w:kern w:val="0"/>
          <w:sz w:val="32"/>
          <w:szCs w:val="32"/>
          <w:lang w:val="en-US" w:eastAsia="zh-CN"/>
        </w:rPr>
        <w:t>当天时间：上午10：00-12:00</w:t>
      </w:r>
    </w:p>
    <w:p>
      <w:pPr>
        <w:pStyle w:val="style0"/>
        <w:ind w:firstLine="482" w:firstLineChars="150"/>
        <w:rPr>
          <w:rFonts w:ascii="仿宋_GB2312" w:cs="仿宋_GB2312" w:eastAsia="仿宋_GB2312"/>
          <w:b/>
          <w:kern w:val="0"/>
          <w:sz w:val="32"/>
          <w:szCs w:val="32"/>
        </w:rPr>
      </w:pPr>
      <w:r>
        <w:rPr>
          <w:rFonts w:ascii="仿宋_GB2312" w:cs="仿宋_GB2312" w:eastAsia="仿宋_GB2312" w:hint="eastAsia"/>
          <w:b/>
          <w:kern w:val="0"/>
          <w:sz w:val="32"/>
          <w:szCs w:val="32"/>
        </w:rPr>
        <w:t>3、数字金融路演汇报</w:t>
      </w:r>
    </w:p>
    <w:p>
      <w:pPr>
        <w:pStyle w:val="style0"/>
        <w:ind w:firstLine="480" w:firstLineChars="150"/>
        <w:rPr>
          <w:rFonts w:ascii="仿宋_GB2312" w:cs="仿宋_GB2312" w:eastAsia="仿宋_GB2312"/>
          <w:kern w:val="0"/>
          <w:sz w:val="32"/>
          <w:szCs w:val="32"/>
        </w:rPr>
      </w:pPr>
      <w:r>
        <w:rPr>
          <w:rFonts w:ascii="仿宋_GB2312" w:cs="仿宋_GB2312" w:eastAsia="仿宋_GB2312" w:hint="eastAsia"/>
          <w:kern w:val="0"/>
          <w:sz w:val="32"/>
          <w:szCs w:val="32"/>
        </w:rPr>
        <w:t>本比赛模块主要考核学生的金融投资分析、表达能力、知识的应用与掌握能力，考核方式参照真实金融机构路演汇报过程，参赛团队提前准备好路演汇报PPT，现场安排一名队员进行演讲汇报，评委根据演讲内容进行提问，并现场打分。本模块分数为评委打分加总之后求算术平均数，分值为100分。</w:t>
      </w:r>
    </w:p>
    <w:p>
      <w:pPr>
        <w:pStyle w:val="style179"/>
        <w:widowControl w:val="false"/>
        <w:numPr>
          <w:ilvl w:val="0"/>
          <w:numId w:val="1"/>
        </w:numPr>
        <w:spacing w:lineRule="auto" w:line="240"/>
        <w:ind w:firstLineChars="0"/>
        <w:jc w:val="both"/>
        <w:rPr>
          <w:rFonts w:ascii="仿宋_GB2312" w:cs="仿宋_GB2312" w:eastAsia="仿宋_GB2312"/>
          <w:kern w:val="0"/>
          <w:sz w:val="32"/>
          <w:szCs w:val="32"/>
        </w:rPr>
      </w:pPr>
      <w:r>
        <w:rPr>
          <w:rFonts w:ascii="仿宋_GB2312" w:cs="仿宋_GB2312" w:eastAsia="仿宋_GB2312" w:hint="eastAsia"/>
          <w:kern w:val="0"/>
          <w:sz w:val="32"/>
          <w:szCs w:val="32"/>
        </w:rPr>
        <w:t>参赛前</w:t>
      </w:r>
      <w:r>
        <w:rPr>
          <w:rFonts w:ascii="仿宋_GB2312" w:cs="仿宋_GB2312" w:eastAsia="仿宋_GB2312" w:hint="eastAsia"/>
          <w:kern w:val="0"/>
          <w:sz w:val="32"/>
          <w:szCs w:val="32"/>
          <w:lang w:val="en-US" w:eastAsia="zh-CN"/>
        </w:rPr>
        <w:t>2</w:t>
      </w:r>
      <w:r>
        <w:rPr>
          <w:rFonts w:ascii="仿宋_GB2312" w:cs="仿宋_GB2312" w:eastAsia="仿宋_GB2312" w:hint="eastAsia"/>
          <w:kern w:val="0"/>
          <w:sz w:val="32"/>
          <w:szCs w:val="32"/>
        </w:rPr>
        <w:t>天，由指导教师将所汇报PPT（PDF版）提交大赛组委会指定邮箱</w:t>
      </w:r>
      <w:r>
        <w:rPr>
          <w:rFonts w:ascii="仿宋_GB2312" w:cs="仿宋_GB2312" w:eastAsia="仿宋_GB2312" w:hint="eastAsia"/>
          <w:kern w:val="0"/>
          <w:sz w:val="32"/>
          <w:szCs w:val="32"/>
          <w:lang w:val="en-US" w:eastAsia="zh-CN"/>
        </w:rPr>
        <w:t>HBSZJRTZ@163.com</w:t>
      </w:r>
      <w:r>
        <w:rPr>
          <w:rFonts w:ascii="仿宋_GB2312" w:cs="仿宋_GB2312" w:eastAsia="仿宋_GB2312" w:hint="eastAsia"/>
          <w:kern w:val="0"/>
          <w:sz w:val="32"/>
          <w:szCs w:val="32"/>
          <w:lang w:eastAsia="zh-CN"/>
        </w:rPr>
        <w:t>。</w:t>
      </w:r>
      <w:r>
        <w:rPr>
          <w:rFonts w:ascii="仿宋_GB2312" w:cs="仿宋_GB2312" w:eastAsia="仿宋_GB2312" w:hint="eastAsia"/>
          <w:kern w:val="0"/>
          <w:sz w:val="32"/>
          <w:szCs w:val="32"/>
        </w:rPr>
        <w:t>（PPT命名方式：参赛院校+队伍+指导教师）</w:t>
      </w:r>
    </w:p>
    <w:p>
      <w:pPr>
        <w:pStyle w:val="style179"/>
        <w:widowControl w:val="false"/>
        <w:numPr>
          <w:ilvl w:val="0"/>
          <w:numId w:val="1"/>
        </w:numPr>
        <w:spacing w:lineRule="auto" w:line="240"/>
        <w:ind w:firstLineChars="0"/>
        <w:jc w:val="both"/>
        <w:rPr>
          <w:rFonts w:ascii="仿宋_GB2312" w:cs="仿宋_GB2312" w:eastAsia="仿宋_GB2312"/>
          <w:kern w:val="0"/>
          <w:sz w:val="32"/>
          <w:szCs w:val="32"/>
        </w:rPr>
      </w:pPr>
      <w:r>
        <w:rPr>
          <w:rFonts w:ascii="仿宋_GB2312" w:cs="仿宋_GB2312" w:eastAsia="仿宋_GB2312" w:hint="eastAsia"/>
          <w:kern w:val="0"/>
          <w:sz w:val="32"/>
          <w:szCs w:val="32"/>
        </w:rPr>
        <w:t>路演汇报时长：每支队伍路演</w:t>
      </w:r>
      <w:r>
        <w:rPr>
          <w:rFonts w:ascii="仿宋_GB2312" w:cs="仿宋_GB2312" w:eastAsia="仿宋_GB2312"/>
          <w:kern w:val="0"/>
          <w:sz w:val="32"/>
          <w:szCs w:val="32"/>
        </w:rPr>
        <w:t>10</w:t>
      </w:r>
      <w:r>
        <w:rPr>
          <w:rFonts w:ascii="仿宋_GB2312" w:cs="仿宋_GB2312" w:eastAsia="仿宋_GB2312" w:hint="eastAsia"/>
          <w:kern w:val="0"/>
          <w:sz w:val="32"/>
          <w:szCs w:val="32"/>
        </w:rPr>
        <w:t>分钟，评委问答</w:t>
      </w:r>
      <w:r>
        <w:rPr>
          <w:rFonts w:ascii="仿宋_GB2312" w:cs="仿宋_GB2312" w:eastAsia="仿宋_GB2312"/>
          <w:kern w:val="0"/>
          <w:sz w:val="32"/>
          <w:szCs w:val="32"/>
        </w:rPr>
        <w:t>5</w:t>
      </w:r>
      <w:r>
        <w:rPr>
          <w:rFonts w:ascii="仿宋_GB2312" w:cs="仿宋_GB2312" w:eastAsia="仿宋_GB2312" w:hint="eastAsia"/>
          <w:kern w:val="0"/>
          <w:sz w:val="32"/>
          <w:szCs w:val="32"/>
        </w:rPr>
        <w:t>分钟。</w:t>
      </w:r>
    </w:p>
    <w:p>
      <w:pPr>
        <w:pStyle w:val="style179"/>
        <w:widowControl w:val="false"/>
        <w:numPr>
          <w:ilvl w:val="0"/>
          <w:numId w:val="1"/>
        </w:numPr>
        <w:spacing w:lineRule="auto" w:line="240"/>
        <w:ind w:firstLineChars="0"/>
        <w:jc w:val="both"/>
        <w:rPr>
          <w:rFonts w:ascii="仿宋_GB2312" w:cs="仿宋_GB2312" w:eastAsia="仿宋_GB2312"/>
          <w:kern w:val="0"/>
          <w:sz w:val="32"/>
          <w:szCs w:val="32"/>
        </w:rPr>
      </w:pPr>
      <w:r>
        <w:rPr>
          <w:rFonts w:ascii="仿宋_GB2312" w:cs="仿宋_GB2312" w:eastAsia="仿宋_GB2312" w:hint="eastAsia"/>
          <w:kern w:val="0"/>
          <w:sz w:val="32"/>
          <w:szCs w:val="32"/>
        </w:rPr>
        <w:t>路演汇报内容为对A股</w:t>
      </w:r>
      <w:r>
        <w:rPr>
          <w:rFonts w:ascii="仿宋_GB2312" w:cs="仿宋_GB2312" w:eastAsia="仿宋_GB2312"/>
          <w:kern w:val="0"/>
          <w:sz w:val="32"/>
          <w:szCs w:val="32"/>
        </w:rPr>
        <w:t>一家上市公司</w:t>
      </w:r>
      <w:r>
        <w:rPr>
          <w:rFonts w:ascii="仿宋_GB2312" w:cs="仿宋_GB2312" w:eastAsia="仿宋_GB2312" w:hint="eastAsia"/>
          <w:kern w:val="0"/>
          <w:sz w:val="32"/>
          <w:szCs w:val="32"/>
        </w:rPr>
        <w:t>进行分析汇报，包括但不限于；行业分析、公司基本面情况分析、公司竞争力分析、投资前景分析、投资建议。</w:t>
      </w:r>
    </w:p>
    <w:p>
      <w:pPr>
        <w:pStyle w:val="style0"/>
        <w:rPr>
          <w:rFonts w:ascii="仿宋_GB2312" w:cs="仿宋_GB2312" w:eastAsia="仿宋_GB2312"/>
          <w:kern w:val="0"/>
          <w:sz w:val="32"/>
          <w:szCs w:val="32"/>
        </w:rPr>
      </w:pPr>
      <w:r>
        <w:rPr>
          <w:rFonts w:ascii="仿宋_GB2312" w:cs="仿宋_GB2312" w:eastAsia="仿宋_GB2312" w:hint="eastAsia"/>
          <w:kern w:val="0"/>
          <w:sz w:val="32"/>
          <w:szCs w:val="32"/>
        </w:rPr>
        <w:t>现场评委根据选手的演讲表现进行现场评分，评分卡如下：</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42"/>
        <w:gridCol w:w="1600"/>
        <w:gridCol w:w="5618"/>
      </w:tblGrid>
      <w:tr>
        <w:trPr/>
        <w:tc>
          <w:tcPr>
            <w:tcW w:w="9060" w:type="dxa"/>
            <w:gridSpan w:val="3"/>
            <w:tcBorders/>
          </w:tcPr>
          <w:p>
            <w:pPr>
              <w:pStyle w:val="style0"/>
              <w:jc w:val="center"/>
              <w:rPr>
                <w:rFonts w:ascii="仿宋_GB2312" w:cs="仿宋_GB2312" w:eastAsia="仿宋_GB2312"/>
                <w:b/>
                <w:bCs/>
                <w:kern w:val="0"/>
                <w:sz w:val="24"/>
                <w:szCs w:val="24"/>
              </w:rPr>
            </w:pPr>
            <w:r>
              <w:rPr>
                <w:rFonts w:ascii="仿宋_GB2312" w:cs="仿宋_GB2312" w:eastAsia="仿宋_GB2312" w:hint="eastAsia"/>
                <w:b/>
                <w:bCs/>
                <w:kern w:val="0"/>
                <w:sz w:val="24"/>
                <w:szCs w:val="24"/>
              </w:rPr>
              <w:t>路演汇报评分规则</w:t>
            </w:r>
          </w:p>
        </w:tc>
      </w:tr>
      <w:tr>
        <w:tblPrEx/>
        <w:trPr/>
        <w:tc>
          <w:tcPr>
            <w:tcW w:w="1842" w:type="dxa"/>
            <w:tcBorders/>
          </w:tcPr>
          <w:p>
            <w:pPr>
              <w:pStyle w:val="style0"/>
              <w:jc w:val="center"/>
              <w:rPr>
                <w:rFonts w:ascii="仿宋_GB2312" w:cs="仿宋_GB2312" w:eastAsia="仿宋_GB2312"/>
                <w:b/>
                <w:bCs/>
                <w:kern w:val="0"/>
                <w:sz w:val="24"/>
                <w:szCs w:val="24"/>
              </w:rPr>
            </w:pPr>
            <w:r>
              <w:rPr>
                <w:rFonts w:ascii="仿宋_GB2312" w:cs="仿宋_GB2312" w:eastAsia="仿宋_GB2312" w:hint="eastAsia"/>
                <w:b/>
                <w:bCs/>
                <w:kern w:val="0"/>
                <w:sz w:val="24"/>
                <w:szCs w:val="24"/>
              </w:rPr>
              <w:t>项目标准</w:t>
            </w:r>
          </w:p>
        </w:tc>
        <w:tc>
          <w:tcPr>
            <w:tcW w:w="1600" w:type="dxa"/>
            <w:tcBorders/>
          </w:tcPr>
          <w:p>
            <w:pPr>
              <w:pStyle w:val="style0"/>
              <w:jc w:val="center"/>
              <w:rPr>
                <w:rFonts w:ascii="仿宋_GB2312" w:cs="仿宋_GB2312" w:eastAsia="仿宋_GB2312"/>
                <w:b/>
                <w:bCs/>
                <w:kern w:val="0"/>
                <w:sz w:val="24"/>
                <w:szCs w:val="24"/>
              </w:rPr>
            </w:pPr>
            <w:r>
              <w:rPr>
                <w:rFonts w:ascii="仿宋_GB2312" w:cs="仿宋_GB2312" w:eastAsia="仿宋_GB2312" w:hint="eastAsia"/>
                <w:b/>
                <w:bCs/>
                <w:kern w:val="0"/>
                <w:sz w:val="24"/>
                <w:szCs w:val="24"/>
              </w:rPr>
              <w:t>分值</w:t>
            </w:r>
          </w:p>
        </w:tc>
        <w:tc>
          <w:tcPr>
            <w:tcW w:w="5618" w:type="dxa"/>
            <w:tcBorders/>
          </w:tcPr>
          <w:p>
            <w:pPr>
              <w:pStyle w:val="style0"/>
              <w:jc w:val="center"/>
              <w:rPr>
                <w:rFonts w:ascii="仿宋_GB2312" w:cs="仿宋_GB2312" w:eastAsia="仿宋_GB2312" w:hint="eastAsia"/>
                <w:b/>
                <w:bCs/>
                <w:kern w:val="0"/>
                <w:sz w:val="24"/>
                <w:szCs w:val="24"/>
                <w:lang w:eastAsia="zh-CN"/>
              </w:rPr>
            </w:pPr>
            <w:r>
              <w:rPr>
                <w:rFonts w:ascii="仿宋_GB2312" w:cs="仿宋_GB2312" w:eastAsia="仿宋_GB2312" w:hint="eastAsia"/>
                <w:b/>
                <w:bCs/>
                <w:kern w:val="0"/>
                <w:sz w:val="24"/>
                <w:szCs w:val="24"/>
                <w:lang w:eastAsia="zh-CN"/>
              </w:rPr>
              <w:t>要求</w:t>
            </w:r>
          </w:p>
        </w:tc>
      </w:tr>
      <w:tr>
        <w:tblPrEx/>
        <w:trPr/>
        <w:tc>
          <w:tcPr>
            <w:tcW w:w="1842"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PPT呈现</w:t>
            </w:r>
          </w:p>
        </w:tc>
        <w:tc>
          <w:tcPr>
            <w:tcW w:w="1600"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10</w:t>
            </w:r>
          </w:p>
        </w:tc>
        <w:tc>
          <w:tcPr>
            <w:tcW w:w="5618" w:type="dxa"/>
            <w:tcBorders/>
          </w:tcPr>
          <w:p>
            <w:pPr>
              <w:pStyle w:val="style0"/>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rPr>
              <w:t>1、整体逻辑</w:t>
            </w:r>
            <w:r>
              <w:rPr>
                <w:rFonts w:ascii="仿宋_GB2312" w:cs="仿宋_GB2312" w:eastAsia="仿宋_GB2312" w:hint="eastAsia"/>
                <w:kern w:val="0"/>
                <w:sz w:val="24"/>
                <w:szCs w:val="24"/>
                <w:lang w:eastAsia="zh-CN"/>
              </w:rPr>
              <w:t>严密，</w:t>
            </w:r>
            <w:r>
              <w:rPr>
                <w:rFonts w:ascii="仿宋_GB2312" w:cs="仿宋_GB2312" w:eastAsia="仿宋_GB2312" w:hint="eastAsia"/>
                <w:kern w:val="0"/>
                <w:sz w:val="24"/>
                <w:szCs w:val="24"/>
              </w:rPr>
              <w:t>思路清晰，呈现</w:t>
            </w:r>
            <w:r>
              <w:rPr>
                <w:rFonts w:ascii="仿宋_GB2312" w:cs="仿宋_GB2312" w:eastAsia="仿宋_GB2312" w:hint="eastAsia"/>
                <w:kern w:val="0"/>
                <w:sz w:val="24"/>
                <w:szCs w:val="24"/>
                <w:lang w:eastAsia="zh-CN"/>
              </w:rPr>
              <w:t>得当。</w:t>
            </w:r>
          </w:p>
          <w:p>
            <w:pPr>
              <w:pStyle w:val="style0"/>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rPr>
              <w:t>2、提供信息完整，有利于评委清晰明了的了解内容</w:t>
            </w:r>
            <w:r>
              <w:rPr>
                <w:rFonts w:ascii="仿宋_GB2312" w:cs="仿宋_GB2312" w:eastAsia="仿宋_GB2312" w:hint="eastAsia"/>
                <w:kern w:val="0"/>
                <w:sz w:val="24"/>
                <w:szCs w:val="24"/>
                <w:lang w:eastAsia="zh-CN"/>
              </w:rPr>
              <w:t>。</w:t>
            </w:r>
          </w:p>
        </w:tc>
      </w:tr>
      <w:tr>
        <w:tblPrEx/>
        <w:trPr/>
        <w:tc>
          <w:tcPr>
            <w:tcW w:w="1842"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演讲能力</w:t>
            </w:r>
          </w:p>
        </w:tc>
        <w:tc>
          <w:tcPr>
            <w:tcW w:w="1600"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20</w:t>
            </w:r>
          </w:p>
        </w:tc>
        <w:tc>
          <w:tcPr>
            <w:tcW w:w="5618" w:type="dxa"/>
            <w:tcBorders/>
          </w:tcPr>
          <w:p>
            <w:pPr>
              <w:pStyle w:val="style0"/>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rPr>
              <w:t>1、语言表达能力:语言表达流利、用词准确，表达清晰。</w:t>
            </w:r>
          </w:p>
          <w:p>
            <w:pPr>
              <w:pStyle w:val="style0"/>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rPr>
              <w:t>2、仪容仪表</w:t>
            </w:r>
            <w:r>
              <w:rPr>
                <w:rFonts w:ascii="仿宋_GB2312" w:cs="仿宋_GB2312" w:eastAsia="仿宋_GB2312" w:hint="eastAsia"/>
                <w:kern w:val="0"/>
                <w:sz w:val="24"/>
                <w:szCs w:val="24"/>
                <w:lang w:eastAsia="zh-CN"/>
              </w:rPr>
              <w:t>：仪容仪表端庄得体，</w:t>
            </w:r>
            <w:r>
              <w:rPr>
                <w:rFonts w:ascii="仿宋_GB2312" w:cs="仿宋_GB2312" w:eastAsia="仿宋_GB2312" w:hint="eastAsia"/>
                <w:kern w:val="0"/>
                <w:sz w:val="24"/>
                <w:szCs w:val="24"/>
              </w:rPr>
              <w:t>肢体语言</w:t>
            </w:r>
            <w:r>
              <w:rPr>
                <w:rFonts w:ascii="仿宋_GB2312" w:cs="仿宋_GB2312" w:eastAsia="仿宋_GB2312" w:hint="eastAsia"/>
                <w:kern w:val="0"/>
                <w:sz w:val="24"/>
                <w:szCs w:val="24"/>
                <w:lang w:eastAsia="zh-CN"/>
              </w:rPr>
              <w:t>恰当。</w:t>
            </w:r>
          </w:p>
          <w:p>
            <w:pPr>
              <w:pStyle w:val="style0"/>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rPr>
              <w:t>3、时间安排:时间把控精准</w:t>
            </w:r>
            <w:r>
              <w:rPr>
                <w:rFonts w:ascii="仿宋_GB2312" w:cs="仿宋_GB2312" w:eastAsia="仿宋_GB2312" w:hint="eastAsia"/>
                <w:kern w:val="0"/>
                <w:sz w:val="24"/>
                <w:szCs w:val="24"/>
                <w:lang w:eastAsia="zh-CN"/>
              </w:rPr>
              <w:t>。若</w:t>
            </w:r>
            <w:r>
              <w:rPr>
                <w:rFonts w:ascii="仿宋_GB2312" w:cs="仿宋_GB2312" w:eastAsia="仿宋_GB2312" w:hint="eastAsia"/>
                <w:kern w:val="0"/>
                <w:sz w:val="24"/>
                <w:szCs w:val="24"/>
              </w:rPr>
              <w:t>演讲超时，每超时1分钟扣2分，或评委有权直接进一环节</w:t>
            </w:r>
            <w:r>
              <w:rPr>
                <w:rFonts w:ascii="仿宋_GB2312" w:cs="仿宋_GB2312" w:eastAsia="仿宋_GB2312" w:hint="eastAsia"/>
                <w:kern w:val="0"/>
                <w:sz w:val="24"/>
                <w:szCs w:val="24"/>
                <w:lang w:eastAsia="zh-CN"/>
              </w:rPr>
              <w:t>。</w:t>
            </w:r>
          </w:p>
        </w:tc>
      </w:tr>
      <w:tr>
        <w:tblPrEx/>
        <w:trPr/>
        <w:tc>
          <w:tcPr>
            <w:tcW w:w="1842"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知识的掌握与应用</w:t>
            </w:r>
          </w:p>
        </w:tc>
        <w:tc>
          <w:tcPr>
            <w:tcW w:w="1600"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50</w:t>
            </w:r>
          </w:p>
        </w:tc>
        <w:tc>
          <w:tcPr>
            <w:tcW w:w="5618" w:type="dxa"/>
            <w:tcBorders/>
          </w:tcPr>
          <w:p>
            <w:pPr>
              <w:pStyle w:val="style0"/>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rPr>
              <w:t>1、</w:t>
            </w:r>
            <w:r>
              <w:rPr>
                <w:rFonts w:ascii="仿宋_GB2312" w:cs="仿宋_GB2312" w:eastAsia="仿宋_GB2312"/>
                <w:kern w:val="0"/>
                <w:sz w:val="24"/>
                <w:szCs w:val="24"/>
              </w:rPr>
              <w:t>内容</w:t>
            </w:r>
            <w:r>
              <w:rPr>
                <w:rFonts w:ascii="仿宋_GB2312" w:cs="仿宋_GB2312" w:eastAsia="仿宋_GB2312" w:hint="eastAsia"/>
                <w:kern w:val="0"/>
                <w:sz w:val="24"/>
                <w:szCs w:val="24"/>
                <w:lang w:eastAsia="zh-CN"/>
              </w:rPr>
              <w:t>分析</w:t>
            </w:r>
            <w:r>
              <w:rPr>
                <w:rFonts w:ascii="仿宋_GB2312" w:cs="仿宋_GB2312" w:eastAsia="仿宋_GB2312"/>
                <w:kern w:val="0"/>
                <w:sz w:val="24"/>
                <w:szCs w:val="24"/>
              </w:rPr>
              <w:t>完整，</w:t>
            </w:r>
            <w:r>
              <w:rPr>
                <w:rFonts w:ascii="仿宋_GB2312" w:cs="仿宋_GB2312" w:eastAsia="仿宋_GB2312" w:hint="eastAsia"/>
                <w:kern w:val="0"/>
                <w:sz w:val="24"/>
                <w:szCs w:val="24"/>
              </w:rPr>
              <w:t>数据</w:t>
            </w:r>
            <w:r>
              <w:rPr>
                <w:rFonts w:ascii="仿宋_GB2312" w:cs="仿宋_GB2312" w:eastAsia="仿宋_GB2312"/>
                <w:kern w:val="0"/>
                <w:sz w:val="24"/>
                <w:szCs w:val="24"/>
              </w:rPr>
              <w:t>表格清晰明了</w:t>
            </w:r>
            <w:r>
              <w:rPr>
                <w:rFonts w:ascii="仿宋_GB2312" w:cs="仿宋_GB2312" w:eastAsia="仿宋_GB2312" w:hint="eastAsia"/>
                <w:kern w:val="0"/>
                <w:sz w:val="24"/>
                <w:szCs w:val="24"/>
                <w:lang w:eastAsia="zh-CN"/>
              </w:rPr>
              <w:t>。</w:t>
            </w:r>
          </w:p>
          <w:p>
            <w:pPr>
              <w:pStyle w:val="style0"/>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rPr>
              <w:t>2、宏观</w:t>
            </w:r>
            <w:r>
              <w:rPr>
                <w:rFonts w:ascii="仿宋_GB2312" w:cs="仿宋_GB2312" w:eastAsia="仿宋_GB2312"/>
                <w:kern w:val="0"/>
                <w:sz w:val="24"/>
                <w:szCs w:val="24"/>
              </w:rPr>
              <w:t>分析、</w:t>
            </w:r>
            <w:r>
              <w:rPr>
                <w:rFonts w:ascii="仿宋_GB2312" w:cs="仿宋_GB2312" w:eastAsia="仿宋_GB2312" w:hint="eastAsia"/>
                <w:kern w:val="0"/>
                <w:sz w:val="24"/>
                <w:szCs w:val="24"/>
              </w:rPr>
              <w:t>公司行业分析、公司基本面情况分析，公司竞争力分析、投资前景分析合理</w:t>
            </w:r>
            <w:r>
              <w:rPr>
                <w:rFonts w:ascii="仿宋_GB2312" w:cs="仿宋_GB2312" w:eastAsia="仿宋_GB2312" w:hint="eastAsia"/>
                <w:kern w:val="0"/>
                <w:sz w:val="24"/>
                <w:szCs w:val="24"/>
                <w:lang w:eastAsia="zh-CN"/>
              </w:rPr>
              <w:t>。</w:t>
            </w:r>
          </w:p>
        </w:tc>
      </w:tr>
      <w:tr>
        <w:tblPrEx/>
        <w:trPr/>
        <w:tc>
          <w:tcPr>
            <w:tcW w:w="1842"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评委问答</w:t>
            </w:r>
          </w:p>
        </w:tc>
        <w:tc>
          <w:tcPr>
            <w:tcW w:w="1600"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15</w:t>
            </w:r>
          </w:p>
        </w:tc>
        <w:tc>
          <w:tcPr>
            <w:tcW w:w="5618" w:type="dxa"/>
            <w:tcBorders/>
          </w:tcPr>
          <w:p>
            <w:pPr>
              <w:pStyle w:val="style0"/>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rPr>
              <w:t>回答问题</w:t>
            </w:r>
            <w:r>
              <w:rPr>
                <w:rFonts w:ascii="仿宋_GB2312" w:cs="仿宋_GB2312" w:eastAsia="仿宋_GB2312" w:hint="eastAsia"/>
                <w:kern w:val="0"/>
                <w:sz w:val="24"/>
                <w:szCs w:val="24"/>
                <w:lang w:eastAsia="zh-CN"/>
              </w:rPr>
              <w:t>准确及时，有较强的</w:t>
            </w:r>
            <w:r>
              <w:rPr>
                <w:rFonts w:ascii="仿宋_GB2312" w:cs="仿宋_GB2312" w:eastAsia="仿宋_GB2312" w:hint="eastAsia"/>
                <w:kern w:val="0"/>
                <w:sz w:val="24"/>
                <w:szCs w:val="24"/>
              </w:rPr>
              <w:t>应</w:t>
            </w:r>
            <w:r>
              <w:rPr>
                <w:rFonts w:ascii="仿宋_GB2312" w:cs="仿宋_GB2312" w:eastAsia="仿宋_GB2312" w:hint="eastAsia"/>
                <w:kern w:val="0"/>
                <w:sz w:val="24"/>
                <w:szCs w:val="24"/>
                <w:lang w:eastAsia="zh-CN"/>
              </w:rPr>
              <w:t>变</w:t>
            </w:r>
            <w:r>
              <w:rPr>
                <w:rFonts w:ascii="仿宋_GB2312" w:cs="仿宋_GB2312" w:eastAsia="仿宋_GB2312" w:hint="eastAsia"/>
                <w:kern w:val="0"/>
                <w:sz w:val="24"/>
                <w:szCs w:val="24"/>
              </w:rPr>
              <w:t>能力</w:t>
            </w:r>
            <w:r>
              <w:rPr>
                <w:rFonts w:ascii="仿宋_GB2312" w:cs="仿宋_GB2312" w:eastAsia="仿宋_GB2312" w:hint="eastAsia"/>
                <w:kern w:val="0"/>
                <w:sz w:val="24"/>
                <w:szCs w:val="24"/>
                <w:lang w:eastAsia="zh-CN"/>
              </w:rPr>
              <w:t>。</w:t>
            </w:r>
          </w:p>
        </w:tc>
      </w:tr>
      <w:tr>
        <w:tblPrEx/>
        <w:trPr/>
        <w:tc>
          <w:tcPr>
            <w:tcW w:w="1842"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综合评分</w:t>
            </w:r>
          </w:p>
        </w:tc>
        <w:tc>
          <w:tcPr>
            <w:tcW w:w="1600"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5</w:t>
            </w:r>
          </w:p>
        </w:tc>
        <w:tc>
          <w:tcPr>
            <w:tcW w:w="5618" w:type="dxa"/>
            <w:tcBorders/>
          </w:tcPr>
          <w:p>
            <w:pPr>
              <w:pStyle w:val="style0"/>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lang w:eastAsia="zh-CN"/>
              </w:rPr>
              <w:t>总体呈现达观向上的风貌。</w:t>
            </w:r>
          </w:p>
        </w:tc>
      </w:tr>
      <w:tr>
        <w:tblPrEx/>
        <w:trPr/>
        <w:tc>
          <w:tcPr>
            <w:tcW w:w="1842" w:type="dxa"/>
            <w:tcBorders/>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合计</w:t>
            </w:r>
          </w:p>
        </w:tc>
        <w:tc>
          <w:tcPr>
            <w:tcW w:w="7218" w:type="dxa"/>
            <w:gridSpan w:val="2"/>
            <w:tcBorders/>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100</w:t>
            </w:r>
          </w:p>
        </w:tc>
      </w:tr>
    </w:tbl>
    <w:p>
      <w:pPr>
        <w:pStyle w:val="style3"/>
        <w:spacing w:lineRule="exact" w:line="580"/>
        <w:ind w:firstLine="640"/>
        <w:rPr>
          <w:rFonts w:ascii="楷体_GB2312" w:eastAsia="楷体_GB2312"/>
          <w:b w:val="false"/>
        </w:rPr>
      </w:pPr>
      <w:r>
        <w:rPr>
          <w:rFonts w:ascii="楷体_GB2312" w:eastAsia="楷体_GB2312" w:hint="eastAsia"/>
          <w:b w:val="false"/>
        </w:rPr>
        <w:t>（三）涉及的相关知识与技能</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竞赛场景与任务设定充分参考金融投资行业从业人员日常工作内容，从金融知识</w:t>
      </w:r>
      <w:r>
        <w:rPr>
          <w:rFonts w:ascii="仿宋_GB2312" w:cs="仿宋" w:eastAsia="仿宋_GB2312" w:hAnsi="宋体"/>
          <w:sz w:val="32"/>
          <w:szCs w:val="32"/>
        </w:rPr>
        <w:t>、</w:t>
      </w:r>
      <w:r>
        <w:rPr>
          <w:rFonts w:ascii="仿宋_GB2312" w:cs="仿宋" w:eastAsia="仿宋_GB2312" w:hAnsi="宋体" w:hint="eastAsia"/>
          <w:sz w:val="32"/>
          <w:szCs w:val="32"/>
        </w:rPr>
        <w:t>投资规划、演讲表达、组织规划等角度进行考察，对主要的工作任务进行场景化分解，最大化还原金融企业实际工作中的业务内容。同时，在充分分析企业行业发展的基础上，结合出现的新技术应用进行适应性的增加竞赛技术部分内容，以赛促学，提高竞赛选手的综合能力，满足市场对复合型人才的迫切需求。</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竞赛考核了参赛选手对投资路演的能力训练，如：行业分析</w:t>
      </w:r>
      <w:r>
        <w:rPr>
          <w:rFonts w:ascii="仿宋_GB2312" w:cs="仿宋" w:eastAsia="仿宋_GB2312" w:hAnsi="宋体"/>
          <w:sz w:val="32"/>
          <w:szCs w:val="32"/>
        </w:rPr>
        <w:t>、公司</w:t>
      </w:r>
      <w:r>
        <w:rPr>
          <w:rFonts w:ascii="仿宋_GB2312" w:cs="仿宋" w:eastAsia="仿宋_GB2312" w:hAnsi="宋体" w:hint="eastAsia"/>
          <w:sz w:val="32"/>
          <w:szCs w:val="32"/>
        </w:rPr>
        <w:t>基本面分析</w:t>
      </w:r>
      <w:r>
        <w:rPr>
          <w:rFonts w:ascii="仿宋_GB2312" w:cs="仿宋" w:eastAsia="仿宋_GB2312" w:hAnsi="宋体"/>
          <w:sz w:val="32"/>
          <w:szCs w:val="32"/>
        </w:rPr>
        <w:t>、</w:t>
      </w:r>
      <w:r>
        <w:rPr>
          <w:rFonts w:ascii="仿宋_GB2312" w:cs="仿宋" w:eastAsia="仿宋_GB2312" w:hAnsi="宋体" w:hint="eastAsia"/>
          <w:sz w:val="32"/>
          <w:szCs w:val="32"/>
        </w:rPr>
        <w:t>财务指标分析</w:t>
      </w:r>
      <w:r>
        <w:rPr>
          <w:rFonts w:ascii="仿宋_GB2312" w:cs="仿宋" w:eastAsia="仿宋_GB2312" w:hAnsi="宋体"/>
          <w:sz w:val="32"/>
          <w:szCs w:val="32"/>
        </w:rPr>
        <w:t>、</w:t>
      </w:r>
      <w:r>
        <w:rPr>
          <w:rFonts w:ascii="仿宋_GB2312" w:cs="仿宋" w:eastAsia="仿宋_GB2312" w:hAnsi="宋体" w:hint="eastAsia"/>
          <w:sz w:val="32"/>
          <w:szCs w:val="32"/>
        </w:rPr>
        <w:t>投资规划建议等方面的</w:t>
      </w:r>
      <w:r>
        <w:rPr>
          <w:rFonts w:ascii="仿宋_GB2312" w:cs="仿宋" w:eastAsia="仿宋_GB2312" w:hAnsi="宋体"/>
          <w:sz w:val="32"/>
          <w:szCs w:val="32"/>
        </w:rPr>
        <w:t>综合</w:t>
      </w:r>
      <w:r>
        <w:rPr>
          <w:rFonts w:ascii="仿宋_GB2312" w:cs="仿宋" w:eastAsia="仿宋_GB2312" w:hAnsi="宋体" w:hint="eastAsia"/>
          <w:sz w:val="32"/>
          <w:szCs w:val="32"/>
        </w:rPr>
        <w:t>知识能力。</w:t>
      </w:r>
    </w:p>
    <w:bookmarkStart w:id="5" w:name="_Toc1249"/>
    <w:p>
      <w:pPr>
        <w:pStyle w:val="style2"/>
        <w:keepNext w:val="false"/>
        <w:keepLines w:val="false"/>
        <w:widowControl w:val="false"/>
        <w:spacing w:before="0" w:after="0" w:lineRule="exact" w:line="580"/>
        <w:ind w:firstLine="640" w:firstLineChars="200"/>
        <w:jc w:val="both"/>
        <w:rPr>
          <w:rFonts w:ascii="黑体" w:eastAsia="黑体"/>
          <w:b w:val="false"/>
          <w:sz w:val="32"/>
        </w:rPr>
      </w:pPr>
      <w:r>
        <w:rPr>
          <w:rFonts w:ascii="黑体" w:eastAsia="黑体" w:hint="eastAsia"/>
          <w:b w:val="false"/>
          <w:sz w:val="32"/>
        </w:rPr>
        <w:t>三、竞赛赛卷</w:t>
      </w:r>
      <w:bookmarkEnd w:id="5"/>
    </w:p>
    <w:bookmarkStart w:id="6" w:name="bookmark45"/>
    <w:bookmarkStart w:id="7" w:name="bookmark44"/>
    <w:bookmarkStart w:id="8" w:name="bookmark43"/>
    <w:bookmarkStart w:id="9" w:name="bookmark46"/>
    <w:p>
      <w:pPr>
        <w:pStyle w:val="style3"/>
        <w:keepNext w:val="false"/>
        <w:keepLines w:val="false"/>
        <w:spacing w:lineRule="exact" w:line="580"/>
        <w:ind w:firstLine="640"/>
        <w:rPr>
          <w:rFonts w:ascii="楷体_GB2312" w:eastAsia="楷体_GB2312"/>
          <w:b w:val="false"/>
        </w:rPr>
      </w:pPr>
      <w:r>
        <w:rPr>
          <w:rFonts w:ascii="楷体_GB2312" w:eastAsia="楷体_GB2312"/>
          <w:b w:val="false"/>
        </w:rPr>
        <w:t>（</w:t>
      </w:r>
      <w:bookmarkEnd w:id="6"/>
      <w:r>
        <w:rPr>
          <w:rFonts w:ascii="楷体_GB2312" w:eastAsia="楷体_GB2312"/>
          <w:b w:val="false"/>
        </w:rPr>
        <w:t>一）命题流程</w:t>
      </w:r>
      <w:bookmarkEnd w:id="7"/>
      <w:bookmarkEnd w:id="8"/>
      <w:bookmarkEnd w:id="9"/>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命题</w:t>
      </w:r>
      <w:r>
        <w:rPr>
          <w:rFonts w:ascii="仿宋_GB2312" w:cs="仿宋" w:eastAsia="仿宋_GB2312" w:hAnsi="宋体"/>
          <w:sz w:val="32"/>
          <w:szCs w:val="32"/>
        </w:rPr>
        <w:t>专家组依据本规程公布的作业要求和考核要点负责编制竞赛用试题，试题与评分标准对应考核模块的知识点、技能点或规范操作要点。竞赛相关技术资料将</w:t>
      </w:r>
      <w:r>
        <w:rPr>
          <w:rFonts w:ascii="仿宋_GB2312" w:cs="仿宋" w:eastAsia="仿宋_GB2312" w:hAnsi="宋体" w:hint="eastAsia"/>
          <w:sz w:val="32"/>
          <w:szCs w:val="32"/>
        </w:rPr>
        <w:t>通过</w:t>
      </w:r>
      <w:r>
        <w:rPr>
          <w:rFonts w:ascii="仿宋_GB2312" w:cs="仿宋" w:eastAsia="仿宋_GB2312" w:hAnsi="宋体"/>
          <w:sz w:val="32"/>
          <w:szCs w:val="32"/>
        </w:rPr>
        <w:t>QQ群、</w:t>
      </w:r>
      <w:r>
        <w:rPr>
          <w:rFonts w:ascii="仿宋_GB2312" w:cs="仿宋" w:eastAsia="仿宋_GB2312" w:hAnsi="宋体" w:hint="eastAsia"/>
          <w:sz w:val="32"/>
          <w:szCs w:val="32"/>
        </w:rPr>
        <w:t>微信群等平台进行</w:t>
      </w:r>
      <w:r>
        <w:rPr>
          <w:rFonts w:ascii="仿宋_GB2312" w:cs="仿宋" w:eastAsia="仿宋_GB2312" w:hAnsi="宋体"/>
          <w:sz w:val="32"/>
          <w:szCs w:val="32"/>
        </w:rPr>
        <w:t>发布。</w:t>
      </w:r>
    </w:p>
    <w:bookmarkStart w:id="10" w:name="bookmark49"/>
    <w:bookmarkStart w:id="11" w:name="bookmark50"/>
    <w:bookmarkStart w:id="12" w:name="bookmark48"/>
    <w:bookmarkStart w:id="13" w:name="bookmark47"/>
    <w:p>
      <w:pPr>
        <w:pStyle w:val="style3"/>
        <w:keepNext w:val="false"/>
        <w:keepLines w:val="false"/>
        <w:spacing w:lineRule="exact" w:line="580"/>
        <w:ind w:firstLine="640"/>
        <w:rPr>
          <w:rFonts w:ascii="楷体_GB2312" w:eastAsia="楷体_GB2312"/>
          <w:b w:val="false"/>
        </w:rPr>
      </w:pPr>
      <w:r>
        <w:rPr>
          <w:rFonts w:ascii="楷体_GB2312" w:eastAsia="楷体_GB2312"/>
          <w:b w:val="false"/>
        </w:rPr>
        <w:t>（</w:t>
      </w:r>
      <w:bookmarkEnd w:id="10"/>
      <w:r>
        <w:rPr>
          <w:rFonts w:ascii="楷体_GB2312" w:eastAsia="楷体_GB2312"/>
          <w:b w:val="false"/>
        </w:rPr>
        <w:t>二）</w:t>
      </w:r>
      <w:r>
        <w:rPr>
          <w:rFonts w:ascii="楷体_GB2312" w:eastAsia="楷体_GB2312" w:hint="eastAsia"/>
          <w:b w:val="false"/>
        </w:rPr>
        <w:t>赛题产生的方式</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命题专家组将依据公布的作业要求和考核要点，准备不少于</w:t>
      </w:r>
      <w:r>
        <w:rPr>
          <w:rFonts w:ascii="仿宋_GB2312" w:cs="仿宋" w:eastAsia="仿宋_GB2312" w:hAnsi="宋体"/>
          <w:sz w:val="32"/>
          <w:szCs w:val="32"/>
        </w:rPr>
        <w:t>3套试题，</w:t>
      </w:r>
      <w:r>
        <w:rPr>
          <w:rFonts w:ascii="仿宋_GB2312" w:cs="仿宋" w:eastAsia="仿宋_GB2312" w:hAnsi="宋体" w:hint="eastAsia"/>
          <w:sz w:val="32"/>
          <w:szCs w:val="32"/>
        </w:rPr>
        <w:t>试题重复率不超过</w:t>
      </w:r>
      <w:r>
        <w:rPr>
          <w:rFonts w:ascii="仿宋_GB2312" w:cs="仿宋" w:eastAsia="仿宋_GB2312" w:hAnsi="宋体"/>
          <w:sz w:val="32"/>
          <w:szCs w:val="32"/>
        </w:rPr>
        <w:t>50%</w:t>
      </w:r>
      <w:r>
        <w:rPr>
          <w:rFonts w:ascii="仿宋_GB2312" w:cs="仿宋" w:eastAsia="仿宋_GB2312" w:hAnsi="宋体" w:hint="eastAsia"/>
          <w:sz w:val="32"/>
          <w:szCs w:val="32"/>
        </w:rPr>
        <w:t>。在比赛前</w:t>
      </w:r>
      <w:r>
        <w:rPr>
          <w:rFonts w:ascii="仿宋_GB2312" w:cs="仿宋" w:eastAsia="仿宋_GB2312" w:hAnsi="宋体"/>
          <w:sz w:val="32"/>
          <w:szCs w:val="32"/>
        </w:rPr>
        <w:t>1天由裁判长指定专人在监督</w:t>
      </w:r>
      <w:r>
        <w:rPr>
          <w:rFonts w:ascii="仿宋_GB2312" w:cs="仿宋" w:eastAsia="仿宋_GB2312" w:hAnsi="宋体" w:hint="eastAsia"/>
          <w:sz w:val="32"/>
          <w:szCs w:val="32"/>
        </w:rPr>
        <w:t>仲裁组的监督下随机抽取两套试题，作为竞赛赛卷和备用赛卷。</w:t>
      </w:r>
      <w:bookmarkEnd w:id="11"/>
      <w:bookmarkEnd w:id="12"/>
      <w:bookmarkEnd w:id="13"/>
    </w:p>
    <w:bookmarkStart w:id="14" w:name="bookmark53"/>
    <w:bookmarkStart w:id="15" w:name="bookmark52"/>
    <w:bookmarkStart w:id="16" w:name="bookmark54"/>
    <w:bookmarkStart w:id="17" w:name="bookmark51"/>
    <w:p>
      <w:pPr>
        <w:pStyle w:val="style3"/>
        <w:keepNext w:val="false"/>
        <w:keepLines w:val="false"/>
        <w:spacing w:lineRule="exact" w:line="580"/>
        <w:ind w:firstLine="640"/>
        <w:rPr>
          <w:rFonts w:ascii="楷体_GB2312" w:eastAsia="楷体_GB2312"/>
          <w:b w:val="false"/>
        </w:rPr>
      </w:pPr>
      <w:r>
        <w:rPr>
          <w:rFonts w:ascii="楷体_GB2312" w:eastAsia="楷体_GB2312"/>
          <w:b w:val="false"/>
        </w:rPr>
        <w:t>（</w:t>
      </w:r>
      <w:bookmarkEnd w:id="14"/>
      <w:r>
        <w:rPr>
          <w:rFonts w:ascii="楷体_GB2312" w:eastAsia="楷体_GB2312"/>
          <w:b w:val="false"/>
        </w:rPr>
        <w:t>三）赛项说明会</w:t>
      </w:r>
      <w:bookmarkEnd w:id="15"/>
      <w:bookmarkEnd w:id="16"/>
      <w:bookmarkEnd w:id="17"/>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sz w:val="32"/>
          <w:szCs w:val="32"/>
        </w:rPr>
        <w:t>在赛前召开赛项说明会，讲解竞赛</w:t>
      </w:r>
      <w:r>
        <w:rPr>
          <w:rFonts w:ascii="仿宋_GB2312" w:cs="仿宋" w:eastAsia="仿宋_GB2312" w:hAnsi="宋体" w:hint="eastAsia"/>
          <w:sz w:val="32"/>
          <w:szCs w:val="32"/>
        </w:rPr>
        <w:t>流程</w:t>
      </w:r>
      <w:r>
        <w:rPr>
          <w:rFonts w:ascii="仿宋_GB2312" w:cs="仿宋" w:eastAsia="仿宋_GB2312" w:hAnsi="宋体"/>
          <w:sz w:val="32"/>
          <w:szCs w:val="32"/>
        </w:rPr>
        <w:t>、注意事项、</w:t>
      </w:r>
      <w:r>
        <w:rPr>
          <w:rFonts w:ascii="仿宋_GB2312" w:cs="仿宋" w:eastAsia="仿宋_GB2312" w:hAnsi="宋体" w:hint="eastAsia"/>
          <w:sz w:val="32"/>
          <w:szCs w:val="32"/>
        </w:rPr>
        <w:t>技术答疑</w:t>
      </w:r>
      <w:r>
        <w:rPr>
          <w:rFonts w:ascii="仿宋_GB2312" w:cs="仿宋" w:eastAsia="仿宋_GB2312" w:hAnsi="宋体"/>
          <w:sz w:val="32"/>
          <w:szCs w:val="32"/>
        </w:rPr>
        <w:t>等。</w:t>
      </w:r>
    </w:p>
    <w:bookmarkStart w:id="18" w:name="_Toc25588"/>
    <w:bookmarkStart w:id="19" w:name="_Toc66894933"/>
    <w:p>
      <w:pPr>
        <w:pStyle w:val="style2"/>
        <w:spacing w:before="0" w:after="156" w:afterLines="50" w:lineRule="exact" w:line="580"/>
        <w:ind w:firstLine="640" w:firstLineChars="200"/>
        <w:jc w:val="both"/>
        <w:rPr>
          <w:rFonts w:ascii="黑体" w:eastAsia="黑体"/>
          <w:b w:val="false"/>
          <w:sz w:val="32"/>
        </w:rPr>
      </w:pPr>
      <w:r>
        <w:rPr>
          <w:rFonts w:ascii="黑体" w:eastAsia="黑体" w:hint="eastAsia"/>
          <w:b w:val="false"/>
          <w:sz w:val="32"/>
        </w:rPr>
        <w:t>四、参赛要求和竞赛方式</w:t>
      </w:r>
      <w:bookmarkEnd w:id="18"/>
      <w:bookmarkEnd w:id="19"/>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（一）参赛要求</w:t>
      </w:r>
    </w:p>
    <w:bookmarkStart w:id="20" w:name="_Toc66894935"/>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参赛队及参赛选手资格：参赛学生为河北省高等职业学校(含职业本科院校)全日制在籍学生，资格以报名时具有所在校学籍为准。</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本赛项为团体赛。以院校为单位组队参赛，不得跨校组队，每个参赛代表队由</w:t>
      </w:r>
      <w:r>
        <w:rPr>
          <w:rFonts w:ascii="仿宋_GB2312" w:cs="仿宋" w:eastAsia="仿宋_GB2312" w:hAnsi="宋体" w:hint="eastAsia"/>
          <w:sz w:val="32"/>
          <w:szCs w:val="32"/>
          <w:lang w:val="en-US" w:eastAsia="zh-CN"/>
        </w:rPr>
        <w:t>4</w:t>
      </w:r>
      <w:r>
        <w:rPr>
          <w:rFonts w:ascii="仿宋_GB2312" w:cs="仿宋" w:eastAsia="仿宋_GB2312" w:hAnsi="宋体" w:hint="eastAsia"/>
          <w:sz w:val="32"/>
          <w:szCs w:val="32"/>
        </w:rPr>
        <w:t>名选手组成，每个代表队限设2名指导教师，每所学校限报1个代表队。各参赛学校设领队1人，指导教师可兼任领队。</w:t>
      </w:r>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（二）竞赛方式</w:t>
      </w:r>
    </w:p>
    <w:p>
      <w:pPr>
        <w:pStyle w:val="style0"/>
        <w:ind w:firstLine="480" w:firstLineChars="150"/>
        <w:rPr>
          <w:rFonts w:ascii="仿宋_GB2312" w:cs="仿宋_GB2312" w:eastAsia="仿宋_GB2312"/>
          <w:kern w:val="0"/>
          <w:sz w:val="32"/>
          <w:szCs w:val="32"/>
        </w:rPr>
      </w:pPr>
      <w:r>
        <w:rPr>
          <w:rFonts w:ascii="仿宋_GB2312" w:cs="仿宋_GB2312" w:eastAsia="仿宋_GB2312" w:hint="eastAsia"/>
          <w:kern w:val="0"/>
          <w:sz w:val="32"/>
          <w:szCs w:val="32"/>
        </w:rPr>
        <w:t>三个</w:t>
      </w:r>
      <w:r>
        <w:rPr>
          <w:rFonts w:ascii="仿宋_GB2312" w:cs="仿宋_GB2312" w:eastAsia="仿宋_GB2312"/>
          <w:kern w:val="0"/>
          <w:sz w:val="32"/>
          <w:szCs w:val="32"/>
        </w:rPr>
        <w:t>模块均</w:t>
      </w:r>
      <w:r>
        <w:rPr>
          <w:rFonts w:ascii="仿宋_GB2312" w:cs="仿宋_GB2312" w:eastAsia="仿宋_GB2312" w:hint="eastAsia"/>
          <w:kern w:val="0"/>
          <w:sz w:val="32"/>
          <w:szCs w:val="32"/>
        </w:rPr>
        <w:t>现场</w:t>
      </w:r>
      <w:r>
        <w:rPr>
          <w:rFonts w:ascii="仿宋_GB2312" w:cs="仿宋_GB2312" w:eastAsia="仿宋_GB2312"/>
          <w:kern w:val="0"/>
          <w:sz w:val="32"/>
          <w:szCs w:val="32"/>
        </w:rPr>
        <w:t>进行</w:t>
      </w:r>
      <w:r>
        <w:rPr>
          <w:rFonts w:ascii="仿宋_GB2312" w:cs="仿宋_GB2312" w:eastAsia="仿宋_GB2312" w:hint="eastAsia"/>
          <w:kern w:val="0"/>
          <w:sz w:val="32"/>
          <w:szCs w:val="32"/>
        </w:rPr>
        <w:t>比赛</w:t>
      </w:r>
      <w:bookmarkStart w:id="21" w:name="_Toc513215815"/>
      <w:bookmarkStart w:id="22" w:name="_Toc511637449"/>
      <w:bookmarkStart w:id="23" w:name="_Toc511637450"/>
      <w:bookmarkStart w:id="24" w:name="_Toc382"/>
      <w:bookmarkStart w:id="25" w:name="_Toc513215816"/>
      <w:bookmarkEnd w:id="20"/>
      <w:r>
        <w:rPr>
          <w:rFonts w:ascii="仿宋_GB2312" w:cs="仿宋_GB2312" w:eastAsia="仿宋_GB2312" w:hint="eastAsia"/>
          <w:kern w:val="0"/>
          <w:sz w:val="32"/>
          <w:szCs w:val="32"/>
        </w:rPr>
        <w:t>。</w:t>
      </w:r>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（三）成绩汇总</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sz w:val="32"/>
          <w:szCs w:val="32"/>
        </w:rPr>
        <w:t>所有竞赛结束后记分员将解密后的各参赛队成绩汇总成最终成绩单，经裁判长、监督仲裁长</w:t>
      </w:r>
      <w:r>
        <w:rPr>
          <w:rFonts w:ascii="仿宋_GB2312" w:cs="仿宋" w:eastAsia="仿宋_GB2312" w:hAnsi="宋体" w:hint="eastAsia"/>
          <w:sz w:val="32"/>
          <w:szCs w:val="32"/>
        </w:rPr>
        <w:t>审核</w:t>
      </w:r>
      <w:r>
        <w:rPr>
          <w:rFonts w:ascii="仿宋_GB2312" w:cs="仿宋" w:eastAsia="仿宋_GB2312" w:hAnsi="宋体"/>
          <w:sz w:val="32"/>
          <w:szCs w:val="32"/>
        </w:rPr>
        <w:t>签字</w:t>
      </w:r>
      <w:r>
        <w:rPr>
          <w:rFonts w:ascii="仿宋_GB2312" w:cs="仿宋" w:eastAsia="仿宋_GB2312" w:hAnsi="宋体" w:hint="eastAsia"/>
          <w:sz w:val="32"/>
          <w:szCs w:val="32"/>
        </w:rPr>
        <w:t>确认。</w:t>
      </w:r>
      <w:r>
        <w:rPr>
          <w:rFonts w:ascii="仿宋_GB2312" w:cs="仿宋" w:eastAsia="仿宋_GB2312" w:hAnsi="宋体"/>
          <w:sz w:val="32"/>
          <w:szCs w:val="32"/>
        </w:rPr>
        <w:t>竞赛成绩在所有竞赛</w:t>
      </w:r>
      <w:r>
        <w:rPr>
          <w:rFonts w:ascii="仿宋_GB2312" w:cs="仿宋" w:eastAsia="仿宋_GB2312" w:hAnsi="宋体" w:hint="eastAsia"/>
          <w:sz w:val="32"/>
          <w:szCs w:val="32"/>
        </w:rPr>
        <w:t>环节结束两</w:t>
      </w:r>
      <w:r>
        <w:rPr>
          <w:rFonts w:ascii="仿宋_GB2312" w:cs="仿宋" w:eastAsia="仿宋_GB2312" w:hAnsi="宋体"/>
          <w:sz w:val="32"/>
          <w:szCs w:val="32"/>
        </w:rPr>
        <w:t>小时后公示。</w:t>
      </w:r>
      <w:bookmarkStart w:id="26" w:name="bookmark239"/>
    </w:p>
    <w:bookmarkEnd w:id="26"/>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由赛务信息员将签字的纸质打印成绩单报送赛项执委会和大赛执委会办公室。</w:t>
      </w:r>
    </w:p>
    <w:bookmarkStart w:id="27" w:name="_Toc8071"/>
    <w:bookmarkStart w:id="28" w:name="_Toc66894936"/>
    <w:p>
      <w:pPr>
        <w:pStyle w:val="style2"/>
        <w:spacing w:before="0" w:after="156" w:afterLines="50" w:lineRule="exact" w:line="580"/>
        <w:ind w:firstLine="640" w:firstLineChars="200"/>
        <w:jc w:val="both"/>
        <w:rPr>
          <w:rFonts w:ascii="黑体" w:eastAsia="黑体"/>
          <w:b w:val="false"/>
          <w:sz w:val="32"/>
        </w:rPr>
      </w:pPr>
      <w:r>
        <w:rPr>
          <w:rFonts w:ascii="黑体" w:eastAsia="黑体" w:hint="eastAsia"/>
          <w:b w:val="false"/>
          <w:sz w:val="32"/>
        </w:rPr>
        <w:t>五、评分标准与奖项设置</w:t>
      </w:r>
      <w:bookmarkEnd w:id="27"/>
    </w:p>
    <w:bookmarkStart w:id="29" w:name="_Toc66894941"/>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（一）评分标准</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按照《全国院校技能大赛成绩管理办法》的相关要求，根据申报赛项自身的特点，采取具有较强操作性的评分方法。</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lang w:val="en-US" w:eastAsia="zh-CN"/>
        </w:rPr>
        <w:t>1、</w:t>
      </w:r>
      <w:r>
        <w:rPr>
          <w:rFonts w:ascii="仿宋_GB2312" w:cs="仿宋" w:eastAsia="仿宋_GB2312" w:hAnsi="宋体" w:hint="eastAsia"/>
          <w:sz w:val="32"/>
          <w:szCs w:val="32"/>
        </w:rPr>
        <w:t>评分原则</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应遵循“公开、公平、公正”的竞赛原则，科学、客观、严谨的进行赛项评分。</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lang w:val="en-US" w:eastAsia="zh-CN"/>
        </w:rPr>
        <w:t>2、</w:t>
      </w:r>
      <w:r>
        <w:rPr>
          <w:rFonts w:ascii="仿宋_GB2312" w:cs="仿宋" w:eastAsia="仿宋_GB2312" w:hAnsi="宋体" w:hint="eastAsia"/>
          <w:sz w:val="32"/>
          <w:szCs w:val="32"/>
        </w:rPr>
        <w:t>评分方法</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“数字金融职业素养测试”竞赛成绩评定由“数字金融理财竞赛平台”自动评分；</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“数字金融理财规划实操”竞赛成绩评定由“</w:t>
      </w:r>
      <w:r>
        <w:rPr>
          <w:rFonts w:ascii="仿宋_GB2312" w:cs="仿宋" w:eastAsia="仿宋_GB2312" w:hAnsi="宋体" w:hint="eastAsia"/>
          <w:sz w:val="32"/>
          <w:szCs w:val="32"/>
          <w:lang w:eastAsia="zh-CN"/>
        </w:rPr>
        <w:t>金融智能投顾竞赛平台</w:t>
      </w:r>
      <w:r>
        <w:rPr>
          <w:rFonts w:ascii="仿宋_GB2312" w:cs="仿宋" w:eastAsia="仿宋_GB2312" w:hAnsi="宋体" w:hint="eastAsia"/>
          <w:sz w:val="32"/>
          <w:szCs w:val="32"/>
        </w:rPr>
        <w:t>”自动评分；</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“数字金融路演汇报”模块成绩由现场裁判根据路演表现评分确认。</w:t>
      </w:r>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（二）裁判组</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本次竞赛设立裁判组，由1名裁判长、若干裁判员组成。裁判长负责组织裁判员培训、安排裁判员分工、开展技术点评。裁判员按照公平工作原则和裁判组分工，承担比赛执裁和评分工作，本着廉洁、诚信的原则履行职责，确保大赛公平、公正、公开、透明。</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设立各赛程评分小组，裁判严格按照评分细则进行评分，最后进行成绩汇总，并由小组组长审核确认签字，移交裁判长。由裁判长、仲裁长审核，签字确认后移交到竞赛组委会。</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2、比赛过程如选手遇到电脑键盘鼠标失灵、设备断电等故障等申请暂停，由技术人员提供技术支持，确属设备原因裁判予以相应补时。如果属于选手操作不当等原因不予补时。</w:t>
      </w:r>
    </w:p>
    <w:p>
      <w:pPr>
        <w:pStyle w:val="style0"/>
        <w:widowControl w:val="false"/>
        <w:adjustRightInd w:val="false"/>
        <w:snapToGrid w:val="false"/>
        <w:spacing w:lineRule="exact" w:line="580"/>
        <w:ind w:firstLine="640" w:firstLineChars="200"/>
        <w:jc w:val="both"/>
        <w:rPr>
          <w:rFonts w:ascii="仿宋_GB2312" w:cs="仿宋" w:eastAsia="仿宋_GB2312" w:hAnsi="宋体"/>
          <w:kern w:val="2"/>
          <w:sz w:val="32"/>
          <w:szCs w:val="32"/>
          <w:lang w:val="en-US" w:bidi="ar-SA" w:eastAsia="zh-CN"/>
        </w:rPr>
      </w:pPr>
      <w:r>
        <w:rPr>
          <w:rFonts w:ascii="仿宋_GB2312" w:cs="仿宋" w:eastAsia="仿宋_GB2312" w:hAnsi="宋体" w:hint="eastAsia"/>
          <w:kern w:val="2"/>
          <w:sz w:val="32"/>
          <w:szCs w:val="32"/>
          <w:lang w:val="en-US" w:bidi="ar-SA" w:eastAsia="zh-CN"/>
        </w:rPr>
        <w:t>3、各赛程结束后，如提交纸质竞赛成果，需要选手确认签字，该工位的选手必须在场。</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4、赛项裁判组本着“公平、公正、公开、科学、规范、透明、无异议”的原则，根据裁判的现场记录、参赛队选手的赛项任务书及评分标准，评定成绩。</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5、名次按比赛成绩由高到低排列，比赛成绩高的参赛队名次在前。</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6、评分方式以小组为单位，裁判相互监督，对检测、评分结果进行一查、二审、三复核，确保评分环节准确、公正。成绩经工作人员统计，裁判组、仲裁组分别核准后，按照大赛有关制度进行公布。</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7、本赛项在比赛过程中若出现有失公正或有关人员违规等现象，参赛队领队可在赛程结束后两小时内提出书面申诉。赛项监督仲裁组在接到申诉后的两小时内组织复议，并及时反馈复议结果。申诉方对复议结果仍有异议，可由领队向仲裁委员会提出申诉。仲裁委员会的仲裁结果为最终结果。</w:t>
      </w:r>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（三）评分细则</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按照竞赛任务要求、考核知识点、作业要点、评分标准等分解设计评分表，评分细则如表</w:t>
      </w:r>
      <w:r>
        <w:rPr>
          <w:rFonts w:ascii="仿宋_GB2312" w:cs="仿宋" w:eastAsia="仿宋_GB2312" w:hAnsi="宋体"/>
          <w:sz w:val="32"/>
          <w:szCs w:val="32"/>
        </w:rPr>
        <w:t>1所示。</w:t>
      </w:r>
    </w:p>
    <w:p>
      <w:pPr>
        <w:pStyle w:val="style0"/>
        <w:adjustRightInd w:val="false"/>
        <w:snapToGrid w:val="false"/>
        <w:spacing w:lineRule="exact" w:line="580"/>
        <w:ind w:firstLine="600" w:firstLineChars="200"/>
        <w:jc w:val="center"/>
        <w:rPr>
          <w:rFonts w:ascii="宋体" w:hAnsi="宋体"/>
          <w:sz w:val="30"/>
          <w:szCs w:val="30"/>
        </w:rPr>
      </w:pPr>
      <w:r>
        <w:rPr>
          <w:rFonts w:ascii="宋体" w:hAnsi="宋体" w:hint="eastAsia"/>
          <w:sz w:val="30"/>
          <w:szCs w:val="30"/>
        </w:rPr>
        <w:t>表1</w:t>
      </w:r>
    </w:p>
    <w:tbl>
      <w:tblPr>
        <w:tblStyle w:val="style1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215"/>
        <w:gridCol w:w="2181"/>
        <w:gridCol w:w="1701"/>
        <w:gridCol w:w="1199"/>
      </w:tblGrid>
      <w:tr>
        <w:trPr>
          <w:jc w:val="center"/>
        </w:trPr>
        <w:tc>
          <w:tcPr>
            <w:tcW w:w="3215"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比赛模块</w:t>
            </w:r>
          </w:p>
        </w:tc>
        <w:tc>
          <w:tcPr>
            <w:tcW w:w="218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选手</w:t>
            </w:r>
          </w:p>
        </w:tc>
        <w:tc>
          <w:tcPr>
            <w:tcW w:w="170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分值</w:t>
            </w:r>
          </w:p>
        </w:tc>
        <w:tc>
          <w:tcPr>
            <w:tcW w:w="1199"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总分值</w:t>
            </w:r>
          </w:p>
        </w:tc>
      </w:tr>
      <w:tr>
        <w:tblPrEx/>
        <w:trPr>
          <w:jc w:val="center"/>
        </w:trPr>
        <w:tc>
          <w:tcPr>
            <w:tcW w:w="3215"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数字金融职业素养测试</w:t>
            </w:r>
          </w:p>
        </w:tc>
        <w:tc>
          <w:tcPr>
            <w:tcW w:w="218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lang w:eastAsia="zh-CN"/>
              </w:rPr>
              <w:t>四</w:t>
            </w:r>
            <w:r>
              <w:rPr>
                <w:rFonts w:ascii="仿宋_GB2312" w:cs="仿宋_GB2312" w:eastAsia="仿宋_GB2312" w:hint="eastAsia"/>
                <w:kern w:val="0"/>
                <w:sz w:val="24"/>
                <w:szCs w:val="24"/>
              </w:rPr>
              <w:t>名选手均需参加</w:t>
            </w:r>
          </w:p>
        </w:tc>
        <w:tc>
          <w:tcPr>
            <w:tcW w:w="1701" w:type="dxa"/>
            <w:tcBorders/>
            <w:vAlign w:val="center"/>
          </w:tcPr>
          <w:p>
            <w:pPr>
              <w:pStyle w:val="style0"/>
              <w:jc w:val="center"/>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lang w:eastAsia="zh-CN"/>
              </w:rPr>
              <w:t>100（取四位选手的平均分）</w:t>
            </w:r>
          </w:p>
        </w:tc>
        <w:tc>
          <w:tcPr>
            <w:tcW w:w="1199" w:type="dxa"/>
            <w:vMerge w:val="restart"/>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3</w:t>
            </w:r>
            <w:r>
              <w:rPr>
                <w:rFonts w:ascii="仿宋_GB2312" w:cs="仿宋_GB2312" w:eastAsia="仿宋_GB2312"/>
                <w:kern w:val="0"/>
                <w:sz w:val="24"/>
                <w:szCs w:val="24"/>
              </w:rPr>
              <w:t>00</w:t>
            </w:r>
          </w:p>
        </w:tc>
      </w:tr>
      <w:tr>
        <w:tblPrEx/>
        <w:trPr>
          <w:jc w:val="center"/>
        </w:trPr>
        <w:tc>
          <w:tcPr>
            <w:tcW w:w="3215"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数字金融理财规划实操</w:t>
            </w:r>
          </w:p>
        </w:tc>
        <w:tc>
          <w:tcPr>
            <w:tcW w:w="218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lang w:eastAsia="zh-CN"/>
              </w:rPr>
              <w:t>四</w:t>
            </w:r>
            <w:r>
              <w:rPr>
                <w:rFonts w:ascii="仿宋_GB2312" w:cs="仿宋_GB2312" w:eastAsia="仿宋_GB2312" w:hint="eastAsia"/>
                <w:kern w:val="0"/>
                <w:sz w:val="24"/>
                <w:szCs w:val="24"/>
              </w:rPr>
              <w:t>名选手均需参加</w:t>
            </w:r>
          </w:p>
        </w:tc>
        <w:tc>
          <w:tcPr>
            <w:tcW w:w="1701" w:type="dxa"/>
            <w:tcBorders/>
            <w:vAlign w:val="center"/>
          </w:tcPr>
          <w:p>
            <w:pPr>
              <w:pStyle w:val="style0"/>
              <w:jc w:val="center"/>
              <w:rPr>
                <w:rFonts w:ascii="仿宋_GB2312" w:cs="仿宋_GB2312" w:eastAsia="仿宋_GB2312" w:hint="eastAsia"/>
                <w:kern w:val="0"/>
                <w:sz w:val="24"/>
                <w:szCs w:val="24"/>
                <w:lang w:eastAsia="zh-CN"/>
              </w:rPr>
            </w:pPr>
            <w:r>
              <w:rPr>
                <w:rFonts w:ascii="仿宋_GB2312" w:cs="仿宋_GB2312" w:eastAsia="仿宋_GB2312" w:hint="eastAsia"/>
                <w:kern w:val="0"/>
                <w:sz w:val="24"/>
                <w:szCs w:val="24"/>
                <w:lang w:eastAsia="zh-CN"/>
              </w:rPr>
              <w:t>100（取四位选手的平均分）</w:t>
            </w:r>
          </w:p>
        </w:tc>
        <w:tc>
          <w:tcPr>
            <w:tcW w:w="1199" w:type="dxa"/>
            <w:vMerge w:val="continue"/>
            <w:tcBorders/>
            <w:vAlign w:val="center"/>
          </w:tcPr>
          <w:p>
            <w:pPr>
              <w:pStyle w:val="style0"/>
              <w:jc w:val="center"/>
              <w:rPr>
                <w:rFonts w:ascii="仿宋_GB2312" w:cs="仿宋_GB2312" w:eastAsia="仿宋_GB2312"/>
                <w:kern w:val="0"/>
                <w:sz w:val="24"/>
                <w:szCs w:val="24"/>
              </w:rPr>
            </w:pPr>
          </w:p>
        </w:tc>
      </w:tr>
      <w:tr>
        <w:tblPrEx/>
        <w:trPr>
          <w:jc w:val="center"/>
        </w:trPr>
        <w:tc>
          <w:tcPr>
            <w:tcW w:w="3215"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数字金融路演汇报</w:t>
            </w:r>
          </w:p>
        </w:tc>
        <w:tc>
          <w:tcPr>
            <w:tcW w:w="218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选派一名选手参加</w:t>
            </w:r>
          </w:p>
        </w:tc>
        <w:tc>
          <w:tcPr>
            <w:tcW w:w="1701"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100</w:t>
            </w:r>
          </w:p>
        </w:tc>
        <w:tc>
          <w:tcPr>
            <w:tcW w:w="1199" w:type="dxa"/>
            <w:vMerge w:val="continue"/>
            <w:tcBorders/>
            <w:vAlign w:val="center"/>
          </w:tcPr>
          <w:p>
            <w:pPr>
              <w:pStyle w:val="style0"/>
              <w:jc w:val="center"/>
              <w:rPr>
                <w:rFonts w:ascii="仿宋_GB2312" w:cs="仿宋_GB2312" w:eastAsia="仿宋_GB2312"/>
                <w:kern w:val="0"/>
                <w:sz w:val="24"/>
                <w:szCs w:val="24"/>
              </w:rPr>
            </w:pPr>
          </w:p>
        </w:tc>
      </w:tr>
    </w:tbl>
    <w:p>
      <w:pPr>
        <w:pStyle w:val="style0"/>
        <w:rPr/>
      </w:pPr>
    </w:p>
    <w:bookmarkStart w:id="30" w:name="_Toc84761184"/>
    <w:bookmarkStart w:id="31" w:name="_Toc85188042"/>
    <w:bookmarkEnd w:id="29"/>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（四）奖项设</w:t>
      </w:r>
      <w:bookmarkEnd w:id="30"/>
      <w:bookmarkEnd w:id="31"/>
      <w:r>
        <w:rPr>
          <w:rFonts w:ascii="楷体_GB2312" w:eastAsia="楷体_GB2312" w:hint="eastAsia"/>
          <w:b w:val="false"/>
        </w:rPr>
        <w:t>置</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设团体一、二、三等奖，以赛项实际参赛队总数为基数，一、二、三等奖获奖比例分别为10%、20%、30%（小数点后四舍五入）。</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获得一等奖参赛队伍的第一指导教师颁发“优秀指导教师奖”。</w:t>
      </w:r>
    </w:p>
    <w:bookmarkStart w:id="32" w:name="_Toc15389"/>
    <w:p>
      <w:pPr>
        <w:pStyle w:val="style2"/>
        <w:spacing w:before="0" w:after="156" w:afterLines="50" w:lineRule="exact" w:line="580"/>
        <w:ind w:firstLine="640" w:firstLineChars="200"/>
        <w:jc w:val="both"/>
        <w:rPr>
          <w:rFonts w:ascii="黑体" w:eastAsia="黑体"/>
          <w:b w:val="false"/>
          <w:sz w:val="32"/>
        </w:rPr>
      </w:pPr>
      <w:r>
        <w:rPr>
          <w:rFonts w:ascii="黑体" w:eastAsia="黑体" w:hint="eastAsia"/>
          <w:b w:val="false"/>
          <w:sz w:val="32"/>
        </w:rPr>
        <w:t>六、</w:t>
      </w:r>
      <w:bookmarkEnd w:id="21"/>
      <w:bookmarkEnd w:id="22"/>
      <w:r>
        <w:rPr>
          <w:rFonts w:ascii="黑体" w:eastAsia="黑体" w:hint="eastAsia"/>
          <w:b w:val="false"/>
          <w:sz w:val="32"/>
        </w:rPr>
        <w:t>竞赛日程</w:t>
      </w:r>
      <w:bookmarkEnd w:id="28"/>
      <w:bookmarkEnd w:id="32"/>
    </w:p>
    <w:tbl>
      <w:tblPr>
        <w:tblStyle w:val="style154"/>
        <w:tblW w:w="90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96"/>
        <w:gridCol w:w="2127"/>
        <w:gridCol w:w="1701"/>
        <w:gridCol w:w="3487"/>
      </w:tblGrid>
      <w:tr>
        <w:trPr>
          <w:trHeight w:val="456" w:hRule="atLeast"/>
        </w:trPr>
        <w:tc>
          <w:tcPr>
            <w:tcW w:w="1696" w:type="dxa"/>
            <w:tcBorders/>
            <w:vAlign w:val="center"/>
          </w:tcPr>
          <w:p>
            <w:pPr>
              <w:pStyle w:val="style0"/>
              <w:autoSpaceDE w:val="false"/>
              <w:autoSpaceDN w:val="false"/>
              <w:adjustRightInd w:val="false"/>
              <w:jc w:val="center"/>
              <w:rPr>
                <w:rFonts w:ascii="黑体" w:cs="黑体" w:eastAsia="仿宋"/>
                <w:kern w:val="0"/>
                <w:sz w:val="24"/>
                <w:szCs w:val="24"/>
              </w:rPr>
            </w:pPr>
            <w:r>
              <w:rPr>
                <w:rFonts w:ascii="黑体" w:cs="黑体" w:eastAsia="仿宋" w:hint="eastAsia"/>
                <w:kern w:val="0"/>
                <w:sz w:val="24"/>
                <w:szCs w:val="24"/>
              </w:rPr>
              <w:t>比赛模块</w:t>
            </w:r>
          </w:p>
        </w:tc>
        <w:tc>
          <w:tcPr>
            <w:tcW w:w="2127" w:type="dxa"/>
            <w:tcBorders/>
            <w:vAlign w:val="center"/>
          </w:tcPr>
          <w:p>
            <w:pPr>
              <w:pStyle w:val="style0"/>
              <w:autoSpaceDE w:val="false"/>
              <w:autoSpaceDN w:val="false"/>
              <w:adjustRightInd w:val="false"/>
              <w:jc w:val="center"/>
              <w:rPr>
                <w:rFonts w:ascii="黑体" w:cs="黑体" w:eastAsia="仿宋"/>
                <w:kern w:val="0"/>
                <w:sz w:val="24"/>
                <w:szCs w:val="24"/>
              </w:rPr>
            </w:pPr>
            <w:r>
              <w:rPr>
                <w:rFonts w:ascii="黑体" w:cs="黑体" w:eastAsia="仿宋" w:hint="eastAsia"/>
                <w:kern w:val="0"/>
                <w:sz w:val="24"/>
                <w:szCs w:val="24"/>
              </w:rPr>
              <w:t>比赛时长</w:t>
            </w:r>
          </w:p>
        </w:tc>
        <w:tc>
          <w:tcPr>
            <w:tcW w:w="1701" w:type="dxa"/>
            <w:tcBorders/>
            <w:vAlign w:val="center"/>
          </w:tcPr>
          <w:p>
            <w:pPr>
              <w:pStyle w:val="style0"/>
              <w:autoSpaceDE w:val="false"/>
              <w:autoSpaceDN w:val="false"/>
              <w:adjustRightInd w:val="false"/>
              <w:jc w:val="center"/>
              <w:rPr>
                <w:rFonts w:ascii="黑体" w:cs="黑体" w:eastAsia="仿宋"/>
                <w:kern w:val="0"/>
                <w:sz w:val="24"/>
                <w:szCs w:val="24"/>
              </w:rPr>
            </w:pPr>
            <w:r>
              <w:rPr>
                <w:rFonts w:ascii="黑体" w:cs="黑体" w:eastAsia="仿宋" w:hint="eastAsia"/>
                <w:kern w:val="0"/>
                <w:sz w:val="24"/>
                <w:szCs w:val="24"/>
              </w:rPr>
              <w:t>比赛形式</w:t>
            </w:r>
          </w:p>
        </w:tc>
        <w:tc>
          <w:tcPr>
            <w:tcW w:w="3487" w:type="dxa"/>
            <w:tcBorders/>
            <w:vAlign w:val="center"/>
          </w:tcPr>
          <w:p>
            <w:pPr>
              <w:pStyle w:val="style0"/>
              <w:autoSpaceDE w:val="false"/>
              <w:autoSpaceDN w:val="false"/>
              <w:adjustRightInd w:val="false"/>
              <w:jc w:val="center"/>
              <w:rPr>
                <w:rFonts w:ascii="黑体" w:cs="黑体" w:eastAsia="仿宋"/>
                <w:kern w:val="0"/>
                <w:sz w:val="24"/>
                <w:szCs w:val="24"/>
              </w:rPr>
            </w:pPr>
            <w:r>
              <w:rPr>
                <w:rFonts w:ascii="黑体" w:cs="黑体" w:eastAsia="仿宋" w:hint="eastAsia"/>
                <w:kern w:val="0"/>
                <w:sz w:val="24"/>
                <w:szCs w:val="24"/>
              </w:rPr>
              <w:t>详细</w:t>
            </w:r>
          </w:p>
        </w:tc>
      </w:tr>
      <w:tr>
        <w:tblPrEx/>
        <w:trPr>
          <w:trHeight w:val="456" w:hRule="atLeast"/>
        </w:trPr>
        <w:tc>
          <w:tcPr>
            <w:tcW w:w="1696"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数字金融职业素养测试</w:t>
            </w:r>
          </w:p>
        </w:tc>
        <w:tc>
          <w:tcPr>
            <w:tcW w:w="2127" w:type="dxa"/>
            <w:tcBorders/>
            <w:vAlign w:val="center"/>
          </w:tcPr>
          <w:p>
            <w:pPr>
              <w:pStyle w:val="style0"/>
              <w:autoSpaceDE w:val="false"/>
              <w:autoSpaceDN w:val="false"/>
              <w:adjustRightInd w:val="false"/>
              <w:jc w:val="center"/>
              <w:rPr>
                <w:rFonts w:ascii="黑体" w:cs="黑体" w:eastAsia="仿宋"/>
                <w:kern w:val="0"/>
                <w:sz w:val="24"/>
                <w:szCs w:val="24"/>
              </w:rPr>
            </w:pPr>
            <w:r>
              <w:rPr>
                <w:rFonts w:ascii="黑体" w:cs="黑体" w:eastAsia="仿宋" w:hint="eastAsia"/>
                <w:kern w:val="0"/>
                <w:sz w:val="24"/>
                <w:szCs w:val="24"/>
              </w:rPr>
              <w:t>1小时</w:t>
            </w:r>
          </w:p>
        </w:tc>
        <w:tc>
          <w:tcPr>
            <w:tcW w:w="1701" w:type="dxa"/>
            <w:tcBorders/>
            <w:vAlign w:val="center"/>
          </w:tcPr>
          <w:p>
            <w:pPr>
              <w:pStyle w:val="style0"/>
              <w:autoSpaceDE w:val="false"/>
              <w:autoSpaceDN w:val="false"/>
              <w:adjustRightInd w:val="false"/>
              <w:jc w:val="center"/>
              <w:rPr>
                <w:rFonts w:ascii="黑体" w:cs="黑体" w:eastAsia="仿宋"/>
                <w:kern w:val="0"/>
                <w:sz w:val="24"/>
                <w:szCs w:val="24"/>
              </w:rPr>
            </w:pPr>
            <w:r>
              <w:rPr>
                <w:rFonts w:ascii="黑体" w:cs="黑体" w:eastAsia="仿宋" w:hint="eastAsia"/>
                <w:kern w:val="0"/>
                <w:sz w:val="24"/>
                <w:szCs w:val="24"/>
              </w:rPr>
              <w:t>线下比赛</w:t>
            </w:r>
          </w:p>
        </w:tc>
        <w:tc>
          <w:tcPr>
            <w:tcW w:w="3487" w:type="dxa"/>
            <w:tcBorders/>
            <w:vAlign w:val="center"/>
          </w:tcPr>
          <w:p>
            <w:pPr>
              <w:pStyle w:val="style0"/>
              <w:spacing w:lineRule="exact" w:line="400"/>
              <w:rPr>
                <w:rFonts w:ascii="黑体" w:cs="黑体" w:eastAsia="仿宋"/>
                <w:kern w:val="0"/>
                <w:sz w:val="24"/>
                <w:szCs w:val="24"/>
              </w:rPr>
            </w:pPr>
            <w:r>
              <w:rPr>
                <w:rFonts w:ascii="微软雅黑" w:eastAsia="仿宋" w:hAnsi="微软雅黑" w:hint="eastAsia"/>
                <w:color w:val="000000"/>
                <w:sz w:val="24"/>
                <w:szCs w:val="24"/>
              </w:rPr>
              <w:t>选手用</w:t>
            </w:r>
            <w:r>
              <w:rPr>
                <w:rFonts w:ascii="微软雅黑" w:eastAsia="仿宋" w:hAnsi="微软雅黑"/>
                <w:color w:val="000000"/>
                <w:sz w:val="24"/>
                <w:szCs w:val="24"/>
              </w:rPr>
              <w:t>账号登录</w:t>
            </w:r>
            <w:r>
              <w:rPr>
                <w:rFonts w:ascii="微软雅黑" w:eastAsia="仿宋" w:hAnsi="微软雅黑" w:hint="eastAsia"/>
                <w:color w:val="000000"/>
                <w:sz w:val="24"/>
                <w:szCs w:val="24"/>
              </w:rPr>
              <w:t>比赛系统</w:t>
            </w:r>
            <w:r>
              <w:rPr>
                <w:rFonts w:ascii="微软雅黑" w:eastAsia="仿宋" w:hAnsi="微软雅黑"/>
                <w:color w:val="000000"/>
                <w:sz w:val="24"/>
                <w:szCs w:val="24"/>
              </w:rPr>
              <w:t>进行操作</w:t>
            </w:r>
            <w:r>
              <w:rPr>
                <w:rFonts w:ascii="微软雅黑" w:eastAsia="仿宋" w:hAnsi="微软雅黑" w:hint="eastAsia"/>
                <w:color w:val="000000"/>
                <w:sz w:val="24"/>
                <w:szCs w:val="24"/>
              </w:rPr>
              <w:t>，</w:t>
            </w:r>
            <w:r>
              <w:rPr>
                <w:rFonts w:ascii="微软雅黑" w:eastAsia="仿宋" w:hAnsi="微软雅黑"/>
                <w:color w:val="000000"/>
                <w:sz w:val="24"/>
                <w:szCs w:val="24"/>
              </w:rPr>
              <w:t>系统自动评分</w:t>
            </w:r>
          </w:p>
        </w:tc>
      </w:tr>
      <w:tr>
        <w:tblPrEx/>
        <w:trPr>
          <w:trHeight w:val="456" w:hRule="atLeast"/>
        </w:trPr>
        <w:tc>
          <w:tcPr>
            <w:tcW w:w="1696"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数字金融理财规划实操</w:t>
            </w:r>
          </w:p>
        </w:tc>
        <w:tc>
          <w:tcPr>
            <w:tcW w:w="2127" w:type="dxa"/>
            <w:tcBorders/>
            <w:vAlign w:val="center"/>
          </w:tcPr>
          <w:p>
            <w:pPr>
              <w:pStyle w:val="style0"/>
              <w:autoSpaceDE w:val="false"/>
              <w:autoSpaceDN w:val="false"/>
              <w:adjustRightInd w:val="false"/>
              <w:jc w:val="center"/>
              <w:rPr>
                <w:rFonts w:ascii="黑体" w:cs="黑体" w:eastAsia="仿宋"/>
                <w:kern w:val="0"/>
                <w:sz w:val="24"/>
                <w:szCs w:val="24"/>
              </w:rPr>
            </w:pPr>
            <w:r>
              <w:rPr>
                <w:rFonts w:ascii="黑体" w:cs="黑体" w:eastAsia="仿宋" w:hint="eastAsia"/>
                <w:kern w:val="0"/>
                <w:sz w:val="24"/>
                <w:szCs w:val="24"/>
              </w:rPr>
              <w:t>2小时</w:t>
            </w:r>
          </w:p>
        </w:tc>
        <w:tc>
          <w:tcPr>
            <w:tcW w:w="1701" w:type="dxa"/>
            <w:tcBorders/>
            <w:vAlign w:val="center"/>
          </w:tcPr>
          <w:p>
            <w:pPr>
              <w:pStyle w:val="style0"/>
              <w:autoSpaceDE w:val="false"/>
              <w:autoSpaceDN w:val="false"/>
              <w:adjustRightInd w:val="false"/>
              <w:jc w:val="center"/>
              <w:rPr>
                <w:rFonts w:ascii="黑体" w:cs="黑体" w:eastAsia="仿宋"/>
                <w:kern w:val="0"/>
                <w:sz w:val="24"/>
                <w:szCs w:val="24"/>
              </w:rPr>
            </w:pPr>
            <w:r>
              <w:rPr>
                <w:rFonts w:ascii="黑体" w:cs="黑体" w:eastAsia="仿宋" w:hint="eastAsia"/>
                <w:kern w:val="0"/>
                <w:sz w:val="24"/>
                <w:szCs w:val="24"/>
              </w:rPr>
              <w:t>线下比赛</w:t>
            </w:r>
          </w:p>
        </w:tc>
        <w:tc>
          <w:tcPr>
            <w:tcW w:w="3487" w:type="dxa"/>
            <w:tcBorders/>
            <w:vAlign w:val="center"/>
          </w:tcPr>
          <w:p>
            <w:pPr>
              <w:pStyle w:val="style0"/>
              <w:autoSpaceDE w:val="false"/>
              <w:autoSpaceDN w:val="false"/>
              <w:adjustRightInd w:val="false"/>
              <w:rPr>
                <w:rFonts w:ascii="黑体" w:cs="黑体" w:eastAsia="仿宋"/>
                <w:kern w:val="0"/>
                <w:sz w:val="24"/>
                <w:szCs w:val="24"/>
              </w:rPr>
            </w:pPr>
            <w:r>
              <w:rPr>
                <w:rFonts w:ascii="微软雅黑" w:eastAsia="仿宋" w:hAnsi="微软雅黑" w:hint="eastAsia"/>
                <w:color w:val="000000"/>
                <w:sz w:val="24"/>
                <w:szCs w:val="24"/>
              </w:rPr>
              <w:t>选手用</w:t>
            </w:r>
            <w:r>
              <w:rPr>
                <w:rFonts w:ascii="微软雅黑" w:eastAsia="仿宋" w:hAnsi="微软雅黑"/>
                <w:color w:val="000000"/>
                <w:sz w:val="24"/>
                <w:szCs w:val="24"/>
              </w:rPr>
              <w:t>账号登录</w:t>
            </w:r>
            <w:r>
              <w:rPr>
                <w:rFonts w:ascii="微软雅黑" w:eastAsia="仿宋" w:hAnsi="微软雅黑" w:hint="eastAsia"/>
                <w:color w:val="000000"/>
                <w:sz w:val="24"/>
                <w:szCs w:val="24"/>
              </w:rPr>
              <w:t>比赛系统</w:t>
            </w:r>
            <w:r>
              <w:rPr>
                <w:rFonts w:ascii="微软雅黑" w:eastAsia="仿宋" w:hAnsi="微软雅黑"/>
                <w:color w:val="000000"/>
                <w:sz w:val="24"/>
                <w:szCs w:val="24"/>
              </w:rPr>
              <w:t>进行操作</w:t>
            </w:r>
            <w:r>
              <w:rPr>
                <w:rFonts w:ascii="微软雅黑" w:eastAsia="仿宋" w:hAnsi="微软雅黑" w:hint="eastAsia"/>
                <w:color w:val="000000"/>
                <w:sz w:val="24"/>
                <w:szCs w:val="24"/>
              </w:rPr>
              <w:t>，</w:t>
            </w:r>
            <w:r>
              <w:rPr>
                <w:rFonts w:ascii="微软雅黑" w:eastAsia="仿宋" w:hAnsi="微软雅黑"/>
                <w:color w:val="000000"/>
                <w:sz w:val="24"/>
                <w:szCs w:val="24"/>
              </w:rPr>
              <w:t>系统自动评分</w:t>
            </w:r>
          </w:p>
        </w:tc>
      </w:tr>
      <w:tr>
        <w:tblPrEx/>
        <w:trPr>
          <w:trHeight w:val="946" w:hRule="atLeast"/>
        </w:trPr>
        <w:tc>
          <w:tcPr>
            <w:tcW w:w="1696" w:type="dxa"/>
            <w:tcBorders/>
            <w:vAlign w:val="center"/>
          </w:tcPr>
          <w:p>
            <w:pPr>
              <w:pStyle w:val="style0"/>
              <w:jc w:val="center"/>
              <w:rPr>
                <w:rFonts w:ascii="仿宋_GB2312" w:cs="仿宋_GB2312" w:eastAsia="仿宋_GB2312"/>
                <w:kern w:val="0"/>
                <w:sz w:val="24"/>
                <w:szCs w:val="24"/>
              </w:rPr>
            </w:pPr>
            <w:r>
              <w:rPr>
                <w:rFonts w:ascii="仿宋_GB2312" w:cs="仿宋_GB2312" w:eastAsia="仿宋_GB2312" w:hint="eastAsia"/>
                <w:kern w:val="0"/>
                <w:sz w:val="24"/>
                <w:szCs w:val="24"/>
              </w:rPr>
              <w:t>数字金融路演汇报</w:t>
            </w:r>
          </w:p>
        </w:tc>
        <w:tc>
          <w:tcPr>
            <w:tcW w:w="2127" w:type="dxa"/>
            <w:tcBorders/>
            <w:vAlign w:val="center"/>
          </w:tcPr>
          <w:p>
            <w:pPr>
              <w:pStyle w:val="style0"/>
              <w:autoSpaceDE w:val="false"/>
              <w:autoSpaceDN w:val="false"/>
              <w:adjustRightInd w:val="false"/>
              <w:jc w:val="center"/>
              <w:rPr/>
            </w:pPr>
            <w:r>
              <w:rPr>
                <w:rFonts w:ascii="黑体" w:cs="黑体" w:eastAsia="仿宋"/>
                <w:kern w:val="0"/>
                <w:sz w:val="24"/>
                <w:szCs w:val="24"/>
              </w:rPr>
              <w:t>15</w:t>
            </w:r>
            <w:r>
              <w:rPr>
                <w:rFonts w:ascii="黑体" w:cs="黑体" w:eastAsia="仿宋" w:hint="eastAsia"/>
                <w:kern w:val="0"/>
                <w:sz w:val="24"/>
                <w:szCs w:val="24"/>
              </w:rPr>
              <w:t>分钟/队</w:t>
            </w:r>
          </w:p>
        </w:tc>
        <w:tc>
          <w:tcPr>
            <w:tcW w:w="1701" w:type="dxa"/>
            <w:tcBorders/>
            <w:vAlign w:val="center"/>
          </w:tcPr>
          <w:p>
            <w:pPr>
              <w:pStyle w:val="style0"/>
              <w:autoSpaceDE w:val="false"/>
              <w:autoSpaceDN w:val="false"/>
              <w:adjustRightInd w:val="false"/>
              <w:jc w:val="center"/>
              <w:rPr>
                <w:rFonts w:ascii="黑体" w:cs="黑体" w:eastAsia="仿宋"/>
                <w:kern w:val="0"/>
                <w:sz w:val="24"/>
                <w:szCs w:val="24"/>
              </w:rPr>
            </w:pPr>
            <w:r>
              <w:rPr>
                <w:rFonts w:ascii="黑体" w:cs="黑体" w:eastAsia="仿宋" w:hint="eastAsia"/>
                <w:kern w:val="0"/>
                <w:sz w:val="24"/>
                <w:szCs w:val="24"/>
              </w:rPr>
              <w:t>线下比赛</w:t>
            </w:r>
          </w:p>
        </w:tc>
        <w:tc>
          <w:tcPr>
            <w:tcW w:w="3487" w:type="dxa"/>
            <w:tcBorders/>
            <w:vAlign w:val="center"/>
          </w:tcPr>
          <w:p>
            <w:pPr>
              <w:pStyle w:val="style0"/>
              <w:autoSpaceDE w:val="false"/>
              <w:autoSpaceDN w:val="false"/>
              <w:adjustRightInd w:val="false"/>
              <w:jc w:val="both"/>
              <w:rPr>
                <w:rFonts w:ascii="黑体" w:cs="黑体" w:eastAsia="仿宋"/>
                <w:kern w:val="0"/>
                <w:sz w:val="24"/>
                <w:szCs w:val="24"/>
              </w:rPr>
            </w:pPr>
            <w:r>
              <w:rPr>
                <w:rFonts w:ascii="黑体" w:cs="黑体" w:eastAsia="仿宋" w:hint="eastAsia"/>
                <w:kern w:val="0"/>
                <w:sz w:val="24"/>
                <w:szCs w:val="24"/>
              </w:rPr>
              <w:t>根据分组参加线下路演</w:t>
            </w:r>
          </w:p>
        </w:tc>
      </w:tr>
      <w:bookmarkStart w:id="33" w:name="_Toc515438650"/>
    </w:tbl>
    <w:p>
      <w:pPr>
        <w:pStyle w:val="style0"/>
        <w:adjustRightInd w:val="false"/>
        <w:snapToGrid w:val="false"/>
        <w:spacing w:lineRule="exact" w:line="580"/>
        <w:ind w:firstLine="600" w:firstLineChars="200"/>
        <w:jc w:val="both"/>
        <w:rPr>
          <w:rFonts w:ascii="宋体" w:cs="仿宋" w:hAnsi="宋体"/>
          <w:sz w:val="30"/>
          <w:szCs w:val="30"/>
        </w:rPr>
      </w:pPr>
      <w:r>
        <w:rPr>
          <w:rFonts w:ascii="宋体" w:cs="仿宋" w:hAnsi="宋体" w:hint="eastAsia"/>
          <w:sz w:val="30"/>
          <w:szCs w:val="30"/>
        </w:rPr>
        <w:t>注：如遇上述计划变更</w:t>
      </w:r>
      <w:r>
        <w:rPr>
          <w:rFonts w:ascii="宋体" w:cs="仿宋" w:hAnsi="宋体"/>
          <w:sz w:val="30"/>
          <w:szCs w:val="30"/>
        </w:rPr>
        <w:t>，以大赛组委会</w:t>
      </w:r>
      <w:r>
        <w:rPr>
          <w:rFonts w:ascii="宋体" w:cs="仿宋" w:hAnsi="宋体" w:hint="eastAsia"/>
          <w:sz w:val="30"/>
          <w:szCs w:val="30"/>
        </w:rPr>
        <w:t>另行通知为准。</w:t>
      </w:r>
      <w:bookmarkStart w:id="34" w:name="_Toc511637453"/>
      <w:bookmarkStart w:id="35" w:name="_Toc66894937"/>
      <w:bookmarkStart w:id="36" w:name="_Toc513215819"/>
      <w:bookmarkEnd w:id="23"/>
      <w:bookmarkEnd w:id="24"/>
      <w:bookmarkEnd w:id="25"/>
      <w:bookmarkEnd w:id="33"/>
    </w:p>
    <w:bookmarkStart w:id="37" w:name="_Toc66894938"/>
    <w:bookmarkStart w:id="38" w:name="_Toc513215820"/>
    <w:bookmarkStart w:id="39" w:name="_Toc511637454"/>
    <w:bookmarkStart w:id="40" w:name="_Toc11098"/>
    <w:bookmarkEnd w:id="34"/>
    <w:bookmarkEnd w:id="35"/>
    <w:bookmarkEnd w:id="36"/>
    <w:p>
      <w:pPr>
        <w:pStyle w:val="style2"/>
        <w:spacing w:before="0" w:after="156" w:afterLines="50" w:lineRule="exact" w:line="580"/>
        <w:ind w:firstLine="640" w:firstLineChars="200"/>
        <w:jc w:val="both"/>
        <w:rPr>
          <w:rFonts w:ascii="黑体" w:eastAsia="黑体"/>
          <w:b w:val="false"/>
          <w:sz w:val="32"/>
        </w:rPr>
      </w:pPr>
      <w:r>
        <w:rPr>
          <w:rFonts w:ascii="黑体" w:eastAsia="黑体" w:hint="eastAsia"/>
          <w:b w:val="false"/>
          <w:sz w:val="32"/>
        </w:rPr>
        <w:t>七、竞赛</w:t>
      </w:r>
      <w:bookmarkEnd w:id="37"/>
      <w:bookmarkEnd w:id="38"/>
      <w:bookmarkEnd w:id="39"/>
      <w:r>
        <w:rPr>
          <w:rFonts w:ascii="黑体" w:eastAsia="黑体" w:hint="eastAsia"/>
          <w:b w:val="false"/>
          <w:sz w:val="32"/>
        </w:rPr>
        <w:t>实施</w:t>
      </w:r>
      <w:bookmarkEnd w:id="40"/>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（一）竞赛时间</w:t>
      </w:r>
    </w:p>
    <w:p>
      <w:pPr>
        <w:pStyle w:val="style0"/>
        <w:rPr>
          <w:rFonts w:eastAsia="宋体" w:hint="eastAsia"/>
          <w:lang w:eastAsia="zh-CN"/>
        </w:rPr>
      </w:pPr>
      <w:r>
        <w:rPr>
          <w:rFonts w:hint="eastAsia"/>
        </w:rPr>
        <w:t>根据赛项特点，</w:t>
      </w:r>
      <w:r>
        <w:t>安排如下：</w:t>
      </w:r>
    </w:p>
    <w:tbl>
      <w:tblPr>
        <w:tblStyle w:val="style105"/>
        <w:tblW w:w="8709" w:type="dxa"/>
        <w:tblInd w:w="113" w:type="dxa"/>
        <w:tblCellMar>
          <w:top w:w="0" w:type="dxa"/>
          <w:left w:w="108" w:type="dxa"/>
          <w:bottom w:w="0" w:type="dxa"/>
          <w:right w:w="108" w:type="dxa"/>
        </w:tblCellMar>
      </w:tblPr>
      <w:tblGrid>
        <w:gridCol w:w="1267"/>
        <w:gridCol w:w="2718"/>
        <w:gridCol w:w="1200"/>
        <w:gridCol w:w="3524"/>
      </w:tblGrid>
      <w:tr>
        <w:trPr>
          <w:trHeight w:val="435" w:hRule="atLeast"/>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日期</w:t>
            </w:r>
          </w:p>
        </w:tc>
        <w:tc>
          <w:tcPr>
            <w:tcW w:w="2718" w:type="dxa"/>
            <w:tcBorders>
              <w:top w:val="single" w:sz="4" w:space="0" w:color="auto"/>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时间</w:t>
            </w:r>
          </w:p>
        </w:tc>
        <w:tc>
          <w:tcPr>
            <w:tcW w:w="4724" w:type="dxa"/>
            <w:gridSpan w:val="2"/>
            <w:tcBorders>
              <w:top w:val="single" w:sz="4" w:space="0" w:color="auto"/>
              <w:left w:val="nil"/>
              <w:bottom w:val="single" w:sz="4" w:space="0" w:color="auto"/>
              <w:right w:val="single" w:sz="4" w:space="0" w:color="000000"/>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内容</w:t>
            </w:r>
          </w:p>
        </w:tc>
      </w:tr>
      <w:tr>
        <w:tblPrEx/>
        <w:trPr>
          <w:trHeight w:val="435" w:hRule="atLeast"/>
        </w:trPr>
        <w:tc>
          <w:tcPr>
            <w:tcW w:w="1267" w:type="dxa"/>
            <w:vMerge w:val="restart"/>
            <w:tcBorders>
              <w:top w:val="nil"/>
              <w:left w:val="single" w:sz="4" w:space="0" w:color="auto"/>
              <w:bottom w:val="single" w:sz="4" w:space="0" w:color="000000"/>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第一天</w:t>
            </w: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9：00-16：00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赛前事项</w:t>
            </w: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选手报到</w:t>
            </w:r>
          </w:p>
        </w:tc>
      </w:tr>
      <w:tr>
        <w:tblPrEx/>
        <w:trPr>
          <w:trHeight w:val="435" w:hRule="atLeast"/>
        </w:trPr>
        <w:tc>
          <w:tcPr>
            <w:tcW w:w="1267"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lang w:val="en-US" w:eastAsia="zh-CN"/>
              </w:rPr>
              <w:t>9</w:t>
            </w:r>
            <w:r>
              <w:rPr>
                <w:rFonts w:ascii="宋体" w:cs="宋体" w:hAnsi="宋体" w:hint="eastAsia"/>
                <w:color w:val="000000"/>
                <w:kern w:val="0"/>
                <w:sz w:val="22"/>
              </w:rPr>
              <w:t>：00-16：00</w:t>
            </w:r>
          </w:p>
        </w:tc>
        <w:tc>
          <w:tcPr>
            <w:tcW w:w="1200"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裁判培训会</w:t>
            </w:r>
          </w:p>
        </w:tc>
      </w:tr>
      <w:tr>
        <w:tblPrEx/>
        <w:trPr>
          <w:trHeight w:val="435" w:hRule="atLeast"/>
        </w:trPr>
        <w:tc>
          <w:tcPr>
            <w:tcW w:w="1267"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16：30-17：30</w:t>
            </w:r>
          </w:p>
        </w:tc>
        <w:tc>
          <w:tcPr>
            <w:tcW w:w="1200"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开幕式</w:t>
            </w:r>
          </w:p>
        </w:tc>
      </w:tr>
      <w:tr>
        <w:tblPrEx/>
        <w:trPr>
          <w:trHeight w:val="435" w:hRule="atLeast"/>
        </w:trPr>
        <w:tc>
          <w:tcPr>
            <w:tcW w:w="1267"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16：30-17：30</w:t>
            </w:r>
          </w:p>
        </w:tc>
        <w:tc>
          <w:tcPr>
            <w:tcW w:w="1200"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领队说明会</w:t>
            </w:r>
          </w:p>
        </w:tc>
      </w:tr>
      <w:tr>
        <w:tblPrEx/>
        <w:trPr>
          <w:trHeight w:val="435" w:hRule="atLeast"/>
        </w:trPr>
        <w:tc>
          <w:tcPr>
            <w:tcW w:w="1267"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hint="eastAsia"/>
                <w:color w:val="000000"/>
                <w:kern w:val="0"/>
                <w:sz w:val="22"/>
              </w:rPr>
            </w:pPr>
            <w:r>
              <w:rPr>
                <w:rFonts w:ascii="宋体" w:cs="宋体" w:hAnsi="宋体" w:hint="eastAsia"/>
                <w:color w:val="000000"/>
                <w:kern w:val="0"/>
                <w:sz w:val="22"/>
              </w:rPr>
              <w:t>16：30-17：30</w:t>
            </w:r>
          </w:p>
        </w:tc>
        <w:tc>
          <w:tcPr>
            <w:tcW w:w="1200"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hint="eastAsia"/>
                <w:color w:val="000000"/>
                <w:kern w:val="0"/>
                <w:sz w:val="22"/>
              </w:rPr>
            </w:pPr>
            <w:r>
              <w:rPr>
                <w:rFonts w:ascii="宋体" w:cs="宋体" w:hAnsi="宋体" w:hint="eastAsia"/>
                <w:color w:val="000000"/>
                <w:kern w:val="0"/>
                <w:sz w:val="22"/>
              </w:rPr>
              <w:t>一次加密</w:t>
            </w:r>
          </w:p>
        </w:tc>
      </w:tr>
      <w:tr>
        <w:tblPrEx/>
        <w:trPr>
          <w:trHeight w:val="435" w:hRule="atLeast"/>
        </w:trPr>
        <w:tc>
          <w:tcPr>
            <w:tcW w:w="1267"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16：30-17：30</w:t>
            </w:r>
          </w:p>
        </w:tc>
        <w:tc>
          <w:tcPr>
            <w:tcW w:w="1200"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熟悉赛场</w:t>
            </w:r>
          </w:p>
        </w:tc>
      </w:tr>
      <w:tr>
        <w:tblPrEx/>
        <w:trPr>
          <w:trHeight w:val="435" w:hRule="atLeast"/>
        </w:trPr>
        <w:tc>
          <w:tcPr>
            <w:tcW w:w="1267" w:type="dxa"/>
            <w:vMerge w:val="restart"/>
            <w:tcBorders>
              <w:top w:val="nil"/>
              <w:left w:val="single" w:sz="4" w:space="0" w:color="auto"/>
              <w:bottom w:val="single" w:sz="4" w:space="0" w:color="000000"/>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第二天</w:t>
            </w: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7：30-8：20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比赛事项</w:t>
            </w: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检录</w:t>
            </w:r>
            <w:r>
              <w:rPr>
                <w:rFonts w:ascii="宋体" w:cs="宋体" w:hAnsi="宋体" w:hint="eastAsia"/>
                <w:color w:val="000000"/>
                <w:kern w:val="0"/>
                <w:sz w:val="22"/>
                <w:lang w:eastAsia="zh-CN"/>
              </w:rPr>
              <w:t>、</w:t>
            </w:r>
            <w:r>
              <w:rPr>
                <w:rFonts w:ascii="宋体" w:cs="宋体" w:hAnsi="宋体" w:hint="eastAsia"/>
                <w:color w:val="000000"/>
                <w:kern w:val="0"/>
                <w:sz w:val="22"/>
              </w:rPr>
              <w:t>二次加密</w:t>
            </w:r>
          </w:p>
        </w:tc>
      </w:tr>
      <w:tr>
        <w:tblPrEx/>
        <w:trPr>
          <w:trHeight w:val="435" w:hRule="atLeast"/>
        </w:trPr>
        <w:tc>
          <w:tcPr>
            <w:tcW w:w="1267"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8：20-8：25</w:t>
            </w:r>
          </w:p>
        </w:tc>
        <w:tc>
          <w:tcPr>
            <w:tcW w:w="1200"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参赛队就位并领取比赛任务</w:t>
            </w:r>
          </w:p>
        </w:tc>
      </w:tr>
      <w:tr>
        <w:tblPrEx/>
        <w:trPr>
          <w:trHeight w:val="435" w:hRule="atLeast"/>
        </w:trPr>
        <w:tc>
          <w:tcPr>
            <w:tcW w:w="1267"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8：25-8：30</w:t>
            </w:r>
          </w:p>
        </w:tc>
        <w:tc>
          <w:tcPr>
            <w:tcW w:w="1200"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比赛环境检查</w:t>
            </w:r>
          </w:p>
        </w:tc>
      </w:tr>
      <w:tr>
        <w:tblPrEx/>
        <w:trPr>
          <w:trHeight w:val="435" w:hRule="atLeast"/>
        </w:trPr>
        <w:tc>
          <w:tcPr>
            <w:tcW w:w="1267"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8:30-16:40</w:t>
            </w:r>
          </w:p>
        </w:tc>
        <w:tc>
          <w:tcPr>
            <w:tcW w:w="1200"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正式比赛</w:t>
            </w:r>
          </w:p>
        </w:tc>
      </w:tr>
      <w:tr>
        <w:tblPrEx/>
        <w:trPr>
          <w:trHeight w:val="435" w:hRule="atLeast"/>
        </w:trPr>
        <w:tc>
          <w:tcPr>
            <w:tcW w:w="1267"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17：00-18：00</w:t>
            </w:r>
          </w:p>
        </w:tc>
        <w:tc>
          <w:tcPr>
            <w:tcW w:w="1200"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申诉仲裁受理</w:t>
            </w:r>
          </w:p>
        </w:tc>
      </w:tr>
      <w:tr>
        <w:tblPrEx/>
        <w:trPr>
          <w:trHeight w:val="435" w:hRule="atLeast"/>
        </w:trPr>
        <w:tc>
          <w:tcPr>
            <w:tcW w:w="1267"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17：30-19：00</w:t>
            </w:r>
          </w:p>
        </w:tc>
        <w:tc>
          <w:tcPr>
            <w:tcW w:w="1200"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裁判评分</w:t>
            </w:r>
          </w:p>
        </w:tc>
      </w:tr>
      <w:tr>
        <w:tblPrEx/>
        <w:trPr>
          <w:trHeight w:val="675" w:hRule="atLeast"/>
        </w:trPr>
        <w:tc>
          <w:tcPr>
            <w:tcW w:w="1267"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2718"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20:00</w:t>
            </w:r>
          </w:p>
        </w:tc>
        <w:tc>
          <w:tcPr>
            <w:tcW w:w="1200" w:type="dxa"/>
            <w:vMerge w:val="continue"/>
            <w:tcBorders>
              <w:top w:val="nil"/>
              <w:left w:val="single" w:sz="4" w:space="0" w:color="auto"/>
              <w:bottom w:val="single" w:sz="4" w:space="0" w:color="000000"/>
              <w:right w:val="single" w:sz="4" w:space="0" w:color="auto"/>
            </w:tcBorders>
            <w:vAlign w:val="center"/>
          </w:tcPr>
          <w:p>
            <w:pPr>
              <w:pStyle w:val="style0"/>
              <w:spacing w:lineRule="auto" w:line="240"/>
              <w:rPr>
                <w:rFonts w:ascii="宋体" w:cs="宋体" w:hAnsi="宋体"/>
                <w:color w:val="000000"/>
                <w:kern w:val="0"/>
                <w:sz w:val="22"/>
              </w:rPr>
            </w:pPr>
          </w:p>
        </w:tc>
        <w:tc>
          <w:tcPr>
            <w:tcW w:w="3523" w:type="dxa"/>
            <w:tcBorders>
              <w:top w:val="nil"/>
              <w:left w:val="nil"/>
              <w:bottom w:val="single" w:sz="4" w:space="0" w:color="auto"/>
              <w:right w:val="single" w:sz="4" w:space="0" w:color="auto"/>
            </w:tcBorders>
            <w:shd w:val="clear" w:color="auto" w:fill="auto"/>
            <w:noWrap/>
            <w:vAlign w:val="center"/>
          </w:tcPr>
          <w:p>
            <w:pPr>
              <w:pStyle w:val="style0"/>
              <w:spacing w:lineRule="auto" w:line="240"/>
              <w:jc w:val="center"/>
              <w:rPr>
                <w:rFonts w:ascii="宋体" w:cs="宋体" w:hAnsi="宋体"/>
                <w:color w:val="000000"/>
                <w:kern w:val="0"/>
                <w:sz w:val="22"/>
              </w:rPr>
            </w:pPr>
            <w:r>
              <w:rPr>
                <w:rFonts w:ascii="宋体" w:cs="宋体" w:hAnsi="宋体" w:hint="eastAsia"/>
                <w:color w:val="000000"/>
                <w:kern w:val="0"/>
                <w:sz w:val="22"/>
              </w:rPr>
              <w:t>竞赛成绩公布</w:t>
            </w:r>
          </w:p>
        </w:tc>
      </w:tr>
    </w:tbl>
    <w:p>
      <w:pPr>
        <w:pStyle w:val="style0"/>
        <w:rPr/>
      </w:pPr>
    </w:p>
    <w:p>
      <w:pPr>
        <w:pStyle w:val="style3"/>
        <w:keepNext w:val="false"/>
        <w:keepLines w:val="false"/>
        <w:numPr>
          <w:ilvl w:val="0"/>
          <w:numId w:val="2"/>
        </w:numPr>
        <w:spacing w:lineRule="exact" w:line="580"/>
        <w:ind w:firstLine="640"/>
        <w:rPr>
          <w:rFonts w:ascii="楷体_GB2312" w:eastAsia="楷体_GB2312"/>
          <w:b w:val="false"/>
        </w:rPr>
      </w:pPr>
      <w:r>
        <w:rPr>
          <w:rFonts w:ascii="楷体_GB2312" w:eastAsia="楷体_GB2312" w:hint="eastAsia"/>
          <w:b w:val="false"/>
        </w:rPr>
        <w:t>竞赛流程</w:t>
      </w:r>
    </w:p>
    <w:p>
      <w:pPr>
        <w:pStyle w:val="style0"/>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1、赛前培训：</w:t>
      </w:r>
    </w:p>
    <w:bookmarkStart w:id="41" w:name="_GoBack"/>
    <w:p>
      <w:pPr>
        <w:pStyle w:val="style0"/>
        <w:widowControl w:val="false"/>
        <w:adjustRightInd w:val="false"/>
        <w:snapToGrid w:val="false"/>
        <w:spacing w:lineRule="exact" w:line="580"/>
        <w:ind w:firstLine="960" w:firstLineChars="300"/>
        <w:jc w:val="both"/>
        <w:rPr>
          <w:rFonts w:ascii="仿宋_GB2312" w:cs="仿宋" w:eastAsia="仿宋_GB2312" w:hAnsi="宋体"/>
          <w:kern w:val="2"/>
          <w:sz w:val="32"/>
          <w:szCs w:val="32"/>
          <w:lang w:val="en-US" w:bidi="ar-SA" w:eastAsia="zh-CN"/>
        </w:rPr>
      </w:pPr>
      <w:r>
        <w:rPr>
          <w:rFonts w:ascii="仿宋_GB2312" w:cs="仿宋" w:eastAsia="仿宋_GB2312" w:hAnsi="宋体" w:hint="eastAsia"/>
          <w:kern w:val="2"/>
          <w:sz w:val="32"/>
          <w:szCs w:val="32"/>
          <w:lang w:val="en-US" w:bidi="ar-SA" w:eastAsia="zh-CN"/>
        </w:rPr>
        <w:t>比赛前</w:t>
      </w:r>
      <w:r>
        <w:rPr>
          <w:rFonts w:ascii="仿宋_GB2312" w:cs="仿宋" w:eastAsia="仿宋_GB2312" w:hAnsi="宋体"/>
          <w:kern w:val="2"/>
          <w:sz w:val="32"/>
          <w:szCs w:val="32"/>
          <w:lang w:val="en-US" w:bidi="ar-SA" w:eastAsia="zh-CN"/>
        </w:rPr>
        <w:t>组织赛前</w:t>
      </w:r>
      <w:r>
        <w:rPr>
          <w:rFonts w:ascii="仿宋_GB2312" w:cs="仿宋" w:eastAsia="仿宋_GB2312" w:hAnsi="宋体" w:hint="eastAsia"/>
          <w:kern w:val="2"/>
          <w:sz w:val="32"/>
          <w:szCs w:val="32"/>
          <w:lang w:val="en-US" w:bidi="ar-SA" w:eastAsia="zh-CN"/>
        </w:rPr>
        <w:t>说明会（不晚于赛前一周）。</w:t>
      </w:r>
    </w:p>
    <w:bookmarkEnd w:id="41"/>
    <w:p>
      <w:pPr>
        <w:pStyle w:val="style0"/>
        <w:adjustRightInd w:val="false"/>
        <w:snapToGrid w:val="false"/>
        <w:spacing w:lineRule="exact" w:line="580"/>
        <w:ind w:firstLine="640" w:firstLineChars="200"/>
        <w:jc w:val="both"/>
        <w:rPr>
          <w:rFonts w:ascii="仿宋_GB2312" w:cs="仿宋" w:eastAsia="仿宋_GB2312" w:hAnsi="宋体" w:hint="eastAsia"/>
          <w:sz w:val="32"/>
          <w:szCs w:val="32"/>
          <w:lang w:eastAsia="zh-CN"/>
        </w:rPr>
      </w:pPr>
      <w:r>
        <w:rPr>
          <w:rFonts w:ascii="仿宋_GB2312" w:cs="仿宋" w:eastAsia="仿宋_GB2312" w:hAnsi="宋体" w:hint="eastAsia"/>
          <w:sz w:val="32"/>
          <w:szCs w:val="32"/>
        </w:rPr>
        <w:t>2、</w:t>
      </w:r>
      <w:r>
        <w:rPr>
          <w:rFonts w:ascii="仿宋_GB2312" w:cs="仿宋" w:eastAsia="仿宋_GB2312" w:hAnsi="宋体" w:hint="eastAsia"/>
          <w:sz w:val="32"/>
          <w:szCs w:val="32"/>
          <w:lang w:eastAsia="zh-CN"/>
        </w:rPr>
        <w:t>比赛</w:t>
      </w:r>
      <w:r>
        <w:rPr>
          <w:rFonts w:ascii="仿宋_GB2312" w:cs="仿宋" w:eastAsia="仿宋_GB2312" w:hAnsi="宋体" w:hint="eastAsia"/>
          <w:sz w:val="32"/>
          <w:szCs w:val="32"/>
        </w:rPr>
        <w:t>场地</w:t>
      </w:r>
      <w:r>
        <w:rPr>
          <w:rFonts w:ascii="仿宋_GB2312" w:cs="仿宋" w:eastAsia="仿宋_GB2312" w:hAnsi="宋体" w:hint="eastAsia"/>
          <w:sz w:val="32"/>
          <w:szCs w:val="32"/>
          <w:lang w:eastAsia="zh-CN"/>
        </w:rPr>
        <w:t>及要求</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1）比赛竞赛所需的电脑、配套硬件及软件、所用的工具由竞赛组委会统一提供，满足比赛要求。</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sz w:val="32"/>
          <w:szCs w:val="32"/>
        </w:rPr>
        <w:t>2</w:t>
      </w:r>
      <w:r>
        <w:rPr>
          <w:rFonts w:ascii="仿宋_GB2312" w:cs="仿宋" w:eastAsia="仿宋_GB2312" w:hAnsi="宋体" w:hint="eastAsia"/>
          <w:sz w:val="32"/>
          <w:szCs w:val="32"/>
        </w:rPr>
        <w:t>）严禁参赛选手私自携带U盘、通讯、照相、摄录设备等电子产品进入赛场，违者本赛程成绩作废。</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sz w:val="32"/>
          <w:szCs w:val="32"/>
        </w:rPr>
        <w:t>3</w:t>
      </w:r>
      <w:r>
        <w:rPr>
          <w:rFonts w:ascii="仿宋_GB2312" w:cs="仿宋" w:eastAsia="仿宋_GB2312" w:hAnsi="宋体" w:hint="eastAsia"/>
          <w:sz w:val="32"/>
          <w:szCs w:val="32"/>
        </w:rPr>
        <w:t>）所有人员在赛场内不得喧哗，不得有影响其他参赛队选手竞赛的行为。</w:t>
      </w:r>
    </w:p>
    <w:p>
      <w:pPr>
        <w:pStyle w:val="style0"/>
        <w:widowControl w:val="false"/>
        <w:adjustRightInd w:val="false"/>
        <w:snapToGrid w:val="false"/>
        <w:spacing w:lineRule="exact" w:line="580"/>
        <w:ind w:firstLine="640" w:firstLineChars="200"/>
        <w:jc w:val="both"/>
        <w:rPr>
          <w:rFonts w:ascii="仿宋_GB2312" w:cs="仿宋" w:eastAsia="仿宋_GB2312" w:hAnsi="宋体" w:hint="eastAsia"/>
          <w:sz w:val="32"/>
          <w:szCs w:val="32"/>
        </w:rPr>
      </w:pPr>
      <w:r>
        <w:rPr>
          <w:rFonts w:ascii="仿宋_GB2312" w:cs="仿宋" w:eastAsia="仿宋_GB2312" w:hAnsi="宋体"/>
          <w:sz w:val="32"/>
          <w:szCs w:val="32"/>
        </w:rPr>
        <w:t>4</w:t>
      </w:r>
      <w:r>
        <w:rPr>
          <w:rFonts w:ascii="仿宋_GB2312" w:cs="仿宋" w:eastAsia="仿宋_GB2312" w:hAnsi="宋体" w:hint="eastAsia"/>
          <w:sz w:val="32"/>
          <w:szCs w:val="32"/>
        </w:rPr>
        <w:t>）竞赛操作结束时，参赛选手应按照指定路线有序离开赛场。</w:t>
      </w:r>
    </w:p>
    <w:p>
      <w:pPr>
        <w:pStyle w:val="style0"/>
        <w:widowControl w:val="false"/>
        <w:adjustRightInd w:val="false"/>
        <w:snapToGrid w:val="false"/>
        <w:spacing w:lineRule="exact" w:line="580"/>
        <w:ind w:firstLine="640" w:firstLineChars="200"/>
        <w:jc w:val="both"/>
        <w:rPr>
          <w:rFonts w:ascii="仿宋_GB2312" w:cs="仿宋" w:eastAsia="仿宋_GB2312" w:hAnsi="宋体" w:hint="eastAsia"/>
          <w:sz w:val="32"/>
          <w:szCs w:val="32"/>
          <w:lang w:val="en-US" w:eastAsia="zh-CN"/>
        </w:rPr>
      </w:pPr>
      <w:r>
        <w:rPr>
          <w:rFonts w:ascii="仿宋_GB2312" w:cs="仿宋" w:eastAsia="仿宋_GB2312" w:hAnsi="宋体" w:hint="eastAsia"/>
          <w:sz w:val="32"/>
          <w:szCs w:val="32"/>
          <w:lang w:val="en-US" w:eastAsia="zh-CN"/>
        </w:rPr>
        <w:t>5）正式比赛前一天，各参赛队有序地熟悉场地，熟悉场地限定在观摩区内活动，不允许进入比赛区。熟悉场地时严禁与现场工作人员进行交流，不发表没有根据以及有损大赛整体形象的言论。熟悉场地期间严禁拥挤、喧哗，以免发生意外事故。</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lang w:val="en-US" w:eastAsia="zh-CN"/>
        </w:rPr>
        <w:t>3、</w:t>
      </w:r>
      <w:r>
        <w:rPr>
          <w:rFonts w:ascii="仿宋_GB2312" w:cs="仿宋" w:eastAsia="仿宋_GB2312" w:hAnsi="宋体" w:hint="eastAsia"/>
          <w:sz w:val="32"/>
          <w:szCs w:val="32"/>
        </w:rPr>
        <w:t>竞赛过程</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1）竞赛开始15分钟前，参赛选手到赛场指定地点抽取赛位号，接受检录，进入指定赛位，但不可进行任何操作。</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2）在裁判长发布“赛前准备”的指令后，参赛队选手依照竞赛物品清单核对设备模块是否符合要求，同时检查设备及工具的功能是否正常，并对出现的异常及时申请更换，完成后填写相关表格并签字确认。</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3）在裁判长发布“竞赛开始”的指令后，参赛队选手可自行决定工作程序，使用现场配套的设备及工具，开始竞赛操作，在符合安全生产规范的前提下完成规定的竞赛任务。</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4）在裁判长发布“竞赛结束”的指令后，参赛队选手必须停止一切竞赛操作。</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5）竞赛结束后，完成竞赛结果提交及确认。</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6）竞赛结果提交完成后，按照现场裁判的安排有序离开比赛现场。</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lang w:val="en-US" w:eastAsia="zh-CN"/>
        </w:rPr>
        <w:t>4、</w:t>
      </w:r>
      <w:r>
        <w:rPr>
          <w:rFonts w:ascii="仿宋_GB2312" w:cs="仿宋" w:eastAsia="仿宋_GB2312" w:hAnsi="宋体" w:hint="eastAsia"/>
          <w:sz w:val="32"/>
          <w:szCs w:val="32"/>
        </w:rPr>
        <w:t>竞赛违规扣分</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1）在完成工作任务的过程中，因操作不当产生人身或设备安全隐患或事故，扣10-20分，情况严重者取消比赛资格。</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2）损坏赛场提供的设备，污染赛场环境等不符合职业规范的行为，视情节扣5-10分。</w:t>
      </w:r>
    </w:p>
    <w:p>
      <w:pPr>
        <w:pStyle w:val="style0"/>
        <w:widowControl w:val="false"/>
        <w:adjustRightInd w:val="false"/>
        <w:snapToGrid w:val="false"/>
        <w:spacing w:lineRule="exact" w:line="580"/>
        <w:ind w:firstLine="640" w:firstLineChars="200"/>
        <w:jc w:val="both"/>
        <w:rPr>
          <w:rFonts w:ascii="仿宋_GB2312" w:cs="仿宋" w:eastAsia="仿宋_GB2312" w:hAnsi="宋体" w:hint="eastAsia"/>
          <w:sz w:val="32"/>
          <w:szCs w:val="32"/>
        </w:rPr>
      </w:pPr>
      <w:r>
        <w:rPr>
          <w:rFonts w:ascii="仿宋_GB2312" w:cs="仿宋" w:eastAsia="仿宋_GB2312" w:hAnsi="宋体" w:hint="eastAsia"/>
          <w:sz w:val="32"/>
          <w:szCs w:val="32"/>
        </w:rPr>
        <w:t>3）符合下列情形之一的参赛队选手，经裁判组裁定后终止其竞赛：</w:t>
      </w:r>
    </w:p>
    <w:p>
      <w:pPr>
        <w:pStyle w:val="style0"/>
        <w:widowControl w:val="false"/>
        <w:adjustRightInd w:val="false"/>
        <w:snapToGrid w:val="false"/>
        <w:spacing w:lineRule="exact" w:line="580"/>
        <w:ind w:firstLine="640" w:firstLineChars="200"/>
        <w:jc w:val="both"/>
        <w:rPr>
          <w:rFonts w:ascii="仿宋_GB2312" w:cs="仿宋" w:eastAsia="仿宋_GB2312" w:hAnsi="宋体" w:hint="eastAsia"/>
          <w:sz w:val="32"/>
          <w:szCs w:val="32"/>
        </w:rPr>
      </w:pPr>
      <w:r>
        <w:rPr>
          <w:rFonts w:ascii="仿宋_GB2312" w:cs="仿宋" w:eastAsia="仿宋_GB2312" w:hAnsi="宋体" w:hint="default"/>
          <w:sz w:val="32"/>
          <w:szCs w:val="32"/>
        </w:rPr>
        <w:t>①</w:t>
      </w:r>
      <w:r>
        <w:rPr>
          <w:rFonts w:ascii="仿宋_GB2312" w:cs="仿宋" w:eastAsia="仿宋_GB2312" w:hAnsi="宋体" w:hint="eastAsia"/>
          <w:sz w:val="32"/>
          <w:szCs w:val="32"/>
        </w:rPr>
        <w:t>不服从裁判员/监考员管理、扰乱赛场秩序、干扰其他参赛队选手比赛，裁判员应提出警告，二次警告后无效，或情节特别严重，造成竞赛中止的，经裁判长确认，终止比赛，并取消比赛资格和竞赛成绩。</w:t>
      </w:r>
    </w:p>
    <w:p>
      <w:pPr>
        <w:pStyle w:val="style0"/>
        <w:widowControl w:val="false"/>
        <w:adjustRightInd w:val="false"/>
        <w:snapToGrid w:val="false"/>
        <w:spacing w:lineRule="exact" w:line="580"/>
        <w:ind w:firstLine="640" w:firstLineChars="200"/>
        <w:jc w:val="both"/>
        <w:rPr>
          <w:rFonts w:ascii="仿宋_GB2312" w:cs="仿宋" w:eastAsia="仿宋_GB2312" w:hAnsi="宋体" w:hint="eastAsia"/>
          <w:sz w:val="32"/>
          <w:szCs w:val="32"/>
        </w:rPr>
      </w:pPr>
      <w:r>
        <w:rPr>
          <w:rFonts w:ascii="仿宋_GB2312" w:cs="仿宋" w:eastAsia="仿宋_GB2312" w:hAnsi="宋体" w:hint="default"/>
          <w:sz w:val="32"/>
          <w:szCs w:val="32"/>
        </w:rPr>
        <w:t>②</w:t>
      </w:r>
      <w:r>
        <w:rPr>
          <w:rFonts w:ascii="仿宋_GB2312" w:cs="仿宋" w:eastAsia="仿宋_GB2312" w:hAnsi="宋体" w:hint="eastAsia"/>
          <w:sz w:val="32"/>
          <w:szCs w:val="32"/>
        </w:rPr>
        <w:t>竞赛过程中，由于选手技能不熟练或疏忽大意造成计算机、仪器设备及工具等严重损坏，现场裁判应暂停比赛，由裁判长根据现场情况，裁定是否结束后续竞赛过程，保留竞赛资格，累计其有效竞赛成绩。</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default"/>
          <w:sz w:val="32"/>
          <w:szCs w:val="32"/>
        </w:rPr>
        <w:t>③</w:t>
      </w:r>
      <w:r>
        <w:rPr>
          <w:rFonts w:ascii="仿宋_GB2312" w:cs="仿宋" w:eastAsia="仿宋_GB2312" w:hAnsi="宋体" w:hint="eastAsia"/>
          <w:sz w:val="32"/>
          <w:szCs w:val="32"/>
        </w:rPr>
        <w:t>竞赛过程中，产生重大安全事故、或有产生重大安全事故隐患，经裁判员提示没有采取措施的，裁判员可暂停其竞赛，由裁判长裁定其竞赛结束，保留竞赛资格和有效竞赛成绩。</w:t>
      </w:r>
    </w:p>
    <w:bookmarkStart w:id="42" w:name="_Toc13779"/>
    <w:p>
      <w:pPr>
        <w:pStyle w:val="style2"/>
        <w:keepNext w:val="false"/>
        <w:keepLines w:val="false"/>
        <w:widowControl w:val="false"/>
        <w:spacing w:before="0" w:after="0" w:lineRule="exact" w:line="580"/>
        <w:ind w:firstLine="640" w:firstLineChars="200"/>
        <w:jc w:val="both"/>
        <w:rPr>
          <w:rFonts w:ascii="黑体" w:eastAsia="黑体"/>
          <w:b w:val="false"/>
          <w:sz w:val="32"/>
        </w:rPr>
      </w:pPr>
      <w:r>
        <w:rPr>
          <w:rFonts w:ascii="黑体" w:eastAsia="黑体" w:hint="eastAsia"/>
          <w:b w:val="false"/>
          <w:sz w:val="32"/>
        </w:rPr>
        <w:t>八、竞赛环境</w:t>
      </w:r>
      <w:bookmarkEnd w:id="42"/>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比赛条件由承办单位根据学校实际情况确定，并向参赛队无偿提供。如参赛队不使用承办单位所提供的比赛条件，必须在正式比赛日</w:t>
      </w:r>
      <w:r>
        <w:rPr>
          <w:rFonts w:ascii="仿宋_GB2312" w:cs="仿宋" w:eastAsia="仿宋_GB2312" w:hAnsi="宋体" w:hint="eastAsia"/>
          <w:sz w:val="32"/>
          <w:szCs w:val="32"/>
          <w:lang w:val="en-US" w:eastAsia="zh-CN"/>
        </w:rPr>
        <w:t>3</w:t>
      </w:r>
      <w:r>
        <w:rPr>
          <w:rFonts w:ascii="仿宋_GB2312" w:cs="仿宋" w:eastAsia="仿宋_GB2312" w:hAnsi="宋体" w:hint="eastAsia"/>
          <w:sz w:val="32"/>
          <w:szCs w:val="32"/>
        </w:rPr>
        <w:t>天前以学校式公函形式向赛项组委会申请自备比赛条件，承办院校提供力所能及的协助工作为此所发生的费用均由该参赛院校自理，产生的不良影响由该参赛院校自行承担。</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根据赛场规划比赛</w:t>
      </w:r>
      <w:r>
        <w:rPr>
          <w:rFonts w:ascii="仿宋_GB2312" w:cs="仿宋" w:eastAsia="仿宋_GB2312" w:hAnsi="宋体"/>
          <w:sz w:val="32"/>
          <w:szCs w:val="32"/>
        </w:rPr>
        <w:t>机房</w:t>
      </w:r>
      <w:r>
        <w:rPr>
          <w:rFonts w:ascii="仿宋_GB2312" w:cs="仿宋" w:eastAsia="仿宋_GB2312" w:hAnsi="宋体" w:hint="eastAsia"/>
          <w:sz w:val="32"/>
          <w:szCs w:val="32"/>
        </w:rPr>
        <w:t>，</w:t>
      </w:r>
      <w:r>
        <w:rPr>
          <w:rFonts w:ascii="仿宋_GB2312" w:cs="仿宋" w:eastAsia="仿宋_GB2312" w:hAnsi="宋体"/>
          <w:sz w:val="32"/>
          <w:szCs w:val="32"/>
        </w:rPr>
        <w:t>每个</w:t>
      </w:r>
      <w:r>
        <w:rPr>
          <w:rFonts w:ascii="仿宋_GB2312" w:cs="仿宋" w:eastAsia="仿宋_GB2312" w:hAnsi="宋体" w:hint="eastAsia"/>
          <w:sz w:val="32"/>
          <w:szCs w:val="32"/>
        </w:rPr>
        <w:t>机房原则上不超过</w:t>
      </w:r>
      <w:r>
        <w:rPr>
          <w:rFonts w:ascii="仿宋_GB2312" w:cs="仿宋" w:eastAsia="仿宋_GB2312" w:hAnsi="宋体"/>
          <w:sz w:val="32"/>
          <w:szCs w:val="32"/>
        </w:rPr>
        <w:t>60</w:t>
      </w:r>
      <w:r>
        <w:rPr>
          <w:rFonts w:ascii="仿宋_GB2312" w:cs="仿宋" w:eastAsia="仿宋_GB2312" w:hAnsi="宋体" w:hint="eastAsia"/>
          <w:sz w:val="32"/>
          <w:szCs w:val="32"/>
        </w:rPr>
        <w:t>人</w:t>
      </w:r>
      <w:r>
        <w:rPr>
          <w:rFonts w:ascii="仿宋_GB2312" w:cs="仿宋" w:eastAsia="仿宋_GB2312" w:hAnsi="宋体"/>
          <w:sz w:val="32"/>
          <w:szCs w:val="32"/>
        </w:rPr>
        <w:t>参加</w:t>
      </w:r>
      <w:r>
        <w:rPr>
          <w:rFonts w:ascii="仿宋_GB2312" w:cs="仿宋" w:eastAsia="仿宋_GB2312" w:hAnsi="宋体" w:hint="eastAsia"/>
          <w:sz w:val="32"/>
          <w:szCs w:val="32"/>
        </w:rPr>
        <w:t>比赛。环境标准要求保证赛场采光、照明和通风良好，能够提供稳定的水、电和应急备用电源。</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sz w:val="32"/>
          <w:szCs w:val="32"/>
        </w:rPr>
        <w:t>提供</w:t>
      </w:r>
      <w:r>
        <w:rPr>
          <w:rFonts w:ascii="仿宋_GB2312" w:cs="仿宋" w:eastAsia="仿宋_GB2312" w:hAnsi="宋体" w:hint="eastAsia"/>
          <w:sz w:val="32"/>
          <w:szCs w:val="32"/>
        </w:rPr>
        <w:t>对应的路演场地及</w:t>
      </w:r>
      <w:r>
        <w:rPr>
          <w:rFonts w:ascii="仿宋_GB2312" w:cs="仿宋" w:eastAsia="仿宋_GB2312" w:hAnsi="宋体"/>
          <w:sz w:val="32"/>
          <w:szCs w:val="32"/>
        </w:rPr>
        <w:t>设备</w:t>
      </w:r>
      <w:r>
        <w:rPr>
          <w:rFonts w:ascii="仿宋_GB2312" w:cs="仿宋" w:eastAsia="仿宋_GB2312" w:hAnsi="宋体" w:hint="eastAsia"/>
          <w:sz w:val="32"/>
          <w:szCs w:val="32"/>
        </w:rPr>
        <w:t>（电脑、</w:t>
      </w:r>
      <w:r>
        <w:rPr>
          <w:rFonts w:ascii="仿宋_GB2312" w:cs="仿宋" w:eastAsia="仿宋_GB2312" w:hAnsi="宋体"/>
          <w:sz w:val="32"/>
          <w:szCs w:val="32"/>
        </w:rPr>
        <w:t>投影仪</w:t>
      </w:r>
      <w:r>
        <w:rPr>
          <w:rFonts w:ascii="仿宋_GB2312" w:cs="仿宋" w:eastAsia="仿宋_GB2312" w:hAnsi="宋体" w:hint="eastAsia"/>
          <w:sz w:val="32"/>
          <w:szCs w:val="32"/>
        </w:rPr>
        <w:t>、</w:t>
      </w:r>
      <w:r>
        <w:rPr>
          <w:rFonts w:ascii="仿宋_GB2312" w:cs="仿宋" w:eastAsia="仿宋_GB2312" w:hAnsi="宋体"/>
          <w:sz w:val="32"/>
          <w:szCs w:val="32"/>
        </w:rPr>
        <w:t>话筒</w:t>
      </w:r>
      <w:r>
        <w:rPr>
          <w:rFonts w:ascii="仿宋_GB2312" w:cs="仿宋" w:eastAsia="仿宋_GB2312" w:hAnsi="宋体" w:hint="eastAsia"/>
          <w:sz w:val="32"/>
          <w:szCs w:val="32"/>
        </w:rPr>
        <w:t>、</w:t>
      </w:r>
      <w:r>
        <w:rPr>
          <w:rFonts w:ascii="仿宋_GB2312" w:cs="仿宋" w:eastAsia="仿宋_GB2312" w:hAnsi="宋体"/>
          <w:sz w:val="32"/>
          <w:szCs w:val="32"/>
        </w:rPr>
        <w:t>黑板</w:t>
      </w:r>
      <w:r>
        <w:rPr>
          <w:rFonts w:ascii="仿宋_GB2312" w:cs="仿宋" w:eastAsia="仿宋_GB2312" w:hAnsi="宋体" w:hint="eastAsia"/>
          <w:sz w:val="32"/>
          <w:szCs w:val="32"/>
        </w:rPr>
        <w:t>）。</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赛场具备两个以上安全疏散通道，并设有应急疏散图，配备必要的灭火器材。颁奖场地、参赛队选手及指导教师休息场地另计。</w:t>
      </w:r>
    </w:p>
    <w:bookmarkStart w:id="43" w:name="_Toc22602"/>
    <w:p>
      <w:pPr>
        <w:pStyle w:val="style2"/>
        <w:keepNext w:val="false"/>
        <w:keepLines w:val="false"/>
        <w:widowControl w:val="false"/>
        <w:spacing w:before="0" w:after="0" w:lineRule="exact" w:line="580"/>
        <w:ind w:firstLine="640" w:firstLineChars="200"/>
        <w:jc w:val="both"/>
        <w:rPr>
          <w:rFonts w:ascii="黑体" w:eastAsia="黑体"/>
          <w:b w:val="false"/>
          <w:sz w:val="32"/>
        </w:rPr>
      </w:pPr>
      <w:r>
        <w:rPr>
          <w:rFonts w:ascii="黑体" w:eastAsia="黑体" w:hint="eastAsia"/>
          <w:b w:val="false"/>
          <w:sz w:val="32"/>
        </w:rPr>
        <w:t>九、技术应用</w:t>
      </w:r>
      <w:bookmarkEnd w:id="43"/>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640" w:firstLineChars="200"/>
        <w:jc w:val="both"/>
        <w:textAlignment w:val="auto"/>
        <w:rPr>
          <w:rFonts w:ascii="仿宋_GB2312" w:cs="仿宋" w:eastAsia="仿宋_GB2312" w:hAnsi="宋体"/>
          <w:sz w:val="32"/>
          <w:szCs w:val="32"/>
        </w:rPr>
      </w:pPr>
      <w:r>
        <w:rPr>
          <w:rFonts w:ascii="仿宋_GB2312" w:cs="仿宋" w:eastAsia="仿宋_GB2312" w:hAnsi="宋体" w:hint="eastAsia"/>
          <w:sz w:val="32"/>
          <w:szCs w:val="32"/>
        </w:rPr>
        <w:t>赛项竞赛内容符合国内金融机构业务技术规范，竞赛软件平台采用符合相关行业技术标准、业务流程、业务规范设计。</w:t>
      </w:r>
    </w:p>
    <w:p>
      <w:pPr>
        <w:pStyle w:val="style0"/>
        <w:keepNext w:val="false"/>
        <w:keepLines w:val="false"/>
        <w:pageBreakBefore w:val="false"/>
        <w:kinsoku/>
        <w:wordWrap/>
        <w:overflowPunct/>
        <w:topLinePunct w:val="false"/>
        <w:autoSpaceDE/>
        <w:autoSpaceDN/>
        <w:bidi w:val="false"/>
        <w:spacing w:lineRule="auto" w:line="360"/>
        <w:ind w:firstLine="640" w:firstLineChars="200"/>
        <w:textAlignment w:val="auto"/>
        <w:rPr/>
      </w:pPr>
      <w:r>
        <w:rPr>
          <w:rFonts w:ascii="仿宋_GB2312" w:cs="仿宋" w:eastAsia="仿宋_GB2312" w:hAnsi="宋体" w:hint="eastAsia"/>
          <w:sz w:val="32"/>
          <w:szCs w:val="32"/>
        </w:rPr>
        <w:t>本赛项提供的竞赛平台为“数字金融投资规划竞赛平台”</w:t>
      </w:r>
      <w:r>
        <w:rPr>
          <w:rFonts w:ascii="仿宋_GB2312" w:cs="仿宋" w:eastAsia="仿宋_GB2312" w:hAnsi="宋体" w:hint="eastAsia"/>
          <w:sz w:val="32"/>
          <w:szCs w:val="32"/>
          <w:lang w:eastAsia="zh-CN"/>
        </w:rPr>
        <w:t>和“金融智能投顾竞赛平台”</w:t>
      </w:r>
      <w:r>
        <w:rPr>
          <w:rFonts w:ascii="仿宋_GB2312" w:cs="仿宋" w:eastAsia="仿宋_GB2312" w:hAnsi="宋体" w:hint="eastAsia"/>
          <w:sz w:val="32"/>
          <w:szCs w:val="32"/>
        </w:rPr>
        <w:t>。</w:t>
      </w:r>
      <w:bookmarkStart w:id="44" w:name="_Toc513215821"/>
      <w:bookmarkStart w:id="45" w:name="_Toc511637455"/>
      <w:bookmarkStart w:id="46" w:name="_Toc66894939"/>
    </w:p>
    <w:bookmarkStart w:id="47" w:name="_Toc66894942"/>
    <w:bookmarkStart w:id="48" w:name="_Toc511637459"/>
    <w:bookmarkStart w:id="49" w:name="_Toc3058"/>
    <w:bookmarkStart w:id="50" w:name="_Toc513215825"/>
    <w:bookmarkEnd w:id="44"/>
    <w:bookmarkEnd w:id="45"/>
    <w:bookmarkEnd w:id="46"/>
    <w:p>
      <w:pPr>
        <w:pStyle w:val="style2"/>
        <w:spacing w:before="0" w:after="156" w:afterLines="50" w:lineRule="exact" w:line="580"/>
        <w:ind w:firstLine="640" w:firstLineChars="200"/>
        <w:jc w:val="both"/>
        <w:rPr>
          <w:rFonts w:ascii="黑体" w:eastAsia="黑体"/>
          <w:b w:val="false"/>
          <w:sz w:val="32"/>
        </w:rPr>
      </w:pPr>
      <w:r>
        <w:rPr>
          <w:rFonts w:ascii="黑体" w:eastAsia="黑体" w:hint="eastAsia"/>
          <w:b w:val="false"/>
          <w:sz w:val="32"/>
        </w:rPr>
        <w:t>十、申诉与仲裁</w:t>
      </w:r>
      <w:bookmarkEnd w:id="47"/>
      <w:bookmarkEnd w:id="48"/>
      <w:bookmarkEnd w:id="49"/>
      <w:bookmarkEnd w:id="50"/>
    </w:p>
    <w:bookmarkStart w:id="51" w:name="_Toc66894943"/>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（一）申诉</w:t>
      </w:r>
      <w:bookmarkEnd w:id="51"/>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1、参赛队对不符合竞赛规定的设备、仪器，有失公正的检测、评判、奖励做法，以及对工作人员的违规行为等，均可提出申诉。</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2、申诉时，应递交由参赛队领队亲笔签字同意的书面报告，报告应对申诉事件的现象、发生的时间、涉及的人员、申诉依据与理由等进行充分、实事求是的叙述。事实依据不充分、仅凭主观臆断的申诉不予受理。</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3、申诉时效：本场次竞赛结束后1小时内提出，超过时效将不予受理申诉。</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4、申诉处理：赛场专设仲裁工作组受理申诉，收到申诉报告之后，根据申诉事由进行审查，1小时内书面通知申诉方，告知申诉处理结果。申诉人不得无故拒不接受处理结果，不允许采取过激行为刁难、攻击工作人员，否则视为放弃申诉。</w:t>
      </w:r>
      <w:bookmarkStart w:id="52" w:name="_Toc66894944"/>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（二）仲裁</w:t>
      </w:r>
      <w:bookmarkEnd w:id="52"/>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1、组委会下设仲裁工作组，负责受理大赛中出现的申诉复议并进行仲裁，以保证竞赛的顺利进行和竞赛结果公平、公正。</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2、仲裁工作组的裁决为最终裁决，参赛队不得因对仲裁处理意见不服而停止比赛或滋事，否则按弃权处理。</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3、本赛项在比赛过程中若出现有失公正或有关人员违规等现象，代表队领队可在比赛结束后半小时之内向赛项仲裁组提出申诉。赛项仲裁工作组在接到申诉后的半小时内组织复议，并及时反馈复议结果。仲裁委员会的仲裁结果为最终结果。</w:t>
      </w:r>
    </w:p>
    <w:bookmarkStart w:id="53" w:name="_Toc66894947"/>
    <w:bookmarkStart w:id="54" w:name="_Toc15806"/>
    <w:p>
      <w:pPr>
        <w:pStyle w:val="style2"/>
        <w:spacing w:before="0" w:after="156" w:afterLines="50" w:lineRule="exact" w:line="580"/>
        <w:ind w:firstLine="640" w:firstLineChars="200"/>
        <w:jc w:val="both"/>
        <w:rPr>
          <w:rFonts w:ascii="黑体" w:eastAsia="黑体"/>
          <w:b w:val="false"/>
          <w:sz w:val="32"/>
        </w:rPr>
      </w:pPr>
      <w:r>
        <w:rPr>
          <w:rFonts w:ascii="黑体" w:eastAsia="黑体" w:hint="eastAsia"/>
          <w:b w:val="false"/>
          <w:sz w:val="32"/>
        </w:rPr>
        <w:t>十一、竞赛须知</w:t>
      </w:r>
      <w:bookmarkEnd w:id="53"/>
      <w:bookmarkEnd w:id="54"/>
    </w:p>
    <w:bookmarkStart w:id="55" w:name="_Toc66894948"/>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（一）参赛队伍须知</w:t>
      </w:r>
      <w:bookmarkEnd w:id="55"/>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1、不接受跨校组队报名。</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2、参赛选手在报名获得审核确认后，原则上不再更换，如筹备过程中，选手因故不能参赛，所在院校需出具书面说明并按相关规定补充人员并接受审核；竞赛开始后，参赛队不得更换参赛选手，允许选手缺席比赛</w:t>
      </w:r>
      <w:r>
        <w:rPr>
          <w:rFonts w:ascii="仿宋_GB2312" w:cs="仿宋" w:eastAsia="仿宋_GB2312" w:hAnsi="宋体" w:hint="eastAsia"/>
          <w:sz w:val="32"/>
          <w:szCs w:val="32"/>
          <w:lang w:eastAsia="zh-CN"/>
        </w:rPr>
        <w:t>，但</w:t>
      </w:r>
      <w:r>
        <w:rPr>
          <w:rFonts w:ascii="仿宋_GB2312" w:cs="仿宋" w:eastAsia="仿宋_GB2312" w:hAnsi="宋体" w:hint="eastAsia"/>
          <w:sz w:val="32"/>
          <w:szCs w:val="32"/>
        </w:rPr>
        <w:t>缺席</w:t>
      </w:r>
      <w:r>
        <w:rPr>
          <w:rFonts w:ascii="仿宋_GB2312" w:cs="仿宋" w:eastAsia="仿宋_GB2312" w:hAnsi="宋体" w:hint="eastAsia"/>
          <w:sz w:val="32"/>
          <w:szCs w:val="32"/>
          <w:lang w:eastAsia="zh-CN"/>
        </w:rPr>
        <w:t>学生成绩为零并计入参赛团队成绩</w:t>
      </w:r>
      <w:r>
        <w:rPr>
          <w:rFonts w:ascii="仿宋_GB2312" w:cs="仿宋" w:eastAsia="仿宋_GB2312" w:hAnsi="宋体" w:hint="eastAsia"/>
          <w:sz w:val="32"/>
          <w:szCs w:val="32"/>
        </w:rPr>
        <w:t>。</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3、参赛队按照大赛赛程安排，凭大赛组委会颁发的参赛证和有效身份证件参加比赛及相关活动。</w:t>
      </w:r>
      <w:bookmarkStart w:id="56" w:name="_Toc66894949"/>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（二）指导教师须知</w:t>
      </w:r>
      <w:bookmarkEnd w:id="56"/>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1、各参赛代表队要发扬良好道德风尚，听从指挥，服从裁判，不弄虚作假。如发现弄虚作假者，取消参赛资格，名次无效。</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2、各代表队领队要坚决执行竞赛的各项规定，加强对参赛人员的管理，做好赛前准备工作，督促选手带好证件等竞赛相关材料。</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3、竞赛过程中，除参加当场次竞赛的选手、执行裁判员、现场工作人员和经批准的人员外，领队、指导教师及其他人员一律不得进入竞赛现场。</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4、参赛代表队若对竞赛过程有异议，在规定的时间内由领队向赛项仲裁工作组提出书面报告。</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5、对申诉的仲裁结果，领队要带头服从和执行，并做好选手工作。参赛选手不得因申诉或对处理意见不服而停止竞赛，否则以弃权处理。</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6、指导老师应认真研究和掌握本赛项竞赛的规程、技术规范和赛场要求，指导选手做好赛前的一切技术准备和竞赛准备。</w:t>
      </w:r>
    </w:p>
    <w:bookmarkStart w:id="57" w:name="_Toc66894950"/>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（三）参赛选手须知</w:t>
      </w:r>
      <w:bookmarkEnd w:id="57"/>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1、参赛选手应按有关要求如实填报个人信息，否则取消竞赛资格。</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2、参赛选手凭统一印制的参赛证和有效身份证件参加竞赛。</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3、参赛选手应认真学习领会本次竞赛相关文件，自觉遵守大赛纪律，服从指挥，听从安排，文明参赛。</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4、参赛选手应提前15分钟抵达赛场，凭参赛证、身份证件检录，按要求入场，不得迟到早退。</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5、参赛选手应按抽签结果在指定位置就坐。</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6、参赛选手须在确认竞赛内容和现场设备等无误后开始竞赛。在竞赛过程中，如有疑问，参赛选手应举手示意，项目裁判长应按照有关要求及时予以答疑。如遇设备或软件等故障，参赛选手应举手示意，项目裁判长、技术人员等应及时予以解决。确因计算机软件或硬件故障，致使操作无法继续的，经项目裁判长确认，予以对应补时。</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7、各参赛选手必须按规范要求操作竞赛设备。一旦出现较严重的安全事故，经裁判长批准后将立即取消其参赛资格。</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8、竞赛时间终了，选手应全体起立，结束操作，离开赛场。</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9、在竞赛期间，未经组委会批准，参赛选手不得接受其他单位和个人进行的与竞赛内容相关的采访。参赛选手不得将竞赛的相关信息私自公布。</w:t>
      </w:r>
    </w:p>
    <w:bookmarkStart w:id="58" w:name="_Toc66894951"/>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（四）工作人员须知</w:t>
      </w:r>
      <w:bookmarkEnd w:id="58"/>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1、工作人员必须统一佩戴由大赛组委会签发的相应证件，着装整齐。</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2、工作人员不得影响参赛选手比赛，不允许有影响比赛公平的行为。</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3、服从领导，听从指挥，以高度负责的精神、严肃认真的态度做好各项工作。</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4、熟悉比赛规程，认真遵守各项比赛规则和工作要求。</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5、坚守岗位，如有急事需要离开岗位时，应经领导同意，并做好工作衔接。</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6、严格遵守比赛纪律，如发现其他人员有违反比赛纪律的行为，应予以制止。情节严重的，应向竞赛组委会反映。</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7、发扬无私奉献和团结协作的精神，提供热情、优质服务。</w:t>
      </w:r>
      <w:bookmarkStart w:id="59" w:name="_Toc66894952"/>
    </w:p>
    <w:bookmarkStart w:id="60" w:name="_Toc10303"/>
    <w:p>
      <w:pPr>
        <w:pStyle w:val="style2"/>
        <w:spacing w:before="0" w:after="156" w:afterLines="50" w:lineRule="exact" w:line="580"/>
        <w:ind w:firstLine="640" w:firstLineChars="200"/>
        <w:jc w:val="both"/>
        <w:rPr>
          <w:rFonts w:ascii="黑体" w:eastAsia="黑体"/>
          <w:b w:val="false"/>
          <w:sz w:val="32"/>
        </w:rPr>
      </w:pPr>
      <w:r>
        <w:rPr>
          <w:rFonts w:ascii="黑体" w:eastAsia="黑体" w:hint="eastAsia"/>
          <w:b w:val="false"/>
          <w:sz w:val="32"/>
        </w:rPr>
        <w:t>十二、安全与健康保障工作</w:t>
      </w:r>
      <w:bookmarkEnd w:id="59"/>
      <w:bookmarkEnd w:id="60"/>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（一）安全管理工作方案</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1、加强消防安全，禁止携带打火机、香烟等易燃易爆物品进入竞赛场地，建立完善消防制度，制定消防通道指示牌，提前检修保养消防设施并安排专职人员在竞赛时负责到岗待命。</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2、严格饮食卫生管理，为大赛期间参赛选手及教师提供安全健康的食品。</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3、就近设立应急医务室，配备专业医务人员。</w:t>
      </w:r>
    </w:p>
    <w:p>
      <w:pPr>
        <w:pStyle w:val="style3"/>
        <w:keepNext w:val="false"/>
        <w:keepLines w:val="false"/>
        <w:spacing w:lineRule="exact" w:line="580"/>
        <w:ind w:firstLine="640"/>
        <w:rPr>
          <w:rFonts w:ascii="楷体_GB2312" w:eastAsia="楷体_GB2312"/>
          <w:b w:val="false"/>
        </w:rPr>
      </w:pPr>
      <w:r>
        <w:rPr>
          <w:rFonts w:ascii="楷体_GB2312" w:eastAsia="楷体_GB2312" w:hint="eastAsia"/>
          <w:b w:val="false"/>
        </w:rPr>
        <w:t>（二）应急救援预案</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1、大赛人员出现身体异常或连续3人出现相同症状，应由所在场所相关工作人员，则启动应急处理，安排就医排查。</w:t>
      </w:r>
    </w:p>
    <w:p>
      <w:pPr>
        <w:pStyle w:val="style0"/>
        <w:widowControl w:val="false"/>
        <w:adjustRightInd w:val="false"/>
        <w:snapToGrid w:val="false"/>
        <w:spacing w:lineRule="exact" w:line="580"/>
        <w:ind w:firstLine="640" w:firstLineChars="200"/>
        <w:jc w:val="both"/>
        <w:rPr>
          <w:rFonts w:ascii="仿宋_GB2312" w:cs="仿宋" w:eastAsia="仿宋_GB2312" w:hAnsi="宋体"/>
          <w:sz w:val="32"/>
          <w:szCs w:val="32"/>
        </w:rPr>
      </w:pPr>
      <w:r>
        <w:rPr>
          <w:rFonts w:ascii="仿宋_GB2312" w:cs="仿宋" w:eastAsia="仿宋_GB2312" w:hAnsi="宋体" w:hint="eastAsia"/>
          <w:sz w:val="32"/>
          <w:szCs w:val="32"/>
        </w:rPr>
        <w:t>2、赛场如有危险事情发生，工作人员应及时组织疏散工作，尽快疏散参赛人员至安全地点。</w:t>
      </w:r>
    </w:p>
    <w:sectPr>
      <w:footerReference w:type="even" r:id="rId4"/>
      <w:footerReference w:type="default" r:id="rId5"/>
      <w:footerReference w:type="first" r:id="rId6"/>
      <w:pgSz w:w="11906" w:h="16838" w:orient="portrait"/>
      <w:pgMar w:top="1701" w:right="1474" w:bottom="1701" w:left="1588" w:header="851" w:footer="794"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EFF" w:usb1="C000785B" w:usb2="00000009" w:usb3="00000000" w:csb0="400001FF" w:csb1="FFFF0000"/>
  </w:font>
  <w:font w:name="宋体">
    <w:altName w:val="宋体"/>
    <w:panose1 w:val="02010600030001010101"/>
    <w:charset w:val="34"/>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FZXBSJW--GB1-0">
    <w:altName w:val="Times New Roman"/>
    <w:panose1 w:val="00000000000000000000"/>
    <w:charset w:val="00"/>
    <w:family w:val="roman"/>
    <w:pitch w:val="default"/>
    <w:sig w:usb0="00000000" w:usb1="00000000" w:usb2="00000000" w:usb3="00000000" w:csb0="00000000" w:csb1="00000000"/>
  </w:font>
  <w:font w:name="仿宋">
    <w:altName w:val="仿宋"/>
    <w:panose1 w:val="02010609060001010101"/>
    <w:charset w:val="86"/>
    <w:family w:val="modern"/>
    <w:pitch w:val="default"/>
    <w:sig w:usb0="800002BF" w:usb1="38CF7CFA" w:usb2="00000016" w:usb3="00000000" w:csb0="00040001" w:csb1="00000000"/>
  </w:font>
  <w:font w:name="楷体">
    <w:altName w:val="楷体"/>
    <w:panose1 w:val="020106090600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altName w:val="微软雅黑"/>
    <w:panose1 w:val="020b0503020002020204"/>
    <w:charset w:val="86"/>
    <w:family w:val="swiss"/>
    <w:pitch w:val="default"/>
    <w:sig w:usb0="80000287" w:usb1="2ACF3C50"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lang w:val="zh-CN"/>
      </w:rPr>
      <w:t>4</w:t>
    </w:r>
    <w:r>
      <w:rPr/>
      <w:fldChar w:fldCharType="end"/>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3</w:t>
                          </w:r>
                          <w:r>
                            <w:rPr/>
                            <w:fldChar w:fldCharType="end"/>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3</w:t>
                    </w:r>
                    <w:r>
                      <w:rPr/>
                      <w:fldChar w:fldCharType="end"/>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a:prstTxWarp prst="textNoShape"/>
                      <a:spAutoFit/>
                    </wps:bodyPr>
                  </wps:wsp>
                </a:graphicData>
              </a:graphic>
            </wp:anchor>
          </w:drawing>
        </mc:Choice>
        <mc:Fallback>
          <w:pict>
            <v:rect id="4098"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A52E9FA"/>
    <w:lvl w:ilvl="0">
      <w:start w:val="2"/>
      <w:numFmt w:val="chineseCounting"/>
      <w:suff w:val="nothing"/>
      <w:lvlText w:val="（%1）"/>
      <w:lvlJc w:val="left"/>
      <w:pPr/>
      <w:rPr>
        <w:rFonts w:hint="eastAsia"/>
      </w:rPr>
    </w:lvl>
  </w:abstractNum>
  <w:abstractNum w:abstractNumId="1">
    <w:nsid w:val="00000001"/>
    <w:multiLevelType w:val="singleLevel"/>
    <w:tmpl w:val="FE702E1D"/>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evenAndOddHeaders/>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3"/>
    <w:qFormat/>
    <w:uiPriority w:val="0"/>
    <w:pPr>
      <w:spacing w:lineRule="auto" w:line="360"/>
    </w:pPr>
    <w:rPr>
      <w:rFonts w:ascii="Calibri" w:cs="Times New Roman" w:eastAsia="宋体" w:hAnsi="Calibri"/>
      <w:kern w:val="2"/>
      <w:sz w:val="21"/>
      <w:szCs w:val="22"/>
      <w:lang w:val="en-US" w:bidi="ar-SA" w:eastAsia="zh-CN"/>
    </w:rPr>
  </w:style>
  <w:style w:type="paragraph" w:styleId="style1">
    <w:name w:val="heading 1"/>
    <w:basedOn w:val="style0"/>
    <w:next w:val="style0"/>
    <w:link w:val="style4097"/>
    <w:qFormat/>
    <w:uiPriority w:val="9"/>
    <w:pPr>
      <w:keepNext/>
      <w:keepLines/>
      <w:spacing w:before="340" w:after="330" w:lineRule="auto" w:line="578"/>
      <w:outlineLvl w:val="0"/>
    </w:pPr>
    <w:rPr>
      <w:b/>
      <w:bCs/>
      <w:kern w:val="44"/>
      <w:sz w:val="44"/>
      <w:szCs w:val="44"/>
    </w:rPr>
  </w:style>
  <w:style w:type="paragraph" w:styleId="style2">
    <w:name w:val="heading 2"/>
    <w:basedOn w:val="style0"/>
    <w:next w:val="style0"/>
    <w:link w:val="style4098"/>
    <w:qFormat/>
    <w:uiPriority w:val="9"/>
    <w:pPr>
      <w:keepNext/>
      <w:keepLines/>
      <w:spacing w:before="260" w:after="260" w:lineRule="auto" w:line="416"/>
      <w:outlineLvl w:val="1"/>
    </w:pPr>
    <w:rPr>
      <w:rFonts w:ascii="Cambria" w:cs="宋体" w:eastAsia="宋体" w:hAnsi="Cambria"/>
      <w:b/>
      <w:bCs/>
      <w:sz w:val="36"/>
      <w:szCs w:val="32"/>
    </w:rPr>
  </w:style>
  <w:style w:type="paragraph" w:styleId="style3">
    <w:name w:val="heading 3"/>
    <w:basedOn w:val="style0"/>
    <w:next w:val="style0"/>
    <w:link w:val="style4105"/>
    <w:qFormat/>
    <w:uiPriority w:val="9"/>
    <w:pPr>
      <w:keepNext/>
      <w:keepLines/>
      <w:widowControl w:val="false"/>
      <w:spacing w:beforeLines="50" w:afterLines="50"/>
      <w:ind w:firstLine="200" w:firstLineChars="200"/>
      <w:jc w:val="both"/>
      <w:outlineLvl w:val="2"/>
    </w:pPr>
    <w:rPr>
      <w:rFonts w:ascii="Calibri" w:cs="宋体" w:eastAsia="宋体" w:hAnsi="Calibri"/>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link w:val="style4102"/>
    <w:qFormat/>
    <w:uiPriority w:val="99"/>
    <w:pPr/>
  </w:style>
  <w:style w:type="paragraph" w:styleId="style66">
    <w:name w:val="Body Text"/>
    <w:basedOn w:val="style0"/>
    <w:next w:val="style0"/>
    <w:qFormat/>
    <w:uiPriority w:val="99"/>
    <w:pPr>
      <w:autoSpaceDE w:val="false"/>
      <w:autoSpaceDN w:val="false"/>
    </w:pPr>
    <w:rPr>
      <w:rFonts w:ascii="宋体" w:cs="宋体" w:hAnsi="宋体"/>
      <w:kern w:val="0"/>
      <w:sz w:val="30"/>
      <w:szCs w:val="30"/>
      <w:lang w:val="zh-CN"/>
    </w:rPr>
  </w:style>
  <w:style w:type="paragraph" w:styleId="style21">
    <w:name w:val="toc 3"/>
    <w:basedOn w:val="style0"/>
    <w:next w:val="style0"/>
    <w:qFormat/>
    <w:uiPriority w:val="39"/>
    <w:pPr>
      <w:ind w:left="840" w:leftChars="400"/>
    </w:pPr>
    <w:rPr/>
  </w:style>
  <w:style w:type="paragraph" w:styleId="style76">
    <w:name w:val="Date"/>
    <w:basedOn w:val="style0"/>
    <w:next w:val="style0"/>
    <w:link w:val="style4108"/>
    <w:qFormat/>
    <w:uiPriority w:val="99"/>
    <w:pPr>
      <w:ind w:left="100" w:leftChars="2500"/>
    </w:pPr>
    <w:rPr/>
  </w:style>
  <w:style w:type="paragraph" w:styleId="style153">
    <w:name w:val="Balloon Text"/>
    <w:basedOn w:val="style0"/>
    <w:next w:val="style153"/>
    <w:link w:val="style4104"/>
    <w:qFormat/>
    <w:uiPriority w:val="99"/>
    <w:pPr>
      <w:spacing w:lineRule="auto" w:line="240"/>
    </w:pPr>
    <w:rPr>
      <w:sz w:val="18"/>
      <w:szCs w:val="18"/>
    </w:rPr>
  </w:style>
  <w:style w:type="paragraph" w:styleId="style32">
    <w:name w:val="footer"/>
    <w:basedOn w:val="style0"/>
    <w:next w:val="style32"/>
    <w:link w:val="style4100"/>
    <w:qFormat/>
    <w:uiPriority w:val="99"/>
    <w:pPr>
      <w:tabs>
        <w:tab w:val="center" w:leader="none" w:pos="4153"/>
        <w:tab w:val="right" w:leader="none" w:pos="8306"/>
      </w:tabs>
      <w:snapToGrid w:val="false"/>
    </w:pPr>
    <w:rPr>
      <w:sz w:val="18"/>
      <w:szCs w:val="18"/>
    </w:rPr>
  </w:style>
  <w:style w:type="paragraph" w:styleId="style31">
    <w:name w:val="header"/>
    <w:basedOn w:val="style0"/>
    <w:next w:val="style31"/>
    <w:link w:val="style4099"/>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style>
  <w:style w:type="paragraph" w:styleId="style20">
    <w:name w:val="toc 2"/>
    <w:basedOn w:val="style0"/>
    <w:next w:val="style0"/>
    <w:qFormat/>
    <w:uiPriority w:val="39"/>
    <w:pPr>
      <w:ind w:left="420" w:leftChars="200"/>
    </w:pPr>
    <w:rPr/>
  </w:style>
  <w:style w:type="paragraph" w:styleId="style94">
    <w:name w:val="Normal (Web)"/>
    <w:basedOn w:val="style0"/>
    <w:next w:val="style94"/>
    <w:qFormat/>
    <w:uiPriority w:val="99"/>
    <w:pPr>
      <w:spacing w:before="100" w:beforeAutospacing="true" w:after="100" w:afterAutospacing="true" w:lineRule="auto" w:line="240"/>
    </w:pPr>
    <w:rPr>
      <w:rFonts w:ascii="宋体" w:cs="宋体" w:hAnsi="宋体"/>
      <w:kern w:val="0"/>
      <w:sz w:val="24"/>
      <w:szCs w:val="24"/>
    </w:rPr>
  </w:style>
  <w:style w:type="paragraph" w:styleId="style106">
    <w:name w:val="annotation subject"/>
    <w:basedOn w:val="style30"/>
    <w:next w:val="style30"/>
    <w:link w:val="style4103"/>
    <w:qFormat/>
    <w:uiPriority w:val="99"/>
    <w:pPr/>
    <w:rPr>
      <w:b/>
      <w:bCs/>
    </w:rPr>
  </w:style>
  <w:style w:type="paragraph" w:styleId="style77">
    <w:name w:val="Body Text First Indent"/>
    <w:basedOn w:val="style66"/>
    <w:next w:val="style77"/>
    <w:qFormat/>
    <w:uiPriority w:val="99"/>
    <w:pPr>
      <w:spacing w:after="120"/>
      <w:ind w:firstLine="420" w:firstLineChars="100"/>
    </w:pPr>
    <w:rPr>
      <w:rFonts w:ascii="Calibri" w:hAnsi="Calibri"/>
      <w:szCs w:val="24"/>
    </w:rPr>
  </w:style>
  <w:style w:type="table" w:styleId="style154">
    <w:name w:val="Table Grid"/>
    <w:basedOn w:val="style105"/>
    <w:next w:val="style154"/>
    <w:qFormat/>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1">
    <w:name w:val="page number"/>
    <w:basedOn w:val="style65"/>
    <w:next w:val="style41"/>
    <w:qFormat/>
    <w:uiPriority w:val="0"/>
  </w:style>
  <w:style w:type="character" w:styleId="style85">
    <w:name w:val="Hyperlink"/>
    <w:basedOn w:val="style65"/>
    <w:next w:val="style85"/>
    <w:qFormat/>
    <w:uiPriority w:val="99"/>
    <w:rPr>
      <w:color w:val="0000ff"/>
      <w:u w:val="single"/>
    </w:rPr>
  </w:style>
  <w:style w:type="character" w:styleId="style39">
    <w:name w:val="annotation reference"/>
    <w:basedOn w:val="style65"/>
    <w:next w:val="style39"/>
    <w:qFormat/>
    <w:uiPriority w:val="99"/>
    <w:rPr>
      <w:sz w:val="21"/>
      <w:szCs w:val="21"/>
    </w:rPr>
  </w:style>
  <w:style w:type="character" w:customStyle="1" w:styleId="style4097">
    <w:name w:val="标题 1 字符"/>
    <w:basedOn w:val="style65"/>
    <w:next w:val="style4097"/>
    <w:link w:val="style1"/>
    <w:qFormat/>
    <w:uiPriority w:val="9"/>
    <w:rPr>
      <w:rFonts w:ascii="Calibri" w:cs="Times New Roman" w:eastAsia="宋体" w:hAnsi="Calibri"/>
      <w:b/>
      <w:bCs/>
      <w:kern w:val="44"/>
      <w:sz w:val="44"/>
      <w:szCs w:val="44"/>
    </w:rPr>
  </w:style>
  <w:style w:type="character" w:customStyle="1" w:styleId="style4098">
    <w:name w:val="标题 2 字符"/>
    <w:basedOn w:val="style65"/>
    <w:next w:val="style4098"/>
    <w:link w:val="style2"/>
    <w:qFormat/>
    <w:uiPriority w:val="9"/>
    <w:rPr>
      <w:rFonts w:ascii="Cambria" w:cs="宋体" w:eastAsia="宋体" w:hAnsi="Cambria"/>
      <w:b/>
      <w:bCs/>
      <w:sz w:val="36"/>
      <w:szCs w:val="32"/>
    </w:rPr>
  </w:style>
  <w:style w:type="character" w:customStyle="1" w:styleId="style4099">
    <w:name w:val="页眉 字符"/>
    <w:basedOn w:val="style65"/>
    <w:next w:val="style4099"/>
    <w:link w:val="style31"/>
    <w:qFormat/>
    <w:uiPriority w:val="99"/>
    <w:rPr>
      <w:sz w:val="18"/>
      <w:szCs w:val="18"/>
    </w:rPr>
  </w:style>
  <w:style w:type="character" w:customStyle="1" w:styleId="style4100">
    <w:name w:val="页脚 字符"/>
    <w:basedOn w:val="style65"/>
    <w:next w:val="style4100"/>
    <w:link w:val="style32"/>
    <w:qFormat/>
    <w:uiPriority w:val="99"/>
    <w:rPr>
      <w:sz w:val="18"/>
      <w:szCs w:val="18"/>
    </w:rPr>
  </w:style>
  <w:style w:type="character" w:customStyle="1" w:styleId="style4101">
    <w:name w:val="fontstyle01"/>
    <w:basedOn w:val="style65"/>
    <w:next w:val="style4101"/>
    <w:qFormat/>
    <w:uiPriority w:val="0"/>
    <w:rPr>
      <w:rFonts w:ascii="FZXBSJW--GB1-0" w:hAnsi="FZXBSJW--GB1-0" w:hint="default"/>
      <w:color w:val="ff0000"/>
      <w:sz w:val="80"/>
      <w:szCs w:val="80"/>
    </w:rPr>
  </w:style>
  <w:style w:type="character" w:customStyle="1" w:styleId="style4102">
    <w:name w:val="批注文字 字符"/>
    <w:basedOn w:val="style65"/>
    <w:next w:val="style4102"/>
    <w:link w:val="style30"/>
    <w:qFormat/>
    <w:uiPriority w:val="99"/>
    <w:rPr>
      <w:rFonts w:ascii="Calibri" w:cs="Times New Roman" w:eastAsia="宋体" w:hAnsi="Calibri"/>
    </w:rPr>
  </w:style>
  <w:style w:type="character" w:customStyle="1" w:styleId="style4103">
    <w:name w:val="批注主题 字符"/>
    <w:basedOn w:val="style4102"/>
    <w:next w:val="style4103"/>
    <w:link w:val="style106"/>
    <w:qFormat/>
    <w:uiPriority w:val="99"/>
    <w:rPr>
      <w:rFonts w:ascii="Calibri" w:cs="Times New Roman" w:eastAsia="宋体" w:hAnsi="Calibri"/>
      <w:b/>
      <w:bCs/>
    </w:rPr>
  </w:style>
  <w:style w:type="character" w:customStyle="1" w:styleId="style4104">
    <w:name w:val="批注框文本 字符"/>
    <w:basedOn w:val="style65"/>
    <w:next w:val="style4104"/>
    <w:link w:val="style153"/>
    <w:qFormat/>
    <w:uiPriority w:val="99"/>
    <w:rPr>
      <w:rFonts w:ascii="Calibri" w:cs="Times New Roman" w:eastAsia="宋体" w:hAnsi="Calibri"/>
      <w:sz w:val="18"/>
      <w:szCs w:val="18"/>
    </w:rPr>
  </w:style>
  <w:style w:type="paragraph" w:styleId="style179">
    <w:name w:val="List Paragraph"/>
    <w:basedOn w:val="style0"/>
    <w:next w:val="style179"/>
    <w:qFormat/>
    <w:uiPriority w:val="34"/>
    <w:pPr>
      <w:ind w:firstLine="420" w:firstLineChars="200"/>
    </w:pPr>
    <w:rPr/>
  </w:style>
  <w:style w:type="character" w:customStyle="1" w:styleId="style4105">
    <w:name w:val="标题 3 字符"/>
    <w:basedOn w:val="style65"/>
    <w:next w:val="style4105"/>
    <w:link w:val="style3"/>
    <w:qFormat/>
    <w:uiPriority w:val="9"/>
    <w:rPr>
      <w:rFonts w:ascii="Calibri" w:eastAsia="宋体" w:hAnsi="Calibri"/>
      <w:b/>
      <w:bCs/>
      <w:sz w:val="32"/>
      <w:szCs w:val="32"/>
    </w:rPr>
  </w:style>
  <w:style w:type="character" w:customStyle="1" w:styleId="style4106">
    <w:name w:val="group-name"/>
    <w:basedOn w:val="style65"/>
    <w:next w:val="style4106"/>
    <w:qFormat/>
    <w:uiPriority w:val="0"/>
  </w:style>
  <w:style w:type="character" w:customStyle="1" w:styleId="style4107">
    <w:name w:val="group-number"/>
    <w:basedOn w:val="style65"/>
    <w:next w:val="style4107"/>
    <w:qFormat/>
    <w:uiPriority w:val="0"/>
  </w:style>
  <w:style w:type="character" w:customStyle="1" w:styleId="style4108">
    <w:name w:val="日期 字符"/>
    <w:basedOn w:val="style65"/>
    <w:next w:val="style4108"/>
    <w:link w:val="style76"/>
    <w:qFormat/>
    <w:uiPriority w:val="99"/>
    <w:rPr>
      <w:rFonts w:ascii="Calibri" w:cs="Times New Roman" w:eastAsia="宋体" w:hAnsi="Calibri"/>
    </w:rPr>
  </w:style>
  <w:style w:type="table" w:customStyle="1" w:styleId="style4109">
    <w:name w:val="网格型1"/>
    <w:basedOn w:val="style105"/>
    <w:next w:val="style4109"/>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0">
    <w:name w:val="网格型3"/>
    <w:basedOn w:val="style105"/>
    <w:next w:val="style4110"/>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11">
    <w:name w:val="TOC 标题1"/>
    <w:basedOn w:val="style1"/>
    <w:next w:val="style0"/>
    <w:qFormat/>
    <w:uiPriority w:val="39"/>
    <w:pPr>
      <w:spacing w:before="240" w:after="0" w:lineRule="auto" w:line="259"/>
      <w:outlineLvl w:val="9"/>
    </w:pPr>
    <w:rPr>
      <w:rFonts w:ascii="Cambria" w:cs="宋体" w:eastAsia="宋体" w:hAnsi="Cambria"/>
      <w:b w:val="false"/>
      <w:bCs w:val="false"/>
      <w:color w:val="376092"/>
      <w:kern w:val="0"/>
      <w:sz w:val="32"/>
      <w:szCs w:val="32"/>
    </w:rPr>
  </w:style>
  <w:style w:type="paragraph" w:customStyle="1" w:styleId="style4112">
    <w:name w:val="TOC 标题2"/>
    <w:basedOn w:val="style1"/>
    <w:next w:val="style0"/>
    <w:qFormat/>
    <w:uiPriority w:val="39"/>
    <w:pPr>
      <w:spacing w:before="240" w:after="0" w:lineRule="auto" w:line="259"/>
      <w:outlineLvl w:val="9"/>
    </w:pPr>
    <w:rPr>
      <w:rFonts w:ascii="Cambria" w:cs="宋体" w:eastAsia="宋体" w:hAnsi="Cambria"/>
      <w:b w:val="false"/>
      <w:bCs w:val="false"/>
      <w:color w:val="376092"/>
      <w:kern w:val="0"/>
      <w:sz w:val="32"/>
      <w:szCs w:val="32"/>
    </w:rPr>
  </w:style>
  <w:style w:type="paragraph" w:customStyle="1" w:styleId="style4113">
    <w:name w:val="表格文字"/>
    <w:basedOn w:val="style0"/>
    <w:next w:val="style4113"/>
    <w:qFormat/>
    <w:uiPriority w:val="0"/>
    <w:pPr>
      <w:widowControl w:val="false"/>
      <w:spacing w:lineRule="auto" w:line="240"/>
      <w:jc w:val="center"/>
      <w:textAlignment w:val="center"/>
    </w:pPr>
    <w:rPr>
      <w:rFonts w:ascii="Times New Roman" w:eastAsia="仿宋" w:hAnsi="Times New Roman"/>
      <w:sz w:val="24"/>
      <w:szCs w:val="24"/>
    </w:rPr>
  </w:style>
  <w:style w:type="paragraph" w:customStyle="1" w:styleId="style4114">
    <w:name w:val="表 靠左"/>
    <w:basedOn w:val="style0"/>
    <w:next w:val="style4114"/>
    <w:qFormat/>
    <w:uiPriority w:val="0"/>
    <w:pPr>
      <w:widowControl w:val="false"/>
      <w:spacing w:lineRule="auto" w:line="240"/>
    </w:pPr>
    <w:rPr>
      <w:rFonts w:ascii="宋体" w:hAnsi="宋体"/>
      <w:szCs w:val="21"/>
    </w:rPr>
  </w:style>
  <w:style w:type="paragraph" w:customStyle="1" w:styleId="style4115">
    <w:name w:val="正文文本1"/>
    <w:basedOn w:val="style0"/>
    <w:next w:val="style4115"/>
    <w:qFormat/>
    <w:uiPriority w:val="0"/>
    <w:pPr>
      <w:spacing w:lineRule="auto" w:line="439"/>
      <w:ind w:firstLine="400"/>
    </w:pPr>
    <w:rPr>
      <w:rFonts w:ascii="宋体" w:cs="宋体" w:hAnsi="宋体"/>
      <w:sz w:val="26"/>
      <w:szCs w:val="26"/>
    </w:rPr>
  </w:style>
  <w:style w:type="paragraph" w:customStyle="1" w:styleId="style4116">
    <w:name w:val="其他"/>
    <w:basedOn w:val="style0"/>
    <w:next w:val="style4116"/>
    <w:qFormat/>
    <w:uiPriority w:val="0"/>
    <w:pPr>
      <w:spacing w:lineRule="auto" w:line="439"/>
      <w:ind w:firstLine="400"/>
    </w:pPr>
    <w:rPr>
      <w:rFonts w:ascii="宋体" w:cs="宋体" w:hAnsi="宋体"/>
      <w:sz w:val="26"/>
      <w:szCs w:val="26"/>
    </w:rPr>
  </w:style>
  <w:style w:type="paragraph" w:customStyle="1" w:styleId="style4117">
    <w:name w:val="标题 #1"/>
    <w:basedOn w:val="style0"/>
    <w:next w:val="style4117"/>
    <w:qFormat/>
    <w:uiPriority w:val="0"/>
    <w:pPr>
      <w:spacing w:lineRule="exact" w:line="562"/>
      <w:ind w:left="1140"/>
      <w:outlineLvl w:val="0"/>
    </w:pPr>
    <w:rPr>
      <w:rFonts w:ascii="宋体" w:cs="宋体" w:hAnsi="宋体"/>
      <w:b/>
      <w:bCs/>
      <w:sz w:val="26"/>
      <w:szCs w:val="26"/>
    </w:rPr>
  </w:style>
  <w:style w:type="character" w:customStyle="1" w:styleId="style4118">
    <w:name w:val="font21"/>
    <w:basedOn w:val="style65"/>
    <w:next w:val="style4118"/>
    <w:qFormat/>
    <w:uiPriority w:val="0"/>
    <w:rPr>
      <w:rFonts w:ascii="宋体" w:cs="宋体" w:eastAsia="宋体" w:hAnsi="宋体" w:hint="eastAsia"/>
      <w:b/>
      <w:bCs/>
      <w:color w:val="000000"/>
      <w:sz w:val="28"/>
      <w:szCs w:val="28"/>
      <w:u w:val="none"/>
    </w:rPr>
  </w:style>
  <w:style w:type="paragraph" w:customStyle="1" w:styleId="style4119">
    <w:name w:val="修订1"/>
    <w:next w:val="style4119"/>
    <w:qFormat/>
    <w:uiPriority w:val="99"/>
    <w:pPr>
      <w:spacing w:lineRule="exact" w:line="640"/>
    </w:pPr>
    <w:rPr>
      <w:rFonts w:ascii="Calibri" w:cs="Times New Roman" w:eastAsia="宋体" w:hAnsi="Calibri"/>
      <w:kern w:val="2"/>
      <w:sz w:val="21"/>
      <w:szCs w:val="22"/>
      <w:lang w:val="en-US" w:bidi="ar-SA" w:eastAsia="zh-CN"/>
    </w:rPr>
  </w:style>
  <w:style w:type="character" w:customStyle="1" w:styleId="style4120">
    <w:name w:val="font11"/>
    <w:basedOn w:val="style65"/>
    <w:next w:val="style4120"/>
    <w:qFormat/>
    <w:uiPriority w:val="0"/>
    <w:rPr>
      <w:rFonts w:ascii="黑体" w:cs="黑体" w:eastAsia="黑体" w:hAnsi="宋体" w:hint="eastAsia"/>
      <w:color w:val="ff0000"/>
      <w:sz w:val="28"/>
      <w:szCs w:val="28"/>
      <w:u w:val="none"/>
    </w:rPr>
  </w:style>
  <w:style w:type="character" w:customStyle="1" w:styleId="style4121">
    <w:name w:val="font31"/>
    <w:basedOn w:val="style65"/>
    <w:next w:val="style4121"/>
    <w:qFormat/>
    <w:uiPriority w:val="0"/>
    <w:rPr>
      <w:rFonts w:ascii="黑体" w:cs="黑体" w:eastAsia="黑体" w:hAnsi="宋体" w:hint="eastAsia"/>
      <w:b/>
      <w:bCs/>
      <w:color w:val="ff0000"/>
      <w:sz w:val="28"/>
      <w:szCs w:val="28"/>
      <w:u w:val="none"/>
    </w:rPr>
  </w:style>
  <w:style w:type="paragraph" w:customStyle="1" w:styleId="style4122">
    <w:name w:val="WPSOffice手动目录 1"/>
    <w:next w:val="style4122"/>
    <w:qFormat/>
    <w:uiPriority w:val="0"/>
    <w:pPr/>
    <w:rPr>
      <w:rFonts w:ascii="Times New Roman" w:cs="Times New Roman" w:eastAsia="宋体" w:hAnsi="Times New Roman"/>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footer" Target="footer2.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Words>7325</Words>
  <Pages>20</Pages>
  <Characters>7501</Characters>
  <Application>WPS Office</Application>
  <DocSecurity>0</DocSecurity>
  <Paragraphs>362</Paragraphs>
  <ScaleCrop>false</ScaleCrop>
  <Company>Microsoft</Company>
  <LinksUpToDate>false</LinksUpToDate>
  <CharactersWithSpaces>7513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2023-11-29T04:48:00Z</dcterms:created>
  <dc:creator>L</dc:creator>
  <lastModifiedBy>PFUM10</lastModifiedBy>
  <lastPrinted>2022-10-24T08:16:00Z</lastPrinted>
  <dcterms:modified xsi:type="dcterms:W3CDTF">2024-11-21T09:24:53Z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64ddff8ac20540f9bcc48e3ecacd8232_23</vt:lpwstr>
  </property>
</Properties>
</file>