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9D2821">
      <w:pPr>
        <w:ind w:firstLine="0" w:firstLineChars="0"/>
        <w:jc w:val="center"/>
        <w:rPr>
          <w:rFonts w:hint="eastAsia" w:cs="新宋体"/>
          <w:b/>
          <w:bCs/>
          <w:color w:val="auto"/>
          <w:sz w:val="36"/>
          <w:szCs w:val="36"/>
        </w:rPr>
      </w:pPr>
      <w:r>
        <w:rPr>
          <w:rFonts w:hint="eastAsia" w:cs="新宋体"/>
          <w:b/>
          <w:bCs/>
          <w:color w:val="auto"/>
          <w:sz w:val="36"/>
          <w:szCs w:val="36"/>
        </w:rPr>
        <w:t>2025年河北省职业院校技能大赛</w:t>
      </w:r>
    </w:p>
    <w:p w14:paraId="2A197C5D">
      <w:pPr>
        <w:ind w:firstLine="0" w:firstLineChars="0"/>
        <w:jc w:val="center"/>
        <w:rPr>
          <w:rFonts w:hint="eastAsia" w:eastAsia="仿宋" w:cs="新宋体"/>
          <w:b/>
          <w:bCs/>
          <w:color w:val="auto"/>
          <w:sz w:val="36"/>
          <w:szCs w:val="36"/>
          <w:lang w:val="en-US" w:eastAsia="zh-CN"/>
        </w:rPr>
      </w:pPr>
      <w:bookmarkStart w:id="0" w:name="_Hlk129263551"/>
      <w:r>
        <w:rPr>
          <w:rFonts w:hint="eastAsia" w:cs="新宋体"/>
          <w:b/>
          <w:bCs/>
          <w:color w:val="auto"/>
          <w:sz w:val="36"/>
          <w:szCs w:val="36"/>
        </w:rPr>
        <w:t>数字营销商业分析赛项</w:t>
      </w:r>
      <w:bookmarkEnd w:id="0"/>
      <w:r>
        <w:rPr>
          <w:rFonts w:hint="eastAsia" w:cs="新宋体"/>
          <w:b/>
          <w:bCs/>
          <w:color w:val="auto"/>
          <w:sz w:val="36"/>
          <w:szCs w:val="36"/>
          <w:lang w:val="en-US" w:eastAsia="zh-CN"/>
        </w:rPr>
        <w:t>规程</w:t>
      </w:r>
      <w:bookmarkStart w:id="6" w:name="_GoBack"/>
      <w:bookmarkEnd w:id="6"/>
    </w:p>
    <w:p w14:paraId="5094A92D">
      <w:pPr>
        <w:pStyle w:val="3"/>
        <w:spacing w:line="600" w:lineRule="exact"/>
        <w:ind w:left="-5" w:leftChars="-2" w:firstLine="640" w:firstLineChars="200"/>
        <w:rPr>
          <w:rFonts w:hint="eastAsia" w:ascii="仿宋" w:hAnsi="仿宋" w:eastAsia="仿宋"/>
          <w:color w:val="auto"/>
          <w:sz w:val="32"/>
          <w:szCs w:val="32"/>
        </w:rPr>
      </w:pPr>
      <w:r>
        <w:rPr>
          <w:rFonts w:ascii="仿宋" w:hAnsi="仿宋" w:eastAsia="仿宋"/>
          <w:color w:val="auto"/>
          <w:sz w:val="32"/>
          <w:szCs w:val="32"/>
        </w:rPr>
        <w:t>一、</w:t>
      </w:r>
      <w:r>
        <w:rPr>
          <w:rFonts w:hint="eastAsia" w:ascii="仿宋" w:hAnsi="仿宋" w:eastAsia="仿宋"/>
          <w:color w:val="auto"/>
          <w:sz w:val="32"/>
          <w:szCs w:val="32"/>
        </w:rPr>
        <w:t>赛项名称</w:t>
      </w:r>
    </w:p>
    <w:p w14:paraId="722AFC6F">
      <w:pPr>
        <w:spacing w:line="600" w:lineRule="exact"/>
        <w:ind w:firstLine="560"/>
        <w:rPr>
          <w:rFonts w:hint="eastAsia" w:cs="黑体"/>
          <w:color w:val="auto"/>
          <w:sz w:val="28"/>
          <w:szCs w:val="28"/>
        </w:rPr>
      </w:pPr>
      <w:r>
        <w:rPr>
          <w:rFonts w:hint="eastAsia"/>
          <w:color w:val="auto"/>
          <w:sz w:val="28"/>
          <w:szCs w:val="28"/>
        </w:rPr>
        <w:t>数字营销商业分析赛项</w:t>
      </w:r>
    </w:p>
    <w:p w14:paraId="76232D66">
      <w:pPr>
        <w:pStyle w:val="3"/>
        <w:spacing w:line="600" w:lineRule="exact"/>
        <w:ind w:left="-5" w:leftChars="-2" w:firstLine="640" w:firstLineChars="200"/>
        <w:rPr>
          <w:rFonts w:hint="eastAsia" w:ascii="仿宋" w:hAnsi="仿宋" w:eastAsia="仿宋"/>
          <w:color w:val="auto"/>
          <w:sz w:val="32"/>
          <w:szCs w:val="32"/>
        </w:rPr>
      </w:pPr>
      <w:r>
        <w:rPr>
          <w:rFonts w:ascii="仿宋" w:hAnsi="仿宋" w:eastAsia="仿宋"/>
          <w:color w:val="auto"/>
          <w:sz w:val="32"/>
          <w:szCs w:val="32"/>
        </w:rPr>
        <w:t>二、</w:t>
      </w:r>
      <w:r>
        <w:rPr>
          <w:rFonts w:hint="eastAsia" w:ascii="仿宋" w:hAnsi="仿宋" w:eastAsia="仿宋"/>
          <w:color w:val="auto"/>
          <w:sz w:val="32"/>
          <w:szCs w:val="32"/>
        </w:rPr>
        <w:t>赛项组别</w:t>
      </w:r>
    </w:p>
    <w:p w14:paraId="3E91A4A8">
      <w:pPr>
        <w:spacing w:line="600" w:lineRule="exact"/>
        <w:ind w:firstLine="560"/>
        <w:rPr>
          <w:rFonts w:hint="eastAsia"/>
          <w:color w:val="auto"/>
          <w:sz w:val="28"/>
          <w:szCs w:val="28"/>
        </w:rPr>
      </w:pPr>
      <w:r>
        <w:rPr>
          <w:color w:val="auto"/>
          <w:sz w:val="28"/>
          <w:szCs w:val="28"/>
        </w:rPr>
        <w:t>高职组</w:t>
      </w:r>
    </w:p>
    <w:p w14:paraId="74668B95">
      <w:pPr>
        <w:pStyle w:val="3"/>
        <w:spacing w:line="600" w:lineRule="exact"/>
        <w:ind w:left="-5" w:leftChars="-2" w:firstLine="640" w:firstLineChars="200"/>
        <w:jc w:val="both"/>
        <w:rPr>
          <w:rFonts w:hint="eastAsia" w:ascii="仿宋" w:hAnsi="仿宋" w:eastAsia="仿宋"/>
          <w:color w:val="auto"/>
          <w:sz w:val="32"/>
          <w:szCs w:val="32"/>
        </w:rPr>
      </w:pPr>
      <w:r>
        <w:rPr>
          <w:rFonts w:hint="eastAsia" w:ascii="仿宋" w:hAnsi="仿宋" w:eastAsia="仿宋"/>
          <w:color w:val="auto"/>
          <w:sz w:val="32"/>
          <w:szCs w:val="32"/>
        </w:rPr>
        <w:t>三、竞赛环节与内容</w:t>
      </w:r>
    </w:p>
    <w:p w14:paraId="1D05C912">
      <w:pPr>
        <w:spacing w:line="600" w:lineRule="exact"/>
        <w:ind w:firstLine="560"/>
        <w:rPr>
          <w:rFonts w:hint="eastAsia"/>
          <w:sz w:val="28"/>
          <w:szCs w:val="28"/>
        </w:rPr>
      </w:pPr>
      <w:r>
        <w:rPr>
          <w:rFonts w:hint="eastAsia"/>
          <w:sz w:val="28"/>
          <w:szCs w:val="28"/>
        </w:rPr>
        <w:t xml:space="preserve">比赛分为两个环节，第一阶段数字营销基本技能考察，第二部分数字营销案例分析。 </w:t>
      </w:r>
    </w:p>
    <w:p w14:paraId="01FF676C">
      <w:pPr>
        <w:pStyle w:val="31"/>
        <w:numPr>
          <w:ilvl w:val="0"/>
          <w:numId w:val="1"/>
        </w:numPr>
        <w:spacing w:line="600" w:lineRule="exact"/>
        <w:ind w:firstLineChars="0"/>
        <w:rPr>
          <w:rFonts w:hint="eastAsia" w:ascii="仿宋" w:hAnsi="仿宋"/>
          <w:sz w:val="28"/>
          <w:szCs w:val="28"/>
        </w:rPr>
      </w:pPr>
      <w:bookmarkStart w:id="1" w:name="_Hlk162968443"/>
      <w:bookmarkStart w:id="2" w:name="_Hlk162965034"/>
      <w:r>
        <w:rPr>
          <w:rFonts w:hint="eastAsia" w:ascii="仿宋" w:hAnsi="仿宋"/>
          <w:sz w:val="28"/>
          <w:szCs w:val="28"/>
        </w:rPr>
        <w:t>数字营销商业分析基本技能</w:t>
      </w:r>
      <w:bookmarkEnd w:id="1"/>
    </w:p>
    <w:bookmarkEnd w:id="2"/>
    <w:p w14:paraId="27F2A24C">
      <w:pPr>
        <w:pStyle w:val="2"/>
        <w:jc w:val="both"/>
        <w:rPr>
          <w:rFonts w:hint="eastAsia" w:ascii="仿宋" w:hAnsi="仿宋"/>
          <w:color w:val="auto"/>
          <w:szCs w:val="28"/>
        </w:rPr>
      </w:pPr>
      <w:r>
        <w:rPr>
          <w:rFonts w:hint="eastAsia" w:ascii="仿宋" w:hAnsi="仿宋"/>
          <w:color w:val="auto"/>
          <w:szCs w:val="28"/>
        </w:rPr>
        <w:t>考查学生对数字营销概念、特点及应用场景等知识点的理解；营销大数据分析特点及应用场景：考查学生对营销大数据分析的特点、应用场景、应用价值等知识点的掌握情况；四位选手采用相同试题同时间测试，竞赛时间为40分钟。</w:t>
      </w:r>
    </w:p>
    <w:p w14:paraId="239397EC">
      <w:pPr>
        <w:spacing w:line="600" w:lineRule="exact"/>
        <w:ind w:left="562" w:firstLine="0" w:firstLineChars="0"/>
        <w:rPr>
          <w:rFonts w:hint="eastAsia"/>
          <w:color w:val="auto"/>
          <w:sz w:val="28"/>
          <w:szCs w:val="28"/>
        </w:rPr>
      </w:pPr>
      <w:r>
        <w:rPr>
          <w:rFonts w:hint="eastAsia"/>
          <w:sz w:val="28"/>
          <w:szCs w:val="28"/>
        </w:rPr>
        <w:t>（</w:t>
      </w:r>
      <w:r>
        <w:rPr>
          <w:rFonts w:hint="eastAsia" w:cs="Times New Roman"/>
          <w:color w:val="auto"/>
          <w:sz w:val="28"/>
          <w:szCs w:val="28"/>
        </w:rPr>
        <w:t>二）</w:t>
      </w:r>
      <w:bookmarkStart w:id="3" w:name="_Hlk162968805"/>
      <w:r>
        <w:rPr>
          <w:rFonts w:hint="eastAsia" w:cs="Times New Roman"/>
          <w:color w:val="auto"/>
          <w:sz w:val="28"/>
          <w:szCs w:val="28"/>
        </w:rPr>
        <w:t>数字营销商业案例分析</w:t>
      </w:r>
      <w:bookmarkEnd w:id="3"/>
    </w:p>
    <w:p w14:paraId="3186AA94">
      <w:pPr>
        <w:spacing w:line="600" w:lineRule="exact"/>
        <w:ind w:firstLine="560"/>
        <w:rPr>
          <w:rFonts w:hint="eastAsia"/>
          <w:color w:val="auto"/>
          <w:sz w:val="28"/>
          <w:szCs w:val="28"/>
        </w:rPr>
      </w:pPr>
      <w:r>
        <w:rPr>
          <w:rFonts w:hint="eastAsia"/>
          <w:color w:val="auto"/>
          <w:sz w:val="28"/>
          <w:szCs w:val="28"/>
        </w:rPr>
        <w:t>案例报告：根据给定的案例背景及数据进行数据分析，并提交分析报告；</w:t>
      </w:r>
    </w:p>
    <w:p w14:paraId="164AABA3">
      <w:pPr>
        <w:spacing w:line="600" w:lineRule="exact"/>
        <w:ind w:firstLine="560"/>
        <w:rPr>
          <w:rFonts w:hint="eastAsia"/>
          <w:color w:val="auto"/>
          <w:sz w:val="28"/>
          <w:szCs w:val="28"/>
        </w:rPr>
      </w:pPr>
      <w:r>
        <w:rPr>
          <w:rFonts w:hint="eastAsia"/>
          <w:color w:val="auto"/>
          <w:sz w:val="28"/>
          <w:szCs w:val="28"/>
        </w:rPr>
        <w:t>案例答辩：所有团队参与案例答辩。根据提交的报告进行答辩，每支队伍的答辩时间为</w:t>
      </w:r>
      <w:r>
        <w:rPr>
          <w:color w:val="auto"/>
          <w:sz w:val="28"/>
          <w:szCs w:val="28"/>
        </w:rPr>
        <w:t>12</w:t>
      </w:r>
      <w:r>
        <w:rPr>
          <w:rFonts w:hint="eastAsia"/>
          <w:color w:val="auto"/>
          <w:sz w:val="28"/>
          <w:szCs w:val="28"/>
        </w:rPr>
        <w:t>分钟（包含8分钟案例分析，4分钟案例答辩）。</w:t>
      </w:r>
    </w:p>
    <w:p w14:paraId="180FBFA5">
      <w:pPr>
        <w:spacing w:line="600" w:lineRule="exact"/>
        <w:ind w:firstLine="560"/>
        <w:rPr>
          <w:rFonts w:hint="eastAsia"/>
          <w:color w:val="auto"/>
          <w:sz w:val="28"/>
          <w:szCs w:val="28"/>
        </w:rPr>
      </w:pPr>
      <w:r>
        <w:rPr>
          <w:rFonts w:hint="eastAsia"/>
          <w:color w:val="auto"/>
          <w:sz w:val="28"/>
          <w:szCs w:val="28"/>
        </w:rPr>
        <w:t>主要考察学生结合给定的企业案例与数据，利用大数据工具，基于“场景理解-业务需求分析-数据处理-分析与挖掘-建议方案”思路，撰写大数据分析报告、讲解呈现分析报告等的综合能力。</w:t>
      </w:r>
    </w:p>
    <w:p w14:paraId="0891C4C6">
      <w:pPr>
        <w:pStyle w:val="3"/>
        <w:spacing w:line="600" w:lineRule="exact"/>
        <w:ind w:left="-5" w:leftChars="-2" w:firstLine="800" w:firstLineChars="250"/>
        <w:jc w:val="both"/>
        <w:rPr>
          <w:rFonts w:hint="eastAsia" w:ascii="仿宋" w:hAnsi="仿宋" w:eastAsia="仿宋"/>
          <w:color w:val="auto"/>
          <w:sz w:val="32"/>
          <w:szCs w:val="32"/>
        </w:rPr>
      </w:pPr>
      <w:r>
        <w:rPr>
          <w:rFonts w:hint="eastAsia" w:ascii="仿宋" w:hAnsi="仿宋" w:eastAsia="仿宋"/>
          <w:color w:val="auto"/>
          <w:sz w:val="32"/>
          <w:szCs w:val="32"/>
        </w:rPr>
        <w:t>四、竞赛评分规则</w:t>
      </w:r>
    </w:p>
    <w:p w14:paraId="5B3697FA">
      <w:pPr>
        <w:pStyle w:val="2"/>
        <w:spacing w:line="600" w:lineRule="exact"/>
        <w:rPr>
          <w:rFonts w:hint="eastAsia" w:ascii="仿宋" w:hAnsi="仿宋"/>
          <w:color w:val="auto"/>
          <w:szCs w:val="28"/>
        </w:rPr>
      </w:pPr>
      <w:r>
        <w:rPr>
          <w:rFonts w:ascii="仿宋" w:hAnsi="仿宋"/>
          <w:color w:val="auto"/>
          <w:szCs w:val="28"/>
        </w:rPr>
        <w:t>数字营销商业分析基本技能</w:t>
      </w:r>
      <w:r>
        <w:rPr>
          <w:rFonts w:hint="eastAsia" w:ascii="仿宋" w:hAnsi="仿宋"/>
          <w:color w:val="auto"/>
          <w:szCs w:val="28"/>
        </w:rPr>
        <w:t>和数字营销商业案例分析竞赛两个环节分别占总成绩40</w:t>
      </w:r>
      <w:r>
        <w:rPr>
          <w:rFonts w:ascii="仿宋" w:hAnsi="仿宋"/>
          <w:color w:val="auto"/>
          <w:szCs w:val="28"/>
        </w:rPr>
        <w:t>%</w:t>
      </w:r>
      <w:r>
        <w:rPr>
          <w:rFonts w:hint="eastAsia" w:ascii="仿宋" w:hAnsi="仿宋"/>
          <w:color w:val="auto"/>
          <w:szCs w:val="28"/>
        </w:rPr>
        <w:t>和60%。</w:t>
      </w:r>
    </w:p>
    <w:p w14:paraId="58712690">
      <w:pPr>
        <w:pStyle w:val="2"/>
        <w:spacing w:line="600" w:lineRule="exact"/>
        <w:rPr>
          <w:rFonts w:hint="eastAsia" w:ascii="仿宋" w:hAnsi="仿宋"/>
          <w:color w:val="auto"/>
          <w:szCs w:val="28"/>
        </w:rPr>
      </w:pPr>
      <w:r>
        <w:rPr>
          <w:rFonts w:hint="eastAsia" w:ascii="仿宋" w:hAnsi="仿宋"/>
          <w:color w:val="auto"/>
          <w:szCs w:val="28"/>
        </w:rPr>
        <w:t>竞赛成绩=数字营销商业分析基本技能阶段分数（百分制）*40%+数字营销案例分析阶段分数（百分制）*60%</w:t>
      </w:r>
    </w:p>
    <w:p w14:paraId="07E14CDD">
      <w:pPr>
        <w:pStyle w:val="2"/>
        <w:spacing w:line="600" w:lineRule="exact"/>
        <w:rPr>
          <w:rFonts w:hint="eastAsia" w:ascii="仿宋" w:hAnsi="仿宋"/>
          <w:color w:val="auto"/>
          <w:szCs w:val="28"/>
        </w:rPr>
      </w:pPr>
      <w:r>
        <w:rPr>
          <w:rFonts w:hint="eastAsia" w:ascii="仿宋" w:hAnsi="仿宋"/>
          <w:color w:val="auto"/>
          <w:szCs w:val="28"/>
        </w:rPr>
        <w:t>竞赛按照竞赛成绩进行排名，如比赛分赛区进行，则各赛区单独排名；如同赛区内出现成绩相同的两个组，按数字营销商业案例分析赛项分数排名。</w:t>
      </w:r>
    </w:p>
    <w:p w14:paraId="694E78FF">
      <w:pPr>
        <w:pStyle w:val="2"/>
        <w:spacing w:line="600" w:lineRule="exact"/>
        <w:rPr>
          <w:rFonts w:hint="eastAsia" w:ascii="仿宋" w:hAnsi="仿宋"/>
          <w:bCs/>
          <w:color w:val="auto"/>
          <w:szCs w:val="28"/>
        </w:rPr>
      </w:pPr>
      <w:r>
        <w:rPr>
          <w:rFonts w:hint="eastAsia" w:ascii="仿宋" w:hAnsi="仿宋"/>
          <w:bCs/>
          <w:color w:val="auto"/>
          <w:szCs w:val="28"/>
        </w:rPr>
        <w:t>1、</w:t>
      </w:r>
      <w:bookmarkStart w:id="4" w:name="_Hlk163745915"/>
      <w:r>
        <w:rPr>
          <w:rFonts w:ascii="仿宋" w:hAnsi="仿宋"/>
          <w:bCs/>
          <w:color w:val="auto"/>
          <w:szCs w:val="28"/>
        </w:rPr>
        <w:t>数字营销商业分析基本技能</w:t>
      </w:r>
      <w:r>
        <w:rPr>
          <w:rFonts w:hint="eastAsia" w:ascii="仿宋" w:hAnsi="仿宋"/>
          <w:bCs/>
          <w:color w:val="auto"/>
          <w:szCs w:val="28"/>
        </w:rPr>
        <w:t>阶段</w:t>
      </w:r>
      <w:bookmarkEnd w:id="4"/>
    </w:p>
    <w:p w14:paraId="0D3B6F4E">
      <w:pPr>
        <w:pStyle w:val="2"/>
        <w:spacing w:line="600" w:lineRule="exact"/>
        <w:rPr>
          <w:rFonts w:hint="eastAsia" w:ascii="仿宋" w:hAnsi="仿宋"/>
          <w:color w:val="auto"/>
          <w:szCs w:val="28"/>
        </w:rPr>
      </w:pPr>
      <w:r>
        <w:rPr>
          <w:rFonts w:hint="eastAsia" w:ascii="仿宋" w:hAnsi="仿宋"/>
          <w:color w:val="auto"/>
          <w:szCs w:val="28"/>
        </w:rPr>
        <w:t>参赛选手按照抽签号入座答题，本阶段需参赛选手独立完成，不允许讨论。每位选手竞赛题目为单项选择题10道，多项选择题10道，判断题10道，操作题10道,满分100分。</w:t>
      </w:r>
    </w:p>
    <w:p w14:paraId="031CFE80">
      <w:pPr>
        <w:pStyle w:val="2"/>
        <w:spacing w:line="600" w:lineRule="exact"/>
        <w:rPr>
          <w:rFonts w:hint="eastAsia" w:ascii="仿宋" w:hAnsi="仿宋"/>
          <w:color w:val="auto"/>
          <w:szCs w:val="28"/>
        </w:rPr>
      </w:pPr>
      <w:r>
        <w:rPr>
          <w:rFonts w:hint="eastAsia" w:ascii="仿宋" w:hAnsi="仿宋"/>
          <w:color w:val="auto"/>
          <w:szCs w:val="28"/>
        </w:rPr>
        <w:t>本阶段成绩（百分制）=（选手1成绩+选手2成绩+选手3成绩+选手4成绩）/4</w:t>
      </w:r>
    </w:p>
    <w:p w14:paraId="47CE0715">
      <w:pPr>
        <w:pStyle w:val="2"/>
        <w:spacing w:line="600" w:lineRule="exact"/>
        <w:rPr>
          <w:rFonts w:hint="eastAsia" w:ascii="仿宋" w:hAnsi="仿宋"/>
          <w:bCs/>
          <w:color w:val="auto"/>
          <w:szCs w:val="28"/>
        </w:rPr>
      </w:pPr>
      <w:r>
        <w:rPr>
          <w:rFonts w:hint="eastAsia" w:ascii="仿宋" w:hAnsi="仿宋"/>
          <w:bCs/>
          <w:color w:val="auto"/>
          <w:szCs w:val="28"/>
        </w:rPr>
        <w:t>2、数字营销案例分析阶段</w:t>
      </w:r>
    </w:p>
    <w:p w14:paraId="45F27B8F">
      <w:pPr>
        <w:pStyle w:val="2"/>
        <w:spacing w:line="600" w:lineRule="exact"/>
        <w:rPr>
          <w:rFonts w:hint="eastAsia" w:ascii="仿宋" w:hAnsi="仿宋"/>
          <w:color w:val="auto"/>
          <w:szCs w:val="28"/>
        </w:rPr>
      </w:pPr>
      <w:r>
        <w:rPr>
          <w:rFonts w:hint="eastAsia" w:ascii="仿宋" w:hAnsi="仿宋"/>
          <w:color w:val="auto"/>
          <w:szCs w:val="28"/>
        </w:rPr>
        <w:t>参赛队按照抽签顺序进行答辩，评委依照评分细则表，以百分制对学生汇报的案例分析报告进行打分。取各个评委平均分为本阶段成绩。</w:t>
      </w:r>
    </w:p>
    <w:p w14:paraId="027AE901">
      <w:pPr>
        <w:pStyle w:val="2"/>
        <w:spacing w:line="600" w:lineRule="exact"/>
        <w:rPr>
          <w:rFonts w:hint="eastAsia" w:ascii="仿宋" w:hAnsi="仿宋"/>
          <w:color w:val="auto"/>
          <w:szCs w:val="28"/>
        </w:rPr>
      </w:pPr>
      <w:r>
        <w:rPr>
          <w:rFonts w:hint="eastAsia" w:ascii="仿宋" w:hAnsi="仿宋"/>
          <w:color w:val="auto"/>
          <w:szCs w:val="28"/>
        </w:rPr>
        <w:t>本阶段成绩=（评委1成绩+评委2成绩+</w:t>
      </w:r>
      <w:r>
        <w:rPr>
          <w:rFonts w:ascii="仿宋" w:hAnsi="仿宋"/>
          <w:color w:val="auto"/>
          <w:szCs w:val="28"/>
        </w:rPr>
        <w:t>…+</w:t>
      </w:r>
      <w:r>
        <w:rPr>
          <w:rFonts w:hint="eastAsia" w:ascii="仿宋" w:hAnsi="仿宋"/>
          <w:color w:val="auto"/>
          <w:szCs w:val="28"/>
        </w:rPr>
        <w:t>评委N成绩）/</w:t>
      </w:r>
      <w:r>
        <w:rPr>
          <w:rFonts w:ascii="仿宋" w:hAnsi="仿宋"/>
          <w:color w:val="auto"/>
          <w:szCs w:val="28"/>
        </w:rPr>
        <w:t>N</w:t>
      </w:r>
    </w:p>
    <w:tbl>
      <w:tblPr>
        <w:tblStyle w:val="14"/>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9"/>
        <w:gridCol w:w="5981"/>
      </w:tblGrid>
      <w:tr w14:paraId="60AD5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280" w:type="dxa"/>
            <w:gridSpan w:val="2"/>
            <w:vAlign w:val="center"/>
          </w:tcPr>
          <w:p w14:paraId="40498CDA">
            <w:pPr>
              <w:spacing w:line="600" w:lineRule="exact"/>
              <w:ind w:left="480" w:firstLine="0" w:firstLineChars="0"/>
              <w:jc w:val="center"/>
              <w:rPr>
                <w:rFonts w:hint="eastAsia"/>
                <w:sz w:val="28"/>
                <w:szCs w:val="28"/>
              </w:rPr>
            </w:pPr>
            <w:r>
              <w:rPr>
                <w:rFonts w:hint="eastAsia"/>
                <w:sz w:val="28"/>
                <w:szCs w:val="28"/>
              </w:rPr>
              <w:t>评分项目</w:t>
            </w:r>
          </w:p>
        </w:tc>
      </w:tr>
      <w:tr w14:paraId="7EEB1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299" w:type="dxa"/>
            <w:vMerge w:val="restart"/>
            <w:vAlign w:val="center"/>
          </w:tcPr>
          <w:p w14:paraId="75064F3D">
            <w:pPr>
              <w:spacing w:line="600" w:lineRule="exact"/>
              <w:ind w:firstLine="0" w:firstLineChars="0"/>
              <w:jc w:val="center"/>
              <w:rPr>
                <w:rFonts w:hint="eastAsia"/>
                <w:sz w:val="28"/>
                <w:szCs w:val="28"/>
              </w:rPr>
            </w:pPr>
            <w:r>
              <w:rPr>
                <w:rFonts w:hint="eastAsia"/>
                <w:sz w:val="28"/>
                <w:szCs w:val="28"/>
              </w:rPr>
              <w:t>案例分析报告</w:t>
            </w:r>
          </w:p>
          <w:p w14:paraId="0E1ABC04">
            <w:pPr>
              <w:spacing w:line="600" w:lineRule="exact"/>
              <w:ind w:firstLine="0" w:firstLineChars="0"/>
              <w:jc w:val="center"/>
              <w:rPr>
                <w:rFonts w:hint="eastAsia"/>
                <w:sz w:val="28"/>
                <w:szCs w:val="28"/>
              </w:rPr>
            </w:pPr>
            <w:r>
              <w:rPr>
                <w:rFonts w:hint="eastAsia"/>
                <w:sz w:val="28"/>
                <w:szCs w:val="28"/>
              </w:rPr>
              <w:t>（60分）</w:t>
            </w:r>
          </w:p>
        </w:tc>
        <w:tc>
          <w:tcPr>
            <w:tcW w:w="5981" w:type="dxa"/>
            <w:vAlign w:val="center"/>
          </w:tcPr>
          <w:p w14:paraId="32ABABD0">
            <w:pPr>
              <w:spacing w:line="600" w:lineRule="exact"/>
              <w:ind w:firstLine="0" w:firstLineChars="0"/>
              <w:jc w:val="both"/>
              <w:rPr>
                <w:rFonts w:hint="eastAsia"/>
                <w:sz w:val="28"/>
                <w:szCs w:val="28"/>
              </w:rPr>
            </w:pPr>
            <w:r>
              <w:rPr>
                <w:rFonts w:hint="eastAsia"/>
                <w:sz w:val="28"/>
                <w:szCs w:val="28"/>
              </w:rPr>
              <w:t>分析报告内容是否完整、结构是否严谨</w:t>
            </w:r>
          </w:p>
        </w:tc>
      </w:tr>
      <w:tr w14:paraId="740AC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2299" w:type="dxa"/>
            <w:vMerge w:val="continue"/>
            <w:vAlign w:val="center"/>
          </w:tcPr>
          <w:p w14:paraId="1B599231">
            <w:pPr>
              <w:spacing w:line="600" w:lineRule="exact"/>
              <w:ind w:left="480" w:firstLine="0" w:firstLineChars="0"/>
              <w:jc w:val="center"/>
              <w:rPr>
                <w:rFonts w:hint="eastAsia"/>
                <w:sz w:val="28"/>
                <w:szCs w:val="28"/>
              </w:rPr>
            </w:pPr>
          </w:p>
        </w:tc>
        <w:tc>
          <w:tcPr>
            <w:tcW w:w="5981" w:type="dxa"/>
            <w:vAlign w:val="center"/>
          </w:tcPr>
          <w:p w14:paraId="564A1B6B">
            <w:pPr>
              <w:spacing w:line="600" w:lineRule="exact"/>
              <w:ind w:firstLine="0" w:firstLineChars="0"/>
              <w:jc w:val="both"/>
              <w:rPr>
                <w:rFonts w:hint="eastAsia"/>
                <w:sz w:val="28"/>
                <w:szCs w:val="28"/>
              </w:rPr>
            </w:pPr>
            <w:r>
              <w:rPr>
                <w:rFonts w:hint="eastAsia"/>
                <w:sz w:val="28"/>
                <w:szCs w:val="28"/>
              </w:rPr>
              <w:t>案例问题描述是否准确、有针对性</w:t>
            </w:r>
          </w:p>
        </w:tc>
      </w:tr>
      <w:tr w14:paraId="75471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299" w:type="dxa"/>
            <w:vMerge w:val="continue"/>
            <w:vAlign w:val="center"/>
          </w:tcPr>
          <w:p w14:paraId="5D3B97A7">
            <w:pPr>
              <w:spacing w:line="600" w:lineRule="exact"/>
              <w:ind w:left="480" w:firstLine="0" w:firstLineChars="0"/>
              <w:jc w:val="center"/>
              <w:rPr>
                <w:rFonts w:hint="eastAsia"/>
                <w:sz w:val="28"/>
                <w:szCs w:val="28"/>
              </w:rPr>
            </w:pPr>
          </w:p>
        </w:tc>
        <w:tc>
          <w:tcPr>
            <w:tcW w:w="5981" w:type="dxa"/>
            <w:vAlign w:val="center"/>
          </w:tcPr>
          <w:p w14:paraId="5235CEB0">
            <w:pPr>
              <w:spacing w:line="600" w:lineRule="exact"/>
              <w:ind w:firstLine="0" w:firstLineChars="0"/>
              <w:jc w:val="both"/>
              <w:rPr>
                <w:rFonts w:hint="eastAsia"/>
                <w:sz w:val="28"/>
                <w:szCs w:val="28"/>
              </w:rPr>
            </w:pPr>
            <w:r>
              <w:rPr>
                <w:rFonts w:hint="eastAsia"/>
                <w:sz w:val="28"/>
                <w:szCs w:val="28"/>
              </w:rPr>
              <w:t>问题分析是否深刻、有一定的深度和广度</w:t>
            </w:r>
          </w:p>
        </w:tc>
      </w:tr>
      <w:tr w14:paraId="5EBDF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2299" w:type="dxa"/>
            <w:vMerge w:val="continue"/>
            <w:vAlign w:val="center"/>
          </w:tcPr>
          <w:p w14:paraId="43DBA3F4">
            <w:pPr>
              <w:spacing w:line="600" w:lineRule="exact"/>
              <w:ind w:left="480" w:firstLine="0" w:firstLineChars="0"/>
              <w:jc w:val="center"/>
              <w:rPr>
                <w:rFonts w:hint="eastAsia"/>
                <w:sz w:val="28"/>
                <w:szCs w:val="28"/>
              </w:rPr>
            </w:pPr>
          </w:p>
        </w:tc>
        <w:tc>
          <w:tcPr>
            <w:tcW w:w="5981" w:type="dxa"/>
            <w:vAlign w:val="center"/>
          </w:tcPr>
          <w:p w14:paraId="5C2DA91F">
            <w:pPr>
              <w:spacing w:line="600" w:lineRule="exact"/>
              <w:ind w:firstLine="0" w:firstLineChars="0"/>
              <w:jc w:val="both"/>
              <w:rPr>
                <w:rFonts w:hint="eastAsia"/>
                <w:sz w:val="28"/>
                <w:szCs w:val="28"/>
              </w:rPr>
            </w:pPr>
            <w:r>
              <w:rPr>
                <w:rFonts w:hint="eastAsia"/>
                <w:sz w:val="28"/>
                <w:szCs w:val="28"/>
              </w:rPr>
              <w:t>结论建议是否合理、见解是否独特</w:t>
            </w:r>
          </w:p>
        </w:tc>
      </w:tr>
      <w:tr w14:paraId="0B897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2299" w:type="dxa"/>
            <w:vAlign w:val="center"/>
          </w:tcPr>
          <w:p w14:paraId="37B3564C">
            <w:pPr>
              <w:spacing w:line="600" w:lineRule="exact"/>
              <w:ind w:firstLine="0" w:firstLineChars="0"/>
              <w:jc w:val="center"/>
              <w:rPr>
                <w:rFonts w:hint="eastAsia"/>
                <w:sz w:val="28"/>
                <w:szCs w:val="28"/>
              </w:rPr>
            </w:pPr>
            <w:r>
              <w:rPr>
                <w:rFonts w:hint="eastAsia"/>
                <w:sz w:val="28"/>
                <w:szCs w:val="28"/>
              </w:rPr>
              <w:t>案例分析汇报</w:t>
            </w:r>
          </w:p>
          <w:p w14:paraId="76026FAF">
            <w:pPr>
              <w:spacing w:line="600" w:lineRule="exact"/>
              <w:ind w:firstLine="0" w:firstLineChars="0"/>
              <w:jc w:val="center"/>
              <w:rPr>
                <w:rFonts w:hint="eastAsia"/>
                <w:sz w:val="28"/>
                <w:szCs w:val="28"/>
              </w:rPr>
            </w:pPr>
            <w:r>
              <w:rPr>
                <w:rFonts w:hint="eastAsia"/>
                <w:sz w:val="28"/>
                <w:szCs w:val="28"/>
              </w:rPr>
              <w:t>（20分）</w:t>
            </w:r>
          </w:p>
        </w:tc>
        <w:tc>
          <w:tcPr>
            <w:tcW w:w="5981" w:type="dxa"/>
            <w:vAlign w:val="center"/>
          </w:tcPr>
          <w:p w14:paraId="568370C1">
            <w:pPr>
              <w:spacing w:line="600" w:lineRule="exact"/>
              <w:ind w:firstLine="0" w:firstLineChars="0"/>
              <w:jc w:val="both"/>
              <w:rPr>
                <w:rFonts w:hint="eastAsia"/>
                <w:sz w:val="28"/>
                <w:szCs w:val="28"/>
              </w:rPr>
            </w:pPr>
            <w:r>
              <w:rPr>
                <w:rFonts w:hint="eastAsia"/>
                <w:sz w:val="28"/>
                <w:szCs w:val="28"/>
              </w:rPr>
              <w:t>现场陈述条理清晰、重点明确、语言简练</w:t>
            </w:r>
          </w:p>
        </w:tc>
      </w:tr>
      <w:tr w14:paraId="08048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99" w:type="dxa"/>
            <w:vAlign w:val="center"/>
          </w:tcPr>
          <w:p w14:paraId="32AA2CE2">
            <w:pPr>
              <w:spacing w:line="600" w:lineRule="exact"/>
              <w:ind w:firstLine="0" w:firstLineChars="0"/>
              <w:jc w:val="center"/>
              <w:rPr>
                <w:rFonts w:hint="eastAsia"/>
                <w:sz w:val="28"/>
                <w:szCs w:val="28"/>
              </w:rPr>
            </w:pPr>
            <w:r>
              <w:rPr>
                <w:rFonts w:hint="eastAsia"/>
                <w:sz w:val="28"/>
                <w:szCs w:val="28"/>
              </w:rPr>
              <w:t>现场答辩</w:t>
            </w:r>
          </w:p>
          <w:p w14:paraId="4588B18B">
            <w:pPr>
              <w:spacing w:line="600" w:lineRule="exact"/>
              <w:ind w:firstLine="0" w:firstLineChars="0"/>
              <w:jc w:val="center"/>
              <w:rPr>
                <w:rFonts w:hint="eastAsia"/>
                <w:sz w:val="28"/>
                <w:szCs w:val="28"/>
              </w:rPr>
            </w:pPr>
            <w:r>
              <w:rPr>
                <w:rFonts w:hint="eastAsia"/>
                <w:sz w:val="28"/>
                <w:szCs w:val="28"/>
              </w:rPr>
              <w:t>（20分）</w:t>
            </w:r>
          </w:p>
        </w:tc>
        <w:tc>
          <w:tcPr>
            <w:tcW w:w="5981" w:type="dxa"/>
            <w:vAlign w:val="center"/>
          </w:tcPr>
          <w:p w14:paraId="280FFA5D">
            <w:pPr>
              <w:spacing w:line="600" w:lineRule="exact"/>
              <w:ind w:firstLine="0" w:firstLineChars="0"/>
              <w:jc w:val="both"/>
              <w:rPr>
                <w:rFonts w:hint="eastAsia"/>
                <w:sz w:val="28"/>
                <w:szCs w:val="28"/>
              </w:rPr>
            </w:pPr>
            <w:r>
              <w:rPr>
                <w:rFonts w:hint="eastAsia"/>
                <w:sz w:val="28"/>
                <w:szCs w:val="28"/>
              </w:rPr>
              <w:t>正确回答评委问题，有较强的分析应变能力</w:t>
            </w:r>
          </w:p>
        </w:tc>
      </w:tr>
    </w:tbl>
    <w:p w14:paraId="1FDA41A5">
      <w:pPr>
        <w:pStyle w:val="3"/>
        <w:spacing w:line="600" w:lineRule="exact"/>
        <w:ind w:left="-5" w:leftChars="-2" w:firstLine="800" w:firstLineChars="250"/>
        <w:jc w:val="both"/>
        <w:rPr>
          <w:rFonts w:hint="eastAsia" w:ascii="仿宋" w:hAnsi="仿宋" w:eastAsia="仿宋"/>
          <w:color w:val="auto"/>
          <w:sz w:val="32"/>
          <w:szCs w:val="32"/>
        </w:rPr>
      </w:pPr>
      <w:r>
        <w:rPr>
          <w:rFonts w:hint="eastAsia" w:ascii="仿宋" w:hAnsi="仿宋" w:eastAsia="仿宋"/>
          <w:color w:val="auto"/>
          <w:sz w:val="32"/>
          <w:szCs w:val="32"/>
        </w:rPr>
        <w:t>五、竞赛方式</w:t>
      </w:r>
    </w:p>
    <w:p w14:paraId="64A3446D">
      <w:pPr>
        <w:spacing w:line="560" w:lineRule="exact"/>
        <w:ind w:firstLine="560"/>
        <w:rPr>
          <w:rFonts w:hint="eastAsia"/>
          <w:color w:val="auto"/>
          <w:sz w:val="28"/>
          <w:szCs w:val="28"/>
        </w:rPr>
      </w:pPr>
      <w:r>
        <w:rPr>
          <w:rFonts w:hint="eastAsia"/>
          <w:color w:val="auto"/>
          <w:sz w:val="28"/>
          <w:szCs w:val="28"/>
        </w:rPr>
        <w:t>（一）本赛项为师生同赛。竞赛以院校为单位组队参赛，不得跨校组队，同一院校相同项目报名参赛队不超过</w:t>
      </w:r>
      <w:r>
        <w:rPr>
          <w:color w:val="auto"/>
          <w:sz w:val="28"/>
          <w:szCs w:val="28"/>
        </w:rPr>
        <w:t>1</w:t>
      </w:r>
      <w:r>
        <w:rPr>
          <w:rFonts w:hint="eastAsia"/>
          <w:color w:val="auto"/>
          <w:sz w:val="28"/>
          <w:szCs w:val="28"/>
        </w:rPr>
        <w:t>支。</w:t>
      </w:r>
    </w:p>
    <w:p w14:paraId="1E7D2807">
      <w:pPr>
        <w:spacing w:line="560" w:lineRule="exact"/>
        <w:ind w:firstLine="560"/>
        <w:rPr>
          <w:rFonts w:hint="eastAsia"/>
          <w:color w:val="auto"/>
          <w:sz w:val="28"/>
          <w:szCs w:val="28"/>
        </w:rPr>
      </w:pPr>
      <w:r>
        <w:rPr>
          <w:rFonts w:hint="eastAsia"/>
          <w:color w:val="auto"/>
          <w:sz w:val="28"/>
          <w:szCs w:val="28"/>
        </w:rPr>
        <w:t>（二）每支参赛队参赛选手4名，由1名教师和3名学生组成。</w:t>
      </w:r>
    </w:p>
    <w:p w14:paraId="22161BC3">
      <w:pPr>
        <w:spacing w:line="560" w:lineRule="exact"/>
        <w:ind w:firstLine="560"/>
        <w:rPr>
          <w:rFonts w:hint="eastAsia"/>
          <w:color w:val="auto"/>
          <w:sz w:val="28"/>
          <w:szCs w:val="28"/>
        </w:rPr>
      </w:pPr>
      <w:r>
        <w:rPr>
          <w:rFonts w:hint="eastAsia"/>
          <w:color w:val="auto"/>
          <w:sz w:val="28"/>
          <w:szCs w:val="28"/>
        </w:rPr>
        <w:t>（三）竞赛包括两个环节，</w:t>
      </w:r>
      <w:r>
        <w:rPr>
          <w:color w:val="auto"/>
          <w:sz w:val="28"/>
          <w:szCs w:val="28"/>
        </w:rPr>
        <w:t>数字营销商业分析基本技能</w:t>
      </w:r>
      <w:r>
        <w:rPr>
          <w:rFonts w:hint="eastAsia"/>
          <w:color w:val="auto"/>
          <w:sz w:val="28"/>
          <w:szCs w:val="28"/>
        </w:rPr>
        <w:t>采用个人赛模式，数字营销商业案例分析采用团队赛模式，其中，答辩PPT讲解由学生完成。</w:t>
      </w:r>
    </w:p>
    <w:p w14:paraId="5722516A">
      <w:pPr>
        <w:pStyle w:val="3"/>
        <w:spacing w:line="600" w:lineRule="exact"/>
        <w:ind w:left="-5" w:leftChars="-2" w:firstLine="640" w:firstLineChars="200"/>
        <w:jc w:val="both"/>
        <w:rPr>
          <w:rFonts w:hint="eastAsia" w:ascii="仿宋" w:hAnsi="仿宋" w:eastAsia="仿宋"/>
          <w:color w:val="auto"/>
          <w:sz w:val="32"/>
          <w:szCs w:val="32"/>
        </w:rPr>
      </w:pPr>
      <w:r>
        <w:rPr>
          <w:rFonts w:hint="eastAsia" w:ascii="仿宋" w:hAnsi="仿宋" w:eastAsia="仿宋"/>
          <w:color w:val="auto"/>
          <w:sz w:val="32"/>
          <w:szCs w:val="32"/>
        </w:rPr>
        <w:t>六、竞赛流程</w:t>
      </w:r>
    </w:p>
    <w:p w14:paraId="78F7191B">
      <w:pPr>
        <w:pStyle w:val="2"/>
        <w:rPr>
          <w:rFonts w:hint="eastAsia"/>
        </w:rPr>
      </w:pPr>
    </w:p>
    <w:tbl>
      <w:tblPr>
        <w:tblStyle w:val="13"/>
        <w:tblW w:w="887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2033"/>
        <w:gridCol w:w="1819"/>
        <w:gridCol w:w="1992"/>
        <w:gridCol w:w="2223"/>
      </w:tblGrid>
      <w:tr w14:paraId="09F31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42" w:type="dxa"/>
            <w:gridSpan w:val="2"/>
            <w:vAlign w:val="center"/>
          </w:tcPr>
          <w:p w14:paraId="7C58C748">
            <w:pPr>
              <w:tabs>
                <w:tab w:val="center" w:pos="1006"/>
              </w:tabs>
              <w:spacing w:line="560" w:lineRule="exact"/>
              <w:ind w:firstLine="0" w:firstLineChars="0"/>
              <w:jc w:val="center"/>
              <w:rPr>
                <w:rFonts w:hint="eastAsia" w:cs="Arial"/>
                <w:bCs/>
                <w:kern w:val="0"/>
                <w:sz w:val="28"/>
                <w:szCs w:val="28"/>
              </w:rPr>
            </w:pPr>
            <w:r>
              <w:rPr>
                <w:rFonts w:hint="eastAsia" w:cs="Arial"/>
                <w:bCs/>
                <w:kern w:val="0"/>
                <w:sz w:val="28"/>
                <w:szCs w:val="28"/>
              </w:rPr>
              <w:t>时间</w:t>
            </w:r>
          </w:p>
        </w:tc>
        <w:tc>
          <w:tcPr>
            <w:tcW w:w="1819" w:type="dxa"/>
            <w:vAlign w:val="center"/>
          </w:tcPr>
          <w:p w14:paraId="74E20F36">
            <w:pPr>
              <w:tabs>
                <w:tab w:val="center" w:pos="1006"/>
              </w:tabs>
              <w:spacing w:line="560" w:lineRule="exact"/>
              <w:ind w:firstLine="0" w:firstLineChars="0"/>
              <w:jc w:val="center"/>
              <w:rPr>
                <w:rFonts w:hint="eastAsia" w:cs="Arial"/>
                <w:bCs/>
                <w:kern w:val="0"/>
                <w:sz w:val="28"/>
                <w:szCs w:val="28"/>
              </w:rPr>
            </w:pPr>
            <w:r>
              <w:rPr>
                <w:rFonts w:hint="eastAsia" w:cs="Arial"/>
                <w:bCs/>
                <w:kern w:val="0"/>
                <w:sz w:val="28"/>
                <w:szCs w:val="28"/>
              </w:rPr>
              <w:t>流程</w:t>
            </w:r>
          </w:p>
        </w:tc>
        <w:tc>
          <w:tcPr>
            <w:tcW w:w="1992" w:type="dxa"/>
            <w:vAlign w:val="center"/>
          </w:tcPr>
          <w:p w14:paraId="1F6E86C7">
            <w:pPr>
              <w:tabs>
                <w:tab w:val="center" w:pos="1006"/>
              </w:tabs>
              <w:spacing w:line="560" w:lineRule="exact"/>
              <w:ind w:firstLine="0" w:firstLineChars="0"/>
              <w:jc w:val="center"/>
              <w:rPr>
                <w:rFonts w:hint="eastAsia" w:cs="Arial"/>
                <w:bCs/>
                <w:kern w:val="0"/>
                <w:sz w:val="28"/>
                <w:szCs w:val="28"/>
              </w:rPr>
            </w:pPr>
            <w:r>
              <w:rPr>
                <w:rFonts w:hint="eastAsia" w:cs="Arial"/>
                <w:bCs/>
                <w:kern w:val="0"/>
                <w:sz w:val="28"/>
                <w:szCs w:val="28"/>
              </w:rPr>
              <w:t>内容</w:t>
            </w:r>
          </w:p>
        </w:tc>
        <w:tc>
          <w:tcPr>
            <w:tcW w:w="2223" w:type="dxa"/>
            <w:vAlign w:val="center"/>
          </w:tcPr>
          <w:p w14:paraId="6E353304">
            <w:pPr>
              <w:tabs>
                <w:tab w:val="center" w:pos="1006"/>
              </w:tabs>
              <w:spacing w:line="560" w:lineRule="exact"/>
              <w:ind w:firstLine="0" w:firstLineChars="0"/>
              <w:jc w:val="center"/>
              <w:rPr>
                <w:rFonts w:hint="eastAsia" w:cs="Arial"/>
                <w:bCs/>
                <w:kern w:val="0"/>
                <w:sz w:val="28"/>
                <w:szCs w:val="28"/>
              </w:rPr>
            </w:pPr>
            <w:r>
              <w:rPr>
                <w:rFonts w:hint="eastAsia" w:cs="Arial"/>
                <w:bCs/>
                <w:kern w:val="0"/>
                <w:sz w:val="28"/>
                <w:szCs w:val="28"/>
              </w:rPr>
              <w:t>备注</w:t>
            </w:r>
          </w:p>
        </w:tc>
      </w:tr>
      <w:tr w14:paraId="109A8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9" w:type="dxa"/>
            <w:vAlign w:val="center"/>
          </w:tcPr>
          <w:p w14:paraId="12349121">
            <w:pPr>
              <w:spacing w:line="560" w:lineRule="exact"/>
              <w:ind w:firstLine="0" w:firstLineChars="0"/>
              <w:rPr>
                <w:rFonts w:hint="eastAsia" w:cs="Arial"/>
                <w:bCs/>
                <w:kern w:val="0"/>
                <w:sz w:val="28"/>
                <w:szCs w:val="28"/>
              </w:rPr>
            </w:pPr>
            <w:r>
              <w:rPr>
                <w:rFonts w:hint="eastAsia" w:cs="Arial"/>
                <w:bCs/>
                <w:kern w:val="0"/>
                <w:sz w:val="28"/>
                <w:szCs w:val="28"/>
              </w:rPr>
              <w:t>赛前</w:t>
            </w:r>
          </w:p>
        </w:tc>
        <w:tc>
          <w:tcPr>
            <w:tcW w:w="2033" w:type="dxa"/>
            <w:vAlign w:val="center"/>
          </w:tcPr>
          <w:p w14:paraId="05B052EB">
            <w:pPr>
              <w:spacing w:line="560" w:lineRule="exact"/>
              <w:ind w:firstLine="198" w:firstLineChars="71"/>
              <w:rPr>
                <w:rFonts w:hint="eastAsia" w:cs="Arial"/>
                <w:bCs/>
                <w:kern w:val="0"/>
                <w:sz w:val="28"/>
                <w:szCs w:val="28"/>
              </w:rPr>
            </w:pPr>
            <w:r>
              <w:rPr>
                <w:rFonts w:hint="eastAsia" w:cs="Arial"/>
                <w:bCs/>
                <w:kern w:val="0"/>
                <w:sz w:val="28"/>
                <w:szCs w:val="28"/>
              </w:rPr>
              <w:t>赛前一天</w:t>
            </w:r>
          </w:p>
        </w:tc>
        <w:tc>
          <w:tcPr>
            <w:tcW w:w="1819" w:type="dxa"/>
            <w:vAlign w:val="center"/>
          </w:tcPr>
          <w:p w14:paraId="5869B020">
            <w:pPr>
              <w:spacing w:line="560" w:lineRule="exact"/>
              <w:ind w:firstLine="280" w:firstLineChars="100"/>
              <w:rPr>
                <w:rFonts w:hint="eastAsia" w:cs="Arial"/>
                <w:bCs/>
                <w:kern w:val="0"/>
                <w:sz w:val="28"/>
                <w:szCs w:val="28"/>
              </w:rPr>
            </w:pPr>
            <w:r>
              <w:rPr>
                <w:rFonts w:hint="eastAsia" w:cs="Arial"/>
                <w:bCs/>
                <w:kern w:val="0"/>
                <w:sz w:val="28"/>
                <w:szCs w:val="28"/>
              </w:rPr>
              <w:t>说明会</w:t>
            </w:r>
          </w:p>
        </w:tc>
        <w:tc>
          <w:tcPr>
            <w:tcW w:w="1992" w:type="dxa"/>
            <w:vAlign w:val="center"/>
          </w:tcPr>
          <w:p w14:paraId="6996A2A6">
            <w:pPr>
              <w:spacing w:line="560" w:lineRule="exact"/>
              <w:ind w:firstLine="0" w:firstLineChars="0"/>
              <w:jc w:val="center"/>
              <w:rPr>
                <w:rFonts w:hint="eastAsia" w:cs="Arial"/>
                <w:bCs/>
                <w:kern w:val="0"/>
                <w:sz w:val="28"/>
                <w:szCs w:val="28"/>
              </w:rPr>
            </w:pPr>
            <w:r>
              <w:rPr>
                <w:rFonts w:hint="eastAsia" w:cs="Arial"/>
                <w:bCs/>
                <w:kern w:val="0"/>
                <w:sz w:val="28"/>
                <w:szCs w:val="28"/>
              </w:rPr>
              <w:t>领队说明会</w:t>
            </w:r>
          </w:p>
        </w:tc>
        <w:tc>
          <w:tcPr>
            <w:tcW w:w="2223" w:type="dxa"/>
            <w:vAlign w:val="bottom"/>
          </w:tcPr>
          <w:p w14:paraId="52EAB124">
            <w:pPr>
              <w:snapToGrid w:val="0"/>
              <w:spacing w:line="560" w:lineRule="exact"/>
              <w:ind w:firstLine="0" w:firstLineChars="0"/>
              <w:jc w:val="center"/>
              <w:rPr>
                <w:rFonts w:hint="eastAsia" w:cs="Arial"/>
                <w:bCs/>
                <w:kern w:val="0"/>
                <w:sz w:val="28"/>
                <w:szCs w:val="28"/>
              </w:rPr>
            </w:pPr>
            <w:r>
              <w:rPr>
                <w:rFonts w:hint="eastAsia" w:cs="Arial"/>
                <w:bCs/>
                <w:kern w:val="0"/>
                <w:sz w:val="28"/>
                <w:szCs w:val="28"/>
              </w:rPr>
              <w:t>1</w:t>
            </w:r>
            <w:r>
              <w:rPr>
                <w:rFonts w:cs="Arial"/>
                <w:bCs/>
                <w:kern w:val="0"/>
                <w:sz w:val="28"/>
                <w:szCs w:val="28"/>
              </w:rPr>
              <w:t>6</w:t>
            </w:r>
            <w:r>
              <w:rPr>
                <w:rFonts w:hint="eastAsia" w:cs="Arial"/>
                <w:bCs/>
                <w:kern w:val="0"/>
                <w:sz w:val="28"/>
                <w:szCs w:val="28"/>
              </w:rPr>
              <w:t>：0</w:t>
            </w:r>
            <w:r>
              <w:rPr>
                <w:rFonts w:cs="Arial"/>
                <w:bCs/>
                <w:kern w:val="0"/>
                <w:sz w:val="28"/>
                <w:szCs w:val="28"/>
              </w:rPr>
              <w:t>0-</w:t>
            </w:r>
            <w:r>
              <w:rPr>
                <w:rFonts w:hint="eastAsia" w:cs="Arial"/>
                <w:bCs/>
                <w:kern w:val="0"/>
                <w:sz w:val="28"/>
                <w:szCs w:val="28"/>
              </w:rPr>
              <w:t>16：</w:t>
            </w:r>
            <w:r>
              <w:rPr>
                <w:rFonts w:cs="Arial"/>
                <w:bCs/>
                <w:kern w:val="0"/>
                <w:sz w:val="28"/>
                <w:szCs w:val="28"/>
              </w:rPr>
              <w:t>30</w:t>
            </w:r>
          </w:p>
        </w:tc>
      </w:tr>
      <w:tr w14:paraId="03182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9" w:type="dxa"/>
            <w:vMerge w:val="restart"/>
            <w:vAlign w:val="center"/>
          </w:tcPr>
          <w:p w14:paraId="146F429D">
            <w:pPr>
              <w:spacing w:line="560" w:lineRule="exact"/>
              <w:ind w:firstLine="0" w:firstLineChars="0"/>
              <w:jc w:val="center"/>
              <w:rPr>
                <w:rFonts w:hint="eastAsia" w:cs="Arial"/>
                <w:bCs/>
                <w:kern w:val="0"/>
                <w:sz w:val="28"/>
                <w:szCs w:val="28"/>
              </w:rPr>
            </w:pPr>
            <w:r>
              <w:rPr>
                <w:rFonts w:hint="eastAsia" w:cs="Arial"/>
                <w:bCs/>
                <w:kern w:val="0"/>
                <w:sz w:val="28"/>
                <w:szCs w:val="28"/>
              </w:rPr>
              <w:t>赛中</w:t>
            </w:r>
          </w:p>
        </w:tc>
        <w:tc>
          <w:tcPr>
            <w:tcW w:w="2033" w:type="dxa"/>
            <w:vMerge w:val="restart"/>
            <w:vAlign w:val="center"/>
          </w:tcPr>
          <w:p w14:paraId="0B5B46CC">
            <w:pPr>
              <w:spacing w:line="560" w:lineRule="exact"/>
              <w:ind w:firstLine="560"/>
              <w:rPr>
                <w:rFonts w:hint="eastAsia" w:cs="Arial"/>
                <w:bCs/>
                <w:kern w:val="0"/>
                <w:sz w:val="28"/>
                <w:szCs w:val="28"/>
              </w:rPr>
            </w:pPr>
            <w:r>
              <w:rPr>
                <w:rFonts w:hint="eastAsia" w:cs="Arial"/>
                <w:bCs/>
                <w:kern w:val="0"/>
                <w:sz w:val="28"/>
                <w:szCs w:val="28"/>
              </w:rPr>
              <w:t>全天</w:t>
            </w:r>
          </w:p>
        </w:tc>
        <w:tc>
          <w:tcPr>
            <w:tcW w:w="1819" w:type="dxa"/>
            <w:vAlign w:val="center"/>
          </w:tcPr>
          <w:p w14:paraId="47B7B7B5">
            <w:pPr>
              <w:spacing w:line="560" w:lineRule="exact"/>
              <w:ind w:firstLine="0" w:firstLineChars="0"/>
              <w:jc w:val="center"/>
              <w:rPr>
                <w:rFonts w:hint="eastAsia" w:cs="Arial"/>
                <w:bCs/>
                <w:kern w:val="0"/>
                <w:sz w:val="28"/>
                <w:szCs w:val="28"/>
              </w:rPr>
            </w:pPr>
            <w:r>
              <w:rPr>
                <w:rFonts w:hint="eastAsia" w:cs="Arial"/>
                <w:bCs/>
                <w:kern w:val="0"/>
                <w:sz w:val="28"/>
                <w:szCs w:val="28"/>
              </w:rPr>
              <w:t>竞赛开幕式</w:t>
            </w:r>
          </w:p>
        </w:tc>
        <w:tc>
          <w:tcPr>
            <w:tcW w:w="1992" w:type="dxa"/>
            <w:vAlign w:val="center"/>
          </w:tcPr>
          <w:p w14:paraId="6E0F6C0C">
            <w:pPr>
              <w:spacing w:line="560" w:lineRule="exact"/>
              <w:ind w:firstLine="0" w:firstLineChars="0"/>
              <w:jc w:val="center"/>
              <w:rPr>
                <w:rFonts w:hint="eastAsia" w:cs="Arial"/>
                <w:bCs/>
                <w:kern w:val="0"/>
                <w:sz w:val="28"/>
                <w:szCs w:val="28"/>
              </w:rPr>
            </w:pPr>
            <w:r>
              <w:rPr>
                <w:rFonts w:hint="eastAsia" w:cs="Arial"/>
                <w:bCs/>
                <w:kern w:val="0"/>
                <w:sz w:val="28"/>
                <w:szCs w:val="28"/>
              </w:rPr>
              <w:t>竞赛开幕式</w:t>
            </w:r>
          </w:p>
        </w:tc>
        <w:tc>
          <w:tcPr>
            <w:tcW w:w="2223" w:type="dxa"/>
            <w:vAlign w:val="bottom"/>
          </w:tcPr>
          <w:p w14:paraId="60B10BA2">
            <w:pPr>
              <w:snapToGrid w:val="0"/>
              <w:spacing w:line="560" w:lineRule="exact"/>
              <w:ind w:firstLine="0" w:firstLineChars="0"/>
              <w:jc w:val="center"/>
              <w:rPr>
                <w:rFonts w:hint="eastAsia" w:cs="Arial"/>
                <w:bCs/>
                <w:kern w:val="0"/>
                <w:sz w:val="28"/>
                <w:szCs w:val="28"/>
              </w:rPr>
            </w:pPr>
            <w:r>
              <w:rPr>
                <w:rFonts w:cs="Arial"/>
                <w:bCs/>
                <w:kern w:val="0"/>
                <w:sz w:val="28"/>
                <w:szCs w:val="28"/>
              </w:rPr>
              <w:t>08</w:t>
            </w:r>
            <w:r>
              <w:rPr>
                <w:rFonts w:hint="eastAsia" w:cs="Arial"/>
                <w:bCs/>
                <w:kern w:val="0"/>
                <w:sz w:val="28"/>
                <w:szCs w:val="28"/>
              </w:rPr>
              <w:t>：00</w:t>
            </w:r>
            <w:r>
              <w:rPr>
                <w:rFonts w:cs="Arial"/>
                <w:bCs/>
                <w:kern w:val="0"/>
                <w:sz w:val="28"/>
                <w:szCs w:val="28"/>
              </w:rPr>
              <w:t>-</w:t>
            </w:r>
            <w:r>
              <w:rPr>
                <w:rFonts w:hint="eastAsia" w:cs="Arial"/>
                <w:bCs/>
                <w:kern w:val="0"/>
                <w:sz w:val="28"/>
                <w:szCs w:val="28"/>
              </w:rPr>
              <w:t>08：3</w:t>
            </w:r>
            <w:r>
              <w:rPr>
                <w:rFonts w:cs="Arial"/>
                <w:bCs/>
                <w:kern w:val="0"/>
                <w:sz w:val="28"/>
                <w:szCs w:val="28"/>
              </w:rPr>
              <w:t>0</w:t>
            </w:r>
          </w:p>
        </w:tc>
      </w:tr>
      <w:tr w14:paraId="606DB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09" w:type="dxa"/>
            <w:vMerge w:val="continue"/>
            <w:vAlign w:val="center"/>
          </w:tcPr>
          <w:p w14:paraId="50DD8B74">
            <w:pPr>
              <w:spacing w:line="560" w:lineRule="exact"/>
              <w:ind w:firstLine="560"/>
              <w:jc w:val="center"/>
              <w:rPr>
                <w:rFonts w:hint="eastAsia" w:cs="Arial"/>
                <w:bCs/>
                <w:kern w:val="0"/>
                <w:sz w:val="28"/>
                <w:szCs w:val="28"/>
              </w:rPr>
            </w:pPr>
          </w:p>
        </w:tc>
        <w:tc>
          <w:tcPr>
            <w:tcW w:w="2033" w:type="dxa"/>
            <w:vMerge w:val="continue"/>
            <w:vAlign w:val="center"/>
          </w:tcPr>
          <w:p w14:paraId="5E3BBEBA">
            <w:pPr>
              <w:spacing w:line="560" w:lineRule="exact"/>
              <w:ind w:firstLine="560"/>
              <w:jc w:val="center"/>
              <w:rPr>
                <w:rFonts w:hint="eastAsia" w:cs="Arial"/>
                <w:bCs/>
                <w:kern w:val="0"/>
                <w:sz w:val="28"/>
                <w:szCs w:val="28"/>
              </w:rPr>
            </w:pPr>
          </w:p>
        </w:tc>
        <w:tc>
          <w:tcPr>
            <w:tcW w:w="1819" w:type="dxa"/>
            <w:vMerge w:val="restart"/>
            <w:vAlign w:val="center"/>
          </w:tcPr>
          <w:p w14:paraId="3510D165">
            <w:pPr>
              <w:spacing w:line="560" w:lineRule="exact"/>
              <w:ind w:firstLine="0" w:firstLineChars="0"/>
              <w:jc w:val="center"/>
              <w:rPr>
                <w:rFonts w:hint="eastAsia" w:cs="Arial"/>
                <w:bCs/>
                <w:kern w:val="0"/>
                <w:sz w:val="28"/>
                <w:szCs w:val="28"/>
              </w:rPr>
            </w:pPr>
            <w:r>
              <w:rPr>
                <w:rFonts w:hint="eastAsia" w:cs="Arial"/>
                <w:bCs/>
                <w:kern w:val="0"/>
                <w:sz w:val="28"/>
                <w:szCs w:val="28"/>
              </w:rPr>
              <w:t>第一部分</w:t>
            </w:r>
          </w:p>
        </w:tc>
        <w:tc>
          <w:tcPr>
            <w:tcW w:w="1992" w:type="dxa"/>
            <w:vMerge w:val="restart"/>
            <w:vAlign w:val="center"/>
          </w:tcPr>
          <w:p w14:paraId="613DD1C7">
            <w:pPr>
              <w:spacing w:line="360" w:lineRule="exact"/>
              <w:ind w:firstLine="0" w:firstLineChars="0"/>
              <w:jc w:val="center"/>
              <w:rPr>
                <w:rFonts w:hint="eastAsia" w:cs="Arial"/>
                <w:bCs/>
                <w:kern w:val="0"/>
                <w:sz w:val="28"/>
                <w:szCs w:val="28"/>
              </w:rPr>
            </w:pPr>
            <w:r>
              <w:rPr>
                <w:rFonts w:hint="eastAsia" w:cs="Arial"/>
                <w:bCs/>
                <w:kern w:val="0"/>
                <w:sz w:val="28"/>
                <w:szCs w:val="28"/>
              </w:rPr>
              <w:t>数字营销商业分析基本技能阶段</w:t>
            </w:r>
          </w:p>
        </w:tc>
        <w:tc>
          <w:tcPr>
            <w:tcW w:w="2223" w:type="dxa"/>
            <w:vAlign w:val="bottom"/>
          </w:tcPr>
          <w:p w14:paraId="1BA5A114">
            <w:pPr>
              <w:snapToGrid w:val="0"/>
              <w:ind w:firstLine="0" w:firstLineChars="0"/>
              <w:jc w:val="center"/>
              <w:rPr>
                <w:rFonts w:hint="eastAsia" w:cs="Arial"/>
                <w:bCs/>
                <w:kern w:val="0"/>
                <w:sz w:val="28"/>
                <w:szCs w:val="28"/>
              </w:rPr>
            </w:pPr>
            <w:r>
              <w:rPr>
                <w:rFonts w:hint="eastAsia" w:cs="Arial"/>
                <w:bCs/>
                <w:kern w:val="0"/>
                <w:sz w:val="28"/>
                <w:szCs w:val="28"/>
              </w:rPr>
              <w:t>08：30-</w:t>
            </w:r>
            <w:r>
              <w:rPr>
                <w:rFonts w:cs="Arial"/>
                <w:bCs/>
                <w:kern w:val="0"/>
                <w:sz w:val="28"/>
                <w:szCs w:val="28"/>
              </w:rPr>
              <w:t>09</w:t>
            </w:r>
            <w:r>
              <w:rPr>
                <w:rFonts w:hint="eastAsia" w:cs="Arial"/>
                <w:bCs/>
                <w:kern w:val="0"/>
                <w:sz w:val="28"/>
                <w:szCs w:val="28"/>
              </w:rPr>
              <w:t>：</w:t>
            </w:r>
            <w:r>
              <w:rPr>
                <w:rFonts w:cs="Arial"/>
                <w:bCs/>
                <w:kern w:val="0"/>
                <w:sz w:val="28"/>
                <w:szCs w:val="28"/>
              </w:rPr>
              <w:t>0</w:t>
            </w:r>
            <w:r>
              <w:rPr>
                <w:rFonts w:hint="eastAsia" w:cs="Arial"/>
                <w:bCs/>
                <w:kern w:val="0"/>
                <w:sz w:val="28"/>
                <w:szCs w:val="28"/>
              </w:rPr>
              <w:t>0</w:t>
            </w:r>
          </w:p>
          <w:p w14:paraId="3C213151">
            <w:pPr>
              <w:snapToGrid w:val="0"/>
              <w:ind w:firstLine="0" w:firstLineChars="0"/>
              <w:jc w:val="center"/>
              <w:rPr>
                <w:rFonts w:hint="eastAsia" w:cs="Arial"/>
                <w:bCs/>
                <w:kern w:val="0"/>
                <w:sz w:val="28"/>
                <w:szCs w:val="28"/>
              </w:rPr>
            </w:pPr>
            <w:r>
              <w:rPr>
                <w:rFonts w:hint="eastAsia" w:cs="Arial"/>
                <w:bCs/>
                <w:kern w:val="0"/>
                <w:sz w:val="28"/>
                <w:szCs w:val="28"/>
              </w:rPr>
              <w:t>检录</w:t>
            </w:r>
          </w:p>
        </w:tc>
      </w:tr>
      <w:tr w14:paraId="6D40A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809" w:type="dxa"/>
            <w:vMerge w:val="continue"/>
            <w:vAlign w:val="center"/>
          </w:tcPr>
          <w:p w14:paraId="6CAAFEC1">
            <w:pPr>
              <w:spacing w:line="560" w:lineRule="exact"/>
              <w:ind w:firstLine="560"/>
              <w:jc w:val="center"/>
              <w:rPr>
                <w:rFonts w:hint="eastAsia" w:cs="Arial"/>
                <w:bCs/>
                <w:kern w:val="0"/>
                <w:sz w:val="28"/>
                <w:szCs w:val="28"/>
              </w:rPr>
            </w:pPr>
          </w:p>
        </w:tc>
        <w:tc>
          <w:tcPr>
            <w:tcW w:w="2033" w:type="dxa"/>
            <w:vMerge w:val="continue"/>
            <w:vAlign w:val="center"/>
          </w:tcPr>
          <w:p w14:paraId="76FC2E91">
            <w:pPr>
              <w:spacing w:line="560" w:lineRule="exact"/>
              <w:ind w:firstLine="560"/>
              <w:jc w:val="center"/>
              <w:rPr>
                <w:rFonts w:hint="eastAsia" w:cs="Arial"/>
                <w:bCs/>
                <w:kern w:val="0"/>
                <w:sz w:val="28"/>
                <w:szCs w:val="28"/>
              </w:rPr>
            </w:pPr>
          </w:p>
        </w:tc>
        <w:tc>
          <w:tcPr>
            <w:tcW w:w="1819" w:type="dxa"/>
            <w:vMerge w:val="continue"/>
            <w:vAlign w:val="center"/>
          </w:tcPr>
          <w:p w14:paraId="439365A4">
            <w:pPr>
              <w:spacing w:line="560" w:lineRule="exact"/>
              <w:ind w:firstLine="560"/>
              <w:jc w:val="center"/>
              <w:rPr>
                <w:rFonts w:hint="eastAsia" w:cs="Arial"/>
                <w:bCs/>
                <w:kern w:val="0"/>
                <w:sz w:val="28"/>
                <w:szCs w:val="28"/>
              </w:rPr>
            </w:pPr>
          </w:p>
        </w:tc>
        <w:tc>
          <w:tcPr>
            <w:tcW w:w="1992" w:type="dxa"/>
            <w:vMerge w:val="continue"/>
          </w:tcPr>
          <w:p w14:paraId="08AF0CE3">
            <w:pPr>
              <w:spacing w:line="360" w:lineRule="exact"/>
              <w:ind w:firstLine="560"/>
              <w:jc w:val="center"/>
              <w:rPr>
                <w:rFonts w:hint="eastAsia" w:cs="Arial"/>
                <w:bCs/>
                <w:kern w:val="0"/>
                <w:sz w:val="28"/>
                <w:szCs w:val="28"/>
              </w:rPr>
            </w:pPr>
          </w:p>
        </w:tc>
        <w:tc>
          <w:tcPr>
            <w:tcW w:w="2223" w:type="dxa"/>
            <w:vAlign w:val="center"/>
          </w:tcPr>
          <w:p w14:paraId="3E8E1ECE">
            <w:pPr>
              <w:snapToGrid w:val="0"/>
              <w:spacing w:line="360" w:lineRule="exact"/>
              <w:ind w:firstLine="0" w:firstLineChars="0"/>
              <w:jc w:val="center"/>
              <w:rPr>
                <w:rFonts w:hint="eastAsia" w:cs="Arial"/>
                <w:bCs/>
                <w:kern w:val="0"/>
                <w:sz w:val="28"/>
                <w:szCs w:val="28"/>
              </w:rPr>
            </w:pPr>
            <w:r>
              <w:rPr>
                <w:rFonts w:cs="Arial"/>
                <w:bCs/>
                <w:kern w:val="0"/>
                <w:sz w:val="28"/>
                <w:szCs w:val="28"/>
              </w:rPr>
              <w:t>09</w:t>
            </w:r>
            <w:r>
              <w:rPr>
                <w:rFonts w:hint="eastAsia" w:cs="Arial"/>
                <w:bCs/>
                <w:kern w:val="0"/>
                <w:sz w:val="28"/>
                <w:szCs w:val="28"/>
              </w:rPr>
              <w:t>：0</w:t>
            </w:r>
            <w:r>
              <w:rPr>
                <w:rFonts w:cs="Arial"/>
                <w:bCs/>
                <w:kern w:val="0"/>
                <w:sz w:val="28"/>
                <w:szCs w:val="28"/>
              </w:rPr>
              <w:t>0</w:t>
            </w:r>
            <w:r>
              <w:rPr>
                <w:rFonts w:hint="eastAsia" w:cs="Arial"/>
                <w:bCs/>
                <w:kern w:val="0"/>
                <w:sz w:val="28"/>
                <w:szCs w:val="28"/>
              </w:rPr>
              <w:t>-09：4</w:t>
            </w:r>
            <w:r>
              <w:rPr>
                <w:rFonts w:cs="Arial"/>
                <w:bCs/>
                <w:kern w:val="0"/>
                <w:sz w:val="28"/>
                <w:szCs w:val="28"/>
              </w:rPr>
              <w:t>0</w:t>
            </w:r>
          </w:p>
        </w:tc>
      </w:tr>
      <w:tr w14:paraId="216C5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09" w:type="dxa"/>
            <w:vMerge w:val="continue"/>
            <w:vAlign w:val="center"/>
          </w:tcPr>
          <w:p w14:paraId="63CC1C3E">
            <w:pPr>
              <w:spacing w:line="560" w:lineRule="exact"/>
              <w:ind w:firstLine="560"/>
              <w:jc w:val="center"/>
              <w:rPr>
                <w:rFonts w:hint="eastAsia" w:cs="Arial"/>
                <w:bCs/>
                <w:kern w:val="0"/>
                <w:sz w:val="28"/>
                <w:szCs w:val="28"/>
              </w:rPr>
            </w:pPr>
          </w:p>
        </w:tc>
        <w:tc>
          <w:tcPr>
            <w:tcW w:w="2033" w:type="dxa"/>
            <w:vMerge w:val="continue"/>
            <w:vAlign w:val="center"/>
          </w:tcPr>
          <w:p w14:paraId="286454DC">
            <w:pPr>
              <w:spacing w:line="560" w:lineRule="exact"/>
              <w:ind w:firstLine="560"/>
              <w:jc w:val="center"/>
              <w:rPr>
                <w:rFonts w:hint="eastAsia" w:cs="Arial"/>
                <w:bCs/>
                <w:kern w:val="0"/>
                <w:sz w:val="28"/>
                <w:szCs w:val="28"/>
              </w:rPr>
            </w:pPr>
          </w:p>
        </w:tc>
        <w:tc>
          <w:tcPr>
            <w:tcW w:w="1819" w:type="dxa"/>
            <w:vMerge w:val="restart"/>
            <w:vAlign w:val="center"/>
          </w:tcPr>
          <w:p w14:paraId="2C1849B3">
            <w:pPr>
              <w:spacing w:line="560" w:lineRule="exact"/>
              <w:ind w:firstLine="0" w:firstLineChars="0"/>
              <w:jc w:val="center"/>
              <w:rPr>
                <w:rFonts w:hint="eastAsia" w:cs="Arial"/>
                <w:bCs/>
                <w:kern w:val="0"/>
                <w:sz w:val="28"/>
                <w:szCs w:val="28"/>
              </w:rPr>
            </w:pPr>
            <w:r>
              <w:rPr>
                <w:rFonts w:hint="eastAsia" w:cs="Arial"/>
                <w:bCs/>
                <w:kern w:val="0"/>
                <w:sz w:val="28"/>
                <w:szCs w:val="28"/>
              </w:rPr>
              <w:t>第二场</w:t>
            </w:r>
          </w:p>
        </w:tc>
        <w:tc>
          <w:tcPr>
            <w:tcW w:w="1992" w:type="dxa"/>
            <w:vMerge w:val="restart"/>
            <w:vAlign w:val="center"/>
          </w:tcPr>
          <w:p w14:paraId="2E63815F">
            <w:pPr>
              <w:ind w:firstLine="0" w:firstLineChars="0"/>
              <w:rPr>
                <w:rFonts w:hint="eastAsia" w:cs="Arial"/>
                <w:bCs/>
                <w:kern w:val="0"/>
                <w:sz w:val="28"/>
                <w:szCs w:val="28"/>
              </w:rPr>
            </w:pPr>
            <w:r>
              <w:rPr>
                <w:rFonts w:hint="eastAsia" w:cs="Arial"/>
                <w:bCs/>
                <w:kern w:val="0"/>
                <w:sz w:val="28"/>
                <w:szCs w:val="28"/>
              </w:rPr>
              <w:t>数字营销案例</w:t>
            </w:r>
          </w:p>
          <w:p w14:paraId="3AD02055">
            <w:pPr>
              <w:ind w:firstLine="280" w:firstLineChars="100"/>
              <w:rPr>
                <w:rFonts w:hint="eastAsia" w:cs="Arial"/>
                <w:bCs/>
                <w:kern w:val="0"/>
                <w:sz w:val="28"/>
                <w:szCs w:val="28"/>
              </w:rPr>
            </w:pPr>
            <w:r>
              <w:rPr>
                <w:rFonts w:hint="eastAsia" w:cs="Arial"/>
                <w:bCs/>
                <w:kern w:val="0"/>
                <w:sz w:val="28"/>
                <w:szCs w:val="28"/>
              </w:rPr>
              <w:t>分析阶段</w:t>
            </w:r>
          </w:p>
        </w:tc>
        <w:tc>
          <w:tcPr>
            <w:tcW w:w="2223" w:type="dxa"/>
            <w:vAlign w:val="bottom"/>
          </w:tcPr>
          <w:p w14:paraId="7661CFC3">
            <w:pPr>
              <w:snapToGrid w:val="0"/>
              <w:ind w:firstLine="0" w:firstLineChars="0"/>
              <w:jc w:val="center"/>
              <w:rPr>
                <w:rFonts w:hint="eastAsia" w:cs="Arial"/>
                <w:bCs/>
                <w:kern w:val="0"/>
                <w:sz w:val="28"/>
                <w:szCs w:val="28"/>
              </w:rPr>
            </w:pPr>
            <w:r>
              <w:rPr>
                <w:rFonts w:hint="eastAsia" w:cs="Arial"/>
                <w:bCs/>
                <w:kern w:val="0"/>
                <w:sz w:val="28"/>
                <w:szCs w:val="28"/>
              </w:rPr>
              <w:t>10：00-12:00</w:t>
            </w:r>
          </w:p>
        </w:tc>
      </w:tr>
      <w:tr w14:paraId="46501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809" w:type="dxa"/>
            <w:vMerge w:val="continue"/>
            <w:vAlign w:val="center"/>
          </w:tcPr>
          <w:p w14:paraId="54187ABE">
            <w:pPr>
              <w:spacing w:line="560" w:lineRule="exact"/>
              <w:ind w:firstLine="560"/>
              <w:jc w:val="center"/>
              <w:rPr>
                <w:rFonts w:hint="eastAsia" w:cs="Arial"/>
                <w:bCs/>
                <w:kern w:val="0"/>
                <w:sz w:val="28"/>
                <w:szCs w:val="28"/>
              </w:rPr>
            </w:pPr>
          </w:p>
        </w:tc>
        <w:tc>
          <w:tcPr>
            <w:tcW w:w="2033" w:type="dxa"/>
            <w:vMerge w:val="continue"/>
            <w:vAlign w:val="center"/>
          </w:tcPr>
          <w:p w14:paraId="4A29BF29">
            <w:pPr>
              <w:spacing w:line="560" w:lineRule="exact"/>
              <w:ind w:firstLine="560"/>
              <w:jc w:val="center"/>
              <w:rPr>
                <w:rFonts w:hint="eastAsia" w:cs="Arial"/>
                <w:bCs/>
                <w:kern w:val="0"/>
                <w:sz w:val="28"/>
                <w:szCs w:val="28"/>
              </w:rPr>
            </w:pPr>
          </w:p>
        </w:tc>
        <w:tc>
          <w:tcPr>
            <w:tcW w:w="1819" w:type="dxa"/>
            <w:vMerge w:val="continue"/>
            <w:vAlign w:val="center"/>
          </w:tcPr>
          <w:p w14:paraId="3E977690">
            <w:pPr>
              <w:spacing w:line="560" w:lineRule="exact"/>
              <w:ind w:firstLine="560"/>
              <w:jc w:val="center"/>
              <w:rPr>
                <w:rFonts w:hint="eastAsia" w:cs="Arial"/>
                <w:bCs/>
                <w:kern w:val="0"/>
                <w:sz w:val="28"/>
                <w:szCs w:val="28"/>
              </w:rPr>
            </w:pPr>
          </w:p>
        </w:tc>
        <w:tc>
          <w:tcPr>
            <w:tcW w:w="1992" w:type="dxa"/>
            <w:vMerge w:val="continue"/>
            <w:vAlign w:val="center"/>
          </w:tcPr>
          <w:p w14:paraId="53AC5704">
            <w:pPr>
              <w:spacing w:line="560" w:lineRule="exact"/>
              <w:ind w:firstLine="280" w:firstLineChars="100"/>
              <w:jc w:val="center"/>
              <w:rPr>
                <w:rFonts w:hint="eastAsia" w:cs="Arial"/>
                <w:bCs/>
                <w:kern w:val="0"/>
                <w:sz w:val="28"/>
                <w:szCs w:val="28"/>
              </w:rPr>
            </w:pPr>
          </w:p>
        </w:tc>
        <w:tc>
          <w:tcPr>
            <w:tcW w:w="2223" w:type="dxa"/>
            <w:vAlign w:val="bottom"/>
          </w:tcPr>
          <w:p w14:paraId="15931317">
            <w:pPr>
              <w:snapToGrid w:val="0"/>
              <w:spacing w:line="560" w:lineRule="exact"/>
              <w:ind w:firstLine="0" w:firstLineChars="0"/>
              <w:jc w:val="center"/>
              <w:rPr>
                <w:rFonts w:hint="eastAsia" w:cs="Arial"/>
                <w:bCs/>
                <w:kern w:val="0"/>
                <w:sz w:val="28"/>
                <w:szCs w:val="28"/>
              </w:rPr>
            </w:pPr>
            <w:r>
              <w:rPr>
                <w:rFonts w:hint="eastAsia" w:cs="Arial"/>
                <w:bCs/>
                <w:kern w:val="0"/>
                <w:sz w:val="28"/>
                <w:szCs w:val="28"/>
              </w:rPr>
              <w:t>1</w:t>
            </w:r>
            <w:r>
              <w:rPr>
                <w:rFonts w:cs="Arial"/>
                <w:bCs/>
                <w:kern w:val="0"/>
                <w:sz w:val="28"/>
                <w:szCs w:val="28"/>
              </w:rPr>
              <w:t>3</w:t>
            </w:r>
            <w:r>
              <w:rPr>
                <w:rFonts w:hint="eastAsia" w:cs="Arial"/>
                <w:bCs/>
                <w:kern w:val="0"/>
                <w:sz w:val="28"/>
                <w:szCs w:val="28"/>
              </w:rPr>
              <w:t>：00-17:00</w:t>
            </w:r>
          </w:p>
        </w:tc>
      </w:tr>
      <w:tr w14:paraId="6CD4B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9" w:type="dxa"/>
            <w:vAlign w:val="center"/>
          </w:tcPr>
          <w:p w14:paraId="0A679DC4">
            <w:pPr>
              <w:spacing w:line="560" w:lineRule="exact"/>
              <w:ind w:firstLine="0" w:firstLineChars="0"/>
              <w:jc w:val="center"/>
              <w:rPr>
                <w:rFonts w:hint="eastAsia" w:cs="Arial"/>
                <w:bCs/>
                <w:kern w:val="0"/>
                <w:sz w:val="28"/>
                <w:szCs w:val="28"/>
              </w:rPr>
            </w:pPr>
            <w:r>
              <w:rPr>
                <w:rFonts w:cs="Arial"/>
                <w:bCs/>
                <w:kern w:val="0"/>
                <w:sz w:val="28"/>
                <w:szCs w:val="28"/>
              </w:rPr>
              <w:t>赛后</w:t>
            </w:r>
          </w:p>
        </w:tc>
        <w:tc>
          <w:tcPr>
            <w:tcW w:w="2033" w:type="dxa"/>
            <w:vMerge w:val="continue"/>
            <w:vAlign w:val="center"/>
          </w:tcPr>
          <w:p w14:paraId="441C280B">
            <w:pPr>
              <w:spacing w:line="560" w:lineRule="exact"/>
              <w:ind w:firstLine="560"/>
              <w:jc w:val="center"/>
              <w:rPr>
                <w:rFonts w:hint="eastAsia" w:cs="Arial"/>
                <w:bCs/>
                <w:kern w:val="0"/>
                <w:sz w:val="28"/>
                <w:szCs w:val="28"/>
              </w:rPr>
            </w:pPr>
          </w:p>
        </w:tc>
        <w:tc>
          <w:tcPr>
            <w:tcW w:w="1819" w:type="dxa"/>
            <w:vAlign w:val="center"/>
          </w:tcPr>
          <w:p w14:paraId="0738FE8C">
            <w:pPr>
              <w:spacing w:line="560" w:lineRule="exact"/>
              <w:ind w:firstLine="0" w:firstLineChars="0"/>
              <w:jc w:val="center"/>
              <w:rPr>
                <w:rFonts w:hint="eastAsia" w:cs="Arial"/>
                <w:bCs/>
                <w:kern w:val="0"/>
                <w:sz w:val="28"/>
                <w:szCs w:val="28"/>
              </w:rPr>
            </w:pPr>
            <w:r>
              <w:rPr>
                <w:rFonts w:hint="eastAsia" w:cs="Arial"/>
                <w:bCs/>
                <w:kern w:val="0"/>
                <w:sz w:val="28"/>
                <w:szCs w:val="28"/>
              </w:rPr>
              <w:t>闭幕式</w:t>
            </w:r>
          </w:p>
        </w:tc>
        <w:tc>
          <w:tcPr>
            <w:tcW w:w="1992" w:type="dxa"/>
            <w:vAlign w:val="center"/>
          </w:tcPr>
          <w:p w14:paraId="3089FE74">
            <w:pPr>
              <w:spacing w:line="560" w:lineRule="exact"/>
              <w:ind w:firstLine="0" w:firstLineChars="0"/>
              <w:jc w:val="center"/>
              <w:rPr>
                <w:rFonts w:hint="eastAsia" w:cs="Arial"/>
                <w:bCs/>
                <w:kern w:val="0"/>
                <w:sz w:val="28"/>
                <w:szCs w:val="28"/>
              </w:rPr>
            </w:pPr>
            <w:r>
              <w:rPr>
                <w:rFonts w:hint="eastAsia" w:cs="Arial"/>
                <w:bCs/>
                <w:kern w:val="0"/>
                <w:sz w:val="28"/>
                <w:szCs w:val="28"/>
              </w:rPr>
              <w:t>公布成绩</w:t>
            </w:r>
          </w:p>
        </w:tc>
        <w:tc>
          <w:tcPr>
            <w:tcW w:w="2223" w:type="dxa"/>
            <w:vAlign w:val="bottom"/>
          </w:tcPr>
          <w:p w14:paraId="38F36775">
            <w:pPr>
              <w:snapToGrid w:val="0"/>
              <w:spacing w:line="560" w:lineRule="exact"/>
              <w:ind w:firstLine="0" w:firstLineChars="0"/>
              <w:jc w:val="center"/>
              <w:rPr>
                <w:rFonts w:hint="eastAsia" w:cs="Arial"/>
                <w:bCs/>
                <w:kern w:val="0"/>
                <w:sz w:val="28"/>
                <w:szCs w:val="28"/>
              </w:rPr>
            </w:pPr>
            <w:r>
              <w:rPr>
                <w:rFonts w:cs="Arial"/>
                <w:bCs/>
                <w:kern w:val="0"/>
                <w:sz w:val="28"/>
                <w:szCs w:val="28"/>
              </w:rPr>
              <w:t>17</w:t>
            </w:r>
            <w:r>
              <w:rPr>
                <w:rFonts w:hint="eastAsia" w:cs="Arial"/>
                <w:bCs/>
                <w:kern w:val="0"/>
                <w:sz w:val="28"/>
                <w:szCs w:val="28"/>
              </w:rPr>
              <w:t>：30-1</w:t>
            </w:r>
            <w:r>
              <w:rPr>
                <w:rFonts w:cs="Arial"/>
                <w:bCs/>
                <w:kern w:val="0"/>
                <w:sz w:val="28"/>
                <w:szCs w:val="28"/>
              </w:rPr>
              <w:t>8</w:t>
            </w:r>
            <w:r>
              <w:rPr>
                <w:rFonts w:hint="eastAsia" w:cs="Arial"/>
                <w:bCs/>
                <w:kern w:val="0"/>
                <w:sz w:val="28"/>
                <w:szCs w:val="28"/>
              </w:rPr>
              <w:t>：00</w:t>
            </w:r>
          </w:p>
        </w:tc>
      </w:tr>
    </w:tbl>
    <w:p w14:paraId="01677F2B">
      <w:pPr>
        <w:ind w:firstLine="560"/>
        <w:rPr>
          <w:rFonts w:hint="eastAsia"/>
          <w:sz w:val="28"/>
          <w:szCs w:val="28"/>
        </w:rPr>
      </w:pPr>
      <w:bookmarkStart w:id="5" w:name="_Hlk145608503"/>
      <w:r>
        <w:rPr>
          <w:rFonts w:hint="eastAsia" w:cs="仿宋_GB2312"/>
          <w:bCs/>
          <w:sz w:val="28"/>
          <w:szCs w:val="28"/>
        </w:rPr>
        <w:t>注：实际时间以赛区现场进度为准。</w:t>
      </w:r>
    </w:p>
    <w:bookmarkEnd w:id="5"/>
    <w:p w14:paraId="1E4D3416">
      <w:pPr>
        <w:pStyle w:val="3"/>
        <w:spacing w:line="600" w:lineRule="exact"/>
        <w:ind w:left="-5" w:leftChars="-2" w:firstLine="640" w:firstLineChars="200"/>
        <w:jc w:val="both"/>
        <w:rPr>
          <w:rFonts w:hint="eastAsia" w:ascii="仿宋" w:hAnsi="仿宋" w:eastAsia="仿宋"/>
          <w:color w:val="auto"/>
          <w:sz w:val="32"/>
          <w:szCs w:val="32"/>
        </w:rPr>
      </w:pPr>
      <w:r>
        <w:rPr>
          <w:rFonts w:hint="eastAsia" w:ascii="仿宋" w:hAnsi="仿宋" w:eastAsia="仿宋"/>
          <w:color w:val="auto"/>
          <w:sz w:val="32"/>
          <w:szCs w:val="32"/>
        </w:rPr>
        <w:t>七、竞赛规则</w:t>
      </w:r>
    </w:p>
    <w:p w14:paraId="12D40317">
      <w:pPr>
        <w:snapToGrid w:val="0"/>
        <w:spacing w:line="560" w:lineRule="exact"/>
        <w:ind w:firstLine="560"/>
        <w:rPr>
          <w:rFonts w:hint="eastAsia"/>
          <w:sz w:val="28"/>
          <w:szCs w:val="28"/>
        </w:rPr>
      </w:pPr>
      <w:r>
        <w:rPr>
          <w:rFonts w:hint="eastAsia" w:cs="仿宋_GB2312"/>
          <w:sz w:val="28"/>
          <w:szCs w:val="28"/>
        </w:rPr>
        <w:t>（一）参赛资格。</w:t>
      </w:r>
      <w:r>
        <w:rPr>
          <w:rFonts w:hint="eastAsia"/>
          <w:sz w:val="28"/>
          <w:szCs w:val="28"/>
        </w:rPr>
        <w:t>参赛学生须为高职院校（含高职本科）全日制在籍学生，参赛教师须为本校教龄1</w:t>
      </w:r>
      <w:r>
        <w:rPr>
          <w:sz w:val="28"/>
          <w:szCs w:val="28"/>
        </w:rPr>
        <w:t>年以上（含）的在职教师</w:t>
      </w:r>
      <w:r>
        <w:rPr>
          <w:rFonts w:hint="eastAsia" w:cs="仿宋_GB2312"/>
          <w:sz w:val="28"/>
          <w:szCs w:val="28"/>
        </w:rPr>
        <w:t>。</w:t>
      </w:r>
    </w:p>
    <w:p w14:paraId="6A874DB0">
      <w:pPr>
        <w:snapToGrid w:val="0"/>
        <w:spacing w:line="560" w:lineRule="exact"/>
        <w:ind w:firstLine="560"/>
        <w:rPr>
          <w:rFonts w:hint="eastAsia" w:cs="仿宋_GB2312"/>
          <w:sz w:val="28"/>
          <w:szCs w:val="28"/>
        </w:rPr>
      </w:pPr>
      <w:r>
        <w:rPr>
          <w:rFonts w:hint="eastAsia" w:cs="仿宋_GB2312"/>
          <w:sz w:val="28"/>
          <w:szCs w:val="28"/>
        </w:rPr>
        <w:t>（二）报名要求。以学校为单位组队，不允许跨校组队，同一学校参赛团队不超过1</w:t>
      </w:r>
      <w:r>
        <w:rPr>
          <w:rFonts w:cs="仿宋_GB2312"/>
          <w:sz w:val="28"/>
          <w:szCs w:val="28"/>
        </w:rPr>
        <w:t>支</w:t>
      </w:r>
      <w:r>
        <w:rPr>
          <w:rFonts w:hint="eastAsia" w:cs="仿宋_GB2312"/>
          <w:sz w:val="28"/>
          <w:szCs w:val="28"/>
        </w:rPr>
        <w:t>,</w:t>
      </w:r>
      <w:r>
        <w:rPr>
          <w:rFonts w:hint="eastAsia"/>
          <w:sz w:val="28"/>
          <w:szCs w:val="28"/>
        </w:rPr>
        <w:t xml:space="preserve"> </w:t>
      </w:r>
      <w:r>
        <w:rPr>
          <w:rFonts w:hint="eastAsia" w:cs="仿宋_GB2312"/>
          <w:sz w:val="28"/>
          <w:szCs w:val="28"/>
        </w:rPr>
        <w:t>报名通过河北省职业院校技能大赛网络报名系统统一进行。</w:t>
      </w:r>
    </w:p>
    <w:p w14:paraId="63BC4BF3">
      <w:pPr>
        <w:snapToGrid w:val="0"/>
        <w:spacing w:line="560" w:lineRule="exact"/>
        <w:ind w:firstLine="560"/>
        <w:rPr>
          <w:rFonts w:hint="eastAsia"/>
          <w:sz w:val="28"/>
          <w:szCs w:val="28"/>
        </w:rPr>
      </w:pPr>
      <w:r>
        <w:rPr>
          <w:rFonts w:hint="eastAsia" w:cs="仿宋_GB2312"/>
          <w:sz w:val="28"/>
          <w:szCs w:val="28"/>
        </w:rPr>
        <w:t>（三）赛前准备。凡参赛选手、裁判员、工作人员等均需按照赛项组委会要求准时到达赛项举办地点，办理相关手续。</w:t>
      </w:r>
    </w:p>
    <w:p w14:paraId="49BAA283">
      <w:pPr>
        <w:snapToGrid w:val="0"/>
        <w:spacing w:line="560" w:lineRule="exact"/>
        <w:ind w:firstLine="560"/>
        <w:rPr>
          <w:rFonts w:hint="eastAsia" w:cs="仿宋_GB2312"/>
          <w:sz w:val="28"/>
          <w:szCs w:val="28"/>
        </w:rPr>
      </w:pPr>
      <w:r>
        <w:rPr>
          <w:rFonts w:hint="eastAsia" w:cs="仿宋_GB2312"/>
          <w:sz w:val="28"/>
          <w:szCs w:val="28"/>
        </w:rPr>
        <w:t>（四）比赛用计算机只允许安装规定的相关软件，现场为各代表队统一提供用品用具及相关资料。</w:t>
      </w:r>
    </w:p>
    <w:p w14:paraId="17F95163">
      <w:pPr>
        <w:snapToGrid w:val="0"/>
        <w:spacing w:line="560" w:lineRule="exact"/>
        <w:ind w:firstLine="560"/>
        <w:rPr>
          <w:rFonts w:hint="eastAsia"/>
          <w:sz w:val="28"/>
          <w:szCs w:val="28"/>
        </w:rPr>
      </w:pPr>
      <w:r>
        <w:rPr>
          <w:rFonts w:hint="eastAsia" w:cs="仿宋_GB2312"/>
          <w:sz w:val="28"/>
          <w:szCs w:val="28"/>
        </w:rPr>
        <w:t>（五）比赛过程中，参赛选手不得随意离开赛场。参赛选手不得大声喧哗、使用通讯设备和与比赛无关的电子设备。</w:t>
      </w:r>
    </w:p>
    <w:p w14:paraId="5CE28025">
      <w:pPr>
        <w:snapToGrid w:val="0"/>
        <w:spacing w:line="560" w:lineRule="exact"/>
        <w:ind w:firstLine="560"/>
        <w:rPr>
          <w:rFonts w:hint="eastAsia"/>
          <w:sz w:val="28"/>
          <w:szCs w:val="28"/>
        </w:rPr>
      </w:pPr>
      <w:r>
        <w:rPr>
          <w:rFonts w:hint="eastAsia" w:cs="仿宋_GB2312"/>
          <w:sz w:val="28"/>
          <w:szCs w:val="28"/>
        </w:rPr>
        <w:t>（六）其他。参赛选手须按时检录。检录时不到者，视为自动放弃本场参赛权。</w:t>
      </w:r>
    </w:p>
    <w:p w14:paraId="30B9988B">
      <w:pPr>
        <w:pStyle w:val="3"/>
        <w:spacing w:line="600" w:lineRule="exact"/>
        <w:ind w:left="-5" w:leftChars="-2" w:firstLine="640" w:firstLineChars="200"/>
        <w:jc w:val="both"/>
        <w:rPr>
          <w:rFonts w:hint="eastAsia" w:ascii="仿宋" w:hAnsi="仿宋" w:eastAsia="仿宋"/>
          <w:color w:val="auto"/>
          <w:sz w:val="32"/>
          <w:szCs w:val="32"/>
        </w:rPr>
      </w:pPr>
      <w:r>
        <w:rPr>
          <w:rFonts w:hint="eastAsia" w:ascii="仿宋" w:hAnsi="仿宋" w:eastAsia="仿宋"/>
          <w:color w:val="auto"/>
          <w:sz w:val="32"/>
          <w:szCs w:val="32"/>
        </w:rPr>
        <w:t>八、奖项设置</w:t>
      </w:r>
    </w:p>
    <w:p w14:paraId="5B1DDB3F">
      <w:pPr>
        <w:snapToGrid w:val="0"/>
        <w:spacing w:line="560" w:lineRule="exact"/>
        <w:ind w:firstLine="560"/>
        <w:rPr>
          <w:rFonts w:hint="eastAsia" w:cs="仿宋_GB2312"/>
          <w:sz w:val="28"/>
          <w:szCs w:val="28"/>
        </w:rPr>
      </w:pPr>
      <w:r>
        <w:rPr>
          <w:rFonts w:hint="eastAsia" w:cs="仿宋_GB2312"/>
          <w:sz w:val="28"/>
          <w:szCs w:val="28"/>
        </w:rPr>
        <w:t>（一）团体奖。以实际参赛队总数为基数，分设一、二、三等奖，获奖比例分别为10%、20%、30%（小数点后四舍五入取整数）；获得团体奖的参赛队队员获相应等级的奖项。</w:t>
      </w:r>
    </w:p>
    <w:p w14:paraId="35CB1498">
      <w:pPr>
        <w:spacing w:line="600" w:lineRule="exact"/>
        <w:ind w:firstLine="560"/>
        <w:rPr>
          <w:rFonts w:hint="eastAsia" w:cs="仿宋_GB2312"/>
          <w:sz w:val="28"/>
          <w:szCs w:val="28"/>
        </w:rPr>
      </w:pPr>
      <w:r>
        <w:rPr>
          <w:rFonts w:hint="eastAsia" w:cs="仿宋_GB2312"/>
          <w:sz w:val="28"/>
          <w:szCs w:val="28"/>
        </w:rPr>
        <w:t>(二)本赛项无指导教师奖。</w:t>
      </w:r>
    </w:p>
    <w:p w14:paraId="2D96C99F">
      <w:pPr>
        <w:pStyle w:val="3"/>
        <w:spacing w:line="600" w:lineRule="exact"/>
        <w:ind w:left="-5" w:leftChars="-2" w:firstLine="640" w:firstLineChars="200"/>
        <w:jc w:val="both"/>
        <w:rPr>
          <w:rFonts w:hint="eastAsia" w:ascii="仿宋" w:hAnsi="仿宋" w:eastAsia="仿宋"/>
          <w:color w:val="auto"/>
          <w:sz w:val="32"/>
          <w:szCs w:val="32"/>
        </w:rPr>
      </w:pPr>
      <w:r>
        <w:rPr>
          <w:rFonts w:hint="eastAsia" w:ascii="仿宋" w:hAnsi="仿宋" w:eastAsia="仿宋"/>
          <w:color w:val="auto"/>
          <w:sz w:val="32"/>
          <w:szCs w:val="32"/>
        </w:rPr>
        <w:t>九、申诉与仲裁</w:t>
      </w:r>
    </w:p>
    <w:p w14:paraId="0CC1A9B0">
      <w:pPr>
        <w:snapToGrid w:val="0"/>
        <w:spacing w:line="560" w:lineRule="exact"/>
        <w:ind w:firstLine="560"/>
        <w:rPr>
          <w:rFonts w:hint="eastAsia" w:cs="仿宋_GB2312"/>
          <w:sz w:val="28"/>
          <w:szCs w:val="28"/>
        </w:rPr>
      </w:pPr>
      <w:r>
        <w:rPr>
          <w:rFonts w:hint="eastAsia" w:cs="仿宋_GB2312"/>
          <w:sz w:val="28"/>
          <w:szCs w:val="28"/>
        </w:rPr>
        <w:t>（一）申诉</w:t>
      </w:r>
    </w:p>
    <w:p w14:paraId="7C977F01">
      <w:pPr>
        <w:snapToGrid w:val="0"/>
        <w:spacing w:line="560" w:lineRule="exact"/>
        <w:ind w:firstLine="560"/>
        <w:rPr>
          <w:rFonts w:hint="eastAsia" w:cs="仿宋_GB2312"/>
          <w:sz w:val="28"/>
          <w:szCs w:val="28"/>
        </w:rPr>
      </w:pPr>
      <w:r>
        <w:rPr>
          <w:rFonts w:hint="eastAsia" w:cs="仿宋_GB2312"/>
          <w:sz w:val="28"/>
          <w:szCs w:val="28"/>
        </w:rPr>
        <w:t>1.河北省职业院校技能大赛设仲裁工作委员会，赛点设仲裁工作组,组长由大赛组委会办公室指派，组员为赛项裁判长和赛点执委会主任。</w:t>
      </w:r>
    </w:p>
    <w:p w14:paraId="5AF040CC">
      <w:pPr>
        <w:snapToGrid w:val="0"/>
        <w:spacing w:line="560" w:lineRule="exact"/>
        <w:ind w:firstLine="560"/>
        <w:rPr>
          <w:rFonts w:hint="eastAsia" w:cs="仿宋_GB2312"/>
          <w:sz w:val="28"/>
          <w:szCs w:val="28"/>
        </w:rPr>
      </w:pPr>
      <w:r>
        <w:rPr>
          <w:rFonts w:hint="eastAsia" w:cs="仿宋_GB2312"/>
          <w:sz w:val="28"/>
          <w:szCs w:val="28"/>
        </w:rPr>
        <w:t>2.参赛队对赛事过程、工作人员工作若有疑异,在事实清楚,证据充分的前提下可由参赛队领队以书面形式向赛点仲裁组提出申诉。报告应对申诉事件的现象、发生时间、涉及人员、申诉依据等进行充分、实事求是的叙述。非书面申诉不予受理。事实依据不充分、仅凭主观臆断的申诉将不予受理。申诉报告须有申诉的参赛选手、领队签名。</w:t>
      </w:r>
    </w:p>
    <w:p w14:paraId="4DF2C0A1">
      <w:pPr>
        <w:snapToGrid w:val="0"/>
        <w:spacing w:line="560" w:lineRule="exact"/>
        <w:ind w:firstLine="560"/>
        <w:rPr>
          <w:rFonts w:hint="eastAsia" w:cs="仿宋_GB2312"/>
          <w:sz w:val="28"/>
          <w:szCs w:val="28"/>
        </w:rPr>
      </w:pPr>
      <w:r>
        <w:rPr>
          <w:rFonts w:hint="eastAsia" w:cs="仿宋_GB2312"/>
          <w:sz w:val="28"/>
          <w:szCs w:val="28"/>
        </w:rPr>
        <w:t>3.提出申诉应在赛项比赛结束后1小时内向赛点仲裁组提出。超过时效不予受理。提出申诉后申诉人及相关涉及人员不得离开赛点，否则视为自行放弃申诉。</w:t>
      </w:r>
    </w:p>
    <w:p w14:paraId="74D4B741">
      <w:pPr>
        <w:snapToGrid w:val="0"/>
        <w:spacing w:line="560" w:lineRule="exact"/>
        <w:ind w:firstLine="560"/>
        <w:rPr>
          <w:rFonts w:hint="eastAsia" w:cs="仿宋_GB2312"/>
          <w:sz w:val="28"/>
          <w:szCs w:val="28"/>
        </w:rPr>
      </w:pPr>
      <w:r>
        <w:rPr>
          <w:rFonts w:hint="eastAsia" w:cs="仿宋_GB2312"/>
          <w:sz w:val="28"/>
          <w:szCs w:val="28"/>
        </w:rPr>
        <w:t>4.赛点仲裁工作组在接到申诉报告后的2小时内组织复议，并及时将复议结果以书面形式告知申诉方。</w:t>
      </w:r>
    </w:p>
    <w:p w14:paraId="1F871F7E">
      <w:pPr>
        <w:snapToGrid w:val="0"/>
        <w:spacing w:line="560" w:lineRule="exact"/>
        <w:ind w:firstLine="560"/>
        <w:rPr>
          <w:rFonts w:hint="eastAsia" w:cs="仿宋_GB2312"/>
          <w:sz w:val="28"/>
          <w:szCs w:val="28"/>
        </w:rPr>
      </w:pPr>
      <w:r>
        <w:rPr>
          <w:rFonts w:hint="eastAsia" w:cs="仿宋_GB2312"/>
          <w:sz w:val="28"/>
          <w:szCs w:val="28"/>
        </w:rPr>
        <w:t>5.对赛点仲裁组复议结果不服的，可由代表队所在院校校级领导向大赛仲裁委员会提出申诉。大赛仲裁委员会的仲裁结果为最终结果。</w:t>
      </w:r>
    </w:p>
    <w:p w14:paraId="1DCFE763">
      <w:pPr>
        <w:snapToGrid w:val="0"/>
        <w:spacing w:line="560" w:lineRule="exact"/>
        <w:ind w:firstLine="560"/>
        <w:rPr>
          <w:rFonts w:hint="eastAsia" w:cs="仿宋_GB2312"/>
          <w:sz w:val="28"/>
          <w:szCs w:val="28"/>
        </w:rPr>
      </w:pPr>
      <w:r>
        <w:rPr>
          <w:rFonts w:hint="eastAsia" w:cs="仿宋_GB2312"/>
          <w:sz w:val="28"/>
          <w:szCs w:val="28"/>
        </w:rPr>
        <w:t>6.申诉方不得以任何理由拒绝接收仲裁结果；不得以任何理由采取过激行为扰乱赛场秩序；仲裁结果由申诉人签收，不能代收；如在约定时间和地点申诉人离开，视为撤诉。</w:t>
      </w:r>
    </w:p>
    <w:p w14:paraId="4BEC86CC">
      <w:pPr>
        <w:snapToGrid w:val="0"/>
        <w:spacing w:line="560" w:lineRule="exact"/>
        <w:ind w:firstLine="560"/>
        <w:rPr>
          <w:rFonts w:hint="eastAsia" w:cs="仿宋_GB2312"/>
          <w:sz w:val="28"/>
          <w:szCs w:val="28"/>
        </w:rPr>
      </w:pPr>
      <w:r>
        <w:rPr>
          <w:rFonts w:hint="eastAsia" w:cs="仿宋_GB2312"/>
          <w:sz w:val="28"/>
          <w:szCs w:val="28"/>
        </w:rPr>
        <w:t>7.申诉方可随时提出放弃申诉。</w:t>
      </w:r>
    </w:p>
    <w:p w14:paraId="4BFC250A">
      <w:pPr>
        <w:snapToGrid w:val="0"/>
        <w:spacing w:line="560" w:lineRule="exact"/>
        <w:ind w:firstLine="560"/>
        <w:rPr>
          <w:rFonts w:hint="eastAsia" w:cs="仿宋_GB2312"/>
          <w:sz w:val="28"/>
          <w:szCs w:val="28"/>
        </w:rPr>
      </w:pPr>
      <w:r>
        <w:rPr>
          <w:rFonts w:hint="eastAsia" w:cs="仿宋_GB2312"/>
          <w:sz w:val="28"/>
          <w:szCs w:val="28"/>
        </w:rPr>
        <w:t>（二）仲裁</w:t>
      </w:r>
    </w:p>
    <w:p w14:paraId="2325BDD0">
      <w:pPr>
        <w:snapToGrid w:val="0"/>
        <w:spacing w:line="560" w:lineRule="exact"/>
        <w:ind w:firstLine="560"/>
        <w:rPr>
          <w:rFonts w:hint="eastAsia" w:cs="仿宋_GB2312"/>
          <w:sz w:val="28"/>
          <w:szCs w:val="28"/>
        </w:rPr>
      </w:pPr>
      <w:r>
        <w:rPr>
          <w:rFonts w:hint="eastAsia" w:cs="仿宋_GB2312"/>
          <w:sz w:val="28"/>
          <w:szCs w:val="28"/>
        </w:rPr>
        <w:t>1.大赛仲裁组负责受理大赛中出现的申诉复议并进行仲裁，以保证竞赛顺利进行和竞赛结果公平、公正。</w:t>
      </w:r>
    </w:p>
    <w:p w14:paraId="79EF8B7B">
      <w:pPr>
        <w:snapToGrid w:val="0"/>
        <w:spacing w:line="560" w:lineRule="exact"/>
        <w:ind w:firstLine="560"/>
        <w:rPr>
          <w:rFonts w:hint="eastAsia" w:cs="仿宋_GB2312"/>
          <w:sz w:val="28"/>
          <w:szCs w:val="28"/>
        </w:rPr>
      </w:pPr>
      <w:r>
        <w:rPr>
          <w:rFonts w:hint="eastAsia" w:cs="仿宋_GB2312"/>
          <w:sz w:val="28"/>
          <w:szCs w:val="28"/>
        </w:rPr>
        <w:t>2.仲裁组的裁决为最终裁决，参赛队不得因申诉或对仲裁处理意见不服而停止比赛或滋事，否则按弃权处理。</w:t>
      </w:r>
    </w:p>
    <w:p w14:paraId="0926B913">
      <w:pPr>
        <w:snapToGrid w:val="0"/>
        <w:spacing w:line="560" w:lineRule="exact"/>
        <w:ind w:firstLine="560"/>
        <w:rPr>
          <w:rFonts w:hint="eastAsia" w:cs="仿宋_GB2312"/>
          <w:sz w:val="28"/>
          <w:szCs w:val="28"/>
        </w:rPr>
      </w:pPr>
    </w:p>
    <w:p w14:paraId="4AE1E941">
      <w:pPr>
        <w:snapToGrid w:val="0"/>
        <w:spacing w:line="560" w:lineRule="exact"/>
        <w:ind w:firstLine="560"/>
        <w:rPr>
          <w:rFonts w:hint="eastAsia" w:cs="仿宋_GB2312"/>
          <w:sz w:val="28"/>
          <w:szCs w:val="28"/>
        </w:rPr>
      </w:pPr>
    </w:p>
    <w:sectPr>
      <w:headerReference r:id="rId7" w:type="first"/>
      <w:footerReference r:id="rId10" w:type="first"/>
      <w:headerReference r:id="rId5" w:type="default"/>
      <w:footerReference r:id="rId8" w:type="default"/>
      <w:headerReference r:id="rId6" w:type="even"/>
      <w:footerReference r:id="rId9" w:type="even"/>
      <w:pgSz w:w="11906" w:h="16838"/>
      <w:pgMar w:top="1418" w:right="1418" w:bottom="1418" w:left="1418" w:header="720" w:footer="720" w:gutter="0"/>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1BE66">
    <w:pPr>
      <w:spacing w:after="160" w:line="259" w:lineRule="auto"/>
      <w:ind w:firstLine="48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17CE7">
    <w:pPr>
      <w:spacing w:after="160" w:line="259" w:lineRule="auto"/>
      <w:ind w:firstLine="48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98BC1">
    <w:pPr>
      <w:spacing w:after="160" w:line="259" w:lineRule="auto"/>
      <w:ind w:firstLine="480"/>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21ACE">
    <w:pPr>
      <w:pStyle w:val="11"/>
      <w:pBdr>
        <w:bottom w:val="none" w:color="auto" w:sz="0" w:space="0"/>
      </w:pBdr>
      <w:ind w:firstLine="36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59D03">
    <w:pPr>
      <w:pStyle w:val="11"/>
      <w:pBdr>
        <w:bottom w:val="none" w:color="auto" w:sz="0" w:space="0"/>
      </w:pBdr>
      <w:ind w:firstLine="36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774F4">
    <w:pPr>
      <w:pStyle w:val="11"/>
      <w:ind w:firstLine="36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653304"/>
    <w:multiLevelType w:val="multilevel"/>
    <w:tmpl w:val="2D653304"/>
    <w:lvl w:ilvl="0" w:tentative="0">
      <w:start w:val="1"/>
      <w:numFmt w:val="japaneseCounting"/>
      <w:lvlText w:val="（%1）"/>
      <w:lvlJc w:val="left"/>
      <w:pPr>
        <w:ind w:left="1426" w:hanging="864"/>
      </w:pPr>
      <w:rPr>
        <w:rFonts w:hint="default"/>
      </w:rPr>
    </w:lvl>
    <w:lvl w:ilvl="1" w:tentative="0">
      <w:start w:val="1"/>
      <w:numFmt w:val="lowerLetter"/>
      <w:lvlText w:val="%2)"/>
      <w:lvlJc w:val="left"/>
      <w:pPr>
        <w:ind w:left="1442" w:hanging="440"/>
      </w:pPr>
    </w:lvl>
    <w:lvl w:ilvl="2" w:tentative="0">
      <w:start w:val="1"/>
      <w:numFmt w:val="lowerRoman"/>
      <w:lvlText w:val="%3."/>
      <w:lvlJc w:val="right"/>
      <w:pPr>
        <w:ind w:left="1882" w:hanging="440"/>
      </w:pPr>
    </w:lvl>
    <w:lvl w:ilvl="3" w:tentative="0">
      <w:start w:val="1"/>
      <w:numFmt w:val="decimal"/>
      <w:lvlText w:val="%4."/>
      <w:lvlJc w:val="left"/>
      <w:pPr>
        <w:ind w:left="2322" w:hanging="440"/>
      </w:pPr>
    </w:lvl>
    <w:lvl w:ilvl="4" w:tentative="0">
      <w:start w:val="1"/>
      <w:numFmt w:val="lowerLetter"/>
      <w:lvlText w:val="%5)"/>
      <w:lvlJc w:val="left"/>
      <w:pPr>
        <w:ind w:left="2762" w:hanging="440"/>
      </w:pPr>
    </w:lvl>
    <w:lvl w:ilvl="5" w:tentative="0">
      <w:start w:val="1"/>
      <w:numFmt w:val="lowerRoman"/>
      <w:lvlText w:val="%6."/>
      <w:lvlJc w:val="right"/>
      <w:pPr>
        <w:ind w:left="3202" w:hanging="440"/>
      </w:pPr>
    </w:lvl>
    <w:lvl w:ilvl="6" w:tentative="0">
      <w:start w:val="1"/>
      <w:numFmt w:val="decimal"/>
      <w:lvlText w:val="%7."/>
      <w:lvlJc w:val="left"/>
      <w:pPr>
        <w:ind w:left="3642" w:hanging="440"/>
      </w:pPr>
    </w:lvl>
    <w:lvl w:ilvl="7" w:tentative="0">
      <w:start w:val="1"/>
      <w:numFmt w:val="lowerLetter"/>
      <w:lvlText w:val="%8)"/>
      <w:lvlJc w:val="left"/>
      <w:pPr>
        <w:ind w:left="4082" w:hanging="440"/>
      </w:pPr>
    </w:lvl>
    <w:lvl w:ilvl="8" w:tentative="0">
      <w:start w:val="1"/>
      <w:numFmt w:val="lowerRoman"/>
      <w:lvlText w:val="%9."/>
      <w:lvlJc w:val="right"/>
      <w:pPr>
        <w:ind w:left="4522"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MDRmY2RjNzZiODc3ZjdkZDIyN2JlYTljMDQ0Mzg1YmQifQ=="/>
  </w:docVars>
  <w:rsids>
    <w:rsidRoot w:val="00646EA0"/>
    <w:rsid w:val="000648A6"/>
    <w:rsid w:val="00090920"/>
    <w:rsid w:val="000E01DA"/>
    <w:rsid w:val="000E4695"/>
    <w:rsid w:val="00111D5C"/>
    <w:rsid w:val="001368D1"/>
    <w:rsid w:val="00157AE2"/>
    <w:rsid w:val="00176C3B"/>
    <w:rsid w:val="001A3D14"/>
    <w:rsid w:val="001C52B0"/>
    <w:rsid w:val="002637E6"/>
    <w:rsid w:val="00283C46"/>
    <w:rsid w:val="00312290"/>
    <w:rsid w:val="003516AF"/>
    <w:rsid w:val="00351799"/>
    <w:rsid w:val="00374188"/>
    <w:rsid w:val="00393DEE"/>
    <w:rsid w:val="003C35FB"/>
    <w:rsid w:val="004239AD"/>
    <w:rsid w:val="004325CE"/>
    <w:rsid w:val="00442A44"/>
    <w:rsid w:val="004A5A4A"/>
    <w:rsid w:val="004A6578"/>
    <w:rsid w:val="004E7AB2"/>
    <w:rsid w:val="00516A7E"/>
    <w:rsid w:val="00527D7C"/>
    <w:rsid w:val="00534703"/>
    <w:rsid w:val="005A6EF7"/>
    <w:rsid w:val="005B34A2"/>
    <w:rsid w:val="005D2745"/>
    <w:rsid w:val="00646EA0"/>
    <w:rsid w:val="006654F2"/>
    <w:rsid w:val="00682A4F"/>
    <w:rsid w:val="006A744A"/>
    <w:rsid w:val="006C6195"/>
    <w:rsid w:val="006D3536"/>
    <w:rsid w:val="006F63A6"/>
    <w:rsid w:val="007250FF"/>
    <w:rsid w:val="007344A6"/>
    <w:rsid w:val="007529C3"/>
    <w:rsid w:val="007618C0"/>
    <w:rsid w:val="007A3ACE"/>
    <w:rsid w:val="007F0D7B"/>
    <w:rsid w:val="007F1869"/>
    <w:rsid w:val="007F586F"/>
    <w:rsid w:val="008D30CE"/>
    <w:rsid w:val="008D3FE8"/>
    <w:rsid w:val="008F5618"/>
    <w:rsid w:val="00921292"/>
    <w:rsid w:val="00921FFC"/>
    <w:rsid w:val="009325C6"/>
    <w:rsid w:val="00936FC7"/>
    <w:rsid w:val="0099544F"/>
    <w:rsid w:val="009A5B41"/>
    <w:rsid w:val="00A06D2C"/>
    <w:rsid w:val="00A22D38"/>
    <w:rsid w:val="00A23E39"/>
    <w:rsid w:val="00A8226A"/>
    <w:rsid w:val="00AC2331"/>
    <w:rsid w:val="00AE5632"/>
    <w:rsid w:val="00B43271"/>
    <w:rsid w:val="00B91DC1"/>
    <w:rsid w:val="00B96841"/>
    <w:rsid w:val="00BB0C55"/>
    <w:rsid w:val="00BE6E2E"/>
    <w:rsid w:val="00BF4629"/>
    <w:rsid w:val="00C121BE"/>
    <w:rsid w:val="00C21469"/>
    <w:rsid w:val="00C975FA"/>
    <w:rsid w:val="00CE52E6"/>
    <w:rsid w:val="00CF3535"/>
    <w:rsid w:val="00D1021A"/>
    <w:rsid w:val="00D13E5A"/>
    <w:rsid w:val="00D53ABC"/>
    <w:rsid w:val="00D77BBE"/>
    <w:rsid w:val="00D866F2"/>
    <w:rsid w:val="00DB6333"/>
    <w:rsid w:val="00E23A3F"/>
    <w:rsid w:val="00E33E58"/>
    <w:rsid w:val="00E63887"/>
    <w:rsid w:val="00E83128"/>
    <w:rsid w:val="00EA2D0B"/>
    <w:rsid w:val="00EA38CA"/>
    <w:rsid w:val="00EB0591"/>
    <w:rsid w:val="00EC068C"/>
    <w:rsid w:val="00F05B43"/>
    <w:rsid w:val="00F93B06"/>
    <w:rsid w:val="00FD04F4"/>
    <w:rsid w:val="03A24937"/>
    <w:rsid w:val="0A590C06"/>
    <w:rsid w:val="102622B2"/>
    <w:rsid w:val="11003973"/>
    <w:rsid w:val="112C454E"/>
    <w:rsid w:val="188C3931"/>
    <w:rsid w:val="1B065660"/>
    <w:rsid w:val="21AC32AA"/>
    <w:rsid w:val="290179D1"/>
    <w:rsid w:val="2AC8361F"/>
    <w:rsid w:val="2ED87AE7"/>
    <w:rsid w:val="3346689B"/>
    <w:rsid w:val="46FA78FD"/>
    <w:rsid w:val="4878770D"/>
    <w:rsid w:val="522D5360"/>
    <w:rsid w:val="52BA5920"/>
    <w:rsid w:val="5CC84423"/>
    <w:rsid w:val="5D622C31"/>
    <w:rsid w:val="6A61297D"/>
    <w:rsid w:val="6AAF4F4B"/>
    <w:rsid w:val="6CFD43DC"/>
    <w:rsid w:val="6D8B2837"/>
    <w:rsid w:val="76D71EFC"/>
    <w:rsid w:val="79B006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pacing w:line="360" w:lineRule="auto"/>
      <w:ind w:firstLine="200" w:firstLineChars="200"/>
    </w:pPr>
    <w:rPr>
      <w:rFonts w:ascii="仿宋" w:hAnsi="仿宋" w:eastAsia="仿宋" w:cs="仿宋"/>
      <w:color w:val="000000"/>
      <w:kern w:val="2"/>
      <w:sz w:val="24"/>
      <w:szCs w:val="22"/>
      <w:lang w:val="en-US" w:eastAsia="zh-CN" w:bidi="ar-SA"/>
    </w:rPr>
  </w:style>
  <w:style w:type="paragraph" w:styleId="3">
    <w:name w:val="heading 1"/>
    <w:next w:val="1"/>
    <w:link w:val="18"/>
    <w:qFormat/>
    <w:uiPriority w:val="9"/>
    <w:pPr>
      <w:keepNext/>
      <w:keepLines/>
      <w:spacing w:after="132" w:line="265" w:lineRule="auto"/>
      <w:ind w:left="10" w:hanging="10"/>
      <w:outlineLvl w:val="0"/>
    </w:pPr>
    <w:rPr>
      <w:rFonts w:ascii="黑体" w:hAnsi="黑体" w:eastAsia="黑体" w:cs="黑体"/>
      <w:color w:val="000000"/>
      <w:kern w:val="2"/>
      <w:sz w:val="30"/>
      <w:szCs w:val="22"/>
      <w:lang w:val="en-US" w:eastAsia="zh-CN" w:bidi="ar-SA"/>
    </w:rPr>
  </w:style>
  <w:style w:type="paragraph" w:styleId="4">
    <w:name w:val="heading 2"/>
    <w:basedOn w:val="1"/>
    <w:next w:val="1"/>
    <w:link w:val="25"/>
    <w:unhideWhenUsed/>
    <w:qFormat/>
    <w:uiPriority w:val="9"/>
    <w:pPr>
      <w:keepNext/>
      <w:keepLines/>
      <w:widowControl w:val="0"/>
      <w:adjustRightInd/>
      <w:ind w:firstLine="0" w:firstLineChars="0"/>
      <w:jc w:val="both"/>
      <w:outlineLvl w:val="1"/>
    </w:pPr>
    <w:rPr>
      <w:rFonts w:asciiTheme="majorHAnsi" w:hAnsiTheme="majorHAnsi" w:cstheme="majorBidi"/>
      <w:b/>
      <w:bCs/>
      <w:color w:val="auto"/>
      <w:szCs w:val="32"/>
    </w:rPr>
  </w:style>
  <w:style w:type="paragraph" w:styleId="5">
    <w:name w:val="heading 3"/>
    <w:basedOn w:val="1"/>
    <w:next w:val="1"/>
    <w:link w:val="26"/>
    <w:unhideWhenUsed/>
    <w:qFormat/>
    <w:uiPriority w:val="9"/>
    <w:pPr>
      <w:keepNext/>
      <w:keepLines/>
      <w:widowControl w:val="0"/>
      <w:adjustRightInd/>
      <w:ind w:firstLine="0" w:firstLineChars="0"/>
      <w:jc w:val="both"/>
      <w:outlineLvl w:val="2"/>
    </w:pPr>
    <w:rPr>
      <w:rFonts w:ascii="微软雅黑" w:hAnsi="微软雅黑" w:cstheme="minorBidi"/>
      <w:b/>
      <w:bCs/>
      <w:color w:val="auto"/>
      <w:szCs w:val="32"/>
    </w:rPr>
  </w:style>
  <w:style w:type="paragraph" w:styleId="6">
    <w:name w:val="heading 4"/>
    <w:basedOn w:val="1"/>
    <w:next w:val="1"/>
    <w:link w:val="27"/>
    <w:unhideWhenUsed/>
    <w:qFormat/>
    <w:uiPriority w:val="9"/>
    <w:pPr>
      <w:keepNext/>
      <w:keepLines/>
      <w:widowControl w:val="0"/>
      <w:adjustRightInd/>
      <w:spacing w:before="280" w:after="290" w:line="376" w:lineRule="auto"/>
      <w:ind w:firstLine="0" w:firstLineChars="0"/>
      <w:jc w:val="both"/>
      <w:outlineLvl w:val="3"/>
    </w:pPr>
    <w:rPr>
      <w:rFonts w:asciiTheme="majorHAnsi" w:hAnsiTheme="majorHAnsi" w:eastAsiaTheme="majorEastAsia" w:cstheme="majorBidi"/>
      <w:b/>
      <w:bCs/>
      <w:color w:val="auto"/>
      <w:sz w:val="28"/>
      <w:szCs w:val="28"/>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2">
    <w:name w:val="Block Text"/>
    <w:basedOn w:val="1"/>
    <w:qFormat/>
    <w:uiPriority w:val="0"/>
    <w:pPr>
      <w:spacing w:line="560" w:lineRule="exact"/>
      <w:ind w:left="180" w:right="-242" w:firstLine="538" w:firstLineChars="192"/>
    </w:pPr>
    <w:rPr>
      <w:rFonts w:ascii="宋体" w:hAnsi="宋体"/>
      <w:sz w:val="28"/>
      <w:szCs w:val="20"/>
    </w:rPr>
  </w:style>
  <w:style w:type="paragraph" w:styleId="7">
    <w:name w:val="annotation text"/>
    <w:basedOn w:val="1"/>
    <w:link w:val="28"/>
    <w:semiHidden/>
    <w:unhideWhenUsed/>
    <w:qFormat/>
    <w:uiPriority w:val="99"/>
    <w:pPr>
      <w:widowControl w:val="0"/>
      <w:adjustRightInd/>
      <w:spacing w:line="240" w:lineRule="auto"/>
      <w:ind w:firstLine="0" w:firstLineChars="0"/>
    </w:pPr>
    <w:rPr>
      <w:rFonts w:asciiTheme="minorHAnsi" w:hAnsiTheme="minorHAnsi" w:eastAsiaTheme="minorEastAsia" w:cstheme="minorBidi"/>
      <w:color w:val="auto"/>
      <w:sz w:val="21"/>
    </w:rPr>
  </w:style>
  <w:style w:type="paragraph" w:styleId="8">
    <w:name w:val="Body Text"/>
    <w:basedOn w:val="1"/>
    <w:link w:val="20"/>
    <w:qFormat/>
    <w:uiPriority w:val="99"/>
    <w:pPr>
      <w:widowControl w:val="0"/>
      <w:autoSpaceDE w:val="0"/>
      <w:autoSpaceDN w:val="0"/>
      <w:adjustRightInd/>
      <w:spacing w:line="240" w:lineRule="auto"/>
    </w:pPr>
    <w:rPr>
      <w:rFonts w:ascii="宋体" w:hAnsi="宋体" w:eastAsia="宋体" w:cs="宋体"/>
      <w:color w:val="auto"/>
      <w:kern w:val="0"/>
      <w:szCs w:val="24"/>
      <w:lang w:val="zh-CN" w:bidi="zh-CN"/>
    </w:rPr>
  </w:style>
  <w:style w:type="paragraph" w:styleId="9">
    <w:name w:val="Balloon Text"/>
    <w:basedOn w:val="1"/>
    <w:link w:val="29"/>
    <w:semiHidden/>
    <w:unhideWhenUsed/>
    <w:qFormat/>
    <w:uiPriority w:val="99"/>
    <w:pPr>
      <w:widowControl w:val="0"/>
      <w:adjustRightInd/>
      <w:spacing w:line="240" w:lineRule="auto"/>
      <w:ind w:firstLine="0" w:firstLineChars="0"/>
      <w:jc w:val="both"/>
    </w:pPr>
    <w:rPr>
      <w:rFonts w:asciiTheme="minorHAnsi" w:hAnsiTheme="minorHAnsi" w:eastAsiaTheme="minorEastAsia" w:cstheme="minorBidi"/>
      <w:color w:val="auto"/>
      <w:sz w:val="18"/>
      <w:szCs w:val="18"/>
    </w:rPr>
  </w:style>
  <w:style w:type="paragraph" w:styleId="10">
    <w:name w:val="footer"/>
    <w:basedOn w:val="1"/>
    <w:link w:val="23"/>
    <w:unhideWhenUsed/>
    <w:qFormat/>
    <w:uiPriority w:val="99"/>
    <w:pPr>
      <w:tabs>
        <w:tab w:val="center" w:pos="4153"/>
        <w:tab w:val="right" w:pos="8306"/>
      </w:tabs>
      <w:snapToGrid w:val="0"/>
      <w:spacing w:line="240" w:lineRule="auto"/>
    </w:pPr>
    <w:rPr>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2">
    <w:name w:val="annotation subject"/>
    <w:basedOn w:val="7"/>
    <w:next w:val="7"/>
    <w:link w:val="30"/>
    <w:semiHidden/>
    <w:unhideWhenUsed/>
    <w:qFormat/>
    <w:uiPriority w:val="99"/>
    <w:rPr>
      <w:b/>
      <w:bCs/>
    </w:rPr>
  </w:style>
  <w:style w:type="table" w:styleId="14">
    <w:name w:val="Table Grid"/>
    <w:basedOn w:val="13"/>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99"/>
    <w:rPr>
      <w:color w:val="0563C1" w:themeColor="hyperlink"/>
      <w:u w:val="single"/>
    </w:rPr>
  </w:style>
  <w:style w:type="character" w:styleId="17">
    <w:name w:val="annotation reference"/>
    <w:basedOn w:val="15"/>
    <w:semiHidden/>
    <w:unhideWhenUsed/>
    <w:qFormat/>
    <w:uiPriority w:val="99"/>
    <w:rPr>
      <w:sz w:val="21"/>
      <w:szCs w:val="21"/>
    </w:rPr>
  </w:style>
  <w:style w:type="character" w:customStyle="1" w:styleId="18">
    <w:name w:val="标题 1 字符"/>
    <w:link w:val="3"/>
    <w:qFormat/>
    <w:uiPriority w:val="9"/>
    <w:rPr>
      <w:rFonts w:ascii="黑体" w:hAnsi="黑体" w:eastAsia="黑体" w:cs="黑体"/>
      <w:color w:val="000000"/>
      <w:sz w:val="30"/>
    </w:rPr>
  </w:style>
  <w:style w:type="table" w:customStyle="1" w:styleId="19">
    <w:name w:val="TableGrid"/>
    <w:qFormat/>
    <w:uiPriority w:val="0"/>
    <w:tblPr>
      <w:tblCellMar>
        <w:top w:w="0" w:type="dxa"/>
        <w:left w:w="0" w:type="dxa"/>
        <w:bottom w:w="0" w:type="dxa"/>
        <w:right w:w="0" w:type="dxa"/>
      </w:tblCellMar>
    </w:tblPr>
  </w:style>
  <w:style w:type="character" w:customStyle="1" w:styleId="20">
    <w:name w:val="正文文本 字符"/>
    <w:basedOn w:val="15"/>
    <w:link w:val="8"/>
    <w:qFormat/>
    <w:uiPriority w:val="99"/>
    <w:rPr>
      <w:rFonts w:ascii="宋体" w:hAnsi="宋体" w:eastAsia="宋体" w:cs="宋体"/>
      <w:kern w:val="0"/>
      <w:sz w:val="24"/>
      <w:szCs w:val="24"/>
      <w:lang w:val="zh-CN" w:bidi="zh-CN"/>
    </w:rPr>
  </w:style>
  <w:style w:type="character" w:customStyle="1" w:styleId="21">
    <w:name w:val="页眉 字符"/>
    <w:basedOn w:val="15"/>
    <w:link w:val="11"/>
    <w:qFormat/>
    <w:uiPriority w:val="99"/>
    <w:rPr>
      <w:rFonts w:ascii="仿宋" w:hAnsi="仿宋" w:eastAsia="仿宋" w:cs="仿宋"/>
      <w:color w:val="000000"/>
      <w:sz w:val="18"/>
      <w:szCs w:val="18"/>
    </w:rPr>
  </w:style>
  <w:style w:type="paragraph" w:styleId="22">
    <w:name w:val="No Spacing"/>
    <w:qFormat/>
    <w:uiPriority w:val="1"/>
    <w:pPr>
      <w:adjustRightInd w:val="0"/>
      <w:snapToGrid w:val="0"/>
    </w:pPr>
    <w:rPr>
      <w:rFonts w:ascii="仿宋" w:hAnsi="仿宋" w:eastAsia="仿宋" w:cs="仿宋"/>
      <w:color w:val="000000"/>
      <w:kern w:val="2"/>
      <w:sz w:val="24"/>
      <w:szCs w:val="22"/>
      <w:lang w:val="en-US" w:eastAsia="zh-CN" w:bidi="ar-SA"/>
    </w:rPr>
  </w:style>
  <w:style w:type="character" w:customStyle="1" w:styleId="23">
    <w:name w:val="页脚 字符"/>
    <w:basedOn w:val="15"/>
    <w:link w:val="10"/>
    <w:qFormat/>
    <w:uiPriority w:val="99"/>
    <w:rPr>
      <w:rFonts w:ascii="仿宋" w:hAnsi="仿宋" w:eastAsia="仿宋" w:cs="仿宋"/>
      <w:color w:val="000000"/>
      <w:sz w:val="18"/>
      <w:szCs w:val="18"/>
    </w:rPr>
  </w:style>
  <w:style w:type="character" w:customStyle="1" w:styleId="24">
    <w:name w:val="未处理的提及1"/>
    <w:basedOn w:val="15"/>
    <w:semiHidden/>
    <w:unhideWhenUsed/>
    <w:qFormat/>
    <w:uiPriority w:val="99"/>
    <w:rPr>
      <w:color w:val="605E5C"/>
      <w:shd w:val="clear" w:color="auto" w:fill="E1DFDD"/>
    </w:rPr>
  </w:style>
  <w:style w:type="character" w:customStyle="1" w:styleId="25">
    <w:name w:val="标题 2 字符"/>
    <w:basedOn w:val="15"/>
    <w:link w:val="4"/>
    <w:qFormat/>
    <w:uiPriority w:val="9"/>
    <w:rPr>
      <w:rFonts w:eastAsia="仿宋" w:asciiTheme="majorHAnsi" w:hAnsiTheme="majorHAnsi" w:cstheme="majorBidi"/>
      <w:b/>
      <w:bCs/>
      <w:sz w:val="24"/>
      <w:szCs w:val="32"/>
    </w:rPr>
  </w:style>
  <w:style w:type="character" w:customStyle="1" w:styleId="26">
    <w:name w:val="标题 3 字符"/>
    <w:basedOn w:val="15"/>
    <w:link w:val="5"/>
    <w:qFormat/>
    <w:uiPriority w:val="9"/>
    <w:rPr>
      <w:rFonts w:ascii="微软雅黑" w:hAnsi="微软雅黑" w:eastAsia="仿宋"/>
      <w:b/>
      <w:bCs/>
      <w:sz w:val="24"/>
      <w:szCs w:val="32"/>
    </w:rPr>
  </w:style>
  <w:style w:type="character" w:customStyle="1" w:styleId="27">
    <w:name w:val="标题 4 字符"/>
    <w:basedOn w:val="15"/>
    <w:link w:val="6"/>
    <w:qFormat/>
    <w:uiPriority w:val="9"/>
    <w:rPr>
      <w:rFonts w:asciiTheme="majorHAnsi" w:hAnsiTheme="majorHAnsi" w:eastAsiaTheme="majorEastAsia" w:cstheme="majorBidi"/>
      <w:b/>
      <w:bCs/>
      <w:sz w:val="28"/>
      <w:szCs w:val="28"/>
    </w:rPr>
  </w:style>
  <w:style w:type="character" w:customStyle="1" w:styleId="28">
    <w:name w:val="批注文字 字符"/>
    <w:basedOn w:val="15"/>
    <w:link w:val="7"/>
    <w:semiHidden/>
    <w:qFormat/>
    <w:uiPriority w:val="99"/>
  </w:style>
  <w:style w:type="character" w:customStyle="1" w:styleId="29">
    <w:name w:val="批注框文本 字符"/>
    <w:basedOn w:val="15"/>
    <w:link w:val="9"/>
    <w:semiHidden/>
    <w:qFormat/>
    <w:uiPriority w:val="99"/>
    <w:rPr>
      <w:sz w:val="18"/>
      <w:szCs w:val="18"/>
    </w:rPr>
  </w:style>
  <w:style w:type="character" w:customStyle="1" w:styleId="30">
    <w:name w:val="批注主题 字符"/>
    <w:basedOn w:val="28"/>
    <w:link w:val="12"/>
    <w:semiHidden/>
    <w:qFormat/>
    <w:uiPriority w:val="99"/>
    <w:rPr>
      <w:b/>
      <w:bCs/>
    </w:rPr>
  </w:style>
  <w:style w:type="paragraph" w:styleId="31">
    <w:name w:val="List Paragraph"/>
    <w:basedOn w:val="1"/>
    <w:qFormat/>
    <w:uiPriority w:val="34"/>
    <w:pPr>
      <w:widowControl w:val="0"/>
      <w:adjustRightInd/>
      <w:spacing w:line="440" w:lineRule="exact"/>
      <w:ind w:firstLine="420"/>
      <w:jc w:val="both"/>
    </w:pPr>
    <w:rPr>
      <w:rFonts w:ascii="Calibri" w:hAnsi="Calibri" w:cs="Times New Roman"/>
      <w:color w:val="auto"/>
      <w:sz w:val="21"/>
    </w:rPr>
  </w:style>
  <w:style w:type="table" w:customStyle="1" w:styleId="32">
    <w:name w:val="网格型浅色1"/>
    <w:basedOn w:val="13"/>
    <w:qFormat/>
    <w:uiPriority w:val="40"/>
    <w:rPr>
      <w:rFonts w:ascii="Times New Roman" w:hAnsi="Times New Roman" w:eastAsia="宋体" w:cs="Times New Roman"/>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30C57-69BC-40A5-8620-8CDD38D8B023}">
  <ds:schemaRefs/>
</ds:datastoreItem>
</file>

<file path=docProps/app.xml><?xml version="1.0" encoding="utf-8"?>
<Properties xmlns="http://schemas.openxmlformats.org/officeDocument/2006/extended-properties" xmlns:vt="http://schemas.openxmlformats.org/officeDocument/2006/docPropsVTypes">
  <Template>Normal</Template>
  <Pages>5</Pages>
  <Words>2188</Words>
  <Characters>2278</Characters>
  <Lines>17</Lines>
  <Paragraphs>4</Paragraphs>
  <TotalTime>238</TotalTime>
  <ScaleCrop>false</ScaleCrop>
  <LinksUpToDate>false</LinksUpToDate>
  <CharactersWithSpaces>2280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2023-03-09T06:20:00Z</dcterms:created>
  <dc:creator>tw</dc:creator>
  <cp:lastModifiedBy>黑白格子</cp:lastModifiedBy>
  <dcterms:modified xsi:type="dcterms:W3CDTF">2024-11-18T04:44:45Z</dcterms:modified>
  <dc:title>中国商业联合会</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562004D405B944039598D34CF37B68B0</vt:lpwstr>
  </property>
</Properties>
</file>