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49BEC">
      <w:pPr>
        <w:jc w:val="left"/>
        <w:rPr>
          <w:rFonts w:hint="default" w:ascii="仿宋" w:hAnsi="仿宋" w:eastAsia="仿宋" w:cs="仿宋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仿宋" w:hAnsi="仿宋" w:cs="仿宋"/>
          <w:b/>
          <w:bCs/>
          <w:lang w:val="en-US" w:eastAsia="zh-CN"/>
        </w:rPr>
        <w:t>附件2</w:t>
      </w:r>
    </w:p>
    <w:p w14:paraId="2DCFD942">
      <w:pPr>
        <w:jc w:val="center"/>
        <w:rPr>
          <w:rFonts w:hint="eastAsia" w:ascii="仿宋" w:hAnsi="仿宋" w:cs="仿宋"/>
          <w:b/>
          <w:bCs/>
          <w:lang w:val="en-US" w:eastAsia="zh-CN"/>
        </w:rPr>
      </w:pPr>
      <w:r>
        <w:rPr>
          <w:rFonts w:hint="eastAsia" w:ascii="仿宋" w:hAnsi="仿宋" w:cs="仿宋"/>
          <w:b/>
          <w:bCs/>
          <w:lang w:val="en-US" w:eastAsia="zh-CN"/>
        </w:rPr>
        <w:t>竞赛样题</w:t>
      </w:r>
    </w:p>
    <w:p w14:paraId="310DA026">
      <w:pPr>
        <w:ind w:firstLine="560" w:firstLineChars="200"/>
        <w:rPr>
          <w:rFonts w:hint="eastAsia" w:ascii="仿宋" w:hAnsi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 xml:space="preserve">本赛项赛题包含 </w:t>
      </w:r>
      <w:r>
        <w:rPr>
          <w:rFonts w:hint="eastAsia" w:ascii="仿宋" w:hAnsi="仿宋" w:eastAsia="仿宋" w:cs="仿宋"/>
          <w:lang w:val="en-US" w:eastAsia="zh-CN"/>
        </w:rPr>
        <w:t>数字孪生BIM建模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数字建造项目管理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建筑碳排放</w:t>
      </w:r>
      <w:r>
        <w:rPr>
          <w:rFonts w:hint="eastAsia" w:ascii="仿宋" w:hAnsi="仿宋" w:cs="仿宋"/>
          <w:lang w:val="en-US" w:eastAsia="zh-CN"/>
        </w:rPr>
        <w:t>三个模块。参赛队按照竞赛任务要求完成建筑、结构等模型创建，数字造价，</w:t>
      </w:r>
      <w:r>
        <w:rPr>
          <w:rFonts w:hint="eastAsia" w:ascii="仿宋" w:hAnsi="仿宋" w:eastAsia="仿宋" w:cs="仿宋"/>
          <w:lang w:val="en-US" w:eastAsia="zh-CN"/>
        </w:rPr>
        <w:t>虚拟施工场地策划</w:t>
      </w:r>
      <w:r>
        <w:rPr>
          <w:rFonts w:hint="eastAsia" w:ascii="仿宋" w:hAnsi="仿宋" w:cs="仿宋"/>
          <w:lang w:val="en-US" w:eastAsia="zh-CN"/>
        </w:rPr>
        <w:t>，建筑碳排放因子匹配和碳排放量汇总计算等内容，样卷如下：</w:t>
      </w:r>
    </w:p>
    <w:p w14:paraId="264741C4">
      <w:pPr>
        <w:rPr>
          <w:rFonts w:hint="default" w:ascii="仿宋" w:hAnsi="仿宋" w:cs="仿宋"/>
          <w:lang w:val="en-US" w:eastAsia="zh-CN"/>
        </w:rPr>
      </w:pPr>
    </w:p>
    <w:p w14:paraId="58F1936A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cs="仿宋"/>
          <w:b/>
          <w:bCs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lang w:val="en-US" w:eastAsia="zh-CN"/>
        </w:rPr>
        <w:t>模块一：数字孪生BIM建模</w:t>
      </w:r>
    </w:p>
    <w:p w14:paraId="09FF8CC3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任务 1-1 建模</w:t>
      </w:r>
    </w:p>
    <w:p w14:paraId="4BC656AF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根据给定的附件文件，完成建筑、结构模型创建；</w:t>
      </w:r>
      <w:r>
        <w:rPr>
          <w:rFonts w:hint="eastAsia" w:ascii="仿宋" w:hAnsi="仿宋" w:eastAsia="仿宋" w:cs="仿宋"/>
          <w:lang w:val="en-US" w:eastAsia="zh-CN"/>
        </w:rPr>
        <w:t>并新建“任务</w:t>
      </w:r>
      <w:r>
        <w:rPr>
          <w:rFonts w:hint="eastAsia" w:ascii="仿宋" w:hAnsi="仿宋" w:cs="仿宋"/>
          <w:lang w:val="en-US" w:eastAsia="zh-CN"/>
        </w:rPr>
        <w:t>1</w:t>
      </w:r>
      <w:r>
        <w:rPr>
          <w:rFonts w:hint="eastAsia" w:ascii="仿宋" w:hAnsi="仿宋" w:eastAsia="仿宋" w:cs="仿宋"/>
          <w:lang w:val="en-US" w:eastAsia="zh-CN"/>
        </w:rPr>
        <w:t>-</w:t>
      </w:r>
      <w:r>
        <w:rPr>
          <w:rFonts w:hint="eastAsia" w:ascii="仿宋" w:hAnsi="仿宋" w:cs="仿宋"/>
          <w:lang w:val="en-US" w:eastAsia="zh-CN"/>
        </w:rPr>
        <w:t>1</w:t>
      </w:r>
      <w:r>
        <w:rPr>
          <w:rFonts w:hint="eastAsia" w:ascii="仿宋" w:hAnsi="仿宋" w:eastAsia="仿宋" w:cs="仿宋"/>
          <w:lang w:val="en-US" w:eastAsia="zh-CN"/>
        </w:rPr>
        <w:t>”文件夹，将本任务模型及成果文件保存在“任务</w:t>
      </w:r>
      <w:r>
        <w:rPr>
          <w:rFonts w:hint="eastAsia" w:ascii="仿宋" w:hAnsi="仿宋" w:cs="仿宋"/>
          <w:lang w:val="en-US" w:eastAsia="zh-CN"/>
        </w:rPr>
        <w:t>1</w:t>
      </w:r>
      <w:r>
        <w:rPr>
          <w:rFonts w:hint="eastAsia" w:ascii="仿宋" w:hAnsi="仿宋" w:eastAsia="仿宋" w:cs="仿宋"/>
          <w:lang w:val="en-US" w:eastAsia="zh-CN"/>
        </w:rPr>
        <w:t>-</w:t>
      </w:r>
      <w:r>
        <w:rPr>
          <w:rFonts w:hint="eastAsia" w:ascii="仿宋" w:hAnsi="仿宋" w:cs="仿宋"/>
          <w:lang w:val="en-US" w:eastAsia="zh-CN"/>
        </w:rPr>
        <w:t>1</w:t>
      </w:r>
      <w:r>
        <w:rPr>
          <w:rFonts w:hint="eastAsia" w:ascii="仿宋" w:hAnsi="仿宋" w:eastAsia="仿宋" w:cs="仿宋"/>
          <w:lang w:val="en-US" w:eastAsia="zh-CN"/>
        </w:rPr>
        <w:t>”文件夹中。</w:t>
      </w:r>
    </w:p>
    <w:p w14:paraId="63B4FDE6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仿宋" w:hAnsi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建模要求：构件标高准确，构件布置完整，构件尺寸正确，构件位置关系正确，构件族类型名称正确。</w:t>
      </w:r>
    </w:p>
    <w:p w14:paraId="7AC1EFD0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cs="仿宋"/>
          <w:b/>
          <w:bCs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lang w:val="en-US" w:eastAsia="zh-CN"/>
        </w:rPr>
        <w:t>模块二：数字建造项目管理</w:t>
      </w:r>
    </w:p>
    <w:p w14:paraId="0580401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任务2-1 数字造价</w:t>
      </w:r>
    </w:p>
    <w:p w14:paraId="4A3C839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1、根据附件给定的模型，汇总清单工程量，并按照题干要求进行造价分析，</w:t>
      </w:r>
      <w:r>
        <w:rPr>
          <w:rFonts w:hint="eastAsia" w:ascii="仿宋" w:hAnsi="仿宋" w:cs="仿宋"/>
          <w:lang w:val="en-US" w:eastAsia="zh-CN"/>
        </w:rPr>
        <w:t>并将答案填入对应空</w:t>
      </w:r>
      <w:r>
        <w:rPr>
          <w:rFonts w:hint="eastAsia" w:ascii="仿宋" w:hAnsi="仿宋" w:eastAsia="仿宋" w:cs="仿宋"/>
          <w:lang w:val="en-US" w:eastAsia="zh-CN"/>
        </w:rPr>
        <w:t>。计算依据：《房屋建筑与装饰工程工程量计算规范》（GB50854-2013）、《22G101图集》 。</w:t>
      </w:r>
    </w:p>
    <w:p w14:paraId="4BA1C0E6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（1）混凝土矩形柱的清单项目编码9位数为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lang w:val="en-US" w:eastAsia="zh-CN"/>
        </w:rPr>
        <w:t>；混凝土矩形梁的清单项目编码9位数为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lang w:val="en-US" w:eastAsia="zh-CN"/>
        </w:rPr>
        <w:t>；混凝土有梁板的清单项目编码9位数为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lang w:val="en-US" w:eastAsia="zh-CN"/>
        </w:rPr>
        <w:t>；木质门清单项目编码9位数为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lang w:val="en-US" w:eastAsia="zh-CN"/>
        </w:rPr>
        <w:t>；木质窗清单项目编码9位数为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 w14:paraId="393ADBB5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（2）基础层承台总底面积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val="en-US" w:eastAsia="zh-CN"/>
        </w:rPr>
        <w:t>m2。</w:t>
      </w:r>
    </w:p>
    <w:p w14:paraId="60A8962E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（3）二层底梁模板面积为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val="en-US" w:eastAsia="zh-CN"/>
        </w:rPr>
        <w:t>m2。</w:t>
      </w:r>
    </w:p>
    <w:p w14:paraId="68B44727">
      <w:pPr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（4）</w:t>
      </w:r>
      <w:r>
        <w:rPr>
          <w:rFonts w:hint="eastAsia" w:ascii="仿宋" w:hAnsi="仿宋" w:eastAsia="仿宋" w:cs="仿宋"/>
          <w:lang w:eastAsia="zh-CN"/>
        </w:rPr>
        <w:t>二层底板混凝土体积实物工程量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m3。</w:t>
      </w:r>
    </w:p>
    <w:p w14:paraId="56CB18DF">
      <w:pPr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（5）</w:t>
      </w:r>
      <w:r>
        <w:rPr>
          <w:rFonts w:hint="eastAsia" w:ascii="仿宋" w:hAnsi="仿宋" w:eastAsia="仿宋" w:cs="仿宋"/>
          <w:lang w:eastAsia="zh-CN"/>
        </w:rPr>
        <w:t>一层门</w:t>
      </w:r>
      <w:r>
        <w:rPr>
          <w:rFonts w:hint="eastAsia" w:ascii="仿宋" w:hAnsi="仿宋" w:eastAsia="仿宋" w:cs="仿宋"/>
          <w:lang w:val="en-US" w:eastAsia="zh-CN"/>
        </w:rPr>
        <w:t>M1521</w:t>
      </w:r>
      <w:r>
        <w:rPr>
          <w:rFonts w:hint="eastAsia" w:ascii="仿宋" w:hAnsi="仿宋" w:eastAsia="仿宋" w:cs="仿宋"/>
          <w:lang w:eastAsia="zh-CN"/>
        </w:rPr>
        <w:t>数量为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lang w:eastAsia="zh-CN"/>
        </w:rPr>
        <w:t>樘</w:t>
      </w:r>
      <w:r>
        <w:rPr>
          <w:rFonts w:hint="eastAsia" w:ascii="仿宋" w:hAnsi="仿宋" w:eastAsia="仿宋" w:cs="仿宋"/>
        </w:rPr>
        <w:t>。</w:t>
      </w:r>
    </w:p>
    <w:p w14:paraId="4749B9C8">
      <w:pPr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（6）</w:t>
      </w:r>
      <w:r>
        <w:rPr>
          <w:rFonts w:hint="eastAsia" w:ascii="仿宋" w:hAnsi="仿宋" w:eastAsia="仿宋" w:cs="仿宋"/>
          <w:lang w:eastAsia="zh-CN"/>
        </w:rPr>
        <w:t>本工程框架柱钢筋总量为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kg。</w:t>
      </w:r>
    </w:p>
    <w:p w14:paraId="575795E2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仿宋" w:hAnsi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（7）</w:t>
      </w:r>
      <w:r>
        <w:rPr>
          <w:rFonts w:hint="default" w:ascii="仿宋" w:hAnsi="仿宋" w:cs="仿宋"/>
          <w:lang w:val="en-US" w:eastAsia="zh-CN"/>
        </w:rPr>
        <w:t>对项目编号为010402001001的清单按其项目特征描述套取定额和换算，并按照项目要求调整后，本条清单综合单价是</w:t>
      </w:r>
      <w:r>
        <w:rPr>
          <w:rFonts w:hint="eastAsia" w:ascii="仿宋" w:hAnsi="仿宋" w:cs="仿宋"/>
          <w:lang w:val="en-US" w:eastAsia="zh-CN"/>
        </w:rPr>
        <w:t>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default" w:ascii="仿宋" w:hAnsi="仿宋" w:cs="仿宋"/>
          <w:lang w:val="en-US" w:eastAsia="zh-CN"/>
        </w:rPr>
        <w:t>元。</w:t>
      </w:r>
    </w:p>
    <w:p w14:paraId="324B2E66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仿宋" w:hAnsi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（8）</w:t>
      </w:r>
      <w:r>
        <w:rPr>
          <w:rFonts w:hint="default" w:ascii="仿宋" w:hAnsi="仿宋" w:cs="仿宋"/>
          <w:lang w:val="en-US" w:eastAsia="zh-CN"/>
        </w:rPr>
        <w:t>对项目编号为010503002001的清单按其项目特征描述套取定额和换算，并按照项目要求调整后，本条清单综合单价是</w:t>
      </w:r>
      <w:r>
        <w:rPr>
          <w:rFonts w:hint="eastAsia" w:ascii="仿宋" w:hAnsi="仿宋" w:cs="仿宋"/>
          <w:lang w:val="en-US" w:eastAsia="zh-CN"/>
        </w:rPr>
        <w:t>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default" w:ascii="仿宋" w:hAnsi="仿宋" w:cs="仿宋"/>
          <w:lang w:val="en-US" w:eastAsia="zh-CN"/>
        </w:rPr>
        <w:t>元。</w:t>
      </w:r>
    </w:p>
    <w:p w14:paraId="7B4AAA69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仿宋" w:hAnsi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（9）</w:t>
      </w:r>
      <w:r>
        <w:rPr>
          <w:rFonts w:hint="default" w:ascii="仿宋" w:hAnsi="仿宋" w:cs="仿宋"/>
          <w:lang w:val="en-US" w:eastAsia="zh-CN"/>
        </w:rPr>
        <w:t>在项目合同中发包人与承包人约定，建筑装饰工程的总造价下浮5%，那么建筑装饰工程合同价款为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default" w:ascii="仿宋" w:hAnsi="仿宋" w:cs="仿宋"/>
          <w:lang w:val="en-US" w:eastAsia="zh-CN"/>
        </w:rPr>
        <w:t>元，下浮后造价为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default" w:ascii="仿宋" w:hAnsi="仿宋" w:cs="仿宋"/>
          <w:lang w:val="en-US" w:eastAsia="zh-CN"/>
        </w:rPr>
        <w:t>元。</w:t>
      </w:r>
    </w:p>
    <w:p w14:paraId="57528AFC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任务2-2 虚拟施工场地策划</w:t>
      </w:r>
    </w:p>
    <w:p w14:paraId="7B72AED3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根据附件中给定的图纸进行施工场地策划，输出场地模型及成果，并新建“任务2-2”文件夹，将本任务模型及成果文件保存在“任务2-2”文件夹中。</w:t>
      </w:r>
    </w:p>
    <w:p w14:paraId="34968FDE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1.创建项目场地模型</w:t>
      </w:r>
    </w:p>
    <w:p w14:paraId="76CCE647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创建结构阶段的场地模型，赛题/图纸中未明确的尺寸信息均按默认值设置，保存命名为“虚拟施工场地策划模型.uzp”，主要构件及布置要求如下：</w:t>
      </w:r>
    </w:p>
    <w:p w14:paraId="3C84E961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（1）围墙大门及施工道路：结合项目周边交通条件与场内作业需求，要求在用地红线内绘制围墙、工地大门及场内施工道路。项目需设置主、次两个出入口位置。</w:t>
      </w:r>
    </w:p>
    <w:p w14:paraId="0AAB3E66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（2）场地划分：按功能划分成施工区、办公区和生活区三个区域。</w:t>
      </w:r>
    </w:p>
    <w:p w14:paraId="269EF2FC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（3）施工区：要求在用地红线内设置施工区域，绘制门卫岗亭、门禁闸机、九牌一图、洗车池等设施构件。</w:t>
      </w:r>
    </w:p>
    <w:p w14:paraId="1988475C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（4）办公区：要求在用地红线内设置办公区域，绘制办公室、仓库、卫生间、旗台、停车场、宣传栏等设施构件。</w:t>
      </w:r>
    </w:p>
    <w:p w14:paraId="601A9D0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（5）生活区：要求在用地红线内设置生活区域，绘制宿舍、食堂、篮球场、浴室、洗漱台、晾衣架等设施构件。</w:t>
      </w:r>
    </w:p>
    <w:p w14:paraId="785B6FBE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（6）施工机械：满足施工作业过程中的材料运输、加工等，结合资源计划，需包含塔吊、施工电梯。要求塔吊与施工电梯的布置位置、数量合理。</w:t>
      </w:r>
    </w:p>
    <w:p w14:paraId="57D76071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（7）材料堆场及加工区：结合场地及资源计划，合理规划材料堆放场地及其加工区域，需包含碎石、脚手架、木材、钢筋等材料堆场。</w:t>
      </w:r>
    </w:p>
    <w:p w14:paraId="006788C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（8）消防设施：各区域需合理布置灭火器、消防栓箱，保证各区域消防设施合理。 </w:t>
      </w:r>
    </w:p>
    <w:p w14:paraId="218113B4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（9）临时用电：各区域需合理布置总配电箱、分配电箱，保证各区域用电合理及安全。</w:t>
      </w:r>
    </w:p>
    <w:p w14:paraId="3B8AE47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（10）绿色文明施工措施：合理布置洒水车、雾炮车、项目堆场标识牌、场地内绿化等设施构件。</w:t>
      </w:r>
    </w:p>
    <w:p w14:paraId="15338084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（11）拟建脚手架：按照项目总平面布置图，导入给定的建筑模型到指定位置并在外围布置脚手架设施构件。 </w:t>
      </w:r>
    </w:p>
    <w:p w14:paraId="50368844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2.成果输出</w:t>
      </w:r>
    </w:p>
    <w:p w14:paraId="3BF7B71C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（1）制作并输出“虚拟施工场地策划模型工程量汇总表.xls”；</w:t>
      </w:r>
    </w:p>
    <w:p w14:paraId="48C20AB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（2）制作并输出“虚拟施工场地策划模型三维展示图.png”，要求视角自定，展示整个施工现场情况。</w:t>
      </w:r>
    </w:p>
    <w:p w14:paraId="00462E83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（3）制作并输出“虚拟施工场地策划模型航拍漫游.mp4”，要求现场内容展现到位，视频时长30秒，帧数10帧。</w:t>
      </w:r>
    </w:p>
    <w:p w14:paraId="1F487F5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（三）模块三：建筑碳排放</w:t>
      </w:r>
    </w:p>
    <w:p w14:paraId="36E19C91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项目位置在XX省XX市，根据机械使用的能源类型匹配对应碳排放类型的能源因子，电力碳排放类型不需要配置运输方式和运距；液体、气体燃料能源碳排放因子均选择使用重型汽油货车运输（载重18t），运距为50km；混凝土运输方式采用重型柴油货车运输（载重10t），运距为35km；钢筋运输方式采用重型柴油货车运输（载重46t），运距为40km；其他材料运输方式统一选择重型柴油货车运输（载重18t），运距为30km。</w:t>
      </w:r>
    </w:p>
    <w:p w14:paraId="11065F67">
      <w:pPr>
        <w:widowControl w:val="0"/>
        <w:numPr>
          <w:ilvl w:val="0"/>
          <w:numId w:val="0"/>
        </w:numPr>
        <w:ind w:firstLine="840" w:firstLineChars="3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将给定的附件导入软件，创建建设项目建造阶段的碳排放计算文件，附件文件导入后会转换成建造阶段所用的材料和费用，考生需要根据填空题要求对建筑材料进行碳排放类型匹配，并将计算出的碳排放量填入题干。</w:t>
      </w:r>
    </w:p>
    <w:p w14:paraId="1C235536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（1）商品混凝土（碎石） C25的供料编号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>，碳排放总量是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>kgco2e（精确到小数点后两位）。</w:t>
      </w:r>
    </w:p>
    <w:p w14:paraId="027410B6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（2）木模板 2440×1220×15使用胶合板时，排放总量是        kgco2e（精确到小数点后两位）；使用通用木材的碳排放合计与使用胶合板的碳排放合计的差值是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>kgco2e（取绝对值）。</w:t>
      </w:r>
    </w:p>
    <w:p w14:paraId="66A1FBD1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（3）螺纹钢筋 HRB400 Φ28的排放总量是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>kgco2e（精确到小数点后两位），其碳排放量占比是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 xml:space="preserve"> 。（精确到小数点后三位）</w:t>
      </w:r>
    </w:p>
    <w:p w14:paraId="0893D734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（4）螺纹钢筋 HRB400 Φ8和水的碳排放总量是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>kgco2e。（精确到小数点后两位）</w:t>
      </w:r>
    </w:p>
    <w:p w14:paraId="4F15AD7F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（5）钢质防火门 甲级工料编号是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>，排放总量是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>kgco2e。（精确到小数点后两位）</w:t>
      </w:r>
    </w:p>
    <w:p w14:paraId="1DD10F3B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（6）混凝土与钢筋相比，哪个碳排放的量较多。        ，两种材料的碳排放差值是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 xml:space="preserve"> kgco2e。（精确到小数点后两位）</w:t>
      </w:r>
    </w:p>
    <w:p w14:paraId="0ABB8222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（7）圆钢 Φ8的供料编号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 xml:space="preserve">，碳排放总量是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>kgco2e（精确到小数点后两位）。</w:t>
      </w:r>
    </w:p>
    <w:p w14:paraId="4D7DF074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（8）履带式单斗液压挖掘机 斗容量（m3） 1的供料编号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>，碳排放总量是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 xml:space="preserve"> kgco2e（精确到小数点后两位）。</w:t>
      </w:r>
    </w:p>
    <w:p w14:paraId="19D61A5D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（9）洒水车 罐容量（L） 4000的能源类型是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>，碳排放总量是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 xml:space="preserve"> kgco2e（精确到小数点后两位）。</w:t>
      </w:r>
    </w:p>
    <w:p w14:paraId="1D66193C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（10）商品混凝土（碎石） C40的供料编号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>，碳排放总量是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>kgco2e（精确到小数点后两位）。</w:t>
      </w:r>
    </w:p>
    <w:p w14:paraId="1CCAD6A0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（11）钢筋弯曲机 直径（mm） 40的碳排放类型是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GNhYzUzMmFkOTYwNzY2OWY3ZmM0MmIxY2M0M2QifQ=="/>
  </w:docVars>
  <w:rsids>
    <w:rsidRoot w:val="00000000"/>
    <w:rsid w:val="031A4A2D"/>
    <w:rsid w:val="092E5909"/>
    <w:rsid w:val="117B2B3A"/>
    <w:rsid w:val="1CC515FC"/>
    <w:rsid w:val="2C6B57AC"/>
    <w:rsid w:val="30536D05"/>
    <w:rsid w:val="30A76777"/>
    <w:rsid w:val="3923023E"/>
    <w:rsid w:val="3CAD3514"/>
    <w:rsid w:val="3D2F4429"/>
    <w:rsid w:val="3F0C72ED"/>
    <w:rsid w:val="3FB776F5"/>
    <w:rsid w:val="450164AD"/>
    <w:rsid w:val="488B61EF"/>
    <w:rsid w:val="58600972"/>
    <w:rsid w:val="65CD5493"/>
    <w:rsid w:val="65E62723"/>
    <w:rsid w:val="71C20C03"/>
    <w:rsid w:val="757350D2"/>
    <w:rsid w:val="7F08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2196</Words>
  <Characters>2389</Characters>
  <Lines>0</Lines>
  <Paragraphs>0</Paragraphs>
  <TotalTime>9</TotalTime>
  <ScaleCrop>false</ScaleCrop>
  <LinksUpToDate>false</LinksUpToDate>
  <CharactersWithSpaces>2654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2024-04-25T12:23:00Z</dcterms:created>
  <dc:creator>E-C1085</dc:creator>
  <cp:lastModifiedBy>Administrator</cp:lastModifiedBy>
  <dcterms:modified xsi:type="dcterms:W3CDTF">2024-11-15T02:11:03Z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BD531C4BB84242119A0F2111FC38BE02_12</vt:lpwstr>
  </property>
</Properties>
</file>