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10"/>
        <w:spacing w:before="120" w:after="120"/>
        <w:rPr>
          <w:rFonts w:ascii="仿宋_GB2312" w:eastAsia="仿宋_GB2312"/>
        </w:rPr>
      </w:pPr>
      <w:bookmarkStart w:id="0" w:name="_Toc131920604"/>
      <w:r>
        <w:rPr>
          <w:rFonts w:hint="eastAsia" w:ascii="仿宋_GB2312" w:eastAsia="仿宋_GB2312"/>
        </w:rPr>
        <w:t>模块A技能考核赛题（五）</w:t>
      </w:r>
      <w:bookmarkEnd w:id="0"/>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hint="default" w:ascii="仿宋_GB2312" w:hAnsi="微软雅黑" w:eastAsia="仿宋_GB2312"/>
                <w:b/>
                <w:bCs/>
                <w:sz w:val="28"/>
                <w:szCs w:val="28"/>
                <w:lang w:val="en-US" w:eastAsia="zh-CN"/>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技能考核赛题（五）</w:t>
            </w:r>
          </w:p>
        </w:tc>
      </w:tr>
    </w:tbl>
    <w:p>
      <w:pPr>
        <w:rPr>
          <w:rFonts w:ascii="仿宋_GB2312" w:hAnsi="微软雅黑" w:eastAsia="仿宋_GB2312"/>
          <w:b/>
          <w:bCs/>
          <w:sz w:val="18"/>
          <w:szCs w:val="18"/>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ascii="仿宋_GB2312" w:hAnsi="微软雅黑" w:eastAsia="仿宋_GB2312"/>
                <w:b/>
                <w:bCs/>
                <w:sz w:val="28"/>
                <w:szCs w:val="28"/>
              </w:rPr>
              <w:t>4</w:t>
            </w:r>
          </w:p>
        </w:tc>
      </w:tr>
    </w:tbl>
    <w:p>
      <w:pPr>
        <w:pStyle w:val="4"/>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5"/>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5"/>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利用智慧城轨运营模拟训练平台ATS系统，加载既定的列车运行图，选取某时刻（12：00）开始模拟列车运行。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5"/>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按顺序依次出现以下故障，在仿真系统中进行处理。</w:t>
      </w:r>
    </w:p>
    <w:p>
      <w:pPr>
        <w:pStyle w:val="6"/>
        <w:rPr>
          <w:rFonts w:ascii="仿宋_GB2312" w:eastAsia="仿宋_GB2312" w:hAnsiTheme="minorEastAsia"/>
          <w:sz w:val="24"/>
          <w:szCs w:val="24"/>
        </w:rPr>
      </w:pPr>
      <w:r>
        <w:rPr>
          <w:rFonts w:hint="eastAsia" w:ascii="仿宋_GB2312" w:eastAsia="仿宋_GB2312" w:hAnsiTheme="minorEastAsia"/>
          <w:sz w:val="24"/>
          <w:szCs w:val="24"/>
        </w:rPr>
        <w:t>3.1道岔单锁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行车调度员下达指令，对A站xxx道岔进行单锁操作。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值班员根据行调命令，对道岔进行操作，并单锁在规定位置。</w:t>
      </w:r>
    </w:p>
    <w:p>
      <w:pPr>
        <w:pStyle w:val="6"/>
        <w:rPr>
          <w:rFonts w:ascii="仿宋_GB2312" w:eastAsia="仿宋_GB2312" w:hAnsiTheme="minorEastAsia"/>
          <w:sz w:val="24"/>
          <w:szCs w:val="24"/>
        </w:rPr>
      </w:pPr>
      <w:r>
        <w:rPr>
          <w:rFonts w:hint="eastAsia" w:ascii="仿宋_GB2312" w:eastAsia="仿宋_GB2312" w:hAnsiTheme="minorEastAsia"/>
          <w:sz w:val="24"/>
          <w:szCs w:val="24"/>
        </w:rPr>
        <w:t>3.2道岔单解</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行车调度员下达指令，对A站xxx道岔进行单解操作。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值班员根据行调命令，完成对A站xxx道岔进行单解操作。</w:t>
      </w:r>
    </w:p>
    <w:p>
      <w:pPr>
        <w:pStyle w:val="6"/>
        <w:rPr>
          <w:rFonts w:ascii="仿宋_GB2312" w:eastAsia="仿宋_GB2312" w:hAnsiTheme="minorEastAsia"/>
          <w:sz w:val="24"/>
          <w:szCs w:val="24"/>
        </w:rPr>
      </w:pPr>
      <w:r>
        <w:rPr>
          <w:rFonts w:hint="eastAsia" w:ascii="仿宋_GB2312" w:eastAsia="仿宋_GB2312" w:hAnsiTheme="minorEastAsia"/>
          <w:sz w:val="24"/>
          <w:szCs w:val="24"/>
        </w:rPr>
        <w:t>3.3信号重开处置</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A站上（下）行已开放的出站信号机突然关闭。</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xxx道岔瞬间故障后恢复，A站上（下）行已开放的xxx信号机信号机关闭。上（下）行列车未进入区间，导致上（下）行列车无法进入区间运行。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值班员确认情况后按照规定流程汇报并进行信号重开处置。</w:t>
      </w:r>
    </w:p>
    <w:p>
      <w:pPr>
        <w:pStyle w:val="6"/>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3.4计轴故障应急处置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：Gxxx道岔区段显示为计轴受扰。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：列车正常经过进路，进路解锁后，Gxxx区段显示计轴受扰。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：值班员确认情况后按照流程汇报，并进行故障处置。</w:t>
      </w:r>
    </w:p>
    <w:p>
      <w:pPr>
        <w:pStyle w:val="6"/>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5区段故障锁闭应急处置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：列车经过进路区段后，进路区段出现故障锁闭状态。</w:t>
      </w:r>
    </w:p>
    <w:p>
      <w:pPr>
        <w:spacing w:line="360" w:lineRule="auto"/>
        <w:ind w:firstLine="482" w:firstLineChars="200"/>
        <w:rPr>
          <w:rFonts w:ascii="仿宋_GB2312" w:hAnsi="微软雅黑" w:eastAsia="仿宋_GB2312"/>
          <w:b/>
          <w:bCs/>
          <w:sz w:val="28"/>
          <w:szCs w:val="28"/>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：上行列车全列驶出车站后，Gxxx、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xxx出现故障锁闭状态。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：值班员确认情况，按照流程进行汇报，并进行故障处置</w:t>
      </w:r>
      <w:r>
        <w:rPr>
          <w:rFonts w:hint="eastAsia" w:ascii="仿宋_GB2312" w:eastAsia="仿宋_GB2312" w:hAnsiTheme="minorEastAsia"/>
          <w:sz w:val="24"/>
          <w:szCs w:val="24"/>
        </w:rPr>
        <w:t>。</w:t>
      </w:r>
    </w:p>
    <w:p>
      <w:pPr>
        <w:pStyle w:val="6"/>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6扣车和取消扣车操作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作业项目</w:t>
      </w:r>
      <w:r>
        <w:rPr>
          <w:rFonts w:hint="eastAsia" w:ascii="仿宋_GB2312" w:eastAsia="仿宋_GB2312" w:hAnsiTheme="minorEastAsia"/>
          <w:color w:val="000000" w:themeColor="text1"/>
          <w:sz w:val="24"/>
          <w:szCs w:val="24"/>
          <w14:textFill>
            <w14:solidFill>
              <w14:schemeClr w14:val="tx1"/>
            </w14:solidFill>
          </w14:textFill>
        </w:rPr>
        <w:t>：对本站上/下行设置扣车和取消扣车操作。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作业内容</w:t>
      </w:r>
      <w:r>
        <w:rPr>
          <w:rFonts w:hint="eastAsia" w:ascii="仿宋_GB2312" w:eastAsia="仿宋_GB2312" w:hAnsiTheme="minorEastAsia"/>
          <w:color w:val="000000" w:themeColor="text1"/>
          <w:sz w:val="24"/>
          <w:szCs w:val="24"/>
          <w14:textFill>
            <w14:solidFill>
              <w14:schemeClr w14:val="tx1"/>
            </w14:solidFill>
          </w14:textFill>
        </w:rPr>
        <w:t>：行车调度员下达指令，对A站上/下行进行扣车和取消扣车操作。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完成标准</w:t>
      </w:r>
      <w:r>
        <w:rPr>
          <w:rFonts w:hint="eastAsia" w:ascii="仿宋_GB2312" w:eastAsia="仿宋_GB2312" w:hAnsiTheme="minorEastAsia"/>
          <w:color w:val="000000" w:themeColor="text1"/>
          <w:sz w:val="24"/>
          <w:szCs w:val="24"/>
          <w14:textFill>
            <w14:solidFill>
              <w14:schemeClr w14:val="tx1"/>
            </w14:solidFill>
          </w14:textFill>
        </w:rPr>
        <w:t>：值班员根据行调命令，对车站进行扣车和取消扣车操作，及时完成扣车与取消扣车任务。</w:t>
      </w:r>
    </w:p>
    <w:p>
      <w:pPr>
        <w:pStyle w:val="4"/>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（1）确认故障</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（2）改用电话闭塞法行车</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（3）电话闭塞下车站接入首列列车作业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（4）电话闭塞下车站发出首列列车作业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（5）恢复基本闭塞法行车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：A联锁区联锁设备灰显。</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：ATS无法监控列车，短时间内无法恢复，A站采用电话闭塞法组织行车。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4"/>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5"/>
        <w:rPr>
          <w:rFonts w:ascii="仿宋_GB2312" w:eastAsia="仿宋_GB2312" w:hAnsiTheme="minorEastAsia"/>
          <w:b w:val="0"/>
          <w:bCs w:val="0"/>
          <w:sz w:val="24"/>
          <w:szCs w:val="24"/>
        </w:rPr>
      </w:pPr>
      <w:r>
        <w:rPr>
          <w:rFonts w:ascii="仿宋_GB2312" w:eastAsia="仿宋_GB2312" w:hAnsiTheme="minorEastAsia"/>
          <w:sz w:val="24"/>
          <w:szCs w:val="24"/>
        </w:rPr>
        <w:t>1.</w:t>
      </w:r>
      <w:r>
        <w:rPr>
          <w:rFonts w:hint="eastAsia" w:ascii="仿宋_GB2312" w:eastAsia="仿宋_GB2312" w:hAnsiTheme="minorEastAsia"/>
          <w:sz w:val="24"/>
          <w:szCs w:val="24"/>
        </w:rPr>
        <w:t>整侧滑动门关门故障处置（8分）</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w:t>
      </w:r>
      <w:r>
        <w:rPr>
          <w:rFonts w:hint="eastAsia" w:ascii="仿宋_GB2312" w:eastAsia="仿宋_GB2312" w:hAnsiTheme="minorEastAsia"/>
          <w:color w:val="000000" w:themeColor="text1"/>
          <w:sz w:val="24"/>
          <w:szCs w:val="24"/>
          <w14:textFill>
            <w14:solidFill>
              <w14:schemeClr w14:val="tx1"/>
            </w14:solidFill>
          </w14:textFill>
        </w:rPr>
        <w:t>列车关门作业时，</w:t>
      </w:r>
      <w:r>
        <w:rPr>
          <w:rFonts w:hint="eastAsia" w:ascii="仿宋_GB2312" w:eastAsia="仿宋_GB2312" w:hAnsiTheme="minorEastAsia"/>
          <w:sz w:val="24"/>
          <w:szCs w:val="24"/>
        </w:rPr>
        <w:t>A站上（或下）行站台整侧滑动门不能正常关闭。</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：A站上（或下）行站台乘客乘降完毕，列车执行关门动作时，上（或下）行整侧滑动门门头灯亮，关门故障。</w:t>
      </w:r>
    </w:p>
    <w:p>
      <w:pPr>
        <w:spacing w:line="408"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：车站人员确认故障，按照工作标准流程处置。</w:t>
      </w:r>
    </w:p>
    <w:p>
      <w:pPr>
        <w:pStyle w:val="5"/>
        <w:rPr>
          <w:rFonts w:ascii="仿宋_GB2312" w:eastAsia="仿宋_GB2312" w:hAnsiTheme="minorEastAsia"/>
          <w:b w:val="0"/>
          <w:bCs w:val="0"/>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全自动运行线路站台门/车门夹人应急处置（8分）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：A站列车关门后，发现站台门夹人。</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：运营期间，上行列车关门准备动车，站务人员发现站台门夹人。</w:t>
      </w:r>
    </w:p>
    <w:p>
      <w:pPr>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：车站人员按照流程进行应急处置。</w:t>
      </w:r>
    </w:p>
    <w:p>
      <w:pPr>
        <w:pStyle w:val="5"/>
        <w:rPr>
          <w:rFonts w:ascii="仿宋_GB2312" w:eastAsia="仿宋_GB2312" w:hAnsiTheme="minorEastAsia"/>
          <w:b w:val="0"/>
          <w:bCs w:val="0"/>
          <w:sz w:val="24"/>
          <w:szCs w:val="24"/>
        </w:rPr>
      </w:pPr>
      <w:r>
        <w:rPr>
          <w:rFonts w:ascii="仿宋_GB2312" w:eastAsia="仿宋_GB2312" w:hAnsiTheme="minorEastAsia"/>
          <w:sz w:val="24"/>
          <w:szCs w:val="24"/>
        </w:rPr>
        <w:t>3.</w:t>
      </w:r>
      <w:r>
        <w:rPr>
          <w:rFonts w:hint="eastAsia" w:ascii="仿宋_GB2312" w:eastAsia="仿宋_GB2312" w:hAnsiTheme="minorEastAsia"/>
          <w:sz w:val="24"/>
          <w:szCs w:val="24"/>
        </w:rPr>
        <w:t>车站站台（垃圾桶）发生火灾事故应急处置</w:t>
      </w:r>
      <w:r>
        <w:rPr>
          <w:rFonts w:hint="eastAsia" w:ascii="仿宋_GB2312" w:hAnsi="微软雅黑" w:eastAsia="仿宋_GB2312"/>
          <w:sz w:val="24"/>
          <w:szCs w:val="24"/>
        </w:rPr>
        <w:t>（</w:t>
      </w:r>
      <w:r>
        <w:rPr>
          <w:rFonts w:ascii="仿宋_GB2312" w:hAnsi="微软雅黑" w:eastAsia="仿宋_GB2312"/>
          <w:sz w:val="24"/>
          <w:szCs w:val="24"/>
        </w:rPr>
        <w:t>12</w:t>
      </w:r>
      <w:r>
        <w:rPr>
          <w:rFonts w:hint="eastAsia" w:ascii="仿宋_GB2312" w:hAnsi="微软雅黑" w:eastAsia="仿宋_GB2312"/>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：运营期间，A站综合监控系统发出上行站台A端（垃圾桶）火灾报警信息。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：车站人员按照工作标准流程完成站台火灾事故应急处置。</w:t>
      </w:r>
    </w:p>
    <w:p>
      <w:pPr>
        <w:pStyle w:val="5"/>
        <w:rPr>
          <w:rFonts w:ascii="仿宋_GB2312" w:eastAsia="仿宋_GB2312" w:hAnsiTheme="minorEastAsia"/>
          <w:b w:val="0"/>
          <w:bCs w:val="0"/>
          <w:sz w:val="24"/>
          <w:szCs w:val="24"/>
        </w:rPr>
      </w:pPr>
      <w:r>
        <w:rPr>
          <w:rFonts w:ascii="仿宋_GB2312" w:eastAsia="仿宋_GB2312" w:hAnsiTheme="minorEastAsia"/>
          <w:sz w:val="24"/>
          <w:szCs w:val="24"/>
        </w:rPr>
        <w:t>4.</w:t>
      </w:r>
      <w:r>
        <w:rPr>
          <w:rFonts w:hint="eastAsia" w:ascii="仿宋_GB2312" w:eastAsia="仿宋_GB2312" w:hAnsiTheme="minorEastAsia"/>
          <w:sz w:val="24"/>
          <w:szCs w:val="24"/>
        </w:rPr>
        <w:t>车站大客流应急处置</w:t>
      </w:r>
      <w:r>
        <w:rPr>
          <w:rFonts w:hint="eastAsia" w:ascii="仿宋_GB2312" w:hAnsi="微软雅黑" w:eastAsia="仿宋_GB2312"/>
          <w:sz w:val="24"/>
          <w:szCs w:val="24"/>
        </w:rPr>
        <w:t>（</w:t>
      </w:r>
      <w:r>
        <w:rPr>
          <w:rFonts w:ascii="仿宋_GB2312" w:hAnsi="微软雅黑" w:eastAsia="仿宋_GB2312"/>
          <w:sz w:val="24"/>
          <w:szCs w:val="24"/>
        </w:rPr>
        <w:t>12</w:t>
      </w:r>
      <w:r>
        <w:rPr>
          <w:rFonts w:hint="eastAsia" w:ascii="仿宋_GB2312" w:hAnsi="微软雅黑" w:eastAsia="仿宋_GB2312"/>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spacing w:line="360" w:lineRule="auto"/>
        <w:ind w:firstLine="482" w:firstLineChars="200"/>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r>
        <w:br w:type="page"/>
      </w:r>
    </w:p>
    <w:p>
      <w:pPr>
        <w:pStyle w:val="10"/>
        <w:spacing w:before="120" w:after="120"/>
        <w:rPr>
          <w:rFonts w:ascii="仿宋_GB2312" w:eastAsia="仿宋_GB2312"/>
        </w:rPr>
      </w:pPr>
      <w:r>
        <w:rPr>
          <w:rFonts w:hint="eastAsia" w:ascii="仿宋_GB2312" w:eastAsia="仿宋_GB2312"/>
        </w:rPr>
        <w:t>模块B技能考核赛题（五）</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技能考核赛题（五）</w:t>
            </w:r>
          </w:p>
        </w:tc>
      </w:tr>
    </w:tbl>
    <w:p>
      <w:pPr>
        <w:rPr>
          <w:rFonts w:ascii="仿宋_GB2312" w:hAnsi="微软雅黑" w:eastAsia="仿宋_GB2312" w:cs="仿宋_GB2312"/>
          <w:b/>
          <w:bCs/>
          <w:sz w:val="18"/>
          <w:szCs w:val="18"/>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4"/>
        <w:rPr>
          <w:rFonts w:ascii="仿宋_GB2312" w:hAnsi="微软雅黑" w:eastAsia="仿宋_GB2312"/>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4"/>
        <w:rPr>
          <w:rFonts w:ascii="仿宋_GB2312" w:hAnsi="微软雅黑" w:eastAsia="仿宋_GB2312"/>
          <w:sz w:val="28"/>
          <w:szCs w:val="28"/>
        </w:rPr>
      </w:pPr>
      <w:r>
        <w:rPr>
          <w:rFonts w:ascii="仿宋_GB2312" w:hAnsi="微软雅黑" w:eastAsia="仿宋_GB2312"/>
          <w:sz w:val="28"/>
          <w:szCs w:val="28"/>
        </w:rPr>
        <w:t>项目</w:t>
      </w:r>
      <w:r>
        <w:rPr>
          <w:rFonts w:hint="eastAsia" w:ascii="仿宋_GB2312" w:hAnsi="微软雅黑" w:eastAsia="仿宋_GB2312"/>
          <w:sz w:val="28"/>
          <w:szCs w:val="28"/>
        </w:rPr>
        <w:t xml:space="preserve">二 </w:t>
      </w:r>
      <w:r>
        <w:rPr>
          <w:rFonts w:ascii="仿宋_GB2312" w:hAnsi="微软雅黑" w:eastAsia="仿宋_GB2312"/>
          <w:sz w:val="28"/>
          <w:szCs w:val="28"/>
        </w:rPr>
        <w:t xml:space="preserve"> 信号设备故障处理</w:t>
      </w:r>
      <w:r>
        <w:rPr>
          <w:rFonts w:hint="eastAsia" w:ascii="仿宋_GB2312" w:hAnsi="微软雅黑" w:eastAsia="仿宋_GB2312"/>
          <w:sz w:val="28"/>
          <w:szCs w:val="28"/>
        </w:rPr>
        <w:t xml:space="preserve"> </w:t>
      </w:r>
      <w:r>
        <w:rPr>
          <w:rFonts w:ascii="仿宋_GB2312" w:hAnsi="微软雅黑" w:eastAsia="仿宋_GB2312"/>
          <w:sz w:val="28"/>
          <w:szCs w:val="28"/>
        </w:rPr>
        <w:t>（</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w:t>
      </w:r>
      <w:r>
        <w:rPr>
          <w:rFonts w:hint="eastAsia" w:ascii="仿宋_GB2312" w:eastAsia="仿宋_GB2312" w:hAnsiTheme="minorEastAsia"/>
          <w:sz w:val="24"/>
          <w:szCs w:val="24"/>
        </w:rPr>
        <w:t>转辙机</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w:t>
      </w:r>
      <w:r>
        <w:rPr>
          <w:rFonts w:hint="eastAsia" w:ascii="仿宋_GB2312" w:eastAsia="仿宋_GB2312" w:hAnsiTheme="minorEastAsia"/>
          <w:sz w:val="24"/>
          <w:szCs w:val="24"/>
        </w:rPr>
        <w:t>，</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8"/>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pPr>
      <w:r>
        <w:rPr>
          <w:rFonts w:hint="eastAsia" w:ascii="仿宋_GB2312" w:eastAsia="仿宋_GB2312" w:hAnsiTheme="minorEastAsia"/>
          <w:sz w:val="24"/>
          <w:szCs w:val="24"/>
        </w:rPr>
        <w:t>表1 信号设备故障点</w:t>
      </w:r>
    </w:p>
    <w:tbl>
      <w:tblPr>
        <w:tblStyle w:val="11"/>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序号</w:t>
            </w:r>
          </w:p>
        </w:tc>
        <w:tc>
          <w:tcPr>
            <w:tcW w:w="1252"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设备名称</w:t>
            </w:r>
          </w:p>
        </w:tc>
        <w:tc>
          <w:tcPr>
            <w:tcW w:w="3775"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故障点位置</w:t>
            </w:r>
          </w:p>
        </w:tc>
        <w:tc>
          <w:tcPr>
            <w:tcW w:w="189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故障描述</w:t>
            </w:r>
          </w:p>
        </w:tc>
        <w:tc>
          <w:tcPr>
            <w:tcW w:w="120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w:t>
            </w:r>
          </w:p>
        </w:tc>
        <w:tc>
          <w:tcPr>
            <w:tcW w:w="1252" w:type="dxa"/>
            <w:vMerge w:val="restart"/>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01-11至SJ-1（01-13至SJ-3)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01-6至FCJ-1（01-8至FCJ-3)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TDF-03-9至1DQJ-1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04-1至DBJ-12（04-7至DBJ-32)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04-2至FBJ-12(04-8至FBJ-32)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04-3至DBJ-22(04-9至DBJ-42)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04-4至FBJ-22（04-10至FBJ-42)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1DQJ-2至BHJ32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1DQJF-23至2DQJ133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1DQJF-4至BHJ-31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2DQJ-122至FBJ-4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2DQJ-123至05-3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2DQJ-142至TDF-02-2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2DQJ-2至1DQJF-42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2DQJ-4至TDF-02-1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DBJ-4至2DQJ-132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DBQ-21至1DQJ-12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DBQ-2至BHJ-4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TDF-02-1至CT-02-1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TDF-02-2至CT-02-2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TDF-03-10至CT-03-3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FBJ1至2DQJ-133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RD2-2至DBQ-31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RD4-2至BD1-7-3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05-4至2DQJ-113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05-5至F1-101-5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1DQJF-13至2DQJ-132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DBQ-1至BHJ-1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R1-1至BD1-7-52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DBQ-41至1DQJF-12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DBQ-61至1DQJF-22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DCJ-1至01-1（DCJ-3至01-3)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HZ24-1至转辙机-1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HZ24-2至转辙机-2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HZ24-3至转辙机-3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HZ24-4至转辙机-4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HZ24-5至转辙机-5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RD1-2至DBQ-11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RD3-2至DBQ-51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44</w:t>
            </w:r>
          </w:p>
        </w:tc>
        <w:tc>
          <w:tcPr>
            <w:tcW w:w="1252" w:type="dxa"/>
            <w:vMerge w:val="restart"/>
            <w:shd w:val="clear" w:color="auto" w:fill="auto"/>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转辙机（短路）</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 短 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45</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05-2至F1-101-2 短 05-3至F1-101-3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46</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 短 二极管-至HZ24-8</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bl>
    <w:p>
      <w:pPr>
        <w:pStyle w:val="4"/>
        <w:rPr>
          <w:rFonts w:ascii="仿宋_GB2312" w:hAnsi="微软雅黑" w:eastAsia="仿宋_GB2312"/>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 xml:space="preserve">维护 </w:t>
      </w:r>
      <w:r>
        <w:rPr>
          <w:rFonts w:ascii="仿宋_GB2312" w:hAnsi="微软雅黑" w:eastAsia="仿宋_GB2312"/>
          <w:sz w:val="28"/>
          <w:szCs w:val="28"/>
        </w:rPr>
        <w:t xml:space="preserve">（20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w:t>
      </w:r>
      <w:r>
        <w:rPr>
          <w:rFonts w:hint="eastAsia" w:ascii="仿宋_GB2312" w:eastAsia="仿宋_GB2312" w:hAnsiTheme="minorEastAsia"/>
          <w:sz w:val="24"/>
          <w:szCs w:val="24"/>
        </w:rPr>
        <w:t>设备集中站联锁机柜检修作业。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1</w:t>
      </w:r>
      <w:r>
        <w:rPr>
          <w:rFonts w:hint="eastAsia" w:ascii="仿宋_GB2312" w:eastAsia="仿宋_GB2312" w:hAnsiTheme="minorEastAsia"/>
          <w:sz w:val="24"/>
          <w:szCs w:val="24"/>
        </w:rPr>
        <w:t>）</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2</w:t>
      </w:r>
      <w:r>
        <w:rPr>
          <w:rFonts w:hint="eastAsia" w:ascii="仿宋_GB2312" w:eastAsia="仿宋_GB2312" w:hAnsiTheme="minorEastAsia"/>
          <w:sz w:val="24"/>
          <w:szCs w:val="24"/>
        </w:rPr>
        <w:t>）</w:t>
      </w:r>
      <w:r>
        <w:rPr>
          <w:rFonts w:ascii="仿宋_GB2312" w:eastAsia="仿宋_GB2312" w:hAnsiTheme="minorEastAsia"/>
          <w:sz w:val="24"/>
          <w:szCs w:val="24"/>
        </w:rPr>
        <w:t xml:space="preserve">通过作业单查看作业内容；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3</w:t>
      </w:r>
      <w:r>
        <w:rPr>
          <w:rFonts w:hint="eastAsia" w:ascii="仿宋_GB2312" w:eastAsia="仿宋_GB2312" w:hAnsiTheme="minorEastAsia"/>
          <w:sz w:val="24"/>
          <w:szCs w:val="24"/>
        </w:rPr>
        <w:t>）</w:t>
      </w:r>
      <w:r>
        <w:rPr>
          <w:rFonts w:ascii="仿宋_GB2312" w:eastAsia="仿宋_GB2312" w:hAnsiTheme="minorEastAsia"/>
          <w:sz w:val="24"/>
          <w:szCs w:val="24"/>
        </w:rPr>
        <w:t xml:space="preserve">确认作业地点；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（4）</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w:t>
      </w:r>
      <w:r>
        <w:rPr>
          <w:rFonts w:ascii="仿宋_GB2312" w:eastAsia="仿宋_GB2312" w:hAnsiTheme="minorEastAsia"/>
          <w:sz w:val="24"/>
          <w:szCs w:val="24"/>
        </w:rPr>
        <w:t xml:space="preserve">将维护结果填写进检修记录单；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p/>
    <w:p>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26173"/>
    <w:rsid w:val="001028A6"/>
    <w:rsid w:val="00125D8C"/>
    <w:rsid w:val="00125EF1"/>
    <w:rsid w:val="002979AF"/>
    <w:rsid w:val="002F6A1A"/>
    <w:rsid w:val="003731F1"/>
    <w:rsid w:val="00424A32"/>
    <w:rsid w:val="004C7959"/>
    <w:rsid w:val="004E4BEC"/>
    <w:rsid w:val="00561284"/>
    <w:rsid w:val="00573CBA"/>
    <w:rsid w:val="005C2D68"/>
    <w:rsid w:val="005D69EF"/>
    <w:rsid w:val="00621536"/>
    <w:rsid w:val="0066050E"/>
    <w:rsid w:val="006F7391"/>
    <w:rsid w:val="00716292"/>
    <w:rsid w:val="00753256"/>
    <w:rsid w:val="00763F61"/>
    <w:rsid w:val="007D4C20"/>
    <w:rsid w:val="007F6C40"/>
    <w:rsid w:val="00843BAC"/>
    <w:rsid w:val="008D3C1E"/>
    <w:rsid w:val="008E3242"/>
    <w:rsid w:val="00963545"/>
    <w:rsid w:val="00976C8F"/>
    <w:rsid w:val="00A31B68"/>
    <w:rsid w:val="00A55E83"/>
    <w:rsid w:val="00AC5EDB"/>
    <w:rsid w:val="00AE2EF7"/>
    <w:rsid w:val="00AF0031"/>
    <w:rsid w:val="00B545A3"/>
    <w:rsid w:val="00B855F4"/>
    <w:rsid w:val="00BD5A76"/>
    <w:rsid w:val="00C22AD1"/>
    <w:rsid w:val="00CA1660"/>
    <w:rsid w:val="00CD5DB8"/>
    <w:rsid w:val="00CE652D"/>
    <w:rsid w:val="00D35CDE"/>
    <w:rsid w:val="00D42B96"/>
    <w:rsid w:val="00D570F5"/>
    <w:rsid w:val="00DB61CD"/>
    <w:rsid w:val="00DC018F"/>
    <w:rsid w:val="00DC0355"/>
    <w:rsid w:val="00EA3D50"/>
    <w:rsid w:val="00F30629"/>
    <w:rsid w:val="00F54A4D"/>
    <w:rsid w:val="00F748E8"/>
    <w:rsid w:val="00FC3317"/>
    <w:rsid w:val="127E3A88"/>
    <w:rsid w:val="14685286"/>
    <w:rsid w:val="25D54702"/>
    <w:rsid w:val="29F91359"/>
    <w:rsid w:val="2B5C0AA7"/>
    <w:rsid w:val="3B096AD0"/>
    <w:rsid w:val="443B551C"/>
    <w:rsid w:val="4F743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1"/>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22"/>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23"/>
    <w:unhideWhenUsed/>
    <w:qFormat/>
    <w:uiPriority w:val="9"/>
    <w:pPr>
      <w:keepNext/>
      <w:keepLines/>
      <w:spacing w:before="280" w:after="290" w:line="376" w:lineRule="auto"/>
      <w:outlineLvl w:val="4"/>
    </w:pPr>
    <w:rPr>
      <w:b/>
      <w:bCs/>
      <w:sz w:val="28"/>
      <w:szCs w:val="2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5"/>
    <w:semiHidden/>
    <w:unhideWhenUsed/>
    <w:qFormat/>
    <w:uiPriority w:val="99"/>
    <w:pPr>
      <w:spacing w:after="120"/>
    </w:p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tabs>
        <w:tab w:val="center" w:pos="4153"/>
        <w:tab w:val="right" w:pos="8306"/>
      </w:tabs>
      <w:snapToGrid w:val="0"/>
      <w:jc w:val="center"/>
    </w:pPr>
    <w:rPr>
      <w:sz w:val="18"/>
      <w:szCs w:val="18"/>
    </w:rPr>
  </w:style>
  <w:style w:type="paragraph" w:styleId="10">
    <w:name w:val="Title"/>
    <w:basedOn w:val="1"/>
    <w:next w:val="1"/>
    <w:link w:val="14"/>
    <w:qFormat/>
    <w:uiPriority w:val="10"/>
    <w:pPr>
      <w:spacing w:before="240" w:after="60"/>
      <w:jc w:val="center"/>
      <w:outlineLvl w:val="0"/>
    </w:pPr>
    <w:rPr>
      <w:rFonts w:asciiTheme="majorHAnsi" w:hAnsiTheme="majorHAnsi" w:eastAsiaTheme="majorEastAsia" w:cstheme="majorBidi"/>
      <w:b/>
      <w:bCs/>
      <w:sz w:val="32"/>
      <w:szCs w:val="32"/>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字符"/>
    <w:basedOn w:val="13"/>
    <w:link w:val="10"/>
    <w:qFormat/>
    <w:uiPriority w:val="10"/>
    <w:rPr>
      <w:rFonts w:asciiTheme="majorHAnsi" w:hAnsiTheme="majorHAnsi" w:eastAsiaTheme="majorEastAsia" w:cstheme="majorBidi"/>
      <w:b/>
      <w:bCs/>
      <w:sz w:val="32"/>
      <w:szCs w:val="32"/>
    </w:rPr>
  </w:style>
  <w:style w:type="character" w:customStyle="1" w:styleId="15">
    <w:name w:val="正文文本 字符"/>
    <w:basedOn w:val="13"/>
    <w:link w:val="2"/>
    <w:semiHidden/>
    <w:qFormat/>
    <w:uiPriority w:val="99"/>
    <w:rPr>
      <w:rFonts w:ascii="Calibri" w:hAnsi="Calibri" w:eastAsia="宋体" w:cs="Times New Roman"/>
    </w:rPr>
  </w:style>
  <w:style w:type="character" w:customStyle="1" w:styleId="16">
    <w:name w:val="页眉 字符"/>
    <w:basedOn w:val="13"/>
    <w:link w:val="9"/>
    <w:qFormat/>
    <w:uiPriority w:val="99"/>
    <w:rPr>
      <w:rFonts w:ascii="Calibri" w:hAnsi="Calibri" w:eastAsia="宋体" w:cs="Times New Roman"/>
      <w:sz w:val="18"/>
      <w:szCs w:val="18"/>
    </w:rPr>
  </w:style>
  <w:style w:type="character" w:customStyle="1" w:styleId="17">
    <w:name w:val="页脚 字符"/>
    <w:basedOn w:val="13"/>
    <w:link w:val="8"/>
    <w:qFormat/>
    <w:uiPriority w:val="99"/>
    <w:rPr>
      <w:rFonts w:ascii="Calibri" w:hAnsi="Calibri" w:eastAsia="宋体" w:cs="Times New Roman"/>
      <w:sz w:val="18"/>
      <w:szCs w:val="18"/>
    </w:rPr>
  </w:style>
  <w:style w:type="paragraph" w:customStyle="1" w:styleId="18">
    <w:name w:val="段"/>
    <w:next w:val="1"/>
    <w:qFormat/>
    <w:uiPriority w:val="0"/>
    <w:pPr>
      <w:ind w:firstLine="200" w:firstLineChars="200"/>
    </w:pPr>
    <w:rPr>
      <w:rFonts w:ascii="宋体" w:hAnsi="等线" w:eastAsia="等线" w:cs="Times New Roman"/>
      <w:sz w:val="28"/>
      <w:szCs w:val="28"/>
      <w:lang w:val="en-US" w:eastAsia="zh-CN" w:bidi="ar-SA"/>
    </w:rPr>
  </w:style>
  <w:style w:type="character" w:customStyle="1" w:styleId="19">
    <w:name w:val="标题 1 字符"/>
    <w:basedOn w:val="13"/>
    <w:link w:val="3"/>
    <w:qFormat/>
    <w:uiPriority w:val="9"/>
    <w:rPr>
      <w:rFonts w:ascii="Calibri" w:hAnsi="Calibri" w:eastAsia="宋体"/>
      <w:b/>
      <w:bCs/>
      <w:kern w:val="44"/>
      <w:sz w:val="44"/>
      <w:szCs w:val="44"/>
    </w:rPr>
  </w:style>
  <w:style w:type="character" w:customStyle="1" w:styleId="20">
    <w:name w:val="标题 2 字符"/>
    <w:basedOn w:val="13"/>
    <w:link w:val="4"/>
    <w:autoRedefine/>
    <w:qFormat/>
    <w:uiPriority w:val="9"/>
    <w:rPr>
      <w:rFonts w:asciiTheme="majorHAnsi" w:hAnsiTheme="majorHAnsi" w:eastAsiaTheme="majorEastAsia" w:cstheme="majorBidi"/>
      <w:b/>
      <w:bCs/>
      <w:kern w:val="2"/>
      <w:sz w:val="32"/>
      <w:szCs w:val="32"/>
    </w:rPr>
  </w:style>
  <w:style w:type="character" w:customStyle="1" w:styleId="21">
    <w:name w:val="标题 3 字符"/>
    <w:basedOn w:val="13"/>
    <w:link w:val="5"/>
    <w:autoRedefine/>
    <w:qFormat/>
    <w:uiPriority w:val="9"/>
    <w:rPr>
      <w:rFonts w:ascii="Calibri" w:hAnsi="Calibri" w:eastAsia="宋体"/>
      <w:b/>
      <w:bCs/>
      <w:kern w:val="2"/>
      <w:sz w:val="32"/>
      <w:szCs w:val="32"/>
    </w:rPr>
  </w:style>
  <w:style w:type="character" w:customStyle="1" w:styleId="22">
    <w:name w:val="标题 4 字符"/>
    <w:basedOn w:val="13"/>
    <w:link w:val="6"/>
    <w:qFormat/>
    <w:uiPriority w:val="9"/>
    <w:rPr>
      <w:rFonts w:asciiTheme="majorHAnsi" w:hAnsiTheme="majorHAnsi" w:eastAsiaTheme="majorEastAsia" w:cstheme="majorBidi"/>
      <w:b/>
      <w:bCs/>
      <w:kern w:val="2"/>
      <w:sz w:val="28"/>
      <w:szCs w:val="28"/>
    </w:rPr>
  </w:style>
  <w:style w:type="character" w:customStyle="1" w:styleId="23">
    <w:name w:val="标题 5 字符"/>
    <w:basedOn w:val="13"/>
    <w:link w:val="7"/>
    <w:qFormat/>
    <w:uiPriority w:val="9"/>
    <w:rPr>
      <w:rFonts w:ascii="Calibri" w:hAnsi="Calibri" w:eastAsia="宋体"/>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3664</Words>
  <Characters>4347</Characters>
  <Lines>34</Lines>
  <Paragraphs>9</Paragraphs>
  <TotalTime>1</TotalTime>
  <ScaleCrop>false</ScaleCrop>
  <LinksUpToDate>false</LinksUpToDate>
  <CharactersWithSpaces>4393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2024-03-29T06:47:51Z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