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8"/>
        <w:spacing w:before="120" w:after="120"/>
        <w:rPr>
          <w:rFonts w:ascii="仿宋_GB2312" w:eastAsia="仿宋_GB2312"/>
        </w:rPr>
      </w:pPr>
      <w:bookmarkStart w:id="0" w:name="_Toc131920604"/>
      <w:r>
        <w:rPr>
          <w:rFonts w:hint="eastAsia" w:ascii="仿宋_GB2312" w:eastAsia="仿宋_GB2312"/>
        </w:rPr>
        <w:t>模块A技能考核赛题（一）</w:t>
      </w:r>
      <w:bookmarkEnd w:id="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技能考核赛题（一）</w:t>
            </w:r>
          </w:p>
        </w:tc>
      </w:tr>
    </w:tbl>
    <w:p>
      <w:pPr>
        <w:rPr>
          <w:rFonts w:ascii="仿宋_GB2312" w:hAnsi="微软雅黑" w:eastAsia="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利用智慧城轨运营模拟训练平台ATS系统，加载既定的列车运行图，选取某时刻（8：00）开始模拟列车运行。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随机出现以下故障或操作任务，在仿真系统中进行处理。</w:t>
      </w:r>
    </w:p>
    <w:p>
      <w:pPr>
        <w:pStyle w:val="5"/>
        <w:rPr>
          <w:rFonts w:ascii="仿宋_GB2312" w:eastAsia="仿宋_GB2312" w:hAnsiTheme="minorEastAsia"/>
          <w:sz w:val="24"/>
          <w:szCs w:val="24"/>
        </w:rPr>
      </w:pPr>
      <w:r>
        <w:rPr>
          <w:rFonts w:hint="eastAsia" w:ascii="仿宋_GB2312" w:eastAsia="仿宋_GB2312" w:hAnsiTheme="minorEastAsia"/>
          <w:sz w:val="24"/>
          <w:szCs w:val="24"/>
        </w:rPr>
        <w:t>3.1道岔单锁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行车调度员下达指令，对A站xxx道岔进行单锁操作。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值班员根据行调命令，对道岔进行操作，并单锁在规定位置。</w:t>
      </w:r>
    </w:p>
    <w:p>
      <w:pPr>
        <w:pStyle w:val="5"/>
        <w:rPr>
          <w:rFonts w:ascii="仿宋_GB2312" w:eastAsia="仿宋_GB2312" w:hAnsiTheme="minorEastAsia"/>
          <w:sz w:val="24"/>
          <w:szCs w:val="24"/>
        </w:rPr>
      </w:pPr>
      <w:r>
        <w:rPr>
          <w:rFonts w:hint="eastAsia" w:ascii="仿宋_GB2312" w:eastAsia="仿宋_GB2312" w:hAnsiTheme="minorEastAsia"/>
          <w:sz w:val="24"/>
          <w:szCs w:val="24"/>
        </w:rPr>
        <w:t>3.2道岔单解</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行车调度员下达指令，对道岔进行操作。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行车调度员下达指令，对A站xxx道岔进行单解操作。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值班员根据行调命令，完成对A站xxx道岔进行单解操作。</w:t>
      </w:r>
    </w:p>
    <w:p>
      <w:pPr>
        <w:pStyle w:val="5"/>
        <w:rPr>
          <w:rFonts w:ascii="仿宋_GB2312" w:eastAsia="仿宋_GB2312" w:hAnsiTheme="minorEastAsia"/>
          <w:sz w:val="24"/>
          <w:szCs w:val="24"/>
        </w:rPr>
      </w:pPr>
      <w:r>
        <w:rPr>
          <w:rFonts w:hint="eastAsia" w:ascii="仿宋_GB2312" w:eastAsia="仿宋_GB2312" w:hAnsiTheme="minorEastAsia"/>
          <w:sz w:val="24"/>
          <w:szCs w:val="24"/>
        </w:rPr>
        <w:t>3.3计轴故障应急处置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Gxxx道岔区段显示为计轴受扰。</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列车正常经过进路，进路解锁后，Gxxx区段显示计轴受扰。</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值班员确认情况后按照流程汇报，并进行故障处置。</w:t>
      </w:r>
    </w:p>
    <w:p>
      <w:pPr>
        <w:pStyle w:val="5"/>
        <w:rPr>
          <w:rFonts w:ascii="仿宋_GB2312" w:eastAsia="仿宋_GB2312" w:hAnsiTheme="minorEastAsia"/>
          <w:sz w:val="24"/>
          <w:szCs w:val="24"/>
        </w:rPr>
      </w:pPr>
      <w:r>
        <w:rPr>
          <w:rFonts w:hint="eastAsia" w:ascii="仿宋_GB2312" w:eastAsia="仿宋_GB2312" w:hAnsiTheme="minorEastAsia"/>
          <w:sz w:val="24"/>
          <w:szCs w:val="24"/>
        </w:rPr>
        <w:t>3.4区段故障锁闭应急处置</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列车经过进路区段后，进路区段出现故障锁闭状态。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上行列车全列驶出车站后，Gxxx、Gxxx出现故障锁闭状态。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值班员确认情况，按照流程进行汇报，并进行故障处置。</w:t>
      </w:r>
    </w:p>
    <w:p>
      <w:pPr>
        <w:pStyle w:val="5"/>
        <w:rPr>
          <w:rFonts w:ascii="仿宋_GB2312" w:eastAsia="仿宋_GB2312" w:hAnsiTheme="minorEastAsia"/>
          <w:sz w:val="24"/>
          <w:szCs w:val="24"/>
        </w:rPr>
      </w:pPr>
      <w:r>
        <w:rPr>
          <w:rFonts w:hint="eastAsia" w:ascii="仿宋_GB2312" w:eastAsia="仿宋_GB2312" w:hAnsiTheme="minorEastAsia"/>
          <w:sz w:val="24"/>
          <w:szCs w:val="24"/>
        </w:rPr>
        <w:t>3.5扣车和取消扣车操作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对本站上/下行设置扣车和取消扣车操作。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行车调度员下达指令，对A站上/下行进行扣车和取消扣车操作。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值班员根据行调命令，对车站进行扣车和取消扣车操作，及时完成扣车与取消扣车任务。</w:t>
      </w:r>
    </w:p>
    <w:p>
      <w:pPr>
        <w:pStyle w:val="5"/>
        <w:rPr>
          <w:rFonts w:ascii="仿宋_GB2312" w:eastAsia="仿宋_GB2312" w:hAnsiTheme="minorEastAsia"/>
          <w:sz w:val="24"/>
          <w:szCs w:val="24"/>
        </w:rPr>
      </w:pPr>
      <w:r>
        <w:rPr>
          <w:rFonts w:hint="eastAsia" w:ascii="仿宋_GB2312" w:eastAsia="仿宋_GB2312" w:hAnsiTheme="minorEastAsia"/>
          <w:sz w:val="24"/>
          <w:szCs w:val="24"/>
        </w:rPr>
        <w:t>3.6设置和取消轨道临时限速</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行车调度员下达指令，对A站上/下行Gxxx、Gxxx进行设置和取消轨道临时限速操作。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值班员根据行调命令，对A站上/下行Gxxx、Gxxx进行设置和取消轨道临时限速操作。按规定成功设置和取消临时限速，限速值正确。</w:t>
      </w: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：A联锁区联锁设备灰显。</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：ATS无法监控列车，短时间内无法恢复，A站采用电话闭塞法组织行车。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color w:val="000000" w:themeColor="text1"/>
          <w:sz w:val="24"/>
          <w:szCs w:val="24"/>
          <w14:textFill>
            <w14:solidFill>
              <w14:schemeClr w14:val="tx1"/>
            </w14:solidFill>
          </w14:textFill>
        </w:rPr>
        <w:t>站台单档滑动门关门故障处置</w:t>
      </w:r>
      <w:r>
        <w:rPr>
          <w:rFonts w:hint="eastAsia" w:ascii="仿宋_GB2312" w:eastAsia="仿宋_GB2312" w:hAnsiTheme="minorEastAsia"/>
          <w:sz w:val="24"/>
          <w:szCs w:val="24"/>
        </w:rPr>
        <w:t>（共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列车关门作业时，A站上（或下）行站台单档滑动门不能正常关闭。</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A站上（或下）行站台乘客乘降完毕，列车执行关门动作时，上（或下）行某档滑动门门头灯亮，关门故障。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全自动运行线路站台门/车门夹人应急处置（共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：A站上（或下）行列车关门后，发现站台滑动门夹人。</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：运营期间，上（或下）行列车关门准备动车，站务员发现站台滑动门夹人。</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车站站台</w:t>
      </w:r>
      <w:r>
        <w:rPr>
          <w:rFonts w:hint="eastAsia" w:eastAsia="仿宋"/>
          <w:b w:val="0"/>
          <w:bCs w:val="0"/>
          <w:color w:val="000000"/>
          <w:sz w:val="24"/>
          <w:szCs w:val="24"/>
        </w:rPr>
        <w:t>（垃圾桶）</w:t>
      </w:r>
      <w:r>
        <w:rPr>
          <w:rFonts w:hint="eastAsia" w:ascii="仿宋_GB2312" w:eastAsia="仿宋_GB2312" w:hAnsiTheme="minorEastAsia"/>
          <w:sz w:val="24"/>
          <w:szCs w:val="24"/>
        </w:rPr>
        <w:t>发生火灾事故应急处置（共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：运营期间，A站综合监控系统发出上行站台A端（垃圾桶）火灾报警信息。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：车站人员按照工作标准流程完成站台火灾事故应急处置。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pStyle w:val="2"/>
        <w:spacing w:line="360" w:lineRule="auto"/>
        <w:ind w:firstLine="482" w:firstLineChars="200"/>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r>
        <w:br w:type="page"/>
      </w:r>
    </w:p>
    <w:p>
      <w:pPr>
        <w:pStyle w:val="8"/>
        <w:spacing w:before="120" w:after="120"/>
        <w:rPr>
          <w:rFonts w:ascii="仿宋_GB2312" w:eastAsia="仿宋_GB2312"/>
        </w:rPr>
      </w:pPr>
      <w:r>
        <w:rPr>
          <w:rFonts w:hint="eastAsia" w:ascii="仿宋_GB2312" w:eastAsia="仿宋_GB2312"/>
        </w:rPr>
        <w:t>模块B技能考核赛题（一）</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技能考核赛题（一）</w:t>
            </w:r>
          </w:p>
        </w:tc>
      </w:tr>
    </w:tbl>
    <w:p>
      <w:pPr>
        <w:rPr>
          <w:rFonts w:ascii="仿宋_GB2312" w:hAnsi="微软雅黑" w:eastAsia="仿宋_GB2312" w:cs="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安装调试（40分）</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信号设备故障处理（40分）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道岔控制电路的启动电路</w:t>
      </w:r>
      <w:r>
        <w:rPr>
          <w:rFonts w:hint="eastAsia" w:ascii="仿宋_GB2312" w:eastAsia="仿宋_GB2312" w:hAnsiTheme="minorEastAsia"/>
          <w:sz w:val="24"/>
          <w:szCs w:val="24"/>
        </w:rPr>
        <w:t>室内</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6"/>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pPr>
      <w:r>
        <w:rPr>
          <w:rFonts w:hint="eastAsia" w:ascii="仿宋_GB2312" w:eastAsia="仿宋_GB2312" w:hAnsiTheme="minorEastAsia"/>
          <w:sz w:val="24"/>
          <w:szCs w:val="24"/>
        </w:rPr>
        <w:t>表1 信号设备故障点</w:t>
      </w:r>
    </w:p>
    <w:tbl>
      <w:tblPr>
        <w:tblStyle w:val="9"/>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b/>
                <w:bCs/>
                <w:color w:val="000000"/>
                <w:szCs w:val="21"/>
              </w:rPr>
            </w:pPr>
            <w:r>
              <w:rPr>
                <w:rFonts w:hint="eastAsia" w:ascii="仿宋" w:hAnsi="仿宋" w:eastAsia="仿宋" w:cs="方正仿宋_GB2312"/>
                <w:b/>
                <w:bCs/>
                <w:color w:val="000000"/>
                <w:kern w:val="0"/>
                <w:szCs w:val="21"/>
                <w:lang w:bidi="ar"/>
              </w:rPr>
              <w:t>序号</w:t>
            </w:r>
          </w:p>
        </w:tc>
        <w:tc>
          <w:tcPr>
            <w:tcW w:w="1252" w:type="dxa"/>
            <w:shd w:val="clear" w:color="auto" w:fill="auto"/>
            <w:noWrap/>
            <w:vAlign w:val="center"/>
          </w:tcPr>
          <w:p>
            <w:pPr>
              <w:widowControl/>
              <w:jc w:val="center"/>
              <w:textAlignment w:val="center"/>
              <w:rPr>
                <w:rFonts w:ascii="仿宋" w:hAnsi="仿宋" w:eastAsia="仿宋" w:cs="方正仿宋_GB2312"/>
                <w:b/>
                <w:bCs/>
                <w:color w:val="000000"/>
                <w:szCs w:val="21"/>
              </w:rPr>
            </w:pPr>
            <w:r>
              <w:rPr>
                <w:rFonts w:hint="eastAsia" w:ascii="仿宋" w:hAnsi="仿宋" w:eastAsia="仿宋" w:cs="方正仿宋_GB2312"/>
                <w:b/>
                <w:bCs/>
                <w:color w:val="000000"/>
                <w:kern w:val="0"/>
                <w:szCs w:val="21"/>
                <w:lang w:bidi="ar"/>
              </w:rPr>
              <w:t>设备名称</w:t>
            </w:r>
          </w:p>
        </w:tc>
        <w:tc>
          <w:tcPr>
            <w:tcW w:w="3775" w:type="dxa"/>
            <w:shd w:val="clear" w:color="auto" w:fill="auto"/>
            <w:noWrap/>
            <w:vAlign w:val="center"/>
          </w:tcPr>
          <w:p>
            <w:pPr>
              <w:widowControl/>
              <w:jc w:val="center"/>
              <w:textAlignment w:val="center"/>
              <w:rPr>
                <w:rFonts w:ascii="仿宋" w:hAnsi="仿宋" w:eastAsia="仿宋" w:cs="方正仿宋_GB2312"/>
                <w:b/>
                <w:bCs/>
                <w:color w:val="000000"/>
                <w:szCs w:val="21"/>
              </w:rPr>
            </w:pPr>
            <w:r>
              <w:rPr>
                <w:rFonts w:hint="eastAsia" w:ascii="仿宋" w:hAnsi="仿宋" w:eastAsia="仿宋" w:cs="方正仿宋_GB2312"/>
                <w:b/>
                <w:bCs/>
                <w:color w:val="000000"/>
                <w:kern w:val="0"/>
                <w:szCs w:val="21"/>
                <w:lang w:bidi="ar"/>
              </w:rPr>
              <w:t>故障点位置</w:t>
            </w:r>
          </w:p>
        </w:tc>
        <w:tc>
          <w:tcPr>
            <w:tcW w:w="1890" w:type="dxa"/>
            <w:shd w:val="clear" w:color="auto" w:fill="auto"/>
            <w:noWrap/>
            <w:vAlign w:val="center"/>
          </w:tcPr>
          <w:p>
            <w:pPr>
              <w:widowControl/>
              <w:jc w:val="center"/>
              <w:textAlignment w:val="center"/>
              <w:rPr>
                <w:rFonts w:ascii="仿宋" w:hAnsi="仿宋" w:eastAsia="仿宋" w:cs="方正仿宋_GB2312"/>
                <w:b/>
                <w:bCs/>
                <w:color w:val="000000"/>
                <w:szCs w:val="21"/>
              </w:rPr>
            </w:pPr>
            <w:r>
              <w:rPr>
                <w:rFonts w:hint="eastAsia" w:ascii="仿宋" w:hAnsi="仿宋" w:eastAsia="仿宋" w:cs="方正仿宋_GB2312"/>
                <w:b/>
                <w:bCs/>
                <w:color w:val="000000"/>
                <w:kern w:val="0"/>
                <w:szCs w:val="21"/>
                <w:lang w:bidi="ar"/>
              </w:rPr>
              <w:t>故障描述</w:t>
            </w:r>
          </w:p>
        </w:tc>
        <w:tc>
          <w:tcPr>
            <w:tcW w:w="1200" w:type="dxa"/>
            <w:shd w:val="clear" w:color="auto" w:fill="auto"/>
            <w:noWrap/>
            <w:vAlign w:val="center"/>
          </w:tcPr>
          <w:p>
            <w:pPr>
              <w:widowControl/>
              <w:jc w:val="center"/>
              <w:textAlignment w:val="center"/>
              <w:rPr>
                <w:rFonts w:ascii="仿宋" w:hAnsi="仿宋" w:eastAsia="仿宋" w:cs="方正仿宋_GB2312"/>
                <w:b/>
                <w:bCs/>
                <w:color w:val="000000"/>
                <w:szCs w:val="21"/>
              </w:rPr>
            </w:pPr>
            <w:r>
              <w:rPr>
                <w:rFonts w:hint="eastAsia" w:ascii="仿宋" w:hAnsi="仿宋" w:eastAsia="仿宋" w:cs="方正仿宋_GB2312"/>
                <w:b/>
                <w:bCs/>
                <w:color w:val="000000"/>
                <w:kern w:val="0"/>
                <w:szCs w:val="21"/>
                <w:lang w:bidi="ar"/>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w:t>
            </w:r>
          </w:p>
        </w:tc>
        <w:tc>
          <w:tcPr>
            <w:tcW w:w="1252" w:type="dxa"/>
            <w:vMerge w:val="restart"/>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转辙机</w:t>
            </w: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01-11至SJ-1（01-13至SJ-3)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01-6至FCJ-1（01-8至FCJ-3)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TDF-03-9至1DQJ-1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04-1至DBJ-12（04-7至DBJ-32)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5</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04-2至FBJ-12(04-8至FBJ-32)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6</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04-3至DBJ-22(04-9至DBJ-42)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7</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04-4至FBJ-22（04-10至FBJ-42)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8</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1DQJ-2至BHJ32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9</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1DQJF-23至2DQJ133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10</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1DQJF-4至BHJ-31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11</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2DQJ-122至FBJ-4</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12</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2DQJ-123至05-3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13</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2DQJ-142至TDF-02-2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14</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2DQJ-2至1DQJF-42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15</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2DQJ-4至TDF-02-1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16</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DBJ-4至2DQJ-132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17</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DBQ-21至1DQJ-12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18</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DBQ-2至BHJ-4</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19</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TDF-02-1至CT-02-1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20</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TDF-02-2至CT-02-2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21</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TDF-03-10至CT-03-3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22</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FBJ1至2DQJ-133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23</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HZ24-7至二极管+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24</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HZ24-8至HZ24-12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25</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RD2-2至DBQ-31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26</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RD4-2至BD1-7-3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27</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05-4至2DQJ-113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28</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05-5至F1-101-5</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29</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1DQJF-13至2DQJ-132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30</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DBQ-1至BHJ-1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31</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R1-1至BD1-7-52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32</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DBQ-41至1DQJF-12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33</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DBQ-61至1DQJF-22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34</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DCJ-1至01-1（DCJ-3至01-3)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35</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HZ24-1至转辙机-1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36</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HZ24-2至转辙机-2</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37</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HZ24-3至转辙机-3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38</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HZ24-4至转辙机-4</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39</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HZ24-5至转辙机-5</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40</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41</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HZ24-8至二极管-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42</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RD1-2至DBQ-11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43</w:t>
            </w:r>
          </w:p>
        </w:tc>
        <w:tc>
          <w:tcPr>
            <w:tcW w:w="1252" w:type="dxa"/>
            <w:vMerge w:val="continue"/>
            <w:shd w:val="clear" w:color="auto" w:fill="auto"/>
            <w:noWrap/>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RD3-2至DBQ-51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44</w:t>
            </w:r>
          </w:p>
        </w:tc>
        <w:tc>
          <w:tcPr>
            <w:tcW w:w="1252" w:type="dxa"/>
            <w:vMerge w:val="restart"/>
            <w:shd w:val="clear" w:color="auto" w:fill="auto"/>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转辙机（短路）</w:t>
            </w: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HZ24-8至HZ24-12 短 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45</w:t>
            </w:r>
          </w:p>
        </w:tc>
        <w:tc>
          <w:tcPr>
            <w:tcW w:w="1252" w:type="dxa"/>
            <w:vMerge w:val="continue"/>
            <w:shd w:val="clear" w:color="auto" w:fill="auto"/>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05-2至F1-101-2 短 05-3至F1-101-3</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46</w:t>
            </w:r>
          </w:p>
        </w:tc>
        <w:tc>
          <w:tcPr>
            <w:tcW w:w="1252" w:type="dxa"/>
            <w:vMerge w:val="continue"/>
            <w:shd w:val="clear" w:color="auto" w:fill="auto"/>
            <w:vAlign w:val="center"/>
          </w:tcPr>
          <w:p>
            <w:pPr>
              <w:widowControl/>
              <w:jc w:val="center"/>
              <w:rPr>
                <w:rFonts w:ascii="仿宋" w:hAnsi="仿宋" w:eastAsia="仿宋" w:cs="方正仿宋_GB2312"/>
                <w:color w:val="000000"/>
                <w:szCs w:val="21"/>
              </w:rPr>
            </w:pPr>
          </w:p>
        </w:tc>
        <w:tc>
          <w:tcPr>
            <w:tcW w:w="3775"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HZ24-7至二极管+ 短 二极管-至HZ24-8</w:t>
            </w:r>
          </w:p>
        </w:tc>
        <w:tc>
          <w:tcPr>
            <w:tcW w:w="1890" w:type="dxa"/>
            <w:shd w:val="clear" w:color="auto" w:fill="auto"/>
            <w:noWrap/>
            <w:vAlign w:val="center"/>
          </w:tcPr>
          <w:p>
            <w:pPr>
              <w:widowControl/>
              <w:jc w:val="left"/>
              <w:textAlignment w:val="center"/>
              <w:rPr>
                <w:rFonts w:ascii="仿宋" w:hAnsi="仿宋" w:eastAsia="仿宋" w:cs="方正仿宋_GB2312"/>
                <w:color w:val="000000"/>
                <w:szCs w:val="21"/>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szCs w:val="21"/>
              </w:rPr>
            </w:pP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维护</w:t>
      </w:r>
      <w:r>
        <w:rPr>
          <w:rFonts w:ascii="仿宋_GB2312" w:hAnsi="微软雅黑" w:eastAsia="仿宋_GB2312"/>
          <w:sz w:val="28"/>
          <w:szCs w:val="28"/>
        </w:rPr>
        <w:t>（20分）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完成全自动运行线路车载信号系统设备</w:t>
      </w:r>
      <w:r>
        <w:rPr>
          <w:rFonts w:hint="eastAsia" w:ascii="仿宋_GB2312" w:eastAsia="仿宋_GB2312" w:hAnsiTheme="minorEastAsia"/>
          <w:sz w:val="24"/>
          <w:szCs w:val="24"/>
        </w:rPr>
        <w:t>年检作业。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将维护结果填写进检修记录单；</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1028A6"/>
    <w:rsid w:val="00125EF1"/>
    <w:rsid w:val="001C2588"/>
    <w:rsid w:val="001D2252"/>
    <w:rsid w:val="002979AF"/>
    <w:rsid w:val="002C16A2"/>
    <w:rsid w:val="002F6A1A"/>
    <w:rsid w:val="00332C45"/>
    <w:rsid w:val="003731F1"/>
    <w:rsid w:val="003E078F"/>
    <w:rsid w:val="00424A32"/>
    <w:rsid w:val="004C7959"/>
    <w:rsid w:val="00561284"/>
    <w:rsid w:val="006252BA"/>
    <w:rsid w:val="00626209"/>
    <w:rsid w:val="0066050E"/>
    <w:rsid w:val="007050D2"/>
    <w:rsid w:val="00712B65"/>
    <w:rsid w:val="00716292"/>
    <w:rsid w:val="00751FD7"/>
    <w:rsid w:val="00753256"/>
    <w:rsid w:val="00763F61"/>
    <w:rsid w:val="007D4C20"/>
    <w:rsid w:val="00843BAC"/>
    <w:rsid w:val="008C6616"/>
    <w:rsid w:val="008E3242"/>
    <w:rsid w:val="00A55E83"/>
    <w:rsid w:val="00A739B7"/>
    <w:rsid w:val="00AE2EF7"/>
    <w:rsid w:val="00AF0031"/>
    <w:rsid w:val="00BD1B67"/>
    <w:rsid w:val="00C874AC"/>
    <w:rsid w:val="00CD5DB8"/>
    <w:rsid w:val="00CE1638"/>
    <w:rsid w:val="00D35CDE"/>
    <w:rsid w:val="00D42B96"/>
    <w:rsid w:val="00D570F5"/>
    <w:rsid w:val="00DB61CD"/>
    <w:rsid w:val="00DC018F"/>
    <w:rsid w:val="00E70BFC"/>
    <w:rsid w:val="00EA3D50"/>
    <w:rsid w:val="00FC3317"/>
    <w:rsid w:val="127E3A88"/>
    <w:rsid w:val="138D3702"/>
    <w:rsid w:val="17D966C4"/>
    <w:rsid w:val="2A005FC0"/>
    <w:rsid w:val="4F743692"/>
    <w:rsid w:val="58822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9"/>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3"/>
    <w:autoRedefine/>
    <w:unhideWhenUsed/>
    <w:qFormat/>
    <w:uiPriority w:val="99"/>
    <w:pPr>
      <w:spacing w:after="120"/>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tabs>
        <w:tab w:val="center" w:pos="4153"/>
        <w:tab w:val="right" w:pos="8306"/>
      </w:tabs>
      <w:snapToGrid w:val="0"/>
      <w:jc w:val="center"/>
    </w:pPr>
    <w:rPr>
      <w:sz w:val="18"/>
      <w:szCs w:val="18"/>
    </w:rPr>
  </w:style>
  <w:style w:type="paragraph" w:styleId="8">
    <w:name w:val="Title"/>
    <w:basedOn w:val="1"/>
    <w:next w:val="1"/>
    <w:link w:val="12"/>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11"/>
    <w:link w:val="8"/>
    <w:qFormat/>
    <w:uiPriority w:val="10"/>
    <w:rPr>
      <w:rFonts w:asciiTheme="majorHAnsi" w:hAnsiTheme="majorHAnsi" w:eastAsiaTheme="majorEastAsia" w:cstheme="majorBidi"/>
      <w:b/>
      <w:bCs/>
      <w:sz w:val="32"/>
      <w:szCs w:val="32"/>
    </w:rPr>
  </w:style>
  <w:style w:type="character" w:customStyle="1" w:styleId="13">
    <w:name w:val="正文文本 字符"/>
    <w:basedOn w:val="11"/>
    <w:link w:val="2"/>
    <w:qFormat/>
    <w:uiPriority w:val="99"/>
    <w:rPr>
      <w:rFonts w:ascii="Calibri" w:hAnsi="Calibri" w:eastAsia="宋体" w:cs="Times New Roman"/>
    </w:rPr>
  </w:style>
  <w:style w:type="character" w:customStyle="1" w:styleId="14">
    <w:name w:val="页眉 字符"/>
    <w:basedOn w:val="11"/>
    <w:link w:val="7"/>
    <w:autoRedefine/>
    <w:qFormat/>
    <w:uiPriority w:val="99"/>
    <w:rPr>
      <w:rFonts w:ascii="Calibri" w:hAnsi="Calibri" w:eastAsia="宋体" w:cs="Times New Roman"/>
      <w:sz w:val="18"/>
      <w:szCs w:val="18"/>
    </w:rPr>
  </w:style>
  <w:style w:type="character" w:customStyle="1" w:styleId="15">
    <w:name w:val="页脚 字符"/>
    <w:basedOn w:val="11"/>
    <w:link w:val="6"/>
    <w:autoRedefine/>
    <w:qFormat/>
    <w:uiPriority w:val="99"/>
    <w:rPr>
      <w:rFonts w:ascii="Calibri" w:hAnsi="Calibri" w:eastAsia="宋体" w:cs="Times New Roman"/>
      <w:sz w:val="18"/>
      <w:szCs w:val="18"/>
    </w:rPr>
  </w:style>
  <w:style w:type="paragraph" w:customStyle="1" w:styleId="16">
    <w:name w:val="段"/>
    <w:next w:val="1"/>
    <w:qFormat/>
    <w:uiPriority w:val="0"/>
    <w:pPr>
      <w:ind w:firstLine="200" w:firstLineChars="200"/>
    </w:pPr>
    <w:rPr>
      <w:rFonts w:ascii="宋体" w:hAnsi="等线" w:eastAsia="等线" w:cs="Times New Roman"/>
      <w:sz w:val="28"/>
      <w:szCs w:val="28"/>
      <w:lang w:val="en-US" w:eastAsia="zh-CN" w:bidi="ar-SA"/>
    </w:rPr>
  </w:style>
  <w:style w:type="character" w:customStyle="1" w:styleId="17">
    <w:name w:val="标题 2 字符"/>
    <w:basedOn w:val="11"/>
    <w:link w:val="3"/>
    <w:autoRedefine/>
    <w:qFormat/>
    <w:uiPriority w:val="9"/>
    <w:rPr>
      <w:rFonts w:asciiTheme="majorHAnsi" w:hAnsiTheme="majorHAnsi" w:eastAsiaTheme="majorEastAsia" w:cstheme="majorBidi"/>
      <w:b/>
      <w:bCs/>
      <w:kern w:val="2"/>
      <w:sz w:val="32"/>
      <w:szCs w:val="32"/>
    </w:rPr>
  </w:style>
  <w:style w:type="character" w:customStyle="1" w:styleId="18">
    <w:name w:val="标题 3 字符"/>
    <w:basedOn w:val="11"/>
    <w:link w:val="4"/>
    <w:autoRedefine/>
    <w:qFormat/>
    <w:uiPriority w:val="9"/>
    <w:rPr>
      <w:rFonts w:ascii="Calibri" w:hAnsi="Calibri" w:eastAsia="宋体"/>
      <w:b/>
      <w:bCs/>
      <w:kern w:val="2"/>
      <w:sz w:val="32"/>
      <w:szCs w:val="32"/>
    </w:rPr>
  </w:style>
  <w:style w:type="character" w:customStyle="1" w:styleId="19">
    <w:name w:val="标题 4 字符"/>
    <w:basedOn w:val="11"/>
    <w:link w:val="5"/>
    <w:autoRedefine/>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3693</Words>
  <Characters>4383</Characters>
  <Lines>34</Lines>
  <Paragraphs>9</Paragraphs>
  <TotalTime>0</TotalTime>
  <ScaleCrop>false</ScaleCrop>
  <LinksUpToDate>false</LinksUpToDate>
  <CharactersWithSpaces>4420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2024-03-29T06:48:32Z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