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C8041">
      <w:pPr>
        <w:autoSpaceDE w:val="0"/>
        <w:autoSpaceDN w:val="0"/>
        <w:spacing w:after="0" w:line="576" w:lineRule="exact"/>
        <w:ind w:right="182"/>
        <w:jc w:val="center"/>
        <w:rPr>
          <w:rFonts w:ascii="宋体" w:hAnsi="宋体" w:eastAsia="宋体" w:cs="宋体"/>
          <w:b/>
          <w:bCs/>
          <w:color w:val="000000"/>
          <w:sz w:val="44"/>
          <w:szCs w:val="44"/>
          <w:lang w:eastAsia="zh-CN"/>
        </w:rPr>
      </w:pPr>
      <w:r>
        <w:rPr>
          <w:rFonts w:hint="eastAsia" w:ascii="宋体" w:hAnsi="宋体" w:eastAsia="宋体" w:cs="宋体"/>
          <w:b/>
          <w:bCs/>
          <w:color w:val="000000"/>
          <w:sz w:val="44"/>
          <w:szCs w:val="44"/>
          <w:lang w:eastAsia="zh-CN"/>
        </w:rPr>
        <w:t>学前创客设计3D打印技能</w:t>
      </w:r>
      <w:r>
        <w:rPr>
          <w:rFonts w:hint="eastAsia" w:ascii="宋体" w:hAnsi="宋体" w:eastAsia="宋体" w:cs="宋体"/>
          <w:b/>
          <w:bCs/>
          <w:color w:val="000000"/>
          <w:sz w:val="44"/>
          <w:szCs w:val="44"/>
          <w:lang w:val="en-US" w:eastAsia="zh-CN"/>
        </w:rPr>
        <w:t>赛项</w:t>
      </w:r>
      <w:r>
        <w:rPr>
          <w:rFonts w:hint="eastAsia" w:ascii="宋体" w:hAnsi="宋体" w:eastAsia="宋体" w:cs="宋体"/>
          <w:b/>
          <w:bCs/>
          <w:color w:val="000000"/>
          <w:sz w:val="44"/>
          <w:szCs w:val="44"/>
          <w:lang w:eastAsia="zh-CN"/>
        </w:rPr>
        <w:t>规程</w:t>
      </w:r>
    </w:p>
    <w:p w14:paraId="3853A893">
      <w:pPr>
        <w:autoSpaceDE w:val="0"/>
        <w:autoSpaceDN w:val="0"/>
        <w:spacing w:after="0" w:line="576" w:lineRule="exact"/>
        <w:ind w:left="146" w:right="182"/>
        <w:jc w:val="center"/>
        <w:rPr>
          <w:rFonts w:ascii="仿宋" w:hAnsi="仿宋" w:eastAsia="仿宋" w:cs="仿宋"/>
          <w:sz w:val="28"/>
          <w:szCs w:val="28"/>
          <w:lang w:eastAsia="zh-CN"/>
        </w:rPr>
      </w:pPr>
      <w:r>
        <w:rPr>
          <w:rFonts w:hint="eastAsia" w:ascii="宋体" w:hAnsi="宋体" w:eastAsia="宋体" w:cs="宋体"/>
          <w:b/>
          <w:bCs/>
          <w:color w:val="000000"/>
          <w:sz w:val="44"/>
          <w:szCs w:val="44"/>
          <w:lang w:eastAsia="zh-CN"/>
        </w:rPr>
        <w:t>（高职组）</w:t>
      </w:r>
    </w:p>
    <w:p w14:paraId="6152EB0C">
      <w:pPr>
        <w:autoSpaceDE w:val="0"/>
        <w:autoSpaceDN w:val="0"/>
        <w:spacing w:after="0" w:line="576" w:lineRule="exact"/>
        <w:ind w:left="146" w:right="182" w:firstLine="562" w:firstLineChars="200"/>
        <w:jc w:val="both"/>
        <w:rPr>
          <w:rFonts w:ascii="仿宋" w:hAnsi="仿宋" w:eastAsia="仿宋" w:cs="仿宋"/>
          <w:color w:val="000000"/>
          <w:sz w:val="28"/>
          <w:szCs w:val="28"/>
          <w:lang w:eastAsia="zh-CN"/>
        </w:rPr>
      </w:pPr>
      <w:r>
        <w:rPr>
          <w:rFonts w:hint="eastAsia" w:ascii="仿宋" w:hAnsi="仿宋" w:eastAsia="仿宋" w:cs="仿宋"/>
          <w:b/>
          <w:bCs/>
          <w:color w:val="000000"/>
          <w:sz w:val="28"/>
          <w:szCs w:val="28"/>
          <w:lang w:eastAsia="zh-CN"/>
        </w:rPr>
        <w:t>一、赛项名称</w:t>
      </w:r>
      <w:r>
        <w:rPr>
          <w:rFonts w:hint="eastAsia" w:ascii="仿宋" w:hAnsi="仿宋" w:eastAsia="仿宋" w:cs="仿宋"/>
          <w:color w:val="000000"/>
          <w:sz w:val="28"/>
          <w:szCs w:val="28"/>
          <w:lang w:eastAsia="zh-CN"/>
        </w:rPr>
        <w:t xml:space="preserve"> </w:t>
      </w:r>
    </w:p>
    <w:p w14:paraId="4615007C">
      <w:pPr>
        <w:autoSpaceDE w:val="0"/>
        <w:autoSpaceDN w:val="0"/>
        <w:spacing w:after="0" w:line="576" w:lineRule="exact"/>
        <w:ind w:left="146" w:right="182" w:firstLine="560" w:firstLineChars="200"/>
        <w:jc w:val="both"/>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eastAsia="zh-CN"/>
        </w:rPr>
        <w:t>赛项编号：</w:t>
      </w:r>
      <w:r>
        <w:rPr>
          <w:rFonts w:hint="eastAsia" w:ascii="仿宋" w:hAnsi="仿宋" w:eastAsia="仿宋" w:cs="仿宋"/>
          <w:color w:val="000000"/>
          <w:sz w:val="28"/>
          <w:szCs w:val="28"/>
          <w:lang w:val="en-US" w:eastAsia="zh-CN"/>
        </w:rPr>
        <w:t>GZ2024393</w:t>
      </w:r>
    </w:p>
    <w:p w14:paraId="73B7CA05">
      <w:pPr>
        <w:autoSpaceDE w:val="0"/>
        <w:autoSpaceDN w:val="0"/>
        <w:spacing w:after="0" w:line="576" w:lineRule="exact"/>
        <w:ind w:left="146" w:right="182" w:firstLine="560" w:firstLineChars="200"/>
        <w:jc w:val="both"/>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赛项名称：学前创客设计3D打印技能 </w:t>
      </w:r>
    </w:p>
    <w:p w14:paraId="2AA0D78C">
      <w:pPr>
        <w:autoSpaceDE w:val="0"/>
        <w:autoSpaceDN w:val="0"/>
        <w:spacing w:after="0" w:line="576" w:lineRule="exact"/>
        <w:ind w:left="146" w:right="182" w:firstLine="560" w:firstLineChars="200"/>
        <w:jc w:val="both"/>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赛项组别：高职组 </w:t>
      </w:r>
    </w:p>
    <w:p w14:paraId="73D3B7A5">
      <w:pPr>
        <w:autoSpaceDE w:val="0"/>
        <w:autoSpaceDN w:val="0"/>
        <w:spacing w:after="0" w:line="576" w:lineRule="exact"/>
        <w:ind w:left="146" w:right="182" w:firstLine="560" w:firstLineChars="200"/>
        <w:jc w:val="both"/>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赛项归属大类：教育与体育大类 </w:t>
      </w:r>
    </w:p>
    <w:p w14:paraId="4BB57F7E">
      <w:pPr>
        <w:autoSpaceDE w:val="0"/>
        <w:autoSpaceDN w:val="0"/>
        <w:spacing w:after="0" w:line="576" w:lineRule="exact"/>
        <w:ind w:left="146" w:right="182" w:firstLine="562" w:firstLineChars="200"/>
        <w:jc w:val="both"/>
        <w:rPr>
          <w:rFonts w:ascii="仿宋" w:hAnsi="仿宋" w:eastAsia="仿宋" w:cs="仿宋"/>
          <w:b/>
          <w:bCs/>
          <w:color w:val="000000"/>
          <w:sz w:val="28"/>
          <w:szCs w:val="28"/>
          <w:lang w:eastAsia="zh-CN"/>
        </w:rPr>
      </w:pPr>
      <w:r>
        <w:rPr>
          <w:rFonts w:hint="eastAsia" w:ascii="仿宋" w:hAnsi="仿宋" w:eastAsia="仿宋" w:cs="仿宋"/>
          <w:b/>
          <w:bCs/>
          <w:color w:val="000000"/>
          <w:sz w:val="28"/>
          <w:szCs w:val="28"/>
          <w:lang w:eastAsia="zh-CN"/>
        </w:rPr>
        <w:t>二、竞赛目的</w:t>
      </w:r>
    </w:p>
    <w:p w14:paraId="20428674">
      <w:pPr>
        <w:autoSpaceDE w:val="0"/>
        <w:autoSpaceDN w:val="0"/>
        <w:spacing w:after="0" w:line="576" w:lineRule="exact"/>
        <w:ind w:left="146" w:right="182" w:firstLine="560" w:firstLineChars="200"/>
        <w:jc w:val="both"/>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办好学前教育，关系亿万儿童的健康成长，关系千家万户的切身利益，关系国家和民族的未来。《中华人民共和国国民经济和社会发展第十四个五年规划和2035年远景目标纲要》提出“学前教育毛入园率提高到90%以上”的要求，人民群众对优质学前教育资源的期盼和对高质量学前教育的期许，都对幼儿教师的培养规模和质量提出了更高的要求，全面提高幼儿教师专业化水平和职业化技能已成为当务之急。举办赛项，是对学前教师教育事业和学前教育专业发展的使命担当。其目的在于： </w:t>
      </w:r>
    </w:p>
    <w:p w14:paraId="396DC498">
      <w:pPr>
        <w:autoSpaceDE w:val="0"/>
        <w:autoSpaceDN w:val="0"/>
        <w:spacing w:after="0" w:line="576" w:lineRule="exact"/>
        <w:ind w:right="182"/>
        <w:jc w:val="both"/>
        <w:rPr>
          <w:rFonts w:ascii="仿宋" w:hAnsi="仿宋" w:eastAsia="仿宋" w:cs="仿宋"/>
          <w:color w:val="000000"/>
          <w:sz w:val="28"/>
          <w:szCs w:val="28"/>
          <w:lang w:eastAsia="zh-CN"/>
        </w:rPr>
      </w:pPr>
      <w:r>
        <w:rPr>
          <w:rFonts w:hint="eastAsia" w:ascii="仿宋" w:hAnsi="仿宋" w:eastAsia="仿宋" w:cs="仿宋"/>
          <w:sz w:val="28"/>
          <w:szCs w:val="28"/>
          <w:lang w:eastAsia="zh-CN"/>
        </w:rPr>
        <w:t xml:space="preserve">     </w:t>
      </w:r>
      <w:r>
        <w:rPr>
          <w:rFonts w:hint="eastAsia" w:ascii="仿宋" w:hAnsi="仿宋" w:eastAsia="仿宋" w:cs="仿宋"/>
          <w:b/>
          <w:bCs/>
          <w:color w:val="000000"/>
          <w:sz w:val="28"/>
          <w:szCs w:val="28"/>
          <w:lang w:eastAsia="zh-CN"/>
        </w:rPr>
        <w:t>(一)落实相关职业能力要求，助推专业蓬勃发展</w:t>
      </w:r>
      <w:r>
        <w:rPr>
          <w:rFonts w:hint="eastAsia" w:ascii="仿宋" w:hAnsi="仿宋" w:eastAsia="仿宋" w:cs="仿宋"/>
          <w:color w:val="000000"/>
          <w:sz w:val="28"/>
          <w:szCs w:val="28"/>
          <w:lang w:eastAsia="zh-CN"/>
        </w:rPr>
        <w:t xml:space="preserve"> </w:t>
      </w:r>
    </w:p>
    <w:p w14:paraId="1329F7E0">
      <w:pPr>
        <w:autoSpaceDE w:val="0"/>
        <w:autoSpaceDN w:val="0"/>
        <w:spacing w:after="0" w:line="576" w:lineRule="exact"/>
        <w:ind w:left="146" w:right="182" w:firstLine="560" w:firstLineChars="200"/>
        <w:jc w:val="both"/>
        <w:rPr>
          <w:rFonts w:ascii="仿宋" w:hAnsi="仿宋" w:eastAsia="仿宋" w:cs="仿宋"/>
          <w:sz w:val="28"/>
          <w:szCs w:val="28"/>
          <w:lang w:eastAsia="zh-CN"/>
        </w:rPr>
      </w:pPr>
      <w:r>
        <w:rPr>
          <w:rFonts w:hint="eastAsia" w:ascii="仿宋" w:hAnsi="仿宋" w:eastAsia="仿宋" w:cs="仿宋"/>
          <w:color w:val="000000"/>
          <w:sz w:val="28"/>
          <w:szCs w:val="28"/>
          <w:lang w:eastAsia="zh-CN"/>
        </w:rPr>
        <w:t xml:space="preserve">河北省学前创客设计3D打印技能大赛的举行，可激发高职院校与相关部门对幼儿园教师专业标准等的研究，推进“岗课赛证”综合育人，从而全面落实教育部《幼儿园教师专业标准(试行)》(以下简称《专业标准》)《幼儿园教育指导纲要(试行)》(以下简称《纲要》)《3-6岁儿童学习与发展指南》(以下简称《指南》)《教师教育课程标准》等的精神，助推学前、早教、婴幼儿托育服务与管理等专业的蓬勃发展。 </w:t>
      </w:r>
    </w:p>
    <w:p w14:paraId="24AA237A">
      <w:pPr>
        <w:tabs>
          <w:tab w:val="left" w:pos="788"/>
          <w:tab w:val="left" w:pos="790"/>
        </w:tabs>
        <w:autoSpaceDE w:val="0"/>
        <w:autoSpaceDN w:val="0"/>
        <w:spacing w:after="0" w:line="576" w:lineRule="exact"/>
        <w:ind w:left="146"/>
        <w:rPr>
          <w:rFonts w:ascii="仿宋" w:hAnsi="仿宋" w:eastAsia="仿宋" w:cs="仿宋"/>
          <w:color w:val="000000"/>
          <w:sz w:val="28"/>
          <w:szCs w:val="28"/>
          <w:lang w:eastAsia="zh-CN"/>
        </w:rPr>
      </w:pPr>
      <w:r>
        <w:rPr>
          <w:rFonts w:hint="eastAsia" w:ascii="仿宋" w:hAnsi="仿宋" w:eastAsia="仿宋" w:cs="仿宋"/>
          <w:sz w:val="28"/>
          <w:szCs w:val="28"/>
          <w:lang w:eastAsia="zh-CN"/>
        </w:rPr>
        <w:tab/>
      </w:r>
      <w:r>
        <w:rPr>
          <w:rFonts w:hint="eastAsia" w:ascii="仿宋" w:hAnsi="仿宋" w:eastAsia="仿宋" w:cs="仿宋"/>
          <w:b/>
          <w:bCs/>
          <w:color w:val="000000"/>
          <w:sz w:val="28"/>
          <w:szCs w:val="28"/>
          <w:lang w:eastAsia="zh-CN"/>
        </w:rPr>
        <w:t>(二)检验学生适岗综合能力，提高人才培养质量</w:t>
      </w:r>
      <w:r>
        <w:rPr>
          <w:rFonts w:hint="eastAsia" w:ascii="仿宋" w:hAnsi="仿宋" w:eastAsia="仿宋" w:cs="仿宋"/>
          <w:color w:val="000000"/>
          <w:sz w:val="28"/>
          <w:szCs w:val="28"/>
          <w:lang w:eastAsia="zh-CN"/>
        </w:rPr>
        <w:t xml:space="preserve"> </w:t>
      </w:r>
    </w:p>
    <w:p w14:paraId="08DA7875">
      <w:pPr>
        <w:tabs>
          <w:tab w:val="left" w:pos="788"/>
          <w:tab w:val="left" w:pos="790"/>
        </w:tabs>
        <w:autoSpaceDE w:val="0"/>
        <w:autoSpaceDN w:val="0"/>
        <w:spacing w:after="0" w:line="576" w:lineRule="exact"/>
        <w:ind w:left="146" w:firstLine="560" w:firstLineChars="200"/>
        <w:rPr>
          <w:rFonts w:ascii="仿宋" w:hAnsi="仿宋" w:eastAsia="仿宋" w:cs="仿宋"/>
          <w:sz w:val="28"/>
          <w:szCs w:val="28"/>
          <w:lang w:eastAsia="zh-CN"/>
        </w:rPr>
      </w:pPr>
      <w:r>
        <w:rPr>
          <w:rFonts w:hint="eastAsia" w:ascii="仿宋" w:hAnsi="仿宋" w:eastAsia="仿宋" w:cs="仿宋"/>
          <w:color w:val="000000"/>
          <w:sz w:val="28"/>
          <w:szCs w:val="28"/>
          <w:lang w:eastAsia="zh-CN"/>
        </w:rPr>
        <w:t>河北省学前创客设计3D打印技能大赛的举行，</w:t>
      </w:r>
      <w:r>
        <w:rPr>
          <w:rFonts w:hint="eastAsia" w:ascii="仿宋" w:hAnsi="仿宋" w:eastAsia="仿宋" w:cs="仿宋"/>
          <w:color w:val="auto"/>
          <w:sz w:val="28"/>
          <w:szCs w:val="28"/>
          <w:lang w:eastAsia="zh-CN"/>
        </w:rPr>
        <w:t>有效地检验师资培养质量，为学前、早教、婴幼儿托育服务与管理等相关专业在校生提供创客教育实践、活动设计、教学基本功展示的</w:t>
      </w:r>
      <w:r>
        <w:rPr>
          <w:rFonts w:hint="eastAsia" w:ascii="仿宋" w:hAnsi="仿宋" w:eastAsia="仿宋" w:cs="仿宋"/>
          <w:color w:val="auto"/>
          <w:sz w:val="28"/>
          <w:szCs w:val="28"/>
          <w:lang w:val="en-US" w:eastAsia="zh-CN"/>
        </w:rPr>
        <w:t>机会</w:t>
      </w:r>
      <w:r>
        <w:rPr>
          <w:rFonts w:hint="eastAsia" w:ascii="仿宋" w:hAnsi="仿宋" w:eastAsia="仿宋" w:cs="仿宋"/>
          <w:color w:val="auto"/>
          <w:sz w:val="28"/>
          <w:szCs w:val="28"/>
          <w:lang w:eastAsia="zh-CN"/>
        </w:rPr>
        <w:t>。</w:t>
      </w:r>
      <w:r>
        <w:rPr>
          <w:rFonts w:hint="eastAsia" w:ascii="仿宋" w:hAnsi="仿宋" w:eastAsia="仿宋" w:cs="仿宋"/>
          <w:color w:val="000000"/>
          <w:sz w:val="28"/>
          <w:szCs w:val="28"/>
          <w:lang w:eastAsia="zh-CN"/>
        </w:rPr>
        <w:t>通过以赛促教、以赛促学、以赛促练、以赛促改，促进相关专业师资培养质量的提升，</w:t>
      </w:r>
      <w:r>
        <w:rPr>
          <w:rFonts w:hint="eastAsia" w:ascii="仿宋" w:hAnsi="仿宋" w:eastAsia="仿宋" w:cs="仿宋"/>
          <w:color w:val="000000"/>
          <w:sz w:val="28"/>
          <w:szCs w:val="28"/>
          <w:lang w:val="en-US" w:eastAsia="zh-CN"/>
        </w:rPr>
        <w:t>激</w:t>
      </w:r>
      <w:r>
        <w:rPr>
          <w:rFonts w:hint="eastAsia" w:ascii="仿宋" w:hAnsi="仿宋" w:eastAsia="仿宋" w:cs="仿宋"/>
          <w:color w:val="000000"/>
          <w:sz w:val="28"/>
          <w:szCs w:val="28"/>
          <w:lang w:eastAsia="zh-CN"/>
        </w:rPr>
        <w:t xml:space="preserve">发学生的学习内驱力，促进学生专业成长。 </w:t>
      </w:r>
    </w:p>
    <w:p w14:paraId="78BE6D31">
      <w:pPr>
        <w:spacing w:after="0" w:line="576" w:lineRule="exact"/>
        <w:ind w:left="0" w:leftChars="0" w:firstLine="883" w:firstLineChars="314"/>
        <w:rPr>
          <w:rFonts w:ascii="仿宋" w:hAnsi="仿宋" w:eastAsia="仿宋" w:cs="仿宋"/>
          <w:sz w:val="28"/>
          <w:szCs w:val="28"/>
          <w:lang w:eastAsia="zh-CN"/>
        </w:rPr>
      </w:pPr>
      <w:r>
        <w:rPr>
          <w:rFonts w:hint="eastAsia" w:ascii="仿宋" w:hAnsi="仿宋" w:eastAsia="仿宋" w:cs="仿宋"/>
          <w:b/>
          <w:bCs/>
          <w:color w:val="000000"/>
          <w:sz w:val="28"/>
          <w:szCs w:val="28"/>
          <w:lang w:eastAsia="zh-CN"/>
        </w:rPr>
        <w:t>(三)增进校际经验交流，助推相关专业的均衡发展</w:t>
      </w:r>
      <w:r>
        <w:rPr>
          <w:rFonts w:hint="eastAsia" w:ascii="仿宋" w:hAnsi="仿宋" w:eastAsia="仿宋" w:cs="仿宋"/>
          <w:color w:val="000000"/>
          <w:sz w:val="28"/>
          <w:szCs w:val="28"/>
          <w:lang w:eastAsia="zh-CN"/>
        </w:rPr>
        <w:t xml:space="preserve"> </w:t>
      </w:r>
      <w:r>
        <w:rPr>
          <w:rFonts w:hint="eastAsia" w:ascii="仿宋" w:hAnsi="仿宋" w:eastAsia="仿宋" w:cs="仿宋"/>
          <w:sz w:val="28"/>
          <w:szCs w:val="28"/>
          <w:lang w:eastAsia="zh-CN"/>
        </w:rPr>
        <w:tab/>
      </w:r>
    </w:p>
    <w:p w14:paraId="6E1F6D6A">
      <w:pPr>
        <w:spacing w:after="0" w:line="240" w:lineRule="auto"/>
        <w:ind w:left="220" w:leftChars="100"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河北省学前创客设计3D打印技能大赛的举行，可以为高职院校学前、早教、婴幼儿托育服务与管理等专业展示办学成果提供有力的平台，密切高职院校间的交流、学习与合作，更好地帮助学校认清自身发展现状，积极弥补短板，加强教育教学改革，尤其是发挥对相关专业年轻教师教育的辐射和引领作用，最终推动我省学前、早教、婴幼儿托育服务与管理等专业的均衡发展。</w:t>
      </w:r>
    </w:p>
    <w:p w14:paraId="0A09B853">
      <w:pPr>
        <w:autoSpaceDE w:val="0"/>
        <w:autoSpaceDN w:val="0"/>
        <w:spacing w:after="0" w:line="576" w:lineRule="exact"/>
        <w:ind w:left="0" w:leftChars="0" w:firstLine="880" w:firstLineChars="0"/>
        <w:jc w:val="both"/>
        <w:rPr>
          <w:rFonts w:ascii="仿宋" w:hAnsi="仿宋" w:eastAsia="仿宋" w:cs="仿宋"/>
          <w:b/>
          <w:bCs/>
          <w:color w:val="000000"/>
          <w:sz w:val="28"/>
          <w:szCs w:val="28"/>
          <w:lang w:eastAsia="zh-CN"/>
        </w:rPr>
      </w:pPr>
      <w:r>
        <w:rPr>
          <w:rFonts w:hint="eastAsia" w:ascii="仿宋" w:hAnsi="仿宋" w:eastAsia="仿宋" w:cs="仿宋"/>
          <w:b/>
          <w:bCs/>
          <w:color w:val="000000"/>
          <w:sz w:val="28"/>
          <w:szCs w:val="28"/>
          <w:lang w:eastAsia="zh-CN"/>
        </w:rPr>
        <w:t xml:space="preserve">三、竞赛内容 </w:t>
      </w:r>
    </w:p>
    <w:p w14:paraId="2AAD4E2D">
      <w:pPr>
        <w:autoSpaceDE w:val="0"/>
        <w:autoSpaceDN w:val="0"/>
        <w:spacing w:after="0" w:line="576" w:lineRule="exact"/>
        <w:ind w:left="0" w:leftChars="0" w:firstLine="880" w:firstLineChars="0"/>
        <w:jc w:val="both"/>
        <w:rPr>
          <w:rFonts w:ascii="仿宋" w:hAnsi="仿宋" w:eastAsia="仿宋" w:cs="仿宋"/>
          <w:b/>
          <w:bCs/>
          <w:color w:val="000000"/>
          <w:sz w:val="28"/>
          <w:szCs w:val="28"/>
          <w:lang w:eastAsia="zh-CN"/>
        </w:rPr>
      </w:pPr>
      <w:r>
        <w:rPr>
          <w:rFonts w:hint="eastAsia" w:ascii="仿宋" w:hAnsi="仿宋" w:eastAsia="仿宋" w:cs="仿宋"/>
          <w:b/>
          <w:bCs/>
          <w:color w:val="000000"/>
          <w:sz w:val="28"/>
          <w:szCs w:val="28"/>
          <w:lang w:eastAsia="zh-CN"/>
        </w:rPr>
        <w:t>(一)</w:t>
      </w:r>
      <w:r>
        <w:rPr>
          <w:rFonts w:hint="eastAsia" w:ascii="仿宋" w:hAnsi="仿宋" w:eastAsia="仿宋" w:cs="仿宋"/>
          <w:b/>
          <w:bCs/>
          <w:color w:val="000000"/>
          <w:sz w:val="28"/>
          <w:szCs w:val="28"/>
          <w:lang w:val="en-US" w:eastAsia="zh-CN"/>
        </w:rPr>
        <w:t xml:space="preserve"> </w:t>
      </w:r>
      <w:r>
        <w:rPr>
          <w:rFonts w:hint="eastAsia" w:ascii="仿宋" w:hAnsi="仿宋" w:eastAsia="仿宋" w:cs="仿宋"/>
          <w:b/>
          <w:bCs/>
          <w:color w:val="000000"/>
          <w:sz w:val="28"/>
          <w:szCs w:val="28"/>
          <w:lang w:eastAsia="zh-CN"/>
        </w:rPr>
        <w:t xml:space="preserve">竞赛项目 </w:t>
      </w:r>
    </w:p>
    <w:p w14:paraId="4FF1CA46">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2" w:firstLineChars="200"/>
        <w:jc w:val="both"/>
        <w:textAlignment w:val="auto"/>
        <w:rPr>
          <w:rFonts w:ascii="仿宋" w:hAnsi="仿宋" w:eastAsia="仿宋" w:cs="仿宋"/>
          <w:color w:val="000000"/>
          <w:sz w:val="28"/>
          <w:szCs w:val="28"/>
          <w:lang w:eastAsia="zh-CN"/>
        </w:rPr>
      </w:pPr>
      <w:r>
        <w:rPr>
          <w:rFonts w:hint="eastAsia" w:ascii="仿宋" w:hAnsi="仿宋" w:eastAsia="仿宋" w:cs="仿宋"/>
          <w:b/>
          <w:bCs/>
          <w:color w:val="000000"/>
          <w:sz w:val="28"/>
          <w:szCs w:val="28"/>
          <w:lang w:eastAsia="zh-CN"/>
        </w:rPr>
        <w:t>项目1：3D教玩具设计制作</w:t>
      </w:r>
      <w:r>
        <w:rPr>
          <w:rFonts w:hint="eastAsia" w:ascii="仿宋" w:hAnsi="仿宋" w:eastAsia="仿宋" w:cs="仿宋"/>
          <w:color w:val="000000"/>
          <w:sz w:val="28"/>
          <w:szCs w:val="28"/>
          <w:lang w:eastAsia="zh-CN"/>
        </w:rPr>
        <w:t xml:space="preserve"> </w:t>
      </w:r>
    </w:p>
    <w:p w14:paraId="23FD9830">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该项目以“规定主题”为设计范围，</w:t>
      </w:r>
      <w:r>
        <w:rPr>
          <w:rFonts w:hint="eastAsia" w:ascii="仿宋" w:hAnsi="仿宋" w:eastAsia="仿宋" w:cs="仿宋"/>
          <w:color w:val="000000"/>
          <w:sz w:val="28"/>
          <w:szCs w:val="28"/>
          <w:highlight w:val="none"/>
          <w:lang w:eastAsia="zh-CN"/>
        </w:rPr>
        <w:t>进行3D教玩具设计、打印</w:t>
      </w:r>
      <w:r>
        <w:rPr>
          <w:rFonts w:hint="eastAsia" w:ascii="仿宋" w:hAnsi="仿宋" w:eastAsia="仿宋" w:cs="仿宋"/>
          <w:color w:val="000000"/>
          <w:sz w:val="28"/>
          <w:szCs w:val="28"/>
          <w:highlight w:val="none"/>
          <w:lang w:val="en-US" w:eastAsia="zh-CN"/>
        </w:rPr>
        <w:t>和加工</w:t>
      </w:r>
      <w:r>
        <w:rPr>
          <w:rFonts w:hint="eastAsia" w:ascii="仿宋" w:hAnsi="仿宋" w:eastAsia="仿宋" w:cs="仿宋"/>
          <w:color w:val="000000"/>
          <w:sz w:val="28"/>
          <w:szCs w:val="28"/>
          <w:highlight w:val="none"/>
          <w:lang w:eastAsia="zh-CN"/>
        </w:rPr>
        <w:t>制作</w:t>
      </w:r>
      <w:r>
        <w:rPr>
          <w:rFonts w:hint="eastAsia" w:ascii="仿宋" w:hAnsi="仿宋" w:eastAsia="仿宋" w:cs="仿宋"/>
          <w:color w:val="auto"/>
          <w:sz w:val="28"/>
          <w:szCs w:val="28"/>
          <w:highlight w:val="none"/>
          <w:lang w:eastAsia="zh-CN"/>
        </w:rPr>
        <w:t>（时间共计240分钟)。</w:t>
      </w:r>
      <w:r>
        <w:rPr>
          <w:rFonts w:hint="eastAsia" w:ascii="仿宋" w:hAnsi="仿宋" w:eastAsia="仿宋" w:cs="仿宋"/>
          <w:color w:val="000000"/>
          <w:sz w:val="28"/>
          <w:szCs w:val="28"/>
          <w:highlight w:val="none"/>
          <w:lang w:eastAsia="zh-CN"/>
        </w:rPr>
        <w:t>“规</w:t>
      </w:r>
      <w:r>
        <w:rPr>
          <w:rFonts w:hint="eastAsia" w:ascii="仿宋" w:hAnsi="仿宋" w:eastAsia="仿宋" w:cs="仿宋"/>
          <w:color w:val="000000"/>
          <w:sz w:val="28"/>
          <w:szCs w:val="28"/>
          <w:lang w:eastAsia="zh-CN"/>
        </w:rPr>
        <w:t>定主题”将从</w:t>
      </w:r>
      <w:r>
        <w:rPr>
          <w:rFonts w:hint="eastAsia" w:ascii="仿宋" w:hAnsi="仿宋" w:eastAsia="仿宋" w:cs="仿宋"/>
          <w:color w:val="000000"/>
          <w:sz w:val="28"/>
          <w:szCs w:val="28"/>
          <w:highlight w:val="none"/>
          <w:lang w:eastAsia="zh-CN"/>
        </w:rPr>
        <w:t>将从角色类、科学类、</w:t>
      </w:r>
      <w:r>
        <w:rPr>
          <w:rFonts w:hint="eastAsia" w:ascii="仿宋" w:hAnsi="仿宋" w:eastAsia="仿宋" w:cs="仿宋"/>
          <w:color w:val="000000"/>
          <w:sz w:val="28"/>
          <w:szCs w:val="28"/>
          <w:highlight w:val="none"/>
          <w:lang w:val="en-US" w:eastAsia="zh-CN"/>
        </w:rPr>
        <w:t>体育</w:t>
      </w:r>
      <w:r>
        <w:rPr>
          <w:rFonts w:hint="eastAsia" w:ascii="仿宋" w:hAnsi="仿宋" w:eastAsia="仿宋" w:cs="仿宋"/>
          <w:color w:val="000000"/>
          <w:sz w:val="28"/>
          <w:szCs w:val="28"/>
          <w:highlight w:val="none"/>
          <w:lang w:eastAsia="zh-CN"/>
        </w:rPr>
        <w:t>类、益智类、</w:t>
      </w:r>
      <w:r>
        <w:rPr>
          <w:rFonts w:hint="eastAsia" w:ascii="仿宋" w:hAnsi="仿宋" w:eastAsia="仿宋" w:cs="仿宋"/>
          <w:color w:val="000000"/>
          <w:sz w:val="28"/>
          <w:szCs w:val="28"/>
          <w:highlight w:val="none"/>
          <w:lang w:val="en-US" w:eastAsia="zh-CN"/>
        </w:rPr>
        <w:t>认知</w:t>
      </w:r>
      <w:r>
        <w:rPr>
          <w:rFonts w:hint="eastAsia" w:ascii="仿宋" w:hAnsi="仿宋" w:eastAsia="仿宋" w:cs="仿宋"/>
          <w:color w:val="000000"/>
          <w:sz w:val="28"/>
          <w:szCs w:val="28"/>
          <w:highlight w:val="none"/>
          <w:lang w:eastAsia="zh-CN"/>
        </w:rPr>
        <w:t>类</w:t>
      </w:r>
      <w:bookmarkStart w:id="0" w:name="_GoBack"/>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lang w:val="en-US" w:eastAsia="zh-CN"/>
        </w:rPr>
        <w:t>建构类、美工类、表演</w:t>
      </w:r>
      <w:r>
        <w:rPr>
          <w:rFonts w:hint="eastAsia" w:ascii="仿宋" w:hAnsi="仿宋" w:eastAsia="仿宋" w:cs="仿宋"/>
          <w:color w:val="000000"/>
          <w:sz w:val="28"/>
          <w:szCs w:val="28"/>
          <w:highlight w:val="none"/>
          <w:lang w:eastAsia="zh-CN"/>
        </w:rPr>
        <w:t>类</w:t>
      </w:r>
      <w:bookmarkEnd w:id="0"/>
      <w:r>
        <w:rPr>
          <w:rFonts w:hint="eastAsia" w:ascii="仿宋" w:hAnsi="仿宋" w:eastAsia="仿宋" w:cs="仿宋"/>
          <w:color w:val="000000"/>
          <w:sz w:val="28"/>
          <w:szCs w:val="28"/>
          <w:lang w:eastAsia="zh-CN"/>
        </w:rPr>
        <w:t>教玩具中选出，</w:t>
      </w:r>
      <w:r>
        <w:rPr>
          <w:rFonts w:hint="eastAsia" w:ascii="仿宋" w:hAnsi="仿宋" w:eastAsia="仿宋" w:cs="仿宋"/>
          <w:color w:val="000000"/>
          <w:sz w:val="28"/>
          <w:szCs w:val="28"/>
          <w:lang w:val="en-US" w:eastAsia="zh-CN"/>
        </w:rPr>
        <w:t>作品结构完整，应由不少于3个零件组成</w:t>
      </w:r>
      <w:r>
        <w:rPr>
          <w:rFonts w:hint="eastAsia" w:ascii="仿宋" w:hAnsi="仿宋" w:eastAsia="仿宋" w:cs="仿宋"/>
          <w:color w:val="000000"/>
          <w:sz w:val="28"/>
          <w:szCs w:val="28"/>
          <w:lang w:eastAsia="zh-CN"/>
        </w:rPr>
        <w:t xml:space="preserve">。 </w:t>
      </w:r>
    </w:p>
    <w:p w14:paraId="4305D35D">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2" w:firstLineChars="200"/>
        <w:jc w:val="both"/>
        <w:textAlignment w:val="auto"/>
        <w:rPr>
          <w:rFonts w:ascii="仿宋" w:hAnsi="仿宋" w:eastAsia="仿宋" w:cs="仿宋"/>
          <w:b/>
          <w:bCs/>
          <w:sz w:val="28"/>
          <w:szCs w:val="28"/>
          <w:lang w:eastAsia="zh-CN"/>
        </w:rPr>
      </w:pPr>
      <w:r>
        <w:rPr>
          <w:rFonts w:hint="eastAsia" w:ascii="仿宋" w:hAnsi="仿宋" w:eastAsia="仿宋" w:cs="仿宋"/>
          <w:b/>
          <w:bCs/>
          <w:sz w:val="28"/>
          <w:szCs w:val="28"/>
          <w:lang w:eastAsia="zh-CN"/>
        </w:rPr>
        <w:t>项目2：编写并展示作品教育活动方案及问辩</w:t>
      </w:r>
    </w:p>
    <w:p w14:paraId="01F9F2D0">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该项目以项目1设计及打印的教玩具为切入点，选手根据幼儿年龄段，编写</w:t>
      </w:r>
      <w:r>
        <w:rPr>
          <w:rFonts w:hint="eastAsia" w:ascii="仿宋" w:hAnsi="仿宋" w:eastAsia="仿宋" w:cs="仿宋"/>
          <w:color w:val="000000"/>
          <w:sz w:val="28"/>
          <w:szCs w:val="28"/>
          <w:lang w:val="en-US" w:eastAsia="zh-CN"/>
        </w:rPr>
        <w:t>作品</w:t>
      </w:r>
      <w:r>
        <w:rPr>
          <w:rFonts w:hint="eastAsia" w:ascii="仿宋" w:hAnsi="仿宋" w:eastAsia="仿宋" w:cs="仿宋"/>
          <w:color w:val="000000"/>
          <w:sz w:val="28"/>
          <w:szCs w:val="28"/>
          <w:lang w:eastAsia="zh-CN"/>
        </w:rPr>
        <w:t>教育活动方案，(60分钟)，并结合</w:t>
      </w:r>
      <w:r>
        <w:rPr>
          <w:rFonts w:hint="eastAsia" w:ascii="仿宋" w:hAnsi="仿宋" w:eastAsia="仿宋" w:cs="仿宋"/>
          <w:sz w:val="28"/>
          <w:szCs w:val="28"/>
          <w:lang w:eastAsia="zh-CN"/>
        </w:rPr>
        <w:t>教育活动方案</w:t>
      </w:r>
      <w:r>
        <w:rPr>
          <w:rFonts w:hint="eastAsia" w:ascii="仿宋" w:hAnsi="仿宋" w:eastAsia="仿宋" w:cs="仿宋"/>
          <w:color w:val="000000"/>
          <w:sz w:val="28"/>
          <w:szCs w:val="28"/>
          <w:lang w:eastAsia="zh-CN"/>
        </w:rPr>
        <w:t>，</w:t>
      </w:r>
      <w:r>
        <w:rPr>
          <w:rFonts w:hint="eastAsia" w:ascii="仿宋" w:hAnsi="仿宋" w:eastAsia="仿宋" w:cs="仿宋"/>
          <w:color w:val="auto"/>
          <w:sz w:val="28"/>
          <w:szCs w:val="28"/>
          <w:lang w:val="en-US" w:eastAsia="zh-CN"/>
        </w:rPr>
        <w:t>以试讲的形式</w:t>
      </w:r>
      <w:r>
        <w:rPr>
          <w:rFonts w:hint="eastAsia" w:ascii="仿宋" w:hAnsi="仿宋" w:eastAsia="仿宋" w:cs="仿宋"/>
          <w:color w:val="auto"/>
          <w:sz w:val="28"/>
          <w:szCs w:val="28"/>
          <w:lang w:eastAsia="zh-CN"/>
        </w:rPr>
        <w:t>对所设计制作的 3D 教玩具作品进行展示、介绍（</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lang w:eastAsia="zh-CN"/>
        </w:rPr>
        <w:t>分钟）。</w:t>
      </w:r>
      <w:r>
        <w:rPr>
          <w:rFonts w:hint="eastAsia" w:ascii="仿宋" w:hAnsi="仿宋" w:eastAsia="仿宋" w:cs="仿宋"/>
          <w:color w:val="000000"/>
          <w:sz w:val="28"/>
          <w:szCs w:val="28"/>
          <w:lang w:eastAsia="zh-CN"/>
        </w:rPr>
        <w:t>要求呈现</w:t>
      </w:r>
      <w:r>
        <w:rPr>
          <w:rFonts w:hint="eastAsia" w:ascii="仿宋" w:hAnsi="仿宋" w:eastAsia="仿宋" w:cs="仿宋"/>
          <w:color w:val="000000"/>
          <w:sz w:val="28"/>
          <w:szCs w:val="28"/>
          <w:lang w:val="en-US" w:eastAsia="zh-CN"/>
        </w:rPr>
        <w:t>出</w:t>
      </w:r>
      <w:r>
        <w:rPr>
          <w:rFonts w:hint="eastAsia" w:ascii="仿宋" w:hAnsi="仿宋" w:eastAsia="仿宋" w:cs="仿宋"/>
          <w:color w:val="000000"/>
          <w:sz w:val="28"/>
          <w:szCs w:val="28"/>
          <w:lang w:eastAsia="zh-CN"/>
        </w:rPr>
        <w:t xml:space="preserve">所设计的教具在幼儿教育阶段应用的合理性与创新性，符合幼儿教育的学习特点。问辩环节（4分钟），选手从问题题库中抽取两道问题并回答，参赛选手思考充分，回答有理有据。 </w:t>
      </w:r>
    </w:p>
    <w:p w14:paraId="699AD936">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2" w:firstLineChars="200"/>
        <w:jc w:val="both"/>
        <w:textAlignment w:val="auto"/>
        <w:rPr>
          <w:rFonts w:ascii="仿宋" w:hAnsi="仿宋" w:eastAsia="仿宋" w:cs="仿宋"/>
          <w:b/>
          <w:bCs/>
          <w:sz w:val="28"/>
          <w:szCs w:val="28"/>
          <w:highlight w:val="none"/>
          <w:lang w:eastAsia="zh-CN"/>
        </w:rPr>
      </w:pPr>
      <w:r>
        <w:rPr>
          <w:rFonts w:hint="eastAsia" w:ascii="仿宋" w:hAnsi="仿宋" w:eastAsia="仿宋" w:cs="仿宋"/>
          <w:b/>
          <w:bCs/>
          <w:sz w:val="28"/>
          <w:szCs w:val="28"/>
          <w:highlight w:val="none"/>
          <w:lang w:eastAsia="zh-CN"/>
        </w:rPr>
        <w:t>项目3：3D打印后处理工艺制作</w:t>
      </w:r>
    </w:p>
    <w:p w14:paraId="14C65883">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该项目提供规定的3D打印作品作为比赛的原始模型，参赛选手利用后处理工具，对作品进行去除支撑、打磨及上色</w:t>
      </w:r>
      <w:r>
        <w:rPr>
          <w:rFonts w:hint="eastAsia" w:ascii="仿宋" w:hAnsi="仿宋" w:eastAsia="仿宋" w:cs="仿宋"/>
          <w:color w:val="000000"/>
          <w:sz w:val="28"/>
          <w:szCs w:val="28"/>
          <w:lang w:val="en-US" w:eastAsia="zh-CN"/>
        </w:rPr>
        <w:t>等后处理</w:t>
      </w:r>
      <w:r>
        <w:rPr>
          <w:rFonts w:hint="eastAsia" w:ascii="仿宋" w:hAnsi="仿宋" w:eastAsia="仿宋" w:cs="仿宋"/>
          <w:color w:val="000000"/>
          <w:sz w:val="28"/>
          <w:szCs w:val="28"/>
          <w:lang w:eastAsia="zh-CN"/>
        </w:rPr>
        <w:t>（120分钟），经后处理工艺制作的作品需表面光滑无毛刺、色彩搭配美观。</w:t>
      </w:r>
    </w:p>
    <w:p w14:paraId="1D875494">
      <w:pPr>
        <w:tabs>
          <w:tab w:val="left" w:pos="788"/>
          <w:tab w:val="left" w:pos="790"/>
        </w:tabs>
        <w:autoSpaceDE w:val="0"/>
        <w:autoSpaceDN w:val="0"/>
        <w:spacing w:after="0" w:line="560" w:lineRule="exact"/>
        <w:ind w:right="144" w:firstLine="562" w:firstLineChars="200"/>
        <w:rPr>
          <w:rFonts w:ascii="仿宋" w:hAnsi="仿宋" w:eastAsia="仿宋" w:cs="仿宋"/>
          <w:b/>
          <w:bCs/>
          <w:color w:val="000000"/>
          <w:sz w:val="28"/>
          <w:szCs w:val="28"/>
          <w:lang w:eastAsia="zh-CN"/>
        </w:rPr>
      </w:pPr>
      <w:r>
        <w:rPr>
          <w:rFonts w:hint="eastAsia" w:ascii="仿宋" w:hAnsi="仿宋" w:eastAsia="仿宋" w:cs="仿宋"/>
          <w:b/>
          <w:bCs/>
          <w:color w:val="000000"/>
          <w:sz w:val="28"/>
          <w:szCs w:val="28"/>
          <w:lang w:eastAsia="zh-CN"/>
        </w:rPr>
        <w:t>项目具体内容、成果形式与考核点</w:t>
      </w:r>
    </w:p>
    <w:tbl>
      <w:tblPr>
        <w:tblStyle w:val="5"/>
        <w:tblW w:w="8258" w:type="dxa"/>
        <w:tblInd w:w="238" w:type="dxa"/>
        <w:tblLayout w:type="fixed"/>
        <w:tblCellMar>
          <w:top w:w="0" w:type="dxa"/>
          <w:left w:w="108" w:type="dxa"/>
          <w:bottom w:w="0" w:type="dxa"/>
          <w:right w:w="108" w:type="dxa"/>
        </w:tblCellMar>
      </w:tblPr>
      <w:tblGrid>
        <w:gridCol w:w="1934"/>
        <w:gridCol w:w="1811"/>
        <w:gridCol w:w="2096"/>
        <w:gridCol w:w="2417"/>
      </w:tblGrid>
      <w:tr w14:paraId="56B825E7">
        <w:tblPrEx>
          <w:tblCellMar>
            <w:top w:w="0" w:type="dxa"/>
            <w:left w:w="108" w:type="dxa"/>
            <w:bottom w:w="0" w:type="dxa"/>
            <w:right w:w="108" w:type="dxa"/>
          </w:tblCellMar>
        </w:tblPrEx>
        <w:trPr>
          <w:trHeight w:val="927" w:hRule="exact"/>
        </w:trPr>
        <w:tc>
          <w:tcPr>
            <w:tcW w:w="1934" w:type="dxa"/>
            <w:tcBorders>
              <w:top w:val="single" w:color="000000" w:sz="2" w:space="0"/>
              <w:left w:val="single" w:color="000000" w:sz="0" w:space="0"/>
              <w:bottom w:val="single" w:color="000000" w:sz="0" w:space="0"/>
              <w:right w:val="single" w:color="000000" w:sz="0" w:space="0"/>
            </w:tcBorders>
            <w:tcMar>
              <w:left w:w="0" w:type="dxa"/>
              <w:right w:w="0" w:type="dxa"/>
            </w:tcMar>
            <w:vAlign w:val="center"/>
          </w:tcPr>
          <w:p w14:paraId="37D24272">
            <w:pPr>
              <w:autoSpaceDE w:val="0"/>
              <w:autoSpaceDN w:val="0"/>
              <w:spacing w:after="0" w:line="240" w:lineRule="auto"/>
              <w:jc w:val="center"/>
              <w:rPr>
                <w:rFonts w:ascii="仿宋" w:hAnsi="仿宋" w:eastAsia="仿宋" w:cs="仿宋"/>
                <w:b/>
                <w:bCs/>
                <w:sz w:val="28"/>
                <w:szCs w:val="28"/>
                <w:highlight w:val="none"/>
              </w:rPr>
            </w:pPr>
            <w:r>
              <w:rPr>
                <w:rFonts w:hint="eastAsia" w:ascii="仿宋" w:hAnsi="仿宋" w:eastAsia="仿宋" w:cs="仿宋"/>
                <w:b/>
                <w:bCs/>
                <w:color w:val="000000"/>
                <w:sz w:val="28"/>
                <w:szCs w:val="28"/>
                <w:highlight w:val="none"/>
              </w:rPr>
              <w:t>项目</w:t>
            </w:r>
          </w:p>
        </w:tc>
        <w:tc>
          <w:tcPr>
            <w:tcW w:w="1811" w:type="dxa"/>
            <w:tcBorders>
              <w:top w:val="single" w:color="000000" w:sz="2" w:space="0"/>
              <w:left w:val="single" w:color="000000" w:sz="0" w:space="0"/>
              <w:bottom w:val="single" w:color="000000" w:sz="0" w:space="0"/>
              <w:right w:val="single" w:color="000000" w:sz="0" w:space="0"/>
            </w:tcBorders>
            <w:tcMar>
              <w:left w:w="0" w:type="dxa"/>
              <w:right w:w="0" w:type="dxa"/>
            </w:tcMar>
            <w:vAlign w:val="center"/>
          </w:tcPr>
          <w:p w14:paraId="6D6B5AF6">
            <w:pPr>
              <w:autoSpaceDE w:val="0"/>
              <w:autoSpaceDN w:val="0"/>
              <w:spacing w:after="0" w:line="240" w:lineRule="auto"/>
              <w:jc w:val="center"/>
              <w:rPr>
                <w:rFonts w:ascii="仿宋" w:hAnsi="仿宋" w:eastAsia="仿宋" w:cs="仿宋"/>
                <w:b/>
                <w:bCs/>
                <w:sz w:val="28"/>
                <w:szCs w:val="28"/>
              </w:rPr>
            </w:pPr>
            <w:r>
              <w:rPr>
                <w:rFonts w:hint="eastAsia" w:ascii="仿宋" w:hAnsi="仿宋" w:eastAsia="仿宋" w:cs="仿宋"/>
                <w:b/>
                <w:bCs/>
                <w:color w:val="000000"/>
                <w:sz w:val="28"/>
                <w:szCs w:val="28"/>
              </w:rPr>
              <w:t>内容</w:t>
            </w:r>
          </w:p>
        </w:tc>
        <w:tc>
          <w:tcPr>
            <w:tcW w:w="2096" w:type="dxa"/>
            <w:tcBorders>
              <w:top w:val="single" w:color="000000" w:sz="2" w:space="0"/>
              <w:left w:val="single" w:color="000000" w:sz="0" w:space="0"/>
              <w:bottom w:val="single" w:color="000000" w:sz="0" w:space="0"/>
              <w:right w:val="single" w:color="000000" w:sz="0" w:space="0"/>
            </w:tcBorders>
            <w:tcMar>
              <w:left w:w="0" w:type="dxa"/>
              <w:right w:w="0" w:type="dxa"/>
            </w:tcMar>
            <w:vAlign w:val="center"/>
          </w:tcPr>
          <w:p w14:paraId="2AD1E18D">
            <w:pPr>
              <w:autoSpaceDE w:val="0"/>
              <w:autoSpaceDN w:val="0"/>
              <w:spacing w:after="0" w:line="240" w:lineRule="auto"/>
              <w:jc w:val="center"/>
              <w:rPr>
                <w:rFonts w:ascii="仿宋" w:hAnsi="仿宋" w:eastAsia="仿宋" w:cs="仿宋"/>
                <w:b/>
                <w:bCs/>
                <w:sz w:val="28"/>
                <w:szCs w:val="28"/>
              </w:rPr>
            </w:pPr>
            <w:r>
              <w:rPr>
                <w:rFonts w:hint="eastAsia" w:ascii="仿宋" w:hAnsi="仿宋" w:eastAsia="仿宋" w:cs="仿宋"/>
                <w:b/>
                <w:bCs/>
                <w:color w:val="000000"/>
                <w:sz w:val="28"/>
                <w:szCs w:val="28"/>
              </w:rPr>
              <w:t>成果形式</w:t>
            </w:r>
          </w:p>
        </w:tc>
        <w:tc>
          <w:tcPr>
            <w:tcW w:w="2417" w:type="dxa"/>
            <w:tcBorders>
              <w:top w:val="single" w:color="000000" w:sz="2" w:space="0"/>
              <w:left w:val="single" w:color="000000" w:sz="0" w:space="0"/>
              <w:bottom w:val="single" w:color="000000" w:sz="0" w:space="0"/>
              <w:right w:val="single" w:color="000000" w:sz="0" w:space="0"/>
            </w:tcBorders>
            <w:tcMar>
              <w:left w:w="0" w:type="dxa"/>
              <w:right w:w="0" w:type="dxa"/>
            </w:tcMar>
            <w:vAlign w:val="center"/>
          </w:tcPr>
          <w:p w14:paraId="408629F8">
            <w:pPr>
              <w:autoSpaceDE w:val="0"/>
              <w:autoSpaceDN w:val="0"/>
              <w:spacing w:after="0" w:line="240" w:lineRule="auto"/>
              <w:jc w:val="center"/>
              <w:rPr>
                <w:rFonts w:ascii="仿宋" w:hAnsi="仿宋" w:eastAsia="仿宋" w:cs="仿宋"/>
                <w:b/>
                <w:bCs/>
                <w:sz w:val="28"/>
                <w:szCs w:val="28"/>
              </w:rPr>
            </w:pPr>
            <w:r>
              <w:rPr>
                <w:rFonts w:hint="eastAsia" w:ascii="仿宋" w:hAnsi="仿宋" w:eastAsia="仿宋" w:cs="仿宋"/>
                <w:b/>
                <w:bCs/>
                <w:color w:val="000000"/>
                <w:sz w:val="28"/>
                <w:szCs w:val="28"/>
              </w:rPr>
              <w:t>考核点</w:t>
            </w:r>
          </w:p>
        </w:tc>
      </w:tr>
      <w:tr w14:paraId="32EE16A9">
        <w:tblPrEx>
          <w:tblCellMar>
            <w:top w:w="0" w:type="dxa"/>
            <w:left w:w="108" w:type="dxa"/>
            <w:bottom w:w="0" w:type="dxa"/>
            <w:right w:w="108" w:type="dxa"/>
          </w:tblCellMar>
        </w:tblPrEx>
        <w:trPr>
          <w:trHeight w:val="1896" w:hRule="exact"/>
        </w:trPr>
        <w:tc>
          <w:tcPr>
            <w:tcW w:w="1934" w:type="dxa"/>
            <w:tcBorders>
              <w:top w:val="single" w:color="000000" w:sz="0" w:space="0"/>
              <w:left w:val="single" w:color="000000" w:sz="0" w:space="0"/>
              <w:bottom w:val="single" w:color="000000" w:sz="0" w:space="0"/>
              <w:right w:val="single" w:color="000000" w:sz="0" w:space="0"/>
            </w:tcBorders>
            <w:tcMar>
              <w:left w:w="0" w:type="dxa"/>
              <w:right w:w="0" w:type="dxa"/>
            </w:tcMar>
            <w:vAlign w:val="center"/>
          </w:tcPr>
          <w:p w14:paraId="06D8D7FB">
            <w:pPr>
              <w:tabs>
                <w:tab w:val="left" w:pos="560"/>
                <w:tab w:val="left" w:pos="612"/>
              </w:tabs>
              <w:autoSpaceDE w:val="0"/>
              <w:autoSpaceDN w:val="0"/>
              <w:spacing w:after="0" w:line="360" w:lineRule="auto"/>
              <w:jc w:val="center"/>
              <w:rPr>
                <w:rFonts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eastAsia="zh-CN"/>
              </w:rPr>
              <w:t>项目1</w:t>
            </w:r>
          </w:p>
          <w:p w14:paraId="02CFE8C8">
            <w:pPr>
              <w:tabs>
                <w:tab w:val="left" w:pos="560"/>
                <w:tab w:val="left" w:pos="612"/>
              </w:tabs>
              <w:autoSpaceDE w:val="0"/>
              <w:autoSpaceDN w:val="0"/>
              <w:spacing w:after="0" w:line="360" w:lineRule="auto"/>
              <w:jc w:val="center"/>
              <w:rPr>
                <w:rFonts w:ascii="仿宋" w:hAnsi="仿宋" w:eastAsia="仿宋" w:cs="仿宋"/>
                <w:sz w:val="24"/>
                <w:szCs w:val="24"/>
                <w:highlight w:val="none"/>
                <w:lang w:eastAsia="zh-CN"/>
              </w:rPr>
            </w:pPr>
            <w:r>
              <w:rPr>
                <w:rFonts w:hint="eastAsia" w:ascii="仿宋" w:hAnsi="仿宋" w:eastAsia="仿宋" w:cs="仿宋"/>
                <w:color w:val="000000"/>
                <w:sz w:val="24"/>
                <w:szCs w:val="24"/>
                <w:highlight w:val="none"/>
                <w:lang w:eastAsia="zh-CN"/>
              </w:rPr>
              <w:t>3D教玩具设计制作</w:t>
            </w:r>
          </w:p>
        </w:tc>
        <w:tc>
          <w:tcPr>
            <w:tcW w:w="1811" w:type="dxa"/>
            <w:tcBorders>
              <w:top w:val="single" w:color="000000" w:sz="0" w:space="0"/>
              <w:left w:val="single" w:color="000000" w:sz="0" w:space="0"/>
              <w:bottom w:val="single" w:color="000000" w:sz="0" w:space="0"/>
              <w:right w:val="single" w:color="000000" w:sz="0" w:space="0"/>
            </w:tcBorders>
            <w:tcMar>
              <w:left w:w="0" w:type="dxa"/>
              <w:right w:w="0" w:type="dxa"/>
            </w:tcMar>
            <w:vAlign w:val="center"/>
          </w:tcPr>
          <w:p w14:paraId="6F2C74C7">
            <w:pPr>
              <w:autoSpaceDE w:val="0"/>
              <w:autoSpaceDN w:val="0"/>
              <w:spacing w:after="0"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color w:val="000000"/>
                <w:sz w:val="24"/>
                <w:szCs w:val="24"/>
                <w:highlight w:val="none"/>
                <w:lang w:eastAsia="zh-CN"/>
              </w:rPr>
              <w:t>教玩具设计、</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lang w:eastAsia="zh-CN"/>
              </w:rPr>
              <w:t>打印、</w:t>
            </w:r>
            <w:r>
              <w:rPr>
                <w:rFonts w:hint="eastAsia" w:ascii="仿宋" w:hAnsi="仿宋" w:eastAsia="仿宋" w:cs="仿宋"/>
                <w:color w:val="000000"/>
                <w:sz w:val="24"/>
                <w:szCs w:val="24"/>
                <w:highlight w:val="none"/>
                <w:lang w:val="en-US" w:eastAsia="zh-CN"/>
              </w:rPr>
              <w:t>加工制作</w:t>
            </w:r>
          </w:p>
        </w:tc>
        <w:tc>
          <w:tcPr>
            <w:tcW w:w="2096" w:type="dxa"/>
            <w:tcBorders>
              <w:top w:val="single" w:color="000000" w:sz="0" w:space="0"/>
              <w:left w:val="single" w:color="000000" w:sz="0" w:space="0"/>
              <w:bottom w:val="single" w:color="000000" w:sz="0" w:space="0"/>
              <w:right w:val="single" w:color="000000" w:sz="0" w:space="0"/>
            </w:tcBorders>
            <w:tcMar>
              <w:left w:w="0" w:type="dxa"/>
              <w:right w:w="0" w:type="dxa"/>
            </w:tcMar>
            <w:vAlign w:val="center"/>
          </w:tcPr>
          <w:p w14:paraId="4B41C5F1">
            <w:pPr>
              <w:autoSpaceDE w:val="0"/>
              <w:autoSpaceDN w:val="0"/>
              <w:spacing w:after="0" w:line="240" w:lineRule="auto"/>
              <w:ind w:left="0"/>
              <w:jc w:val="center"/>
              <w:rPr>
                <w:rFonts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eastAsia="zh-CN"/>
              </w:rPr>
              <w:t>3D模型设计文件</w:t>
            </w:r>
          </w:p>
          <w:p w14:paraId="20326589">
            <w:pPr>
              <w:autoSpaceDE w:val="0"/>
              <w:autoSpaceDN w:val="0"/>
              <w:spacing w:before="138" w:after="0" w:line="320" w:lineRule="exact"/>
              <w:ind w:firstLine="240" w:firstLineChars="100"/>
              <w:jc w:val="both"/>
              <w:rPr>
                <w:rFonts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eastAsia="zh-CN"/>
              </w:rPr>
              <w:t>3D打印数据文件</w:t>
            </w:r>
          </w:p>
          <w:p w14:paraId="749B9296">
            <w:pPr>
              <w:autoSpaceDE w:val="0"/>
              <w:autoSpaceDN w:val="0"/>
              <w:spacing w:before="138" w:after="0" w:line="320" w:lineRule="exact"/>
              <w:ind w:firstLine="240" w:firstLineChars="100"/>
              <w:jc w:val="both"/>
              <w:rPr>
                <w:rFonts w:ascii="仿宋" w:hAnsi="仿宋" w:eastAsia="仿宋" w:cs="仿宋"/>
                <w:sz w:val="24"/>
                <w:szCs w:val="24"/>
                <w:highlight w:val="none"/>
              </w:rPr>
            </w:pPr>
            <w:r>
              <w:rPr>
                <w:rFonts w:hint="eastAsia" w:ascii="仿宋" w:hAnsi="仿宋" w:eastAsia="仿宋" w:cs="仿宋"/>
                <w:color w:val="000000"/>
                <w:sz w:val="24"/>
                <w:szCs w:val="24"/>
                <w:highlight w:val="none"/>
              </w:rPr>
              <w:t>3D打印作品实物</w:t>
            </w:r>
          </w:p>
        </w:tc>
        <w:tc>
          <w:tcPr>
            <w:tcW w:w="2417" w:type="dxa"/>
            <w:tcBorders>
              <w:top w:val="single" w:color="000000" w:sz="0" w:space="0"/>
              <w:left w:val="single" w:color="000000" w:sz="0" w:space="0"/>
              <w:bottom w:val="single" w:color="000000" w:sz="0" w:space="0"/>
              <w:right w:val="single" w:color="000000" w:sz="0" w:space="0"/>
            </w:tcBorders>
            <w:tcMar>
              <w:left w:w="0" w:type="dxa"/>
              <w:right w:w="0" w:type="dxa"/>
            </w:tcMar>
          </w:tcPr>
          <w:p w14:paraId="619052B7">
            <w:pPr>
              <w:autoSpaceDE w:val="0"/>
              <w:autoSpaceDN w:val="0"/>
              <w:spacing w:before="138" w:after="0" w:line="320" w:lineRule="exact"/>
              <w:ind w:left="218" w:leftChars="99" w:firstLine="0" w:firstLineChars="0"/>
              <w:jc w:val="both"/>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eastAsia="zh-CN"/>
              </w:rPr>
              <w:t xml:space="preserve">创新性  </w:t>
            </w:r>
          </w:p>
          <w:p w14:paraId="0436263A">
            <w:pPr>
              <w:autoSpaceDE w:val="0"/>
              <w:autoSpaceDN w:val="0"/>
              <w:spacing w:before="138" w:after="0" w:line="320" w:lineRule="exact"/>
              <w:ind w:left="220" w:leftChars="0" w:firstLine="0" w:firstLineChars="0"/>
              <w:jc w:val="both"/>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eastAsia="zh-CN"/>
              </w:rPr>
              <w:t xml:space="preserve">艺术性 </w:t>
            </w:r>
          </w:p>
          <w:p w14:paraId="4CF0C6F6">
            <w:pPr>
              <w:autoSpaceDE w:val="0"/>
              <w:autoSpaceDN w:val="0"/>
              <w:spacing w:before="138" w:after="0" w:line="320" w:lineRule="exact"/>
              <w:ind w:left="59" w:leftChars="27" w:firstLine="158" w:firstLineChars="66"/>
              <w:jc w:val="both"/>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eastAsia="zh-CN"/>
              </w:rPr>
              <w:t>3D设计技能</w:t>
            </w:r>
          </w:p>
          <w:p w14:paraId="2058F590">
            <w:pPr>
              <w:autoSpaceDE w:val="0"/>
              <w:autoSpaceDN w:val="0"/>
              <w:spacing w:before="138" w:after="0" w:line="320" w:lineRule="exact"/>
              <w:ind w:left="0" w:leftChars="0" w:firstLine="218" w:firstLineChars="91"/>
              <w:jc w:val="both"/>
              <w:rPr>
                <w:rFonts w:ascii="仿宋" w:hAnsi="仿宋" w:eastAsia="仿宋" w:cs="仿宋"/>
                <w:sz w:val="24"/>
                <w:szCs w:val="24"/>
              </w:rPr>
            </w:pPr>
            <w:r>
              <w:rPr>
                <w:rFonts w:hint="eastAsia" w:ascii="仿宋" w:hAnsi="仿宋" w:eastAsia="仿宋" w:cs="仿宋"/>
                <w:color w:val="000000"/>
                <w:sz w:val="24"/>
                <w:szCs w:val="24"/>
                <w:highlight w:val="none"/>
                <w:lang w:eastAsia="zh-CN"/>
              </w:rPr>
              <w:t>3D打印操作能力</w:t>
            </w:r>
          </w:p>
        </w:tc>
      </w:tr>
      <w:tr w14:paraId="7186E22A">
        <w:tblPrEx>
          <w:tblCellMar>
            <w:top w:w="0" w:type="dxa"/>
            <w:left w:w="108" w:type="dxa"/>
            <w:bottom w:w="0" w:type="dxa"/>
            <w:right w:w="108" w:type="dxa"/>
          </w:tblCellMar>
        </w:tblPrEx>
        <w:trPr>
          <w:trHeight w:val="1190" w:hRule="exact"/>
        </w:trPr>
        <w:tc>
          <w:tcPr>
            <w:tcW w:w="1934" w:type="dxa"/>
            <w:vMerge w:val="restart"/>
            <w:tcBorders>
              <w:top w:val="single" w:color="000000" w:sz="0" w:space="0"/>
              <w:left w:val="single" w:color="000000" w:sz="0" w:space="0"/>
              <w:bottom w:val="single" w:color="000000" w:sz="0" w:space="0"/>
              <w:right w:val="single" w:color="000000" w:sz="0" w:space="0"/>
            </w:tcBorders>
            <w:tcMar>
              <w:left w:w="0" w:type="dxa"/>
              <w:right w:w="0" w:type="dxa"/>
            </w:tcMar>
            <w:vAlign w:val="center"/>
          </w:tcPr>
          <w:p w14:paraId="2270A52A">
            <w:pPr>
              <w:tabs>
                <w:tab w:val="left" w:pos="470"/>
                <w:tab w:val="left" w:pos="560"/>
              </w:tabs>
              <w:autoSpaceDE w:val="0"/>
              <w:autoSpaceDN w:val="0"/>
              <w:spacing w:after="0" w:line="360" w:lineRule="auto"/>
              <w:jc w:val="center"/>
              <w:rPr>
                <w:rFonts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项目2</w:t>
            </w:r>
          </w:p>
          <w:p w14:paraId="4985B989">
            <w:pPr>
              <w:tabs>
                <w:tab w:val="left" w:pos="470"/>
                <w:tab w:val="left" w:pos="560"/>
              </w:tabs>
              <w:autoSpaceDE w:val="0"/>
              <w:autoSpaceDN w:val="0"/>
              <w:spacing w:before="102" w:after="0" w:line="360" w:lineRule="auto"/>
              <w:jc w:val="center"/>
              <w:rPr>
                <w:rFonts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编写并展示作品教育活动方案及问辩</w:t>
            </w:r>
          </w:p>
        </w:tc>
        <w:tc>
          <w:tcPr>
            <w:tcW w:w="1811" w:type="dxa"/>
            <w:tcBorders>
              <w:top w:val="single" w:color="000000" w:sz="0" w:space="0"/>
              <w:left w:val="single" w:color="000000" w:sz="0" w:space="0"/>
              <w:bottom w:val="single" w:color="000000" w:sz="0" w:space="0"/>
              <w:right w:val="single" w:color="000000" w:sz="0" w:space="0"/>
            </w:tcBorders>
            <w:tcMar>
              <w:left w:w="0" w:type="dxa"/>
              <w:right w:w="0" w:type="dxa"/>
            </w:tcMar>
            <w:vAlign w:val="center"/>
          </w:tcPr>
          <w:p w14:paraId="5D312CC4">
            <w:pPr>
              <w:tabs>
                <w:tab w:val="left" w:pos="1760"/>
              </w:tabs>
              <w:autoSpaceDE w:val="0"/>
              <w:autoSpaceDN w:val="0"/>
              <w:spacing w:after="0" w:line="240" w:lineRule="auto"/>
              <w:jc w:val="center"/>
              <w:rPr>
                <w:rFonts w:ascii="仿宋" w:hAnsi="仿宋" w:eastAsia="仿宋" w:cs="仿宋"/>
                <w:sz w:val="24"/>
                <w:szCs w:val="24"/>
                <w:lang w:eastAsia="zh-CN"/>
              </w:rPr>
            </w:pPr>
            <w:r>
              <w:rPr>
                <w:rFonts w:hint="eastAsia" w:ascii="仿宋" w:hAnsi="仿宋" w:eastAsia="仿宋" w:cs="仿宋"/>
                <w:sz w:val="24"/>
                <w:szCs w:val="24"/>
                <w:lang w:eastAsia="zh-CN"/>
              </w:rPr>
              <w:t>编写教</w:t>
            </w:r>
            <w:r>
              <w:rPr>
                <w:rFonts w:hint="eastAsia" w:ascii="仿宋" w:hAnsi="仿宋" w:eastAsia="仿宋" w:cs="仿宋"/>
                <w:sz w:val="24"/>
                <w:szCs w:val="24"/>
                <w:lang w:val="en-US" w:eastAsia="zh-CN"/>
              </w:rPr>
              <w:t>育</w:t>
            </w:r>
            <w:r>
              <w:rPr>
                <w:rFonts w:hint="eastAsia" w:ascii="仿宋" w:hAnsi="仿宋" w:eastAsia="仿宋" w:cs="仿宋"/>
                <w:sz w:val="24"/>
                <w:szCs w:val="24"/>
              </w:rPr>
              <w:t>活动</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方案</w:t>
            </w:r>
          </w:p>
        </w:tc>
        <w:tc>
          <w:tcPr>
            <w:tcW w:w="2096" w:type="dxa"/>
            <w:tcBorders>
              <w:top w:val="single" w:color="000000" w:sz="0" w:space="0"/>
              <w:left w:val="single" w:color="000000" w:sz="0" w:space="0"/>
              <w:bottom w:val="single" w:color="000000" w:sz="0" w:space="0"/>
              <w:right w:val="single" w:color="000000" w:sz="0" w:space="0"/>
            </w:tcBorders>
            <w:tcMar>
              <w:left w:w="0" w:type="dxa"/>
              <w:right w:w="0" w:type="dxa"/>
            </w:tcMar>
            <w:vAlign w:val="center"/>
          </w:tcPr>
          <w:p w14:paraId="19BBFFDB">
            <w:pPr>
              <w:autoSpaceDE w:val="0"/>
              <w:autoSpaceDN w:val="0"/>
              <w:spacing w:after="0" w:line="240" w:lineRule="auto"/>
              <w:ind w:left="0"/>
              <w:jc w:val="center"/>
              <w:rPr>
                <w:rFonts w:ascii="仿宋" w:hAnsi="仿宋" w:eastAsia="仿宋" w:cs="仿宋"/>
                <w:sz w:val="24"/>
                <w:szCs w:val="24"/>
                <w:lang w:eastAsia="zh-CN"/>
              </w:rPr>
            </w:pPr>
            <w:r>
              <w:rPr>
                <w:rFonts w:hint="eastAsia" w:ascii="仿宋" w:hAnsi="仿宋" w:eastAsia="仿宋" w:cs="仿宋"/>
                <w:sz w:val="24"/>
                <w:szCs w:val="24"/>
                <w:lang w:eastAsia="zh-CN"/>
              </w:rPr>
              <w:t>教育活动方案</w:t>
            </w:r>
          </w:p>
        </w:tc>
        <w:tc>
          <w:tcPr>
            <w:tcW w:w="2417" w:type="dxa"/>
            <w:vMerge w:val="restart"/>
            <w:tcBorders>
              <w:top w:val="single" w:color="000000" w:sz="0" w:space="0"/>
              <w:left w:val="single" w:color="000000" w:sz="0" w:space="0"/>
              <w:bottom w:val="single" w:color="000000" w:sz="0" w:space="0"/>
              <w:right w:val="single" w:color="000000" w:sz="0" w:space="0"/>
            </w:tcBorders>
            <w:tcMar>
              <w:left w:w="0" w:type="dxa"/>
              <w:right w:w="0" w:type="dxa"/>
            </w:tcMar>
            <w:vAlign w:val="center"/>
          </w:tcPr>
          <w:p w14:paraId="6AEF01E3">
            <w:pPr>
              <w:autoSpaceDE w:val="0"/>
              <w:autoSpaceDN w:val="0"/>
              <w:spacing w:before="102" w:after="0" w:line="320" w:lineRule="exact"/>
              <w:ind w:left="288" w:right="288"/>
              <w:jc w:val="both"/>
              <w:rPr>
                <w:rFonts w:ascii="仿宋" w:hAnsi="仿宋" w:eastAsia="仿宋" w:cs="仿宋"/>
                <w:sz w:val="24"/>
                <w:szCs w:val="24"/>
                <w:lang w:eastAsia="zh-CN"/>
              </w:rPr>
            </w:pPr>
            <w:r>
              <w:rPr>
                <w:rFonts w:hint="eastAsia" w:ascii="仿宋" w:hAnsi="仿宋" w:eastAsia="仿宋" w:cs="仿宋"/>
                <w:sz w:val="24"/>
                <w:szCs w:val="24"/>
                <w:lang w:eastAsia="zh-CN"/>
              </w:rPr>
              <w:t>逻辑性</w:t>
            </w:r>
          </w:p>
          <w:p w14:paraId="4EF4739C">
            <w:pPr>
              <w:autoSpaceDE w:val="0"/>
              <w:autoSpaceDN w:val="0"/>
              <w:spacing w:before="102" w:after="0" w:line="320" w:lineRule="exact"/>
              <w:ind w:left="288" w:right="148" w:rightChars="0"/>
              <w:jc w:val="both"/>
              <w:rPr>
                <w:rFonts w:ascii="仿宋" w:hAnsi="仿宋" w:eastAsia="仿宋" w:cs="仿宋"/>
                <w:sz w:val="24"/>
                <w:szCs w:val="24"/>
                <w:lang w:eastAsia="zh-CN"/>
              </w:rPr>
            </w:pPr>
            <w:r>
              <w:rPr>
                <w:rFonts w:hint="eastAsia" w:ascii="仿宋" w:hAnsi="仿宋" w:eastAsia="仿宋" w:cs="仿宋"/>
                <w:sz w:val="24"/>
                <w:szCs w:val="24"/>
                <w:lang w:eastAsia="zh-CN"/>
              </w:rPr>
              <w:t>教</w:t>
            </w:r>
            <w:r>
              <w:rPr>
                <w:rFonts w:hint="eastAsia" w:ascii="仿宋" w:hAnsi="仿宋" w:eastAsia="仿宋" w:cs="仿宋"/>
                <w:sz w:val="24"/>
                <w:szCs w:val="24"/>
                <w:lang w:val="en-US" w:eastAsia="zh-CN"/>
              </w:rPr>
              <w:t>育</w:t>
            </w:r>
            <w:r>
              <w:rPr>
                <w:rFonts w:hint="eastAsia" w:ascii="仿宋" w:hAnsi="仿宋" w:eastAsia="仿宋" w:cs="仿宋"/>
                <w:sz w:val="24"/>
                <w:szCs w:val="24"/>
                <w:lang w:eastAsia="zh-CN"/>
              </w:rPr>
              <w:t>活动编写能力</w:t>
            </w:r>
          </w:p>
          <w:p w14:paraId="5E4B0842">
            <w:pPr>
              <w:autoSpaceDE w:val="0"/>
              <w:autoSpaceDN w:val="0"/>
              <w:spacing w:before="102" w:after="0" w:line="320" w:lineRule="exact"/>
              <w:ind w:left="288" w:right="288"/>
              <w:jc w:val="both"/>
              <w:rPr>
                <w:rFonts w:hint="eastAsia" w:ascii="仿宋" w:hAnsi="仿宋" w:eastAsia="仿宋" w:cs="仿宋"/>
                <w:sz w:val="24"/>
                <w:szCs w:val="24"/>
                <w:lang w:eastAsia="zh-CN"/>
              </w:rPr>
            </w:pPr>
            <w:r>
              <w:rPr>
                <w:rFonts w:hint="eastAsia" w:ascii="仿宋" w:hAnsi="仿宋" w:eastAsia="仿宋" w:cs="仿宋"/>
                <w:sz w:val="24"/>
                <w:szCs w:val="24"/>
                <w:lang w:eastAsia="zh-CN"/>
              </w:rPr>
              <w:t>语言表达能力</w:t>
            </w:r>
          </w:p>
          <w:p w14:paraId="4F8263A1">
            <w:pPr>
              <w:autoSpaceDE w:val="0"/>
              <w:autoSpaceDN w:val="0"/>
              <w:spacing w:before="102" w:after="0" w:line="320" w:lineRule="exact"/>
              <w:ind w:left="288" w:right="288"/>
              <w:jc w:val="both"/>
              <w:rPr>
                <w:rFonts w:ascii="仿宋" w:hAnsi="仿宋" w:eastAsia="仿宋" w:cs="仿宋"/>
                <w:sz w:val="24"/>
                <w:szCs w:val="24"/>
                <w:lang w:eastAsia="zh-CN"/>
              </w:rPr>
            </w:pPr>
            <w:r>
              <w:rPr>
                <w:rFonts w:hint="eastAsia" w:ascii="仿宋" w:hAnsi="仿宋" w:eastAsia="仿宋" w:cs="仿宋"/>
                <w:sz w:val="24"/>
                <w:szCs w:val="24"/>
                <w:lang w:eastAsia="zh-CN"/>
              </w:rPr>
              <w:t>知识掌握能力</w:t>
            </w:r>
          </w:p>
        </w:tc>
      </w:tr>
      <w:tr w14:paraId="64095572">
        <w:tblPrEx>
          <w:tblCellMar>
            <w:top w:w="0" w:type="dxa"/>
            <w:left w:w="108" w:type="dxa"/>
            <w:bottom w:w="0" w:type="dxa"/>
            <w:right w:w="108" w:type="dxa"/>
          </w:tblCellMar>
        </w:tblPrEx>
        <w:trPr>
          <w:trHeight w:val="1042" w:hRule="exact"/>
        </w:trPr>
        <w:tc>
          <w:tcPr>
            <w:tcW w:w="1934" w:type="dxa"/>
            <w:vMerge w:val="continue"/>
            <w:tcBorders>
              <w:top w:val="single" w:color="000000" w:sz="0" w:space="0"/>
              <w:left w:val="single" w:color="000000" w:sz="0" w:space="0"/>
              <w:bottom w:val="single" w:color="000000" w:sz="0" w:space="0"/>
              <w:right w:val="single" w:color="000000" w:sz="0" w:space="0"/>
            </w:tcBorders>
          </w:tcPr>
          <w:p w14:paraId="50B5E28F">
            <w:pPr>
              <w:spacing w:line="360" w:lineRule="auto"/>
              <w:rPr>
                <w:rFonts w:ascii="仿宋" w:hAnsi="仿宋" w:eastAsia="仿宋" w:cs="仿宋"/>
                <w:sz w:val="28"/>
                <w:szCs w:val="28"/>
                <w:highlight w:val="none"/>
                <w:lang w:eastAsia="zh-CN"/>
              </w:rPr>
            </w:pPr>
          </w:p>
        </w:tc>
        <w:tc>
          <w:tcPr>
            <w:tcW w:w="1811" w:type="dxa"/>
            <w:tcBorders>
              <w:top w:val="single" w:color="000000" w:sz="0" w:space="0"/>
              <w:left w:val="single" w:color="000000" w:sz="0" w:space="0"/>
              <w:bottom w:val="single" w:color="000000" w:sz="0" w:space="0"/>
              <w:right w:val="single" w:color="000000" w:sz="0" w:space="0"/>
            </w:tcBorders>
            <w:tcMar>
              <w:left w:w="0" w:type="dxa"/>
              <w:right w:w="0" w:type="dxa"/>
            </w:tcMar>
            <w:vAlign w:val="center"/>
          </w:tcPr>
          <w:p w14:paraId="526C0FC5">
            <w:pPr>
              <w:autoSpaceDE w:val="0"/>
              <w:autoSpaceDN w:val="0"/>
              <w:spacing w:after="0" w:line="360" w:lineRule="auto"/>
              <w:jc w:val="center"/>
              <w:rPr>
                <w:rFonts w:ascii="仿宋" w:hAnsi="仿宋" w:eastAsia="仿宋" w:cs="仿宋"/>
                <w:sz w:val="24"/>
                <w:szCs w:val="24"/>
              </w:rPr>
            </w:pPr>
            <w:r>
              <w:rPr>
                <w:rFonts w:hint="eastAsia" w:ascii="仿宋" w:hAnsi="仿宋" w:eastAsia="仿宋" w:cs="仿宋"/>
                <w:color w:val="000000"/>
                <w:sz w:val="24"/>
                <w:szCs w:val="24"/>
                <w:lang w:eastAsia="zh-CN"/>
              </w:rPr>
              <w:t>方案展示及问辩</w:t>
            </w:r>
          </w:p>
        </w:tc>
        <w:tc>
          <w:tcPr>
            <w:tcW w:w="2096" w:type="dxa"/>
            <w:tcBorders>
              <w:top w:val="single" w:color="000000" w:sz="0" w:space="0"/>
              <w:left w:val="single" w:color="000000" w:sz="0" w:space="0"/>
              <w:bottom w:val="single" w:color="000000" w:sz="0" w:space="0"/>
              <w:right w:val="single" w:color="000000" w:sz="0" w:space="0"/>
            </w:tcBorders>
            <w:tcMar>
              <w:left w:w="0" w:type="dxa"/>
              <w:right w:w="0" w:type="dxa"/>
            </w:tcMar>
            <w:vAlign w:val="center"/>
          </w:tcPr>
          <w:p w14:paraId="00AD9B7E">
            <w:pPr>
              <w:autoSpaceDE w:val="0"/>
              <w:autoSpaceDN w:val="0"/>
              <w:spacing w:after="0" w:line="240" w:lineRule="auto"/>
              <w:jc w:val="center"/>
              <w:rPr>
                <w:rFonts w:ascii="仿宋" w:hAnsi="仿宋" w:eastAsia="仿宋" w:cs="仿宋"/>
                <w:sz w:val="24"/>
                <w:szCs w:val="24"/>
              </w:rPr>
            </w:pPr>
            <w:r>
              <w:rPr>
                <w:rFonts w:hint="eastAsia" w:ascii="仿宋" w:hAnsi="仿宋" w:eastAsia="仿宋" w:cs="仿宋"/>
                <w:color w:val="000000"/>
                <w:sz w:val="24"/>
                <w:szCs w:val="24"/>
              </w:rPr>
              <w:t>现场展示</w:t>
            </w:r>
          </w:p>
        </w:tc>
        <w:tc>
          <w:tcPr>
            <w:tcW w:w="2417" w:type="dxa"/>
            <w:vMerge w:val="continue"/>
            <w:tcBorders>
              <w:top w:val="single" w:color="000000" w:sz="0" w:space="0"/>
              <w:left w:val="single" w:color="000000" w:sz="0" w:space="0"/>
              <w:bottom w:val="single" w:color="000000" w:sz="0" w:space="0"/>
              <w:right w:val="single" w:color="000000" w:sz="0" w:space="0"/>
            </w:tcBorders>
          </w:tcPr>
          <w:p w14:paraId="3A01F94D">
            <w:pPr>
              <w:rPr>
                <w:rFonts w:ascii="仿宋" w:hAnsi="仿宋" w:eastAsia="仿宋" w:cs="仿宋"/>
                <w:sz w:val="28"/>
                <w:szCs w:val="28"/>
              </w:rPr>
            </w:pPr>
          </w:p>
        </w:tc>
      </w:tr>
      <w:tr w14:paraId="42BEC2A9">
        <w:tblPrEx>
          <w:tblCellMar>
            <w:top w:w="0" w:type="dxa"/>
            <w:left w:w="108" w:type="dxa"/>
            <w:bottom w:w="0" w:type="dxa"/>
            <w:right w:w="108" w:type="dxa"/>
          </w:tblCellMar>
        </w:tblPrEx>
        <w:trPr>
          <w:trHeight w:val="1829" w:hRule="exact"/>
        </w:trPr>
        <w:tc>
          <w:tcPr>
            <w:tcW w:w="1934" w:type="dxa"/>
            <w:tcBorders>
              <w:top w:val="single" w:color="000000" w:sz="0" w:space="0"/>
              <w:left w:val="single" w:color="000000" w:sz="0" w:space="0"/>
              <w:bottom w:val="single" w:color="000000" w:sz="0" w:space="0"/>
              <w:right w:val="single" w:color="000000" w:sz="0" w:space="0"/>
            </w:tcBorders>
            <w:vAlign w:val="center"/>
          </w:tcPr>
          <w:p w14:paraId="21C85397">
            <w:pPr>
              <w:tabs>
                <w:tab w:val="left" w:pos="788"/>
                <w:tab w:val="left" w:pos="790"/>
              </w:tabs>
              <w:autoSpaceDE w:val="0"/>
              <w:autoSpaceDN w:val="0"/>
              <w:spacing w:after="0" w:line="360" w:lineRule="auto"/>
              <w:jc w:val="center"/>
              <w:rPr>
                <w:rFonts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项目3</w:t>
            </w:r>
          </w:p>
          <w:p w14:paraId="42B1C46A">
            <w:pPr>
              <w:tabs>
                <w:tab w:val="left" w:pos="788"/>
                <w:tab w:val="left" w:pos="790"/>
              </w:tabs>
              <w:autoSpaceDE w:val="0"/>
              <w:autoSpaceDN w:val="0"/>
              <w:spacing w:after="0" w:line="360" w:lineRule="auto"/>
              <w:jc w:val="center"/>
              <w:rPr>
                <w:rFonts w:ascii="仿宋" w:hAnsi="仿宋" w:eastAsia="仿宋" w:cs="仿宋"/>
                <w:sz w:val="28"/>
                <w:szCs w:val="28"/>
                <w:highlight w:val="none"/>
                <w:lang w:eastAsia="zh-CN"/>
              </w:rPr>
            </w:pPr>
            <w:r>
              <w:rPr>
                <w:rFonts w:hint="eastAsia" w:ascii="仿宋" w:hAnsi="仿宋" w:eastAsia="仿宋" w:cs="仿宋"/>
                <w:sz w:val="24"/>
                <w:szCs w:val="24"/>
                <w:highlight w:val="none"/>
                <w:lang w:eastAsia="zh-CN"/>
              </w:rPr>
              <w:t>3D打印后处理工艺制作</w:t>
            </w:r>
          </w:p>
        </w:tc>
        <w:tc>
          <w:tcPr>
            <w:tcW w:w="1811" w:type="dxa"/>
            <w:tcBorders>
              <w:top w:val="single" w:color="000000" w:sz="0" w:space="0"/>
              <w:left w:val="single" w:color="000000" w:sz="0" w:space="0"/>
              <w:bottom w:val="single" w:color="000000" w:sz="0" w:space="0"/>
              <w:right w:val="single" w:color="000000" w:sz="0" w:space="0"/>
            </w:tcBorders>
            <w:tcMar>
              <w:left w:w="0" w:type="dxa"/>
              <w:right w:w="0" w:type="dxa"/>
            </w:tcMar>
            <w:vAlign w:val="center"/>
          </w:tcPr>
          <w:p w14:paraId="01DB40FD">
            <w:pPr>
              <w:autoSpaceDE w:val="0"/>
              <w:autoSpaceDN w:val="0"/>
              <w:spacing w:after="0" w:line="360" w:lineRule="auto"/>
              <w:jc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eastAsia="zh-CN"/>
              </w:rPr>
              <w:t>去除支撑、打磨</w:t>
            </w:r>
          </w:p>
          <w:p w14:paraId="438E5AF3">
            <w:pPr>
              <w:autoSpaceDE w:val="0"/>
              <w:autoSpaceDN w:val="0"/>
              <w:spacing w:after="0" w:line="360" w:lineRule="auto"/>
              <w:jc w:val="center"/>
              <w:rPr>
                <w:rFonts w:ascii="仿宋" w:hAnsi="仿宋" w:eastAsia="仿宋" w:cs="仿宋"/>
                <w:color w:val="000000"/>
                <w:sz w:val="24"/>
                <w:szCs w:val="24"/>
                <w:highlight w:val="yellow"/>
                <w:lang w:eastAsia="zh-CN"/>
              </w:rPr>
            </w:pPr>
            <w:r>
              <w:rPr>
                <w:rFonts w:hint="eastAsia" w:ascii="仿宋" w:hAnsi="仿宋" w:eastAsia="仿宋" w:cs="仿宋"/>
                <w:color w:val="000000"/>
                <w:sz w:val="24"/>
                <w:szCs w:val="24"/>
                <w:highlight w:val="none"/>
                <w:lang w:eastAsia="zh-CN"/>
              </w:rPr>
              <w:t>并上色</w:t>
            </w:r>
          </w:p>
        </w:tc>
        <w:tc>
          <w:tcPr>
            <w:tcW w:w="2096" w:type="dxa"/>
            <w:tcBorders>
              <w:top w:val="single" w:color="000000" w:sz="0" w:space="0"/>
              <w:left w:val="single" w:color="000000" w:sz="0" w:space="0"/>
              <w:bottom w:val="single" w:color="000000" w:sz="0" w:space="0"/>
              <w:right w:val="single" w:color="000000" w:sz="0" w:space="0"/>
            </w:tcBorders>
            <w:tcMar>
              <w:left w:w="0" w:type="dxa"/>
              <w:right w:w="0" w:type="dxa"/>
            </w:tcMar>
            <w:vAlign w:val="center"/>
          </w:tcPr>
          <w:p w14:paraId="23276A2D">
            <w:pPr>
              <w:autoSpaceDE w:val="0"/>
              <w:autoSpaceDN w:val="0"/>
              <w:spacing w:after="0" w:line="360" w:lineRule="auto"/>
              <w:jc w:val="center"/>
              <w:rPr>
                <w:rFonts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eastAsia="zh-CN"/>
              </w:rPr>
              <w:t>经后处理工艺制作的3D打印作品</w:t>
            </w:r>
          </w:p>
        </w:tc>
        <w:tc>
          <w:tcPr>
            <w:tcW w:w="2417" w:type="dxa"/>
            <w:tcBorders>
              <w:top w:val="single" w:color="000000" w:sz="0" w:space="0"/>
              <w:left w:val="single" w:color="000000" w:sz="0" w:space="0"/>
              <w:bottom w:val="single" w:color="000000" w:sz="0" w:space="0"/>
              <w:right w:val="single" w:color="000000" w:sz="0" w:space="0"/>
            </w:tcBorders>
            <w:vAlign w:val="center"/>
          </w:tcPr>
          <w:p w14:paraId="1E4DC8D4">
            <w:pPr>
              <w:autoSpaceDE w:val="0"/>
              <w:autoSpaceDN w:val="0"/>
              <w:spacing w:after="0" w:line="240" w:lineRule="auto"/>
              <w:ind w:firstLine="240" w:firstLineChars="100"/>
              <w:jc w:val="both"/>
              <w:rPr>
                <w:rFonts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动手实践能力</w:t>
            </w:r>
          </w:p>
          <w:p w14:paraId="40C0A0A9">
            <w:pPr>
              <w:autoSpaceDE w:val="0"/>
              <w:autoSpaceDN w:val="0"/>
              <w:spacing w:before="102" w:after="0" w:line="320" w:lineRule="exact"/>
              <w:ind w:right="288" w:firstLine="240" w:firstLineChars="100"/>
              <w:jc w:val="both"/>
              <w:rPr>
                <w:rFonts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艺术审美</w:t>
            </w:r>
          </w:p>
          <w:p w14:paraId="3A78EA36">
            <w:pPr>
              <w:autoSpaceDE w:val="0"/>
              <w:autoSpaceDN w:val="0"/>
              <w:spacing w:before="102" w:after="0" w:line="320" w:lineRule="exact"/>
              <w:ind w:right="288" w:firstLine="240" w:firstLineChars="100"/>
              <w:jc w:val="both"/>
              <w:rPr>
                <w:rFonts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创新表达</w:t>
            </w:r>
          </w:p>
        </w:tc>
      </w:tr>
    </w:tbl>
    <w:p w14:paraId="7D183DD4">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sz w:val="28"/>
          <w:szCs w:val="28"/>
          <w:lang w:eastAsia="zh-CN"/>
        </w:rPr>
      </w:pPr>
      <w:r>
        <w:rPr>
          <w:rFonts w:hint="eastAsia" w:ascii="仿宋" w:hAnsi="仿宋" w:eastAsia="仿宋" w:cs="仿宋"/>
          <w:color w:val="000000"/>
          <w:sz w:val="28"/>
          <w:szCs w:val="28"/>
          <w:lang w:eastAsia="zh-CN"/>
        </w:rPr>
        <w:t xml:space="preserve">所有电子文件(包含文件名、文件内容等)不出现参赛院校、参赛选手、指导老师等信息，现场拷入比赛指定优盘中。 </w:t>
      </w:r>
    </w:p>
    <w:p w14:paraId="14A92B0A">
      <w:pPr>
        <w:tabs>
          <w:tab w:val="left" w:pos="750"/>
          <w:tab w:val="left" w:pos="788"/>
        </w:tabs>
        <w:autoSpaceDE w:val="0"/>
        <w:autoSpaceDN w:val="0"/>
        <w:spacing w:after="0" w:line="560" w:lineRule="exact"/>
        <w:ind w:left="146" w:leftChars="0" w:right="144" w:firstLine="736" w:firstLineChars="262"/>
        <w:rPr>
          <w:rFonts w:ascii="仿宋" w:hAnsi="仿宋" w:eastAsia="仿宋" w:cs="仿宋"/>
          <w:color w:val="000000"/>
          <w:sz w:val="28"/>
          <w:szCs w:val="28"/>
          <w:lang w:eastAsia="zh-CN"/>
        </w:rPr>
      </w:pPr>
      <w:r>
        <w:rPr>
          <w:rFonts w:hint="eastAsia" w:ascii="仿宋" w:hAnsi="仿宋" w:eastAsia="仿宋" w:cs="仿宋"/>
          <w:b/>
          <w:bCs/>
          <w:color w:val="000000"/>
          <w:sz w:val="28"/>
          <w:szCs w:val="28"/>
          <w:lang w:eastAsia="zh-CN"/>
        </w:rPr>
        <w:t>四、竞赛方式</w:t>
      </w:r>
      <w:r>
        <w:rPr>
          <w:rFonts w:hint="eastAsia" w:ascii="仿宋" w:hAnsi="仿宋" w:eastAsia="仿宋" w:cs="仿宋"/>
          <w:color w:val="000000"/>
          <w:sz w:val="28"/>
          <w:szCs w:val="28"/>
          <w:lang w:eastAsia="zh-CN"/>
        </w:rPr>
        <w:t xml:space="preserve"> </w:t>
      </w:r>
    </w:p>
    <w:p w14:paraId="3AFEE9AA">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sz w:val="28"/>
          <w:szCs w:val="28"/>
          <w:lang w:eastAsia="zh-CN"/>
        </w:rPr>
      </w:pPr>
      <w:r>
        <w:rPr>
          <w:rFonts w:hint="eastAsia" w:ascii="仿宋" w:hAnsi="仿宋" w:eastAsia="仿宋" w:cs="仿宋"/>
          <w:color w:val="000000"/>
          <w:sz w:val="28"/>
          <w:szCs w:val="28"/>
          <w:lang w:eastAsia="zh-CN"/>
        </w:rPr>
        <w:t xml:space="preserve">本赛项为团体赛，每队由2名参赛选手组成，大赛共设置三个赛项。 </w:t>
      </w:r>
    </w:p>
    <w:p w14:paraId="22207DEA">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sz w:val="28"/>
          <w:szCs w:val="28"/>
          <w:highlight w:val="none"/>
          <w:lang w:eastAsia="zh-CN"/>
        </w:rPr>
      </w:pPr>
      <w:r>
        <w:rPr>
          <w:rFonts w:hint="eastAsia" w:ascii="仿宋" w:hAnsi="仿宋" w:eastAsia="仿宋" w:cs="仿宋"/>
          <w:color w:val="000000"/>
          <w:sz w:val="28"/>
          <w:szCs w:val="28"/>
          <w:lang w:eastAsia="zh-CN"/>
        </w:rPr>
        <w:t>比赛形式：</w:t>
      </w:r>
      <w:r>
        <w:rPr>
          <w:rFonts w:hint="eastAsia" w:ascii="仿宋" w:hAnsi="仿宋" w:eastAsia="仿宋" w:cs="仿宋"/>
          <w:sz w:val="28"/>
          <w:szCs w:val="28"/>
          <w:lang w:eastAsia="zh-CN"/>
        </w:rPr>
        <w:t>各院校在领队会议上随机抽取A、B选手，项目1由A、B选手共同完成，</w:t>
      </w:r>
      <w:r>
        <w:rPr>
          <w:rFonts w:hint="eastAsia" w:ascii="仿宋" w:hAnsi="仿宋" w:eastAsia="仿宋" w:cs="仿宋"/>
          <w:sz w:val="28"/>
          <w:szCs w:val="28"/>
          <w:highlight w:val="none"/>
          <w:lang w:eastAsia="zh-CN"/>
        </w:rPr>
        <w:t>项目2编写并展示作品教育活动方案及问辩展示由A选手完成，项目3进行3D打印后处理工艺制作由B选手完成。团体总分采用各院校</w:t>
      </w:r>
      <w:r>
        <w:rPr>
          <w:rFonts w:hint="eastAsia" w:ascii="仿宋" w:hAnsi="仿宋" w:eastAsia="仿宋" w:cs="仿宋"/>
          <w:sz w:val="28"/>
          <w:szCs w:val="28"/>
          <w:highlight w:val="none"/>
          <w:lang w:val="en-US" w:eastAsia="zh-CN"/>
        </w:rPr>
        <w:t>三</w:t>
      </w:r>
      <w:r>
        <w:rPr>
          <w:rFonts w:hint="eastAsia" w:ascii="仿宋" w:hAnsi="仿宋" w:eastAsia="仿宋" w:cs="仿宋"/>
          <w:sz w:val="28"/>
          <w:szCs w:val="28"/>
          <w:highlight w:val="none"/>
          <w:lang w:eastAsia="zh-CN"/>
        </w:rPr>
        <w:t>个项目得分之和的计分方式。</w:t>
      </w:r>
    </w:p>
    <w:p w14:paraId="18C3A15A">
      <w:pPr>
        <w:autoSpaceDE w:val="0"/>
        <w:autoSpaceDN w:val="0"/>
        <w:spacing w:before="256" w:after="0" w:line="300" w:lineRule="exact"/>
        <w:ind w:left="750" w:leftChars="0" w:firstLine="129" w:firstLineChars="46"/>
        <w:rPr>
          <w:rFonts w:ascii="仿宋" w:hAnsi="仿宋" w:eastAsia="仿宋" w:cs="仿宋"/>
          <w:sz w:val="28"/>
          <w:szCs w:val="28"/>
          <w:highlight w:val="none"/>
          <w:lang w:eastAsia="zh-CN"/>
        </w:rPr>
      </w:pPr>
      <w:r>
        <w:rPr>
          <w:rFonts w:hint="eastAsia" w:ascii="仿宋" w:hAnsi="仿宋" w:eastAsia="仿宋" w:cs="仿宋"/>
          <w:b/>
          <w:bCs/>
          <w:color w:val="000000"/>
          <w:sz w:val="28"/>
          <w:szCs w:val="28"/>
          <w:highlight w:val="none"/>
          <w:lang w:eastAsia="zh-CN"/>
        </w:rPr>
        <w:t>五、竞赛流程</w:t>
      </w:r>
      <w:r>
        <w:rPr>
          <w:rFonts w:hint="eastAsia" w:ascii="仿宋" w:hAnsi="仿宋" w:eastAsia="仿宋" w:cs="仿宋"/>
          <w:color w:val="000000"/>
          <w:sz w:val="28"/>
          <w:szCs w:val="28"/>
          <w:highlight w:val="none"/>
          <w:lang w:eastAsia="zh-CN"/>
        </w:rPr>
        <w:t xml:space="preserve"> </w:t>
      </w:r>
    </w:p>
    <w:p w14:paraId="185A656C">
      <w:pPr>
        <w:keepNext w:val="0"/>
        <w:keepLines w:val="0"/>
        <w:pageBreakBefore w:val="0"/>
        <w:widowControl/>
        <w:tabs>
          <w:tab w:val="left" w:pos="788"/>
          <w:tab w:val="left" w:pos="790"/>
        </w:tabs>
        <w:kinsoku/>
        <w:wordWrap/>
        <w:overflowPunct/>
        <w:topLinePunct w:val="0"/>
        <w:autoSpaceDE w:val="0"/>
        <w:autoSpaceDN w:val="0"/>
        <w:bidi w:val="0"/>
        <w:adjustRightInd/>
        <w:snapToGrid/>
        <w:spacing w:after="0" w:line="240" w:lineRule="auto"/>
        <w:ind w:left="877" w:leftChars="382" w:right="0" w:hanging="37" w:hangingChars="13"/>
        <w:textAlignment w:val="auto"/>
        <w:rPr>
          <w:rFonts w:hint="eastAsia" w:ascii="仿宋" w:hAnsi="仿宋" w:eastAsia="仿宋" w:cs="仿宋"/>
          <w:b/>
          <w:bCs/>
          <w:color w:val="000000"/>
          <w:sz w:val="28"/>
          <w:szCs w:val="28"/>
          <w:lang w:eastAsia="zh-CN"/>
        </w:rPr>
      </w:pPr>
      <w:r>
        <w:rPr>
          <w:rFonts w:hint="eastAsia" w:ascii="仿宋" w:hAnsi="仿宋" w:eastAsia="仿宋" w:cs="仿宋"/>
          <w:b/>
          <w:bCs/>
          <w:color w:val="000000"/>
          <w:sz w:val="28"/>
          <w:szCs w:val="28"/>
          <w:lang w:eastAsia="zh-CN"/>
        </w:rPr>
        <w:t>竞赛日程安排</w:t>
      </w:r>
    </w:p>
    <w:tbl>
      <w:tblPr>
        <w:tblStyle w:val="6"/>
        <w:tblpPr w:leftFromText="180" w:rightFromText="180" w:vertAnchor="text" w:horzAnchor="page" w:tblpX="1900" w:tblpY="382"/>
        <w:tblOverlap w:val="never"/>
        <w:tblW w:w="8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439"/>
        <w:gridCol w:w="1452"/>
        <w:gridCol w:w="4029"/>
        <w:gridCol w:w="1574"/>
      </w:tblGrid>
      <w:tr w14:paraId="7DE5E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931" w:type="dxa"/>
            <w:vAlign w:val="center"/>
          </w:tcPr>
          <w:p w14:paraId="7216627B">
            <w:pPr>
              <w:widowControl/>
              <w:autoSpaceDE w:val="0"/>
              <w:autoSpaceDN w:val="0"/>
              <w:spacing w:after="0" w:line="240" w:lineRule="auto"/>
              <w:jc w:val="center"/>
              <w:rPr>
                <w:rFonts w:ascii="仿宋" w:hAnsi="仿宋" w:eastAsia="仿宋" w:cs="仿宋"/>
                <w:color w:val="auto"/>
                <w:kern w:val="2"/>
                <w:lang w:eastAsia="zh-CN"/>
              </w:rPr>
            </w:pPr>
            <w:r>
              <w:rPr>
                <w:rFonts w:hint="eastAsia" w:ascii="仿宋" w:hAnsi="仿宋" w:eastAsia="仿宋" w:cs="仿宋"/>
                <w:color w:val="auto"/>
              </w:rPr>
              <w:t>日期</w:t>
            </w:r>
          </w:p>
        </w:tc>
        <w:tc>
          <w:tcPr>
            <w:tcW w:w="1891" w:type="dxa"/>
            <w:gridSpan w:val="2"/>
            <w:vAlign w:val="center"/>
          </w:tcPr>
          <w:p w14:paraId="75D5F76D">
            <w:pPr>
              <w:widowControl/>
              <w:autoSpaceDE w:val="0"/>
              <w:autoSpaceDN w:val="0"/>
              <w:spacing w:after="0" w:line="240" w:lineRule="auto"/>
              <w:jc w:val="center"/>
              <w:rPr>
                <w:rFonts w:ascii="仿宋" w:hAnsi="仿宋" w:eastAsia="仿宋" w:cs="仿宋"/>
                <w:color w:val="auto"/>
                <w:kern w:val="2"/>
                <w:lang w:eastAsia="zh-CN"/>
              </w:rPr>
            </w:pPr>
            <w:r>
              <w:rPr>
                <w:rFonts w:hint="eastAsia" w:ascii="仿宋" w:hAnsi="仿宋" w:eastAsia="仿宋" w:cs="仿宋"/>
                <w:color w:val="auto"/>
              </w:rPr>
              <w:t>时间</w:t>
            </w:r>
          </w:p>
        </w:tc>
        <w:tc>
          <w:tcPr>
            <w:tcW w:w="4029" w:type="dxa"/>
            <w:vAlign w:val="center"/>
          </w:tcPr>
          <w:p w14:paraId="5C638B7E">
            <w:pPr>
              <w:widowControl/>
              <w:autoSpaceDE w:val="0"/>
              <w:autoSpaceDN w:val="0"/>
              <w:spacing w:after="0" w:line="240" w:lineRule="auto"/>
              <w:jc w:val="center"/>
              <w:rPr>
                <w:rFonts w:ascii="仿宋" w:hAnsi="仿宋" w:eastAsia="仿宋" w:cs="仿宋"/>
                <w:color w:val="auto"/>
                <w:kern w:val="2"/>
                <w:lang w:eastAsia="zh-CN"/>
              </w:rPr>
            </w:pPr>
            <w:r>
              <w:rPr>
                <w:rFonts w:hint="eastAsia" w:ascii="仿宋" w:hAnsi="仿宋" w:eastAsia="仿宋" w:cs="仿宋"/>
                <w:color w:val="auto"/>
              </w:rPr>
              <w:t>内容</w:t>
            </w:r>
          </w:p>
        </w:tc>
        <w:tc>
          <w:tcPr>
            <w:tcW w:w="1574" w:type="dxa"/>
            <w:vAlign w:val="center"/>
          </w:tcPr>
          <w:p w14:paraId="4F681FA9">
            <w:pPr>
              <w:widowControl/>
              <w:autoSpaceDE w:val="0"/>
              <w:autoSpaceDN w:val="0"/>
              <w:spacing w:after="0" w:line="24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地点</w:t>
            </w:r>
          </w:p>
        </w:tc>
      </w:tr>
      <w:tr w14:paraId="64D6B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931" w:type="dxa"/>
            <w:vMerge w:val="restart"/>
            <w:vAlign w:val="center"/>
          </w:tcPr>
          <w:p w14:paraId="07621D3E">
            <w:pPr>
              <w:widowControl w:val="0"/>
              <w:spacing w:after="0" w:line="240" w:lineRule="auto"/>
              <w:ind w:firstLine="0" w:firstLineChars="0"/>
              <w:jc w:val="center"/>
              <w:rPr>
                <w:rFonts w:hint="default" w:ascii="仿宋" w:hAnsi="仿宋" w:eastAsia="仿宋" w:cs="仿宋"/>
                <w:color w:val="auto"/>
                <w:kern w:val="2"/>
                <w:lang w:val="en-US" w:eastAsia="zh-CN"/>
              </w:rPr>
            </w:pPr>
            <w:r>
              <w:rPr>
                <w:rFonts w:hint="eastAsia" w:ascii="仿宋" w:hAnsi="仿宋" w:eastAsia="仿宋" w:cs="仿宋"/>
                <w:kern w:val="2"/>
                <w:lang w:val="en-US" w:eastAsia="zh-CN"/>
              </w:rPr>
              <w:t>赛前</w:t>
            </w:r>
            <w:r>
              <w:rPr>
                <w:rFonts w:hint="eastAsia" w:ascii="仿宋" w:hAnsi="仿宋" w:eastAsia="仿宋" w:cs="仿宋"/>
                <w:kern w:val="2"/>
                <w:lang w:eastAsia="zh-CN"/>
              </w:rPr>
              <w:t>一天</w:t>
            </w:r>
          </w:p>
        </w:tc>
        <w:tc>
          <w:tcPr>
            <w:tcW w:w="1891" w:type="dxa"/>
            <w:gridSpan w:val="2"/>
            <w:vAlign w:val="center"/>
          </w:tcPr>
          <w:p w14:paraId="6E1294C0">
            <w:pPr>
              <w:widowControl/>
              <w:autoSpaceDE w:val="0"/>
              <w:autoSpaceDN w:val="0"/>
              <w:spacing w:after="0" w:line="240" w:lineRule="auto"/>
              <w:jc w:val="center"/>
              <w:rPr>
                <w:rFonts w:ascii="仿宋" w:hAnsi="仿宋" w:eastAsia="仿宋" w:cs="仿宋"/>
                <w:color w:val="auto"/>
                <w:kern w:val="2"/>
                <w:lang w:eastAsia="zh-CN"/>
              </w:rPr>
            </w:pPr>
            <w:r>
              <w:rPr>
                <w:rFonts w:hint="eastAsia" w:ascii="仿宋" w:hAnsi="仿宋" w:eastAsia="仿宋" w:cs="仿宋"/>
                <w:color w:val="auto"/>
                <w:lang w:val="en-US" w:eastAsia="zh-CN"/>
              </w:rPr>
              <w:t>09</w:t>
            </w:r>
            <w:r>
              <w:rPr>
                <w:rFonts w:hint="eastAsia" w:ascii="仿宋" w:hAnsi="仿宋" w:eastAsia="仿宋" w:cs="仿宋"/>
                <w:color w:val="auto"/>
              </w:rPr>
              <w:t>:00-1</w:t>
            </w:r>
            <w:r>
              <w:rPr>
                <w:rFonts w:hint="eastAsia" w:ascii="仿宋" w:hAnsi="仿宋" w:eastAsia="仿宋" w:cs="仿宋"/>
                <w:color w:val="auto"/>
                <w:lang w:eastAsia="zh-CN"/>
              </w:rPr>
              <w:t>4</w:t>
            </w:r>
            <w:r>
              <w:rPr>
                <w:rFonts w:hint="eastAsia" w:ascii="仿宋" w:hAnsi="仿宋" w:eastAsia="仿宋" w:cs="仿宋"/>
                <w:color w:val="auto"/>
              </w:rPr>
              <w:t>:00</w:t>
            </w:r>
          </w:p>
        </w:tc>
        <w:tc>
          <w:tcPr>
            <w:tcW w:w="4029" w:type="dxa"/>
            <w:vAlign w:val="center"/>
          </w:tcPr>
          <w:p w14:paraId="4DEB43B8">
            <w:pPr>
              <w:widowControl/>
              <w:autoSpaceDE w:val="0"/>
              <w:autoSpaceDN w:val="0"/>
              <w:spacing w:after="0" w:line="240" w:lineRule="auto"/>
              <w:jc w:val="center"/>
              <w:rPr>
                <w:rFonts w:ascii="仿宋" w:hAnsi="仿宋" w:eastAsia="仿宋" w:cs="仿宋"/>
                <w:color w:val="auto"/>
                <w:kern w:val="2"/>
                <w:lang w:eastAsia="zh-CN"/>
              </w:rPr>
            </w:pPr>
            <w:r>
              <w:rPr>
                <w:rFonts w:hint="eastAsia" w:ascii="仿宋" w:hAnsi="仿宋" w:eastAsia="仿宋" w:cs="仿宋"/>
                <w:color w:val="auto"/>
                <w:lang w:eastAsia="zh-CN"/>
              </w:rPr>
              <w:t>参赛选手报到，领取资料。</w:t>
            </w:r>
          </w:p>
        </w:tc>
        <w:tc>
          <w:tcPr>
            <w:tcW w:w="1574" w:type="dxa"/>
            <w:vAlign w:val="center"/>
          </w:tcPr>
          <w:p w14:paraId="3D960358">
            <w:pPr>
              <w:widowControl w:val="0"/>
              <w:tabs>
                <w:tab w:val="left" w:pos="440"/>
              </w:tabs>
              <w:autoSpaceDE w:val="0"/>
              <w:autoSpaceDN w:val="0"/>
              <w:spacing w:after="0" w:line="240" w:lineRule="auto"/>
              <w:jc w:val="center"/>
              <w:rPr>
                <w:rFonts w:hint="default" w:ascii="仿宋" w:hAnsi="仿宋" w:eastAsia="仿宋" w:cs="仿宋"/>
                <w:color w:val="auto"/>
                <w:lang w:val="en-US" w:eastAsia="zh-CN"/>
              </w:rPr>
            </w:pPr>
            <w:r>
              <w:rPr>
                <w:rFonts w:hint="eastAsia" w:ascii="仿宋" w:hAnsi="仿宋" w:eastAsia="仿宋" w:cs="仿宋"/>
                <w:lang w:eastAsia="zh-CN"/>
              </w:rPr>
              <w:t>报到室</w:t>
            </w:r>
          </w:p>
        </w:tc>
      </w:tr>
      <w:tr w14:paraId="34D10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31" w:type="dxa"/>
            <w:vMerge w:val="continue"/>
            <w:vAlign w:val="top"/>
          </w:tcPr>
          <w:p w14:paraId="6E452C00">
            <w:pPr>
              <w:widowControl/>
              <w:autoSpaceDE w:val="0"/>
              <w:autoSpaceDN w:val="0"/>
              <w:spacing w:after="0" w:line="245" w:lineRule="auto"/>
              <w:jc w:val="both"/>
              <w:rPr>
                <w:rFonts w:ascii="仿宋" w:hAnsi="仿宋" w:eastAsia="仿宋" w:cs="仿宋"/>
                <w:color w:val="auto"/>
                <w:lang w:eastAsia="zh-CN"/>
              </w:rPr>
            </w:pPr>
          </w:p>
        </w:tc>
        <w:tc>
          <w:tcPr>
            <w:tcW w:w="1891" w:type="dxa"/>
            <w:gridSpan w:val="2"/>
            <w:vAlign w:val="center"/>
          </w:tcPr>
          <w:p w14:paraId="31D37473">
            <w:pPr>
              <w:widowControl/>
              <w:autoSpaceDE w:val="0"/>
              <w:autoSpaceDN w:val="0"/>
              <w:spacing w:after="0" w:line="240" w:lineRule="auto"/>
              <w:jc w:val="center"/>
              <w:rPr>
                <w:rFonts w:ascii="仿宋" w:hAnsi="仿宋" w:eastAsia="仿宋" w:cs="仿宋"/>
                <w:color w:val="auto"/>
                <w:kern w:val="2"/>
                <w:lang w:eastAsia="zh-CN"/>
              </w:rPr>
            </w:pPr>
            <w:r>
              <w:rPr>
                <w:rFonts w:hint="eastAsia" w:ascii="仿宋" w:hAnsi="仿宋" w:eastAsia="仿宋" w:cs="仿宋"/>
                <w:color w:val="auto"/>
              </w:rPr>
              <w:t>1</w:t>
            </w:r>
            <w:r>
              <w:rPr>
                <w:rFonts w:hint="eastAsia" w:ascii="仿宋" w:hAnsi="仿宋" w:eastAsia="仿宋" w:cs="仿宋"/>
                <w:color w:val="auto"/>
                <w:lang w:eastAsia="zh-CN"/>
              </w:rPr>
              <w:t>4</w:t>
            </w:r>
            <w:r>
              <w:rPr>
                <w:rFonts w:hint="eastAsia" w:ascii="仿宋" w:hAnsi="仿宋" w:eastAsia="仿宋" w:cs="仿宋"/>
                <w:color w:val="auto"/>
              </w:rPr>
              <w:t>:</w:t>
            </w:r>
            <w:r>
              <w:rPr>
                <w:rFonts w:hint="eastAsia" w:ascii="仿宋" w:hAnsi="仿宋" w:eastAsia="仿宋" w:cs="仿宋"/>
                <w:color w:val="auto"/>
                <w:lang w:val="en-US" w:eastAsia="zh-CN"/>
              </w:rPr>
              <w:t>3</w:t>
            </w:r>
            <w:r>
              <w:rPr>
                <w:rFonts w:hint="eastAsia" w:ascii="仿宋" w:hAnsi="仿宋" w:eastAsia="仿宋" w:cs="仿宋"/>
                <w:color w:val="auto"/>
              </w:rPr>
              <w:t>0-1</w:t>
            </w:r>
            <w:r>
              <w:rPr>
                <w:rFonts w:hint="eastAsia" w:ascii="仿宋" w:hAnsi="仿宋" w:eastAsia="仿宋" w:cs="仿宋"/>
                <w:color w:val="auto"/>
                <w:lang w:eastAsia="zh-CN"/>
              </w:rPr>
              <w:t>5</w:t>
            </w:r>
            <w:r>
              <w:rPr>
                <w:rFonts w:hint="eastAsia" w:ascii="仿宋" w:hAnsi="仿宋" w:eastAsia="仿宋" w:cs="仿宋"/>
                <w:color w:val="auto"/>
              </w:rPr>
              <w:t>:</w:t>
            </w:r>
            <w:r>
              <w:rPr>
                <w:rFonts w:hint="eastAsia" w:ascii="仿宋" w:hAnsi="仿宋" w:eastAsia="仿宋" w:cs="仿宋"/>
                <w:color w:val="auto"/>
                <w:lang w:val="en-US" w:eastAsia="zh-CN"/>
              </w:rPr>
              <w:t>3</w:t>
            </w:r>
            <w:r>
              <w:rPr>
                <w:rFonts w:hint="eastAsia" w:ascii="仿宋" w:hAnsi="仿宋" w:eastAsia="仿宋" w:cs="仿宋"/>
                <w:color w:val="auto"/>
              </w:rPr>
              <w:t>0</w:t>
            </w:r>
          </w:p>
        </w:tc>
        <w:tc>
          <w:tcPr>
            <w:tcW w:w="4029" w:type="dxa"/>
            <w:vAlign w:val="center"/>
          </w:tcPr>
          <w:p w14:paraId="3FC471E4">
            <w:pPr>
              <w:widowControl/>
              <w:autoSpaceDE w:val="0"/>
              <w:autoSpaceDN w:val="0"/>
              <w:spacing w:after="0" w:line="240" w:lineRule="auto"/>
              <w:jc w:val="center"/>
              <w:rPr>
                <w:rFonts w:hint="eastAsia" w:ascii="仿宋" w:hAnsi="仿宋" w:eastAsia="仿宋" w:cs="仿宋"/>
                <w:color w:val="auto"/>
                <w:lang w:val="en-US" w:eastAsia="zh-CN"/>
              </w:rPr>
            </w:pPr>
            <w:r>
              <w:rPr>
                <w:rFonts w:hint="eastAsia" w:ascii="仿宋" w:hAnsi="仿宋" w:eastAsia="仿宋" w:cs="仿宋"/>
                <w:color w:val="auto"/>
                <w:lang w:eastAsia="zh-CN"/>
              </w:rPr>
              <w:t>开幕式，</w:t>
            </w:r>
            <w:r>
              <w:rPr>
                <w:rFonts w:hint="eastAsia" w:ascii="仿宋" w:hAnsi="仿宋" w:eastAsia="仿宋" w:cs="仿宋"/>
                <w:color w:val="auto"/>
                <w:highlight w:val="none"/>
                <w:lang w:val="en-US" w:eastAsia="zh-CN"/>
              </w:rPr>
              <w:t>合影留念，</w:t>
            </w:r>
          </w:p>
          <w:p w14:paraId="6F169C5D">
            <w:pPr>
              <w:widowControl/>
              <w:autoSpaceDE w:val="0"/>
              <w:autoSpaceDN w:val="0"/>
              <w:spacing w:after="0" w:line="240" w:lineRule="auto"/>
              <w:jc w:val="center"/>
              <w:rPr>
                <w:rFonts w:ascii="仿宋" w:hAnsi="仿宋" w:eastAsia="仿宋" w:cs="仿宋"/>
                <w:color w:val="auto"/>
                <w:kern w:val="2"/>
                <w:lang w:eastAsia="zh-CN"/>
              </w:rPr>
            </w:pPr>
            <w:r>
              <w:rPr>
                <w:rFonts w:hint="eastAsia" w:ascii="仿宋" w:hAnsi="仿宋" w:eastAsia="仿宋" w:cs="仿宋"/>
                <w:color w:val="auto"/>
                <w:lang w:eastAsia="zh-CN"/>
              </w:rPr>
              <w:t>领队会议，领队抽取A、B选手。</w:t>
            </w:r>
          </w:p>
        </w:tc>
        <w:tc>
          <w:tcPr>
            <w:tcW w:w="1574" w:type="dxa"/>
            <w:vAlign w:val="center"/>
          </w:tcPr>
          <w:p w14:paraId="27F5B558">
            <w:pPr>
              <w:widowControl w:val="0"/>
              <w:tabs>
                <w:tab w:val="left" w:pos="440"/>
              </w:tabs>
              <w:autoSpaceDE w:val="0"/>
              <w:autoSpaceDN w:val="0"/>
              <w:spacing w:after="0" w:line="240" w:lineRule="auto"/>
              <w:jc w:val="center"/>
              <w:rPr>
                <w:rFonts w:hint="default" w:ascii="仿宋" w:hAnsi="仿宋" w:eastAsia="仿宋" w:cs="仿宋"/>
                <w:color w:val="auto"/>
                <w:lang w:val="en-US" w:eastAsia="zh-CN"/>
              </w:rPr>
            </w:pPr>
            <w:r>
              <w:rPr>
                <w:rFonts w:hint="eastAsia" w:ascii="仿宋" w:hAnsi="仿宋" w:eastAsia="仿宋" w:cs="仿宋"/>
                <w:lang w:eastAsia="zh-CN"/>
              </w:rPr>
              <w:t>报到室</w:t>
            </w:r>
          </w:p>
        </w:tc>
      </w:tr>
      <w:tr w14:paraId="501E4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931" w:type="dxa"/>
            <w:vMerge w:val="continue"/>
            <w:vAlign w:val="top"/>
          </w:tcPr>
          <w:p w14:paraId="6349B9B8">
            <w:pPr>
              <w:widowControl/>
              <w:autoSpaceDE w:val="0"/>
              <w:autoSpaceDN w:val="0"/>
              <w:spacing w:after="0" w:line="245" w:lineRule="auto"/>
              <w:jc w:val="both"/>
              <w:rPr>
                <w:rFonts w:ascii="仿宋" w:hAnsi="仿宋" w:eastAsia="仿宋" w:cs="仿宋"/>
                <w:color w:val="auto"/>
                <w:lang w:eastAsia="zh-CN"/>
              </w:rPr>
            </w:pPr>
          </w:p>
        </w:tc>
        <w:tc>
          <w:tcPr>
            <w:tcW w:w="1891" w:type="dxa"/>
            <w:gridSpan w:val="2"/>
            <w:vAlign w:val="center"/>
          </w:tcPr>
          <w:p w14:paraId="05E9AF5A">
            <w:pPr>
              <w:widowControl/>
              <w:autoSpaceDE w:val="0"/>
              <w:autoSpaceDN w:val="0"/>
              <w:spacing w:after="0" w:line="240" w:lineRule="auto"/>
              <w:jc w:val="center"/>
              <w:rPr>
                <w:rFonts w:ascii="仿宋" w:hAnsi="仿宋" w:eastAsia="仿宋" w:cs="仿宋"/>
                <w:color w:val="auto"/>
                <w:kern w:val="2"/>
                <w:lang w:eastAsia="zh-CN"/>
              </w:rPr>
            </w:pPr>
            <w:r>
              <w:rPr>
                <w:rFonts w:hint="eastAsia" w:ascii="仿宋" w:hAnsi="仿宋" w:eastAsia="仿宋" w:cs="仿宋"/>
                <w:color w:val="auto"/>
              </w:rPr>
              <w:t>1</w:t>
            </w:r>
            <w:r>
              <w:rPr>
                <w:rFonts w:hint="eastAsia" w:ascii="仿宋" w:hAnsi="仿宋" w:eastAsia="仿宋" w:cs="仿宋"/>
                <w:color w:val="auto"/>
                <w:lang w:eastAsia="zh-CN"/>
              </w:rPr>
              <w:t>5</w:t>
            </w:r>
            <w:r>
              <w:rPr>
                <w:rFonts w:hint="eastAsia" w:ascii="仿宋" w:hAnsi="仿宋" w:eastAsia="仿宋" w:cs="仿宋"/>
                <w:color w:val="auto"/>
              </w:rPr>
              <w:t>:</w:t>
            </w:r>
            <w:r>
              <w:rPr>
                <w:rFonts w:hint="eastAsia" w:ascii="仿宋" w:hAnsi="仿宋" w:eastAsia="仿宋" w:cs="仿宋"/>
                <w:color w:val="auto"/>
                <w:lang w:val="en-US" w:eastAsia="zh-CN"/>
              </w:rPr>
              <w:t>3</w:t>
            </w:r>
            <w:r>
              <w:rPr>
                <w:rFonts w:hint="eastAsia" w:ascii="仿宋" w:hAnsi="仿宋" w:eastAsia="仿宋" w:cs="仿宋"/>
                <w:color w:val="auto"/>
              </w:rPr>
              <w:t>0-1</w:t>
            </w:r>
            <w:r>
              <w:rPr>
                <w:rFonts w:hint="eastAsia" w:ascii="仿宋" w:hAnsi="仿宋" w:eastAsia="仿宋" w:cs="仿宋"/>
                <w:color w:val="auto"/>
                <w:lang w:eastAsia="zh-CN"/>
              </w:rPr>
              <w:t>6</w:t>
            </w:r>
            <w:r>
              <w:rPr>
                <w:rFonts w:hint="eastAsia" w:ascii="仿宋" w:hAnsi="仿宋" w:eastAsia="仿宋" w:cs="仿宋"/>
                <w:color w:val="auto"/>
              </w:rPr>
              <w:t>:30</w:t>
            </w:r>
          </w:p>
        </w:tc>
        <w:tc>
          <w:tcPr>
            <w:tcW w:w="4029" w:type="dxa"/>
            <w:vAlign w:val="center"/>
          </w:tcPr>
          <w:p w14:paraId="70E148B7">
            <w:pPr>
              <w:widowControl/>
              <w:tabs>
                <w:tab w:val="left" w:pos="450"/>
              </w:tabs>
              <w:autoSpaceDE w:val="0"/>
              <w:autoSpaceDN w:val="0"/>
              <w:spacing w:after="0" w:line="240" w:lineRule="auto"/>
              <w:jc w:val="center"/>
              <w:rPr>
                <w:rFonts w:hint="eastAsia" w:ascii="Calibri" w:hAnsi="Calibri" w:eastAsia="宋体" w:cs="Times New Roman"/>
                <w:color w:val="auto"/>
                <w:sz w:val="22"/>
                <w:szCs w:val="22"/>
                <w:lang w:val="en-US" w:eastAsia="zh-CN" w:bidi="ar-SA"/>
              </w:rPr>
            </w:pPr>
            <w:r>
              <w:rPr>
                <w:rFonts w:hint="eastAsia" w:ascii="仿宋" w:hAnsi="仿宋" w:eastAsia="仿宋" w:cs="仿宋"/>
                <w:color w:val="auto"/>
                <w:lang w:val="en-US" w:eastAsia="zh-CN"/>
              </w:rPr>
              <w:t>领队、指导教师、参赛选手参观考场</w:t>
            </w:r>
            <w:r>
              <w:rPr>
                <w:rFonts w:hint="eastAsia" w:ascii="仿宋" w:hAnsi="仿宋" w:eastAsia="仿宋" w:cs="仿宋"/>
                <w:color w:val="auto"/>
                <w:lang w:eastAsia="zh-CN"/>
              </w:rPr>
              <w:t>。</w:t>
            </w:r>
          </w:p>
        </w:tc>
        <w:tc>
          <w:tcPr>
            <w:tcW w:w="1574" w:type="dxa"/>
            <w:vAlign w:val="center"/>
          </w:tcPr>
          <w:p w14:paraId="30040D32">
            <w:pPr>
              <w:widowControl w:val="0"/>
              <w:tabs>
                <w:tab w:val="left" w:pos="440"/>
              </w:tabs>
              <w:autoSpaceDE w:val="0"/>
              <w:autoSpaceDN w:val="0"/>
              <w:spacing w:after="0" w:line="240" w:lineRule="auto"/>
              <w:jc w:val="center"/>
              <w:rPr>
                <w:rFonts w:hint="eastAsia" w:ascii="仿宋" w:hAnsi="仿宋" w:eastAsia="仿宋" w:cs="仿宋"/>
                <w:color w:val="auto"/>
                <w:lang w:eastAsia="zh-CN"/>
              </w:rPr>
            </w:pPr>
            <w:r>
              <w:rPr>
                <w:rFonts w:hint="eastAsia" w:ascii="仿宋" w:hAnsi="仿宋" w:eastAsia="仿宋" w:cs="仿宋"/>
                <w:color w:val="auto"/>
                <w:lang w:eastAsia="zh-CN"/>
              </w:rPr>
              <w:t>竞赛候场室</w:t>
            </w:r>
          </w:p>
          <w:p w14:paraId="4E03DCFB">
            <w:pPr>
              <w:widowControl w:val="0"/>
              <w:tabs>
                <w:tab w:val="left" w:pos="440"/>
              </w:tabs>
              <w:autoSpaceDE w:val="0"/>
              <w:autoSpaceDN w:val="0"/>
              <w:spacing w:after="0" w:line="240" w:lineRule="auto"/>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赛场</w:t>
            </w:r>
          </w:p>
        </w:tc>
      </w:tr>
      <w:tr w14:paraId="4B23E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trPr>
        <w:tc>
          <w:tcPr>
            <w:tcW w:w="931" w:type="dxa"/>
            <w:vMerge w:val="restart"/>
            <w:vAlign w:val="center"/>
          </w:tcPr>
          <w:p w14:paraId="2E86A649">
            <w:pPr>
              <w:widowControl/>
              <w:autoSpaceDE w:val="0"/>
              <w:autoSpaceDN w:val="0"/>
              <w:spacing w:after="0" w:line="245" w:lineRule="auto"/>
              <w:jc w:val="center"/>
              <w:rPr>
                <w:rFonts w:ascii="仿宋" w:hAnsi="仿宋" w:eastAsia="仿宋" w:cs="仿宋"/>
                <w:color w:val="000000"/>
                <w:lang w:eastAsia="zh-CN"/>
              </w:rPr>
            </w:pPr>
          </w:p>
          <w:p w14:paraId="3FD433B5">
            <w:pPr>
              <w:widowControl w:val="0"/>
              <w:jc w:val="center"/>
              <w:rPr>
                <w:rFonts w:hint="eastAsia" w:ascii="仿宋" w:hAnsi="仿宋" w:eastAsia="仿宋" w:cs="仿宋"/>
                <w:color w:val="auto"/>
                <w:kern w:val="2"/>
                <w:lang w:val="en-US" w:eastAsia="zh-CN"/>
              </w:rPr>
            </w:pPr>
            <w:r>
              <w:rPr>
                <w:rFonts w:hint="eastAsia" w:ascii="仿宋" w:hAnsi="仿宋" w:eastAsia="仿宋" w:cs="仿宋"/>
                <w:kern w:val="2"/>
                <w:lang w:val="en-US" w:eastAsia="zh-CN"/>
              </w:rPr>
              <w:t>比赛日</w:t>
            </w:r>
            <w:r>
              <w:rPr>
                <w:rFonts w:hint="eastAsia" w:ascii="仿宋" w:hAnsi="仿宋" w:eastAsia="仿宋" w:cs="仿宋"/>
                <w:kern w:val="2"/>
                <w:lang w:eastAsia="zh-CN"/>
              </w:rPr>
              <w:t>上午</w:t>
            </w:r>
          </w:p>
        </w:tc>
        <w:tc>
          <w:tcPr>
            <w:tcW w:w="439" w:type="dxa"/>
            <w:vMerge w:val="restart"/>
            <w:vAlign w:val="top"/>
          </w:tcPr>
          <w:p w14:paraId="62A7A3EC">
            <w:pPr>
              <w:widowControl/>
              <w:autoSpaceDE w:val="0"/>
              <w:autoSpaceDN w:val="0"/>
              <w:spacing w:after="0" w:line="245" w:lineRule="auto"/>
              <w:jc w:val="center"/>
              <w:rPr>
                <w:rFonts w:ascii="仿宋" w:hAnsi="仿宋" w:eastAsia="仿宋" w:cs="仿宋"/>
                <w:color w:val="auto"/>
                <w:lang w:eastAsia="zh-CN"/>
              </w:rPr>
            </w:pPr>
          </w:p>
          <w:p w14:paraId="643F7025">
            <w:pPr>
              <w:widowControl/>
              <w:autoSpaceDE w:val="0"/>
              <w:autoSpaceDN w:val="0"/>
              <w:spacing w:after="0" w:line="245"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项目</w:t>
            </w:r>
          </w:p>
          <w:p w14:paraId="1E64ABBB">
            <w:pPr>
              <w:widowControl/>
              <w:autoSpaceDE w:val="0"/>
              <w:autoSpaceDN w:val="0"/>
              <w:spacing w:after="0" w:line="245"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1</w:t>
            </w:r>
          </w:p>
          <w:p w14:paraId="444A5557">
            <w:pPr>
              <w:widowControl/>
              <w:autoSpaceDE w:val="0"/>
              <w:autoSpaceDN w:val="0"/>
              <w:spacing w:after="0" w:line="245" w:lineRule="auto"/>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比赛时间</w:t>
            </w:r>
          </w:p>
        </w:tc>
        <w:tc>
          <w:tcPr>
            <w:tcW w:w="1452" w:type="dxa"/>
            <w:vAlign w:val="center"/>
          </w:tcPr>
          <w:p w14:paraId="38BAC94C">
            <w:pPr>
              <w:widowControl/>
              <w:autoSpaceDE w:val="0"/>
              <w:autoSpaceDN w:val="0"/>
              <w:spacing w:after="0" w:line="245" w:lineRule="auto"/>
              <w:jc w:val="center"/>
              <w:rPr>
                <w:rFonts w:hint="eastAsia" w:ascii="仿宋" w:hAnsi="仿宋" w:eastAsia="仿宋" w:cs="仿宋"/>
                <w:color w:val="auto"/>
                <w:lang w:eastAsia="zh-CN"/>
              </w:rPr>
            </w:pPr>
            <w:r>
              <w:rPr>
                <w:rFonts w:hint="eastAsia" w:ascii="仿宋" w:hAnsi="仿宋" w:eastAsia="仿宋" w:cs="仿宋"/>
                <w:color w:val="auto"/>
                <w:lang w:val="en-US" w:eastAsia="zh-CN"/>
              </w:rPr>
              <w:t>0</w:t>
            </w:r>
            <w:r>
              <w:rPr>
                <w:rFonts w:hint="eastAsia" w:ascii="仿宋" w:hAnsi="仿宋" w:eastAsia="仿宋" w:cs="仿宋"/>
                <w:color w:val="auto"/>
                <w:lang w:eastAsia="zh-CN"/>
              </w:rPr>
              <w:t>7:30-</w:t>
            </w:r>
            <w:r>
              <w:rPr>
                <w:rFonts w:hint="eastAsia" w:ascii="仿宋" w:hAnsi="仿宋" w:eastAsia="仿宋" w:cs="仿宋"/>
                <w:color w:val="auto"/>
                <w:lang w:val="en-US" w:eastAsia="zh-CN"/>
              </w:rPr>
              <w:t>0</w:t>
            </w:r>
            <w:r>
              <w:rPr>
                <w:rFonts w:hint="eastAsia" w:ascii="仿宋" w:hAnsi="仿宋" w:eastAsia="仿宋" w:cs="仿宋"/>
                <w:color w:val="auto"/>
                <w:lang w:eastAsia="zh-CN"/>
              </w:rPr>
              <w:t>7:50</w:t>
            </w:r>
          </w:p>
        </w:tc>
        <w:tc>
          <w:tcPr>
            <w:tcW w:w="4029" w:type="dxa"/>
            <w:vAlign w:val="top"/>
          </w:tcPr>
          <w:p w14:paraId="51D57BE9">
            <w:pPr>
              <w:widowControl/>
              <w:autoSpaceDE w:val="0"/>
              <w:autoSpaceDN w:val="0"/>
              <w:spacing w:after="0" w:line="245" w:lineRule="auto"/>
              <w:jc w:val="left"/>
              <w:rPr>
                <w:rFonts w:ascii="仿宋" w:hAnsi="仿宋" w:eastAsia="仿宋" w:cs="仿宋"/>
                <w:color w:val="auto"/>
                <w:lang w:eastAsia="zh-CN"/>
              </w:rPr>
            </w:pPr>
            <w:r>
              <w:rPr>
                <w:rFonts w:hint="eastAsia" w:ascii="仿宋" w:hAnsi="仿宋" w:eastAsia="仿宋" w:cs="仿宋"/>
                <w:color w:val="auto"/>
                <w:lang w:eastAsia="zh-CN"/>
              </w:rPr>
              <w:t>1.选手检录、宣讲竞赛纪律(各类通讯工具、储存设备和参考资料禁用)。</w:t>
            </w:r>
          </w:p>
          <w:p w14:paraId="75BC9BE1">
            <w:pPr>
              <w:widowControl/>
              <w:autoSpaceDE w:val="0"/>
              <w:autoSpaceDN w:val="0"/>
              <w:spacing w:after="0" w:line="245" w:lineRule="auto"/>
              <w:jc w:val="left"/>
              <w:rPr>
                <w:rFonts w:ascii="仿宋" w:hAnsi="仿宋" w:eastAsia="仿宋" w:cs="仿宋"/>
                <w:color w:val="auto"/>
                <w:lang w:eastAsia="zh-CN"/>
              </w:rPr>
            </w:pPr>
            <w:r>
              <w:rPr>
                <w:rFonts w:hint="eastAsia" w:ascii="仿宋" w:hAnsi="仿宋" w:eastAsia="仿宋" w:cs="仿宋"/>
                <w:color w:val="auto"/>
                <w:lang w:eastAsia="zh-CN"/>
              </w:rPr>
              <w:t>2.选手抽取赛位号。</w:t>
            </w:r>
          </w:p>
        </w:tc>
        <w:tc>
          <w:tcPr>
            <w:tcW w:w="1574" w:type="dxa"/>
            <w:vAlign w:val="center"/>
          </w:tcPr>
          <w:p w14:paraId="16DBB462">
            <w:pPr>
              <w:widowControl w:val="0"/>
              <w:tabs>
                <w:tab w:val="left" w:pos="440"/>
              </w:tabs>
              <w:autoSpaceDE w:val="0"/>
              <w:autoSpaceDN w:val="0"/>
              <w:spacing w:after="0" w:line="240" w:lineRule="auto"/>
              <w:jc w:val="center"/>
              <w:rPr>
                <w:rFonts w:hint="eastAsia" w:ascii="仿宋" w:hAnsi="仿宋" w:eastAsia="仿宋" w:cs="仿宋"/>
                <w:color w:val="auto"/>
                <w:lang w:eastAsia="zh-CN"/>
              </w:rPr>
            </w:pPr>
            <w:r>
              <w:rPr>
                <w:rFonts w:hint="eastAsia" w:ascii="仿宋" w:hAnsi="仿宋" w:eastAsia="仿宋" w:cs="仿宋"/>
                <w:color w:val="auto"/>
                <w:lang w:eastAsia="zh-CN"/>
              </w:rPr>
              <w:t>竞赛候场室</w:t>
            </w:r>
          </w:p>
        </w:tc>
      </w:tr>
      <w:tr w14:paraId="331C5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931" w:type="dxa"/>
            <w:vMerge w:val="continue"/>
            <w:vAlign w:val="top"/>
          </w:tcPr>
          <w:p w14:paraId="3E310C93">
            <w:pPr>
              <w:widowControl/>
              <w:autoSpaceDE w:val="0"/>
              <w:autoSpaceDN w:val="0"/>
              <w:spacing w:after="0" w:line="245" w:lineRule="auto"/>
              <w:jc w:val="both"/>
              <w:rPr>
                <w:rFonts w:ascii="仿宋" w:hAnsi="仿宋" w:eastAsia="仿宋" w:cs="仿宋"/>
                <w:color w:val="auto"/>
                <w:lang w:eastAsia="zh-CN"/>
              </w:rPr>
            </w:pPr>
          </w:p>
        </w:tc>
        <w:tc>
          <w:tcPr>
            <w:tcW w:w="439" w:type="dxa"/>
            <w:vMerge w:val="continue"/>
            <w:vAlign w:val="center"/>
          </w:tcPr>
          <w:p w14:paraId="3378D95E">
            <w:pPr>
              <w:widowControl/>
              <w:autoSpaceDE w:val="0"/>
              <w:autoSpaceDN w:val="0"/>
              <w:spacing w:after="0" w:line="240" w:lineRule="auto"/>
              <w:jc w:val="center"/>
              <w:rPr>
                <w:rFonts w:ascii="仿宋" w:hAnsi="仿宋" w:eastAsia="仿宋" w:cs="仿宋"/>
                <w:color w:val="auto"/>
                <w:lang w:eastAsia="zh-CN"/>
              </w:rPr>
            </w:pPr>
          </w:p>
        </w:tc>
        <w:tc>
          <w:tcPr>
            <w:tcW w:w="1452" w:type="dxa"/>
            <w:vAlign w:val="center"/>
          </w:tcPr>
          <w:p w14:paraId="2FF3582C">
            <w:pPr>
              <w:widowControl/>
              <w:autoSpaceDE w:val="0"/>
              <w:autoSpaceDN w:val="0"/>
              <w:spacing w:after="0" w:line="240" w:lineRule="auto"/>
              <w:jc w:val="center"/>
              <w:rPr>
                <w:rFonts w:hint="eastAsia" w:ascii="仿宋" w:hAnsi="仿宋" w:eastAsia="仿宋" w:cs="仿宋"/>
                <w:color w:val="auto"/>
                <w:lang w:eastAsia="zh-CN"/>
              </w:rPr>
            </w:pPr>
            <w:r>
              <w:rPr>
                <w:rFonts w:hint="eastAsia" w:ascii="仿宋" w:hAnsi="仿宋" w:eastAsia="仿宋" w:cs="仿宋"/>
                <w:color w:val="auto"/>
                <w:lang w:val="en-US" w:eastAsia="zh-CN"/>
              </w:rPr>
              <w:t>0</w:t>
            </w:r>
            <w:r>
              <w:rPr>
                <w:rFonts w:hint="eastAsia" w:ascii="仿宋" w:hAnsi="仿宋" w:eastAsia="仿宋" w:cs="仿宋"/>
                <w:color w:val="auto"/>
                <w:lang w:eastAsia="zh-CN"/>
              </w:rPr>
              <w:t>7:50-8:00</w:t>
            </w:r>
          </w:p>
        </w:tc>
        <w:tc>
          <w:tcPr>
            <w:tcW w:w="4029" w:type="dxa"/>
            <w:vAlign w:val="top"/>
          </w:tcPr>
          <w:p w14:paraId="5760A5D2">
            <w:pPr>
              <w:widowControl/>
              <w:autoSpaceDE w:val="0"/>
              <w:autoSpaceDN w:val="0"/>
              <w:spacing w:after="0" w:line="245" w:lineRule="auto"/>
              <w:jc w:val="both"/>
              <w:rPr>
                <w:rFonts w:ascii="仿宋" w:hAnsi="仿宋" w:eastAsia="仿宋" w:cs="仿宋"/>
                <w:color w:val="auto"/>
                <w:lang w:eastAsia="zh-CN"/>
              </w:rPr>
            </w:pPr>
            <w:r>
              <w:rPr>
                <w:rFonts w:hint="eastAsia" w:ascii="仿宋" w:hAnsi="仿宋" w:eastAsia="仿宋" w:cs="仿宋"/>
                <w:color w:val="auto"/>
                <w:lang w:val="en-US" w:eastAsia="zh-CN"/>
              </w:rPr>
              <w:t>1.</w:t>
            </w:r>
            <w:r>
              <w:rPr>
                <w:rFonts w:hint="eastAsia" w:ascii="仿宋" w:hAnsi="仿宋" w:eastAsia="仿宋" w:cs="仿宋"/>
                <w:color w:val="auto"/>
                <w:lang w:eastAsia="zh-CN"/>
              </w:rPr>
              <w:t>选手入场，设备查验。</w:t>
            </w:r>
          </w:p>
          <w:p w14:paraId="03360590">
            <w:pPr>
              <w:widowControl/>
              <w:autoSpaceDE w:val="0"/>
              <w:autoSpaceDN w:val="0"/>
              <w:spacing w:after="0" w:line="245" w:lineRule="auto"/>
              <w:jc w:val="both"/>
              <w:rPr>
                <w:rFonts w:ascii="仿宋" w:hAnsi="仿宋" w:eastAsia="仿宋" w:cs="仿宋"/>
                <w:color w:val="auto"/>
                <w:lang w:eastAsia="zh-CN"/>
              </w:rPr>
            </w:pPr>
            <w:r>
              <w:rPr>
                <w:rFonts w:hint="eastAsia" w:ascii="仿宋" w:hAnsi="仿宋" w:eastAsia="仿宋" w:cs="仿宋"/>
                <w:color w:val="auto"/>
                <w:lang w:val="en-US" w:eastAsia="zh-CN"/>
              </w:rPr>
              <w:t>2.</w:t>
            </w:r>
            <w:r>
              <w:rPr>
                <w:rFonts w:hint="eastAsia" w:ascii="仿宋" w:hAnsi="仿宋" w:eastAsia="仿宋" w:cs="仿宋"/>
                <w:color w:val="auto"/>
                <w:lang w:eastAsia="zh-CN"/>
              </w:rPr>
              <w:t>裁判长现场</w:t>
            </w:r>
            <w:r>
              <w:rPr>
                <w:rFonts w:hint="eastAsia" w:ascii="仿宋" w:hAnsi="仿宋" w:eastAsia="仿宋" w:cs="仿宋"/>
                <w:color w:val="auto"/>
                <w:lang w:val="en-US" w:eastAsia="zh-CN"/>
              </w:rPr>
              <w:t>公布</w:t>
            </w:r>
            <w:r>
              <w:rPr>
                <w:rFonts w:hint="eastAsia" w:ascii="仿宋" w:hAnsi="仿宋" w:eastAsia="仿宋" w:cs="仿宋"/>
                <w:color w:val="auto"/>
                <w:lang w:eastAsia="zh-CN"/>
              </w:rPr>
              <w:t>比赛题目。</w:t>
            </w:r>
          </w:p>
        </w:tc>
        <w:tc>
          <w:tcPr>
            <w:tcW w:w="1574" w:type="dxa"/>
            <w:vAlign w:val="center"/>
          </w:tcPr>
          <w:p w14:paraId="3620408A">
            <w:pPr>
              <w:widowControl w:val="0"/>
              <w:tabs>
                <w:tab w:val="left" w:pos="440"/>
              </w:tabs>
              <w:autoSpaceDE w:val="0"/>
              <w:autoSpaceDN w:val="0"/>
              <w:spacing w:after="0" w:line="240" w:lineRule="auto"/>
              <w:jc w:val="center"/>
              <w:rPr>
                <w:rFonts w:hint="eastAsia" w:ascii="仿宋" w:hAnsi="仿宋" w:eastAsia="仿宋" w:cs="仿宋"/>
                <w:color w:val="auto"/>
                <w:lang w:eastAsia="zh-CN"/>
              </w:rPr>
            </w:pPr>
            <w:r>
              <w:rPr>
                <w:rFonts w:hint="eastAsia" w:ascii="仿宋" w:hAnsi="仿宋" w:eastAsia="仿宋" w:cs="仿宋"/>
                <w:color w:val="auto"/>
                <w:lang w:eastAsia="zh-CN"/>
              </w:rPr>
              <w:t>3D设计赛场</w:t>
            </w:r>
          </w:p>
        </w:tc>
      </w:tr>
      <w:tr w14:paraId="52E01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931" w:type="dxa"/>
            <w:vMerge w:val="continue"/>
            <w:vAlign w:val="top"/>
          </w:tcPr>
          <w:p w14:paraId="055E79EF">
            <w:pPr>
              <w:widowControl/>
              <w:autoSpaceDE w:val="0"/>
              <w:autoSpaceDN w:val="0"/>
              <w:spacing w:after="0" w:line="245" w:lineRule="auto"/>
              <w:jc w:val="both"/>
              <w:rPr>
                <w:rFonts w:ascii="仿宋" w:hAnsi="仿宋" w:eastAsia="仿宋" w:cs="仿宋"/>
                <w:color w:val="auto"/>
                <w:lang w:eastAsia="zh-CN"/>
              </w:rPr>
            </w:pPr>
          </w:p>
        </w:tc>
        <w:tc>
          <w:tcPr>
            <w:tcW w:w="439" w:type="dxa"/>
            <w:vMerge w:val="continue"/>
            <w:vAlign w:val="center"/>
          </w:tcPr>
          <w:p w14:paraId="16DAD4C7">
            <w:pPr>
              <w:widowControl w:val="0"/>
              <w:tabs>
                <w:tab w:val="left" w:pos="440"/>
              </w:tabs>
              <w:autoSpaceDE w:val="0"/>
              <w:autoSpaceDN w:val="0"/>
              <w:spacing w:after="0" w:line="240" w:lineRule="auto"/>
              <w:jc w:val="center"/>
              <w:rPr>
                <w:rFonts w:hint="eastAsia" w:ascii="仿宋" w:hAnsi="仿宋" w:eastAsia="仿宋" w:cs="仿宋"/>
                <w:color w:val="auto"/>
                <w:lang w:eastAsia="zh-CN"/>
              </w:rPr>
            </w:pPr>
          </w:p>
        </w:tc>
        <w:tc>
          <w:tcPr>
            <w:tcW w:w="1452" w:type="dxa"/>
            <w:vAlign w:val="center"/>
          </w:tcPr>
          <w:p w14:paraId="4F5F76D1">
            <w:pPr>
              <w:widowControl w:val="0"/>
              <w:tabs>
                <w:tab w:val="left" w:pos="440"/>
              </w:tabs>
              <w:autoSpaceDE w:val="0"/>
              <w:autoSpaceDN w:val="0"/>
              <w:spacing w:after="0" w:line="240" w:lineRule="auto"/>
              <w:jc w:val="center"/>
              <w:rPr>
                <w:rFonts w:hint="eastAsia" w:ascii="仿宋" w:hAnsi="仿宋" w:eastAsia="仿宋" w:cs="仿宋"/>
                <w:color w:val="auto"/>
                <w:lang w:eastAsia="zh-CN"/>
              </w:rPr>
            </w:pPr>
            <w:r>
              <w:rPr>
                <w:rFonts w:hint="eastAsia" w:ascii="仿宋" w:hAnsi="仿宋" w:eastAsia="仿宋" w:cs="仿宋"/>
                <w:color w:val="auto"/>
                <w:lang w:val="en-US" w:eastAsia="zh-CN"/>
              </w:rPr>
              <w:t>0</w:t>
            </w:r>
            <w:r>
              <w:rPr>
                <w:rFonts w:hint="eastAsia" w:ascii="仿宋" w:hAnsi="仿宋" w:eastAsia="仿宋" w:cs="仿宋"/>
                <w:color w:val="auto"/>
                <w:lang w:eastAsia="zh-CN"/>
              </w:rPr>
              <w:t>8:00-12:00</w:t>
            </w:r>
          </w:p>
        </w:tc>
        <w:tc>
          <w:tcPr>
            <w:tcW w:w="4029" w:type="dxa"/>
            <w:vAlign w:val="center"/>
          </w:tcPr>
          <w:p w14:paraId="7DE9BB08">
            <w:pPr>
              <w:widowControl w:val="0"/>
              <w:tabs>
                <w:tab w:val="left" w:pos="440"/>
              </w:tabs>
              <w:autoSpaceDE w:val="0"/>
              <w:autoSpaceDN w:val="0"/>
              <w:spacing w:after="0" w:line="240" w:lineRule="auto"/>
              <w:jc w:val="center"/>
              <w:rPr>
                <w:rFonts w:hint="eastAsia" w:ascii="仿宋" w:hAnsi="仿宋" w:eastAsia="仿宋" w:cs="仿宋"/>
                <w:color w:val="auto"/>
                <w:lang w:eastAsia="zh-CN"/>
              </w:rPr>
            </w:pPr>
            <w:r>
              <w:rPr>
                <w:rFonts w:hint="eastAsia" w:ascii="仿宋" w:hAnsi="仿宋" w:eastAsia="仿宋" w:cs="仿宋"/>
                <w:color w:val="auto"/>
                <w:lang w:eastAsia="zh-CN"/>
              </w:rPr>
              <w:t>进行3D教玩具设计制作现场比赛。</w:t>
            </w:r>
          </w:p>
        </w:tc>
        <w:tc>
          <w:tcPr>
            <w:tcW w:w="1574" w:type="dxa"/>
            <w:vAlign w:val="center"/>
          </w:tcPr>
          <w:p w14:paraId="184EA8D5">
            <w:pPr>
              <w:widowControl w:val="0"/>
              <w:tabs>
                <w:tab w:val="left" w:pos="440"/>
              </w:tabs>
              <w:autoSpaceDE w:val="0"/>
              <w:autoSpaceDN w:val="0"/>
              <w:spacing w:after="0" w:line="240" w:lineRule="auto"/>
              <w:jc w:val="center"/>
              <w:rPr>
                <w:rFonts w:hint="eastAsia" w:ascii="仿宋" w:hAnsi="仿宋" w:eastAsia="仿宋" w:cs="仿宋"/>
                <w:color w:val="auto"/>
                <w:lang w:eastAsia="zh-CN"/>
              </w:rPr>
            </w:pPr>
            <w:r>
              <w:rPr>
                <w:rFonts w:hint="eastAsia" w:ascii="仿宋" w:hAnsi="仿宋" w:eastAsia="仿宋" w:cs="仿宋"/>
                <w:color w:val="auto"/>
                <w:lang w:eastAsia="zh-CN"/>
              </w:rPr>
              <w:t>3D设计赛场</w:t>
            </w:r>
          </w:p>
        </w:tc>
      </w:tr>
      <w:tr w14:paraId="14D0A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931" w:type="dxa"/>
            <w:vMerge w:val="continue"/>
            <w:vAlign w:val="top"/>
          </w:tcPr>
          <w:p w14:paraId="19112101">
            <w:pPr>
              <w:widowControl/>
              <w:autoSpaceDE w:val="0"/>
              <w:autoSpaceDN w:val="0"/>
              <w:spacing w:after="0" w:line="245" w:lineRule="auto"/>
              <w:jc w:val="both"/>
              <w:rPr>
                <w:rFonts w:ascii="仿宋" w:hAnsi="仿宋" w:eastAsia="仿宋" w:cs="仿宋"/>
                <w:color w:val="auto"/>
                <w:lang w:eastAsia="zh-CN"/>
              </w:rPr>
            </w:pPr>
          </w:p>
        </w:tc>
        <w:tc>
          <w:tcPr>
            <w:tcW w:w="1891" w:type="dxa"/>
            <w:gridSpan w:val="2"/>
            <w:vAlign w:val="center"/>
          </w:tcPr>
          <w:p w14:paraId="53D07B8F">
            <w:pPr>
              <w:widowControl w:val="0"/>
              <w:tabs>
                <w:tab w:val="left" w:pos="440"/>
              </w:tabs>
              <w:autoSpaceDE w:val="0"/>
              <w:autoSpaceDN w:val="0"/>
              <w:spacing w:after="0" w:line="240" w:lineRule="auto"/>
              <w:jc w:val="center"/>
              <w:rPr>
                <w:rFonts w:hint="eastAsia" w:ascii="仿宋" w:hAnsi="仿宋" w:eastAsia="仿宋" w:cs="仿宋"/>
                <w:color w:val="auto"/>
                <w:lang w:eastAsia="zh-CN"/>
              </w:rPr>
            </w:pPr>
            <w:r>
              <w:rPr>
                <w:rFonts w:hint="eastAsia" w:ascii="仿宋" w:hAnsi="仿宋" w:eastAsia="仿宋" w:cs="仿宋"/>
                <w:color w:val="auto"/>
                <w:lang w:eastAsia="zh-CN"/>
              </w:rPr>
              <w:t>12:00-1</w:t>
            </w:r>
            <w:r>
              <w:rPr>
                <w:rFonts w:hint="eastAsia" w:ascii="仿宋" w:hAnsi="仿宋" w:eastAsia="仿宋" w:cs="仿宋"/>
                <w:color w:val="auto"/>
                <w:lang w:val="en-US" w:eastAsia="zh-CN"/>
              </w:rPr>
              <w:t>2</w:t>
            </w:r>
            <w:r>
              <w:rPr>
                <w:rFonts w:hint="eastAsia" w:ascii="仿宋" w:hAnsi="仿宋" w:eastAsia="仿宋" w:cs="仿宋"/>
                <w:color w:val="auto"/>
                <w:lang w:eastAsia="zh-CN"/>
              </w:rPr>
              <w:t>:</w:t>
            </w:r>
            <w:r>
              <w:rPr>
                <w:rFonts w:hint="eastAsia" w:ascii="仿宋" w:hAnsi="仿宋" w:eastAsia="仿宋" w:cs="仿宋"/>
                <w:color w:val="auto"/>
                <w:lang w:val="en-US" w:eastAsia="zh-CN"/>
              </w:rPr>
              <w:t>5</w:t>
            </w:r>
            <w:r>
              <w:rPr>
                <w:rFonts w:hint="eastAsia" w:ascii="仿宋" w:hAnsi="仿宋" w:eastAsia="仿宋" w:cs="仿宋"/>
                <w:color w:val="auto"/>
                <w:lang w:eastAsia="zh-CN"/>
              </w:rPr>
              <w:t>0</w:t>
            </w:r>
          </w:p>
        </w:tc>
        <w:tc>
          <w:tcPr>
            <w:tcW w:w="4029" w:type="dxa"/>
            <w:vAlign w:val="center"/>
          </w:tcPr>
          <w:p w14:paraId="48A732F7">
            <w:pPr>
              <w:widowControl w:val="0"/>
              <w:tabs>
                <w:tab w:val="left" w:pos="440"/>
              </w:tabs>
              <w:autoSpaceDE w:val="0"/>
              <w:autoSpaceDN w:val="0"/>
              <w:spacing w:after="0" w:line="240" w:lineRule="auto"/>
              <w:jc w:val="center"/>
              <w:rPr>
                <w:rFonts w:hint="eastAsia" w:ascii="仿宋" w:hAnsi="仿宋" w:eastAsia="仿宋" w:cs="仿宋"/>
                <w:color w:val="auto"/>
                <w:lang w:eastAsia="zh-CN"/>
              </w:rPr>
            </w:pPr>
            <w:r>
              <w:rPr>
                <w:rFonts w:hint="eastAsia" w:ascii="仿宋" w:hAnsi="仿宋" w:eastAsia="仿宋" w:cs="仿宋"/>
                <w:color w:val="auto"/>
                <w:lang w:val="en-US" w:eastAsia="zh-CN"/>
              </w:rPr>
              <w:t>午餐、</w:t>
            </w:r>
            <w:r>
              <w:rPr>
                <w:rFonts w:hint="eastAsia" w:ascii="仿宋" w:hAnsi="仿宋" w:eastAsia="仿宋" w:cs="仿宋"/>
                <w:color w:val="auto"/>
                <w:lang w:eastAsia="zh-CN"/>
              </w:rPr>
              <w:t>休息时间</w:t>
            </w:r>
          </w:p>
        </w:tc>
        <w:tc>
          <w:tcPr>
            <w:tcW w:w="1574" w:type="dxa"/>
            <w:vAlign w:val="center"/>
          </w:tcPr>
          <w:p w14:paraId="055B224F">
            <w:pPr>
              <w:widowControl w:val="0"/>
              <w:tabs>
                <w:tab w:val="left" w:pos="440"/>
              </w:tabs>
              <w:autoSpaceDE w:val="0"/>
              <w:autoSpaceDN w:val="0"/>
              <w:spacing w:after="0" w:line="240" w:lineRule="auto"/>
              <w:jc w:val="center"/>
              <w:rPr>
                <w:rFonts w:hint="eastAsia" w:ascii="仿宋" w:hAnsi="仿宋" w:eastAsia="仿宋" w:cs="仿宋"/>
                <w:color w:val="auto"/>
                <w:lang w:eastAsia="zh-CN"/>
              </w:rPr>
            </w:pPr>
            <w:r>
              <w:rPr>
                <w:rFonts w:hint="eastAsia" w:ascii="仿宋" w:hAnsi="仿宋" w:eastAsia="仿宋" w:cs="仿宋"/>
                <w:color w:val="auto"/>
                <w:lang w:eastAsia="zh-CN"/>
              </w:rPr>
              <w:t>竞赛候场室</w:t>
            </w:r>
          </w:p>
        </w:tc>
      </w:tr>
      <w:tr w14:paraId="6F89B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931" w:type="dxa"/>
            <w:vMerge w:val="restart"/>
            <w:vAlign w:val="center"/>
          </w:tcPr>
          <w:p w14:paraId="3AEE8607">
            <w:pPr>
              <w:widowControl/>
              <w:autoSpaceDE w:val="0"/>
              <w:autoSpaceDN w:val="0"/>
              <w:spacing w:after="0" w:line="245" w:lineRule="auto"/>
              <w:jc w:val="center"/>
              <w:rPr>
                <w:rFonts w:ascii="仿宋" w:hAnsi="仿宋" w:eastAsia="仿宋" w:cs="仿宋"/>
                <w:color w:val="auto"/>
                <w:lang w:eastAsia="zh-CN"/>
              </w:rPr>
            </w:pPr>
            <w:r>
              <w:rPr>
                <w:rFonts w:hint="eastAsia" w:ascii="仿宋" w:hAnsi="仿宋" w:eastAsia="仿宋" w:cs="仿宋"/>
                <w:color w:val="000000"/>
                <w:lang w:val="en-US" w:eastAsia="zh-CN"/>
              </w:rPr>
              <w:t>比赛日</w:t>
            </w:r>
            <w:r>
              <w:rPr>
                <w:rFonts w:hint="eastAsia" w:ascii="仿宋" w:hAnsi="仿宋" w:eastAsia="仿宋" w:cs="仿宋"/>
                <w:color w:val="000000"/>
                <w:lang w:eastAsia="zh-CN"/>
              </w:rPr>
              <w:t>下午</w:t>
            </w:r>
          </w:p>
        </w:tc>
        <w:tc>
          <w:tcPr>
            <w:tcW w:w="439" w:type="dxa"/>
            <w:vMerge w:val="restart"/>
            <w:vAlign w:val="center"/>
          </w:tcPr>
          <w:p w14:paraId="287E9B2D">
            <w:pPr>
              <w:widowControl/>
              <w:autoSpaceDE w:val="0"/>
              <w:autoSpaceDN w:val="0"/>
              <w:spacing w:after="0" w:line="240" w:lineRule="auto"/>
              <w:jc w:val="center"/>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项目2比赛时间</w:t>
            </w:r>
          </w:p>
        </w:tc>
        <w:tc>
          <w:tcPr>
            <w:tcW w:w="1452" w:type="dxa"/>
            <w:vAlign w:val="center"/>
          </w:tcPr>
          <w:p w14:paraId="34F921AD">
            <w:pPr>
              <w:widowControl/>
              <w:autoSpaceDE w:val="0"/>
              <w:autoSpaceDN w:val="0"/>
              <w:spacing w:after="0" w:line="24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1</w:t>
            </w:r>
            <w:r>
              <w:rPr>
                <w:rFonts w:hint="eastAsia" w:ascii="仿宋" w:hAnsi="仿宋" w:eastAsia="仿宋" w:cs="仿宋"/>
                <w:color w:val="auto"/>
                <w:highlight w:val="none"/>
                <w:lang w:val="en-US" w:eastAsia="zh-CN"/>
              </w:rPr>
              <w:t>2</w:t>
            </w: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lang w:eastAsia="zh-CN"/>
              </w:rPr>
              <w:t>0-13:</w:t>
            </w:r>
            <w:r>
              <w:rPr>
                <w:rFonts w:hint="eastAsia" w:ascii="仿宋" w:hAnsi="仿宋" w:eastAsia="仿宋" w:cs="仿宋"/>
                <w:color w:val="auto"/>
                <w:highlight w:val="none"/>
                <w:lang w:val="en-US" w:eastAsia="zh-CN"/>
              </w:rPr>
              <w:t>0</w:t>
            </w:r>
            <w:r>
              <w:rPr>
                <w:rFonts w:hint="eastAsia" w:ascii="仿宋" w:hAnsi="仿宋" w:eastAsia="仿宋" w:cs="仿宋"/>
                <w:color w:val="auto"/>
                <w:highlight w:val="none"/>
                <w:lang w:eastAsia="zh-CN"/>
              </w:rPr>
              <w:t>0</w:t>
            </w:r>
          </w:p>
        </w:tc>
        <w:tc>
          <w:tcPr>
            <w:tcW w:w="4029" w:type="dxa"/>
            <w:vAlign w:val="top"/>
          </w:tcPr>
          <w:p w14:paraId="2D49E605">
            <w:pPr>
              <w:widowControl/>
              <w:autoSpaceDE w:val="0"/>
              <w:autoSpaceDN w:val="0"/>
              <w:spacing w:after="0" w:line="245" w:lineRule="auto"/>
              <w:jc w:val="left"/>
              <w:rPr>
                <w:rFonts w:ascii="仿宋" w:hAnsi="仿宋" w:eastAsia="仿宋" w:cs="仿宋"/>
                <w:color w:val="auto"/>
                <w:highlight w:val="none"/>
                <w:lang w:eastAsia="zh-CN"/>
              </w:rPr>
            </w:pPr>
            <w:r>
              <w:rPr>
                <w:rFonts w:hint="eastAsia" w:ascii="仿宋" w:hAnsi="仿宋" w:eastAsia="仿宋" w:cs="仿宋"/>
                <w:color w:val="auto"/>
                <w:highlight w:val="none"/>
                <w:lang w:eastAsia="zh-CN"/>
              </w:rPr>
              <w:t>A选手</w:t>
            </w:r>
            <w:r>
              <w:rPr>
                <w:rFonts w:hint="eastAsia" w:ascii="仿宋" w:hAnsi="仿宋" w:eastAsia="仿宋" w:cs="仿宋"/>
                <w:color w:val="auto"/>
                <w:highlight w:val="none"/>
                <w:lang w:val="en-US" w:eastAsia="zh-CN"/>
              </w:rPr>
              <w:t>进入项目1赛场，准备教育活动方案编写；</w:t>
            </w:r>
            <w:r>
              <w:rPr>
                <w:rFonts w:hint="eastAsia" w:ascii="仿宋" w:hAnsi="仿宋" w:eastAsia="仿宋" w:cs="仿宋"/>
                <w:color w:val="auto"/>
                <w:highlight w:val="none"/>
                <w:lang w:eastAsia="zh-CN"/>
              </w:rPr>
              <w:t>宣讲竞赛纪律</w:t>
            </w:r>
            <w:r>
              <w:rPr>
                <w:rFonts w:hint="eastAsia" w:ascii="仿宋" w:hAnsi="仿宋" w:eastAsia="仿宋" w:cs="仿宋"/>
                <w:color w:val="auto"/>
                <w:lang w:eastAsia="zh-CN"/>
              </w:rPr>
              <w:t>(各类通讯工具、储存设备和参考资料禁用)。</w:t>
            </w:r>
          </w:p>
        </w:tc>
        <w:tc>
          <w:tcPr>
            <w:tcW w:w="1574" w:type="dxa"/>
            <w:vAlign w:val="center"/>
          </w:tcPr>
          <w:p w14:paraId="5B36B500">
            <w:pPr>
              <w:widowControl/>
              <w:autoSpaceDE w:val="0"/>
              <w:autoSpaceDN w:val="0"/>
              <w:spacing w:after="0" w:line="245" w:lineRule="auto"/>
              <w:jc w:val="center"/>
              <w:rPr>
                <w:rFonts w:hint="eastAsia" w:ascii="仿宋" w:hAnsi="仿宋" w:eastAsia="仿宋" w:cs="仿宋"/>
                <w:color w:val="auto"/>
                <w:highlight w:val="none"/>
                <w:lang w:eastAsia="zh-CN"/>
              </w:rPr>
            </w:pPr>
            <w:r>
              <w:rPr>
                <w:rFonts w:hint="eastAsia" w:ascii="仿宋" w:hAnsi="仿宋" w:eastAsia="仿宋" w:cs="仿宋"/>
                <w:color w:val="auto"/>
                <w:lang w:eastAsia="zh-CN"/>
              </w:rPr>
              <w:t>3D设计赛场</w:t>
            </w:r>
          </w:p>
        </w:tc>
      </w:tr>
      <w:tr w14:paraId="7E977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931" w:type="dxa"/>
            <w:vMerge w:val="continue"/>
            <w:vAlign w:val="top"/>
          </w:tcPr>
          <w:p w14:paraId="2ACF8D8D">
            <w:pPr>
              <w:widowControl/>
              <w:autoSpaceDE w:val="0"/>
              <w:autoSpaceDN w:val="0"/>
              <w:spacing w:before="624" w:beforeLines="200" w:after="0" w:line="245" w:lineRule="auto"/>
              <w:jc w:val="center"/>
              <w:rPr>
                <w:rFonts w:ascii="仿宋" w:hAnsi="仿宋" w:eastAsia="仿宋" w:cs="仿宋"/>
                <w:color w:val="auto"/>
                <w:lang w:eastAsia="zh-CN"/>
              </w:rPr>
            </w:pPr>
          </w:p>
        </w:tc>
        <w:tc>
          <w:tcPr>
            <w:tcW w:w="439" w:type="dxa"/>
            <w:vMerge w:val="continue"/>
            <w:vAlign w:val="center"/>
          </w:tcPr>
          <w:p w14:paraId="54690727">
            <w:pPr>
              <w:widowControl/>
              <w:autoSpaceDE w:val="0"/>
              <w:autoSpaceDN w:val="0"/>
              <w:spacing w:after="0" w:line="245" w:lineRule="auto"/>
              <w:jc w:val="center"/>
              <w:rPr>
                <w:rFonts w:ascii="仿宋" w:hAnsi="仿宋" w:eastAsia="仿宋" w:cs="仿宋"/>
                <w:color w:val="auto"/>
                <w:highlight w:val="none"/>
                <w:lang w:eastAsia="zh-CN"/>
              </w:rPr>
            </w:pPr>
          </w:p>
        </w:tc>
        <w:tc>
          <w:tcPr>
            <w:tcW w:w="1452" w:type="dxa"/>
            <w:vAlign w:val="center"/>
          </w:tcPr>
          <w:p w14:paraId="6C721C2F">
            <w:pPr>
              <w:widowControl/>
              <w:autoSpaceDE w:val="0"/>
              <w:autoSpaceDN w:val="0"/>
              <w:spacing w:after="0" w:line="245"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13:</w:t>
            </w:r>
            <w:r>
              <w:rPr>
                <w:rFonts w:hint="eastAsia" w:ascii="仿宋" w:hAnsi="仿宋" w:eastAsia="仿宋" w:cs="仿宋"/>
                <w:color w:val="auto"/>
                <w:highlight w:val="none"/>
                <w:lang w:val="en-US" w:eastAsia="zh-CN"/>
              </w:rPr>
              <w:t>0</w:t>
            </w:r>
            <w:r>
              <w:rPr>
                <w:rFonts w:hint="eastAsia" w:ascii="仿宋" w:hAnsi="仿宋" w:eastAsia="仿宋" w:cs="仿宋"/>
                <w:color w:val="auto"/>
                <w:highlight w:val="none"/>
                <w:lang w:eastAsia="zh-CN"/>
              </w:rPr>
              <w:t>0-14:</w:t>
            </w:r>
            <w:r>
              <w:rPr>
                <w:rFonts w:hint="eastAsia" w:ascii="仿宋" w:hAnsi="仿宋" w:eastAsia="仿宋" w:cs="仿宋"/>
                <w:color w:val="auto"/>
                <w:highlight w:val="none"/>
                <w:lang w:val="en-US" w:eastAsia="zh-CN"/>
              </w:rPr>
              <w:t>0</w:t>
            </w:r>
            <w:r>
              <w:rPr>
                <w:rFonts w:hint="eastAsia" w:ascii="仿宋" w:hAnsi="仿宋" w:eastAsia="仿宋" w:cs="仿宋"/>
                <w:color w:val="auto"/>
                <w:highlight w:val="none"/>
                <w:lang w:eastAsia="zh-CN"/>
              </w:rPr>
              <w:t>0</w:t>
            </w:r>
          </w:p>
        </w:tc>
        <w:tc>
          <w:tcPr>
            <w:tcW w:w="4029" w:type="dxa"/>
            <w:vAlign w:val="top"/>
          </w:tcPr>
          <w:p w14:paraId="259F6FE1">
            <w:pPr>
              <w:widowControl/>
              <w:autoSpaceDE w:val="0"/>
              <w:autoSpaceDN w:val="0"/>
              <w:spacing w:after="0" w:line="245" w:lineRule="auto"/>
              <w:jc w:val="both"/>
              <w:rPr>
                <w:rFonts w:ascii="仿宋" w:hAnsi="仿宋" w:eastAsia="仿宋" w:cs="仿宋"/>
                <w:color w:val="auto"/>
                <w:highlight w:val="none"/>
                <w:lang w:eastAsia="zh-CN"/>
              </w:rPr>
            </w:pPr>
            <w:r>
              <w:rPr>
                <w:rFonts w:hint="eastAsia" w:ascii="仿宋" w:hAnsi="仿宋" w:eastAsia="仿宋" w:cs="仿宋"/>
                <w:color w:val="auto"/>
                <w:highlight w:val="none"/>
                <w:lang w:eastAsia="zh-CN"/>
              </w:rPr>
              <w:t>A选手以项目1设计及打印的教玩具，进行</w:t>
            </w:r>
            <w:r>
              <w:rPr>
                <w:rFonts w:hint="eastAsia" w:ascii="仿宋" w:hAnsi="仿宋" w:eastAsia="仿宋" w:cs="仿宋"/>
                <w:color w:val="auto"/>
                <w:highlight w:val="none"/>
                <w:lang w:val="en-US" w:eastAsia="zh-CN"/>
              </w:rPr>
              <w:t>作品</w:t>
            </w:r>
            <w:r>
              <w:rPr>
                <w:rFonts w:hint="eastAsia" w:ascii="仿宋" w:hAnsi="仿宋" w:eastAsia="仿宋" w:cs="仿宋"/>
                <w:color w:val="auto"/>
                <w:highlight w:val="none"/>
                <w:lang w:eastAsia="zh-CN"/>
              </w:rPr>
              <w:t>教育活动方案编写</w:t>
            </w:r>
          </w:p>
        </w:tc>
        <w:tc>
          <w:tcPr>
            <w:tcW w:w="1574" w:type="dxa"/>
            <w:vAlign w:val="center"/>
          </w:tcPr>
          <w:p w14:paraId="2E29496A">
            <w:pPr>
              <w:widowControl/>
              <w:autoSpaceDE w:val="0"/>
              <w:autoSpaceDN w:val="0"/>
              <w:spacing w:after="0" w:line="240" w:lineRule="auto"/>
              <w:jc w:val="center"/>
              <w:rPr>
                <w:rFonts w:hint="eastAsia" w:ascii="仿宋" w:hAnsi="仿宋" w:eastAsia="仿宋" w:cs="仿宋"/>
                <w:color w:val="auto"/>
                <w:lang w:eastAsia="zh-CN"/>
              </w:rPr>
            </w:pPr>
            <w:r>
              <w:rPr>
                <w:rFonts w:hint="eastAsia" w:ascii="仿宋" w:hAnsi="仿宋" w:eastAsia="仿宋" w:cs="仿宋"/>
                <w:color w:val="auto"/>
                <w:lang w:eastAsia="zh-CN"/>
              </w:rPr>
              <w:t>3D设计赛场</w:t>
            </w:r>
          </w:p>
        </w:tc>
      </w:tr>
      <w:tr w14:paraId="0B300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931" w:type="dxa"/>
            <w:vMerge w:val="continue"/>
            <w:vAlign w:val="top"/>
          </w:tcPr>
          <w:p w14:paraId="39658411">
            <w:pPr>
              <w:widowControl/>
              <w:autoSpaceDE w:val="0"/>
              <w:autoSpaceDN w:val="0"/>
              <w:spacing w:before="624" w:beforeLines="200" w:after="0" w:line="245" w:lineRule="auto"/>
              <w:jc w:val="center"/>
              <w:rPr>
                <w:rFonts w:ascii="仿宋" w:hAnsi="仿宋" w:eastAsia="仿宋" w:cs="仿宋"/>
                <w:color w:val="auto"/>
                <w:lang w:eastAsia="zh-CN"/>
              </w:rPr>
            </w:pPr>
          </w:p>
        </w:tc>
        <w:tc>
          <w:tcPr>
            <w:tcW w:w="439" w:type="dxa"/>
            <w:vMerge w:val="continue"/>
            <w:vAlign w:val="center"/>
          </w:tcPr>
          <w:p w14:paraId="512BF194">
            <w:pPr>
              <w:widowControl/>
              <w:autoSpaceDE w:val="0"/>
              <w:autoSpaceDN w:val="0"/>
              <w:spacing w:after="0" w:line="245" w:lineRule="auto"/>
              <w:jc w:val="center"/>
              <w:rPr>
                <w:rFonts w:hint="default" w:ascii="仿宋" w:hAnsi="仿宋" w:eastAsia="仿宋" w:cs="仿宋"/>
                <w:color w:val="auto"/>
                <w:highlight w:val="none"/>
                <w:lang w:val="en-US" w:eastAsia="zh-CN"/>
              </w:rPr>
            </w:pPr>
          </w:p>
        </w:tc>
        <w:tc>
          <w:tcPr>
            <w:tcW w:w="1452" w:type="dxa"/>
            <w:vAlign w:val="center"/>
          </w:tcPr>
          <w:p w14:paraId="0682E78A">
            <w:pPr>
              <w:widowControl/>
              <w:autoSpaceDE w:val="0"/>
              <w:autoSpaceDN w:val="0"/>
              <w:spacing w:after="0" w:line="245"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14:</w:t>
            </w:r>
            <w:r>
              <w:rPr>
                <w:rFonts w:hint="eastAsia" w:ascii="仿宋" w:hAnsi="仿宋" w:eastAsia="仿宋" w:cs="仿宋"/>
                <w:color w:val="auto"/>
                <w:highlight w:val="none"/>
                <w:lang w:val="en-US" w:eastAsia="zh-CN"/>
              </w:rPr>
              <w:t>0</w:t>
            </w:r>
            <w:r>
              <w:rPr>
                <w:rFonts w:hint="eastAsia" w:ascii="仿宋" w:hAnsi="仿宋" w:eastAsia="仿宋" w:cs="仿宋"/>
                <w:color w:val="auto"/>
                <w:highlight w:val="none"/>
                <w:lang w:eastAsia="zh-CN"/>
              </w:rPr>
              <w:t>0</w:t>
            </w:r>
            <w:r>
              <w:rPr>
                <w:rFonts w:hint="eastAsia" w:ascii="仿宋" w:hAnsi="仿宋" w:eastAsia="仿宋" w:cs="仿宋"/>
                <w:color w:val="auto"/>
                <w:highlight w:val="none"/>
                <w:lang w:val="en-US" w:eastAsia="zh-CN"/>
              </w:rPr>
              <w:t>-15:00</w:t>
            </w:r>
          </w:p>
        </w:tc>
        <w:tc>
          <w:tcPr>
            <w:tcW w:w="4029" w:type="dxa"/>
            <w:vAlign w:val="center"/>
          </w:tcPr>
          <w:p w14:paraId="06BDAB6C">
            <w:pPr>
              <w:widowControl/>
              <w:autoSpaceDE w:val="0"/>
              <w:autoSpaceDN w:val="0"/>
              <w:spacing w:after="0" w:line="240" w:lineRule="auto"/>
              <w:jc w:val="both"/>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A选手抽取项目二展示及问辩序号</w:t>
            </w:r>
          </w:p>
        </w:tc>
        <w:tc>
          <w:tcPr>
            <w:tcW w:w="1574" w:type="dxa"/>
            <w:vAlign w:val="center"/>
          </w:tcPr>
          <w:p w14:paraId="12C8C870">
            <w:pPr>
              <w:widowControl/>
              <w:autoSpaceDE w:val="0"/>
              <w:autoSpaceDN w:val="0"/>
              <w:spacing w:after="0" w:line="240" w:lineRule="auto"/>
              <w:jc w:val="center"/>
              <w:rPr>
                <w:rFonts w:hint="eastAsia" w:ascii="仿宋" w:hAnsi="仿宋" w:eastAsia="仿宋" w:cs="仿宋"/>
                <w:color w:val="auto"/>
                <w:lang w:eastAsia="zh-CN"/>
              </w:rPr>
            </w:pPr>
            <w:r>
              <w:rPr>
                <w:rFonts w:hint="eastAsia" w:ascii="仿宋" w:hAnsi="仿宋" w:eastAsia="仿宋" w:cs="仿宋"/>
                <w:color w:val="auto"/>
                <w:lang w:eastAsia="zh-CN"/>
              </w:rPr>
              <w:t>竞赛候场室</w:t>
            </w:r>
          </w:p>
        </w:tc>
      </w:tr>
      <w:tr w14:paraId="1D5A5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0" w:hRule="atLeast"/>
        </w:trPr>
        <w:tc>
          <w:tcPr>
            <w:tcW w:w="931" w:type="dxa"/>
            <w:vMerge w:val="continue"/>
            <w:vAlign w:val="top"/>
          </w:tcPr>
          <w:p w14:paraId="2B0BB4F5">
            <w:pPr>
              <w:widowControl/>
              <w:autoSpaceDE w:val="0"/>
              <w:autoSpaceDN w:val="0"/>
              <w:spacing w:after="0" w:line="245" w:lineRule="auto"/>
              <w:jc w:val="both"/>
              <w:rPr>
                <w:rFonts w:ascii="仿宋" w:hAnsi="仿宋" w:eastAsia="仿宋" w:cs="仿宋"/>
                <w:color w:val="auto"/>
                <w:lang w:eastAsia="zh-CN"/>
              </w:rPr>
            </w:pPr>
          </w:p>
        </w:tc>
        <w:tc>
          <w:tcPr>
            <w:tcW w:w="439" w:type="dxa"/>
            <w:vMerge w:val="continue"/>
            <w:vAlign w:val="center"/>
          </w:tcPr>
          <w:p w14:paraId="61405040">
            <w:pPr>
              <w:widowControl/>
              <w:autoSpaceDE w:val="0"/>
              <w:autoSpaceDN w:val="0"/>
              <w:spacing w:after="0" w:line="245" w:lineRule="auto"/>
              <w:jc w:val="center"/>
              <w:rPr>
                <w:rFonts w:ascii="仿宋" w:hAnsi="仿宋" w:eastAsia="仿宋" w:cs="仿宋"/>
                <w:color w:val="auto"/>
                <w:highlight w:val="none"/>
                <w:lang w:eastAsia="zh-CN"/>
              </w:rPr>
            </w:pPr>
          </w:p>
        </w:tc>
        <w:tc>
          <w:tcPr>
            <w:tcW w:w="1452" w:type="dxa"/>
            <w:vAlign w:val="center"/>
          </w:tcPr>
          <w:p w14:paraId="64687AFA">
            <w:pPr>
              <w:widowControl/>
              <w:autoSpaceDE w:val="0"/>
              <w:autoSpaceDN w:val="0"/>
              <w:spacing w:after="0" w:line="245" w:lineRule="auto"/>
              <w:jc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15:00</w:t>
            </w:r>
            <w:r>
              <w:rPr>
                <w:rFonts w:hint="eastAsia" w:ascii="仿宋" w:hAnsi="仿宋" w:eastAsia="仿宋" w:cs="仿宋"/>
                <w:color w:val="auto"/>
                <w:highlight w:val="none"/>
                <w:lang w:eastAsia="zh-CN"/>
              </w:rPr>
              <w:t>-1</w:t>
            </w:r>
            <w:r>
              <w:rPr>
                <w:rFonts w:hint="eastAsia" w:ascii="仿宋" w:hAnsi="仿宋" w:eastAsia="仿宋" w:cs="仿宋"/>
                <w:color w:val="auto"/>
                <w:highlight w:val="none"/>
                <w:lang w:val="en-US" w:eastAsia="zh-CN"/>
              </w:rPr>
              <w:t>8</w:t>
            </w: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0</w:t>
            </w:r>
            <w:r>
              <w:rPr>
                <w:rFonts w:hint="eastAsia" w:ascii="仿宋" w:hAnsi="仿宋" w:eastAsia="仿宋" w:cs="仿宋"/>
                <w:color w:val="auto"/>
                <w:highlight w:val="none"/>
                <w:lang w:eastAsia="zh-CN"/>
              </w:rPr>
              <w:t>0</w:t>
            </w:r>
          </w:p>
        </w:tc>
        <w:tc>
          <w:tcPr>
            <w:tcW w:w="4029" w:type="dxa"/>
            <w:vAlign w:val="top"/>
          </w:tcPr>
          <w:p w14:paraId="38F588FE">
            <w:pPr>
              <w:widowControl w:val="0"/>
              <w:autoSpaceDE w:val="0"/>
              <w:autoSpaceDN w:val="0"/>
              <w:spacing w:after="0" w:line="240" w:lineRule="auto"/>
              <w:jc w:val="both"/>
              <w:rPr>
                <w:rFonts w:ascii="仿宋" w:hAnsi="仿宋" w:eastAsia="仿宋" w:cs="仿宋"/>
                <w:color w:val="auto"/>
                <w:highlight w:val="none"/>
                <w:lang w:eastAsia="zh-CN"/>
              </w:rPr>
            </w:pPr>
            <w:r>
              <w:rPr>
                <w:rFonts w:hint="eastAsia" w:ascii="仿宋" w:hAnsi="仿宋" w:eastAsia="仿宋" w:cs="仿宋"/>
                <w:color w:val="auto"/>
                <w:highlight w:val="none"/>
                <w:lang w:val="en-US" w:eastAsia="zh-CN"/>
              </w:rPr>
              <w:t>1.</w:t>
            </w:r>
            <w:r>
              <w:rPr>
                <w:rFonts w:hint="eastAsia" w:ascii="仿宋" w:hAnsi="仿宋" w:eastAsia="仿宋" w:cs="仿宋"/>
                <w:color w:val="auto"/>
                <w:highlight w:val="none"/>
                <w:lang w:eastAsia="zh-CN"/>
              </w:rPr>
              <w:t>A选手进入展示问辩室，领取项目1作品并进行教育活动方案展示(</w:t>
            </w:r>
            <w:r>
              <w:rPr>
                <w:rFonts w:hint="eastAsia" w:ascii="仿宋" w:hAnsi="仿宋" w:eastAsia="仿宋" w:cs="仿宋"/>
                <w:color w:val="auto"/>
                <w:highlight w:val="none"/>
                <w:lang w:val="en-US" w:eastAsia="zh-CN"/>
              </w:rPr>
              <w:t>7</w:t>
            </w:r>
            <w:r>
              <w:rPr>
                <w:rFonts w:hint="eastAsia" w:ascii="仿宋" w:hAnsi="仿宋" w:eastAsia="仿宋" w:cs="仿宋"/>
                <w:color w:val="auto"/>
                <w:highlight w:val="none"/>
                <w:lang w:eastAsia="zh-CN"/>
              </w:rPr>
              <w:t>分钟)，随后进行问辩环节(4分钟)。</w:t>
            </w:r>
          </w:p>
          <w:p w14:paraId="6C7D920A">
            <w:pPr>
              <w:widowControl/>
              <w:autoSpaceDE w:val="0"/>
              <w:autoSpaceDN w:val="0"/>
              <w:spacing w:after="0" w:line="245" w:lineRule="auto"/>
              <w:jc w:val="both"/>
              <w:rPr>
                <w:rFonts w:ascii="仿宋" w:hAnsi="仿宋" w:eastAsia="仿宋" w:cs="仿宋"/>
                <w:color w:val="auto"/>
                <w:highlight w:val="none"/>
                <w:lang w:eastAsia="zh-CN"/>
              </w:rPr>
            </w:pPr>
            <w:r>
              <w:rPr>
                <w:rFonts w:hint="eastAsia" w:ascii="仿宋" w:hAnsi="仿宋" w:eastAsia="仿宋" w:cs="仿宋"/>
                <w:color w:val="auto"/>
                <w:highlight w:val="none"/>
                <w:lang w:eastAsia="zh-CN"/>
              </w:rPr>
              <w:t>2.每隔1</w:t>
            </w:r>
            <w:r>
              <w:rPr>
                <w:rFonts w:hint="eastAsia" w:ascii="仿宋" w:hAnsi="仿宋" w:eastAsia="仿宋" w:cs="仿宋"/>
                <w:color w:val="auto"/>
                <w:highlight w:val="none"/>
                <w:lang w:val="en-US" w:eastAsia="zh-CN"/>
              </w:rPr>
              <w:t>1</w:t>
            </w:r>
            <w:r>
              <w:rPr>
                <w:rFonts w:hint="eastAsia" w:ascii="仿宋" w:hAnsi="仿宋" w:eastAsia="仿宋" w:cs="仿宋"/>
                <w:color w:val="auto"/>
                <w:highlight w:val="none"/>
                <w:lang w:eastAsia="zh-CN"/>
              </w:rPr>
              <w:t>分钟，后面的选手依次进入展示问辩</w:t>
            </w:r>
          </w:p>
        </w:tc>
        <w:tc>
          <w:tcPr>
            <w:tcW w:w="1574" w:type="dxa"/>
            <w:vAlign w:val="center"/>
          </w:tcPr>
          <w:p w14:paraId="71B04A7E">
            <w:pPr>
              <w:widowControl/>
              <w:autoSpaceDE w:val="0"/>
              <w:autoSpaceDN w:val="0"/>
              <w:spacing w:after="0" w:line="240" w:lineRule="auto"/>
              <w:jc w:val="center"/>
              <w:rPr>
                <w:rFonts w:hint="eastAsia" w:ascii="仿宋" w:hAnsi="仿宋" w:eastAsia="仿宋" w:cs="仿宋"/>
                <w:color w:val="auto"/>
                <w:lang w:eastAsia="zh-CN"/>
              </w:rPr>
            </w:pPr>
            <w:r>
              <w:rPr>
                <w:rFonts w:hint="eastAsia" w:ascii="仿宋" w:hAnsi="仿宋" w:eastAsia="仿宋" w:cs="仿宋"/>
                <w:color w:val="auto"/>
                <w:lang w:eastAsia="zh-CN"/>
              </w:rPr>
              <w:t>展示问辩赛场</w:t>
            </w:r>
          </w:p>
        </w:tc>
      </w:tr>
      <w:tr w14:paraId="222C5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trPr>
        <w:tc>
          <w:tcPr>
            <w:tcW w:w="931" w:type="dxa"/>
            <w:vMerge w:val="continue"/>
            <w:vAlign w:val="top"/>
          </w:tcPr>
          <w:p w14:paraId="303D67DD">
            <w:pPr>
              <w:widowControl/>
              <w:autoSpaceDE w:val="0"/>
              <w:autoSpaceDN w:val="0"/>
              <w:spacing w:after="0" w:line="245" w:lineRule="auto"/>
              <w:jc w:val="both"/>
              <w:rPr>
                <w:rFonts w:ascii="仿宋" w:hAnsi="仿宋" w:eastAsia="仿宋" w:cs="仿宋"/>
                <w:color w:val="auto"/>
                <w:lang w:eastAsia="zh-CN"/>
              </w:rPr>
            </w:pPr>
          </w:p>
        </w:tc>
        <w:tc>
          <w:tcPr>
            <w:tcW w:w="439" w:type="dxa"/>
            <w:vMerge w:val="restart"/>
            <w:vAlign w:val="center"/>
          </w:tcPr>
          <w:p w14:paraId="70E99398">
            <w:pPr>
              <w:widowControl/>
              <w:autoSpaceDE w:val="0"/>
              <w:autoSpaceDN w:val="0"/>
              <w:spacing w:after="0" w:line="245" w:lineRule="auto"/>
              <w:jc w:val="center"/>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项目3比赛时间</w:t>
            </w:r>
          </w:p>
        </w:tc>
        <w:tc>
          <w:tcPr>
            <w:tcW w:w="1452" w:type="dxa"/>
            <w:vAlign w:val="center"/>
          </w:tcPr>
          <w:p w14:paraId="0759B7EE">
            <w:pPr>
              <w:widowControl/>
              <w:autoSpaceDE w:val="0"/>
              <w:autoSpaceDN w:val="0"/>
              <w:spacing w:after="0" w:line="245"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13:</w:t>
            </w:r>
            <w:r>
              <w:rPr>
                <w:rFonts w:hint="eastAsia" w:ascii="仿宋" w:hAnsi="仿宋" w:eastAsia="仿宋" w:cs="仿宋"/>
                <w:color w:val="auto"/>
                <w:highlight w:val="none"/>
                <w:lang w:val="en-US" w:eastAsia="zh-CN"/>
              </w:rPr>
              <w:t>0</w:t>
            </w:r>
            <w:r>
              <w:rPr>
                <w:rFonts w:hint="eastAsia" w:ascii="仿宋" w:hAnsi="仿宋" w:eastAsia="仿宋" w:cs="仿宋"/>
                <w:color w:val="auto"/>
                <w:highlight w:val="none"/>
                <w:lang w:eastAsia="zh-CN"/>
              </w:rPr>
              <w:t>0-13:</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lang w:eastAsia="zh-CN"/>
              </w:rPr>
              <w:t>0</w:t>
            </w:r>
          </w:p>
        </w:tc>
        <w:tc>
          <w:tcPr>
            <w:tcW w:w="4029" w:type="dxa"/>
            <w:vAlign w:val="top"/>
          </w:tcPr>
          <w:p w14:paraId="481BDFD7">
            <w:pPr>
              <w:widowControl/>
              <w:autoSpaceDE w:val="0"/>
              <w:autoSpaceDN w:val="0"/>
              <w:spacing w:after="0" w:line="245" w:lineRule="auto"/>
              <w:jc w:val="left"/>
              <w:rPr>
                <w:rFonts w:ascii="仿宋" w:hAnsi="仿宋" w:eastAsia="仿宋" w:cs="仿宋"/>
                <w:color w:val="auto"/>
                <w:highlight w:val="none"/>
                <w:lang w:eastAsia="zh-CN"/>
              </w:rPr>
            </w:pPr>
            <w:r>
              <w:rPr>
                <w:rFonts w:hint="eastAsia" w:ascii="仿宋" w:hAnsi="仿宋" w:eastAsia="仿宋" w:cs="仿宋"/>
                <w:color w:val="auto"/>
                <w:highlight w:val="none"/>
                <w:lang w:eastAsia="zh-CN"/>
              </w:rPr>
              <w:t>1.B选手检录、宣讲竞赛纪律(各类通讯工具、储存设备和参考资料禁用)。</w:t>
            </w:r>
          </w:p>
          <w:p w14:paraId="2CFB329C">
            <w:pPr>
              <w:widowControl/>
              <w:autoSpaceDE w:val="0"/>
              <w:autoSpaceDN w:val="0"/>
              <w:spacing w:after="0" w:line="245" w:lineRule="auto"/>
              <w:jc w:val="both"/>
              <w:rPr>
                <w:rFonts w:ascii="仿宋" w:hAnsi="仿宋" w:eastAsia="仿宋" w:cs="仿宋"/>
                <w:color w:val="auto"/>
                <w:highlight w:val="none"/>
                <w:lang w:eastAsia="zh-CN"/>
              </w:rPr>
            </w:pPr>
            <w:r>
              <w:rPr>
                <w:rFonts w:hint="eastAsia" w:ascii="仿宋" w:hAnsi="仿宋" w:eastAsia="仿宋" w:cs="仿宋"/>
                <w:color w:val="auto"/>
                <w:highlight w:val="none"/>
                <w:lang w:eastAsia="zh-CN"/>
              </w:rPr>
              <w:t>2.B选手抽取项目三赛位号</w:t>
            </w:r>
          </w:p>
        </w:tc>
        <w:tc>
          <w:tcPr>
            <w:tcW w:w="1574" w:type="dxa"/>
            <w:vAlign w:val="center"/>
          </w:tcPr>
          <w:p w14:paraId="740267C1">
            <w:pPr>
              <w:widowControl/>
              <w:autoSpaceDE w:val="0"/>
              <w:autoSpaceDN w:val="0"/>
              <w:spacing w:after="0" w:line="240" w:lineRule="auto"/>
              <w:jc w:val="center"/>
              <w:rPr>
                <w:rFonts w:hint="eastAsia" w:ascii="仿宋" w:hAnsi="仿宋" w:eastAsia="仿宋" w:cs="仿宋"/>
                <w:color w:val="auto"/>
                <w:lang w:eastAsia="zh-CN"/>
              </w:rPr>
            </w:pPr>
            <w:r>
              <w:rPr>
                <w:rFonts w:hint="eastAsia" w:ascii="仿宋" w:hAnsi="仿宋" w:eastAsia="仿宋" w:cs="仿宋"/>
                <w:color w:val="auto"/>
                <w:lang w:eastAsia="zh-CN"/>
              </w:rPr>
              <w:t>竞赛候场室</w:t>
            </w:r>
          </w:p>
        </w:tc>
      </w:tr>
      <w:tr w14:paraId="01902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931" w:type="dxa"/>
            <w:vMerge w:val="continue"/>
            <w:vAlign w:val="top"/>
          </w:tcPr>
          <w:p w14:paraId="38DD83D5">
            <w:pPr>
              <w:widowControl/>
              <w:autoSpaceDE w:val="0"/>
              <w:autoSpaceDN w:val="0"/>
              <w:spacing w:after="0" w:line="245" w:lineRule="auto"/>
              <w:jc w:val="both"/>
              <w:rPr>
                <w:rFonts w:ascii="仿宋" w:hAnsi="仿宋" w:eastAsia="仿宋" w:cs="仿宋"/>
                <w:color w:val="auto"/>
                <w:lang w:eastAsia="zh-CN"/>
              </w:rPr>
            </w:pPr>
          </w:p>
        </w:tc>
        <w:tc>
          <w:tcPr>
            <w:tcW w:w="439" w:type="dxa"/>
            <w:vMerge w:val="continue"/>
            <w:vAlign w:val="center"/>
          </w:tcPr>
          <w:p w14:paraId="49CF980D">
            <w:pPr>
              <w:widowControl/>
              <w:autoSpaceDE w:val="0"/>
              <w:autoSpaceDN w:val="0"/>
              <w:spacing w:after="0" w:line="245" w:lineRule="auto"/>
              <w:jc w:val="center"/>
              <w:rPr>
                <w:rFonts w:ascii="仿宋" w:hAnsi="仿宋" w:eastAsia="仿宋" w:cs="仿宋"/>
                <w:color w:val="auto"/>
                <w:highlight w:val="none"/>
                <w:lang w:eastAsia="zh-CN"/>
              </w:rPr>
            </w:pPr>
          </w:p>
        </w:tc>
        <w:tc>
          <w:tcPr>
            <w:tcW w:w="1452" w:type="dxa"/>
            <w:vAlign w:val="center"/>
          </w:tcPr>
          <w:p w14:paraId="2A4CAA05">
            <w:pPr>
              <w:widowControl/>
              <w:autoSpaceDE w:val="0"/>
              <w:autoSpaceDN w:val="0"/>
              <w:spacing w:after="0" w:line="245"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13:</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lang w:eastAsia="zh-CN"/>
              </w:rPr>
              <w:t>0-15:</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lang w:eastAsia="zh-CN"/>
              </w:rPr>
              <w:t>0</w:t>
            </w:r>
          </w:p>
        </w:tc>
        <w:tc>
          <w:tcPr>
            <w:tcW w:w="4029" w:type="dxa"/>
            <w:vAlign w:val="center"/>
          </w:tcPr>
          <w:p w14:paraId="7C1219E9">
            <w:pPr>
              <w:widowControl/>
              <w:autoSpaceDE w:val="0"/>
              <w:autoSpaceDN w:val="0"/>
              <w:spacing w:after="0" w:line="245" w:lineRule="auto"/>
              <w:jc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进行3D打印后处理工艺制作现场比赛。</w:t>
            </w:r>
          </w:p>
        </w:tc>
        <w:tc>
          <w:tcPr>
            <w:tcW w:w="1574" w:type="dxa"/>
            <w:vAlign w:val="center"/>
          </w:tcPr>
          <w:p w14:paraId="0F25E3DF">
            <w:pPr>
              <w:widowControl/>
              <w:autoSpaceDE w:val="0"/>
              <w:autoSpaceDN w:val="0"/>
              <w:spacing w:after="0" w:line="240" w:lineRule="auto"/>
              <w:jc w:val="center"/>
              <w:rPr>
                <w:rFonts w:hint="default" w:ascii="仿宋" w:hAnsi="仿宋" w:eastAsia="仿宋" w:cs="仿宋"/>
                <w:color w:val="auto"/>
                <w:lang w:val="en-US" w:eastAsia="zh-CN"/>
              </w:rPr>
            </w:pPr>
            <w:r>
              <w:rPr>
                <w:rFonts w:hint="eastAsia" w:ascii="仿宋" w:hAnsi="仿宋" w:eastAsia="仿宋" w:cs="仿宋"/>
                <w:color w:val="auto"/>
                <w:lang w:eastAsia="zh-CN"/>
              </w:rPr>
              <w:t>后处理工艺制作</w:t>
            </w:r>
            <w:r>
              <w:rPr>
                <w:rFonts w:hint="eastAsia" w:ascii="仿宋" w:hAnsi="仿宋" w:eastAsia="仿宋" w:cs="仿宋"/>
                <w:color w:val="auto"/>
                <w:lang w:val="en-US" w:eastAsia="zh-CN"/>
              </w:rPr>
              <w:t>赛场</w:t>
            </w:r>
          </w:p>
        </w:tc>
      </w:tr>
      <w:tr w14:paraId="3D485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931" w:type="dxa"/>
            <w:vMerge w:val="continue"/>
            <w:vAlign w:val="top"/>
          </w:tcPr>
          <w:p w14:paraId="5168BD12">
            <w:pPr>
              <w:widowControl/>
              <w:autoSpaceDE w:val="0"/>
              <w:autoSpaceDN w:val="0"/>
              <w:spacing w:after="0" w:line="245" w:lineRule="auto"/>
              <w:jc w:val="both"/>
              <w:rPr>
                <w:rFonts w:ascii="仿宋" w:hAnsi="仿宋" w:eastAsia="仿宋" w:cs="仿宋"/>
                <w:color w:val="auto"/>
                <w:lang w:eastAsia="zh-CN"/>
              </w:rPr>
            </w:pPr>
          </w:p>
        </w:tc>
        <w:tc>
          <w:tcPr>
            <w:tcW w:w="1891" w:type="dxa"/>
            <w:gridSpan w:val="2"/>
            <w:vAlign w:val="center"/>
          </w:tcPr>
          <w:p w14:paraId="14987CA8">
            <w:pPr>
              <w:widowControl/>
              <w:autoSpaceDE w:val="0"/>
              <w:autoSpaceDN w:val="0"/>
              <w:spacing w:after="0" w:line="245" w:lineRule="auto"/>
              <w:jc w:val="center"/>
              <w:rPr>
                <w:rFonts w:ascii="仿宋" w:hAnsi="仿宋" w:eastAsia="仿宋" w:cs="仿宋"/>
                <w:color w:val="auto"/>
                <w:highlight w:val="none"/>
                <w:lang w:eastAsia="zh-CN"/>
              </w:rPr>
            </w:pPr>
            <w:r>
              <w:rPr>
                <w:rFonts w:hint="eastAsia" w:ascii="仿宋" w:hAnsi="仿宋" w:eastAsia="仿宋" w:cs="仿宋"/>
                <w:color w:val="auto"/>
                <w:highlight w:val="none"/>
                <w:lang w:eastAsia="zh-CN"/>
              </w:rPr>
              <w:t>1</w:t>
            </w:r>
            <w:r>
              <w:rPr>
                <w:rFonts w:hint="eastAsia" w:ascii="仿宋" w:hAnsi="仿宋" w:eastAsia="仿宋" w:cs="仿宋"/>
                <w:color w:val="auto"/>
                <w:highlight w:val="none"/>
                <w:lang w:val="en-US" w:eastAsia="zh-CN"/>
              </w:rPr>
              <w:t>8</w:t>
            </w: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0</w:t>
            </w:r>
            <w:r>
              <w:rPr>
                <w:rFonts w:hint="eastAsia" w:ascii="仿宋" w:hAnsi="仿宋" w:eastAsia="仿宋" w:cs="仿宋"/>
                <w:color w:val="auto"/>
                <w:highlight w:val="none"/>
                <w:lang w:eastAsia="zh-CN"/>
              </w:rPr>
              <w:t>0-</w:t>
            </w:r>
            <w:r>
              <w:rPr>
                <w:rFonts w:hint="eastAsia" w:ascii="仿宋" w:hAnsi="仿宋" w:eastAsia="仿宋" w:cs="仿宋"/>
                <w:color w:val="auto"/>
                <w:highlight w:val="none"/>
                <w:lang w:val="en-US" w:eastAsia="zh-CN"/>
              </w:rPr>
              <w:t>20</w:t>
            </w: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0</w:t>
            </w:r>
            <w:r>
              <w:rPr>
                <w:rFonts w:hint="eastAsia" w:ascii="仿宋" w:hAnsi="仿宋" w:eastAsia="仿宋" w:cs="仿宋"/>
                <w:color w:val="auto"/>
                <w:highlight w:val="none"/>
                <w:lang w:eastAsia="zh-CN"/>
              </w:rPr>
              <w:t>0</w:t>
            </w:r>
          </w:p>
        </w:tc>
        <w:tc>
          <w:tcPr>
            <w:tcW w:w="4029" w:type="dxa"/>
            <w:vAlign w:val="center"/>
          </w:tcPr>
          <w:p w14:paraId="165C6AE1">
            <w:pPr>
              <w:widowControl/>
              <w:autoSpaceDE w:val="0"/>
              <w:autoSpaceDN w:val="0"/>
              <w:spacing w:after="0" w:line="245" w:lineRule="auto"/>
              <w:jc w:val="center"/>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裁判员成绩评定、汇总、上报、公示。</w:t>
            </w:r>
          </w:p>
        </w:tc>
        <w:tc>
          <w:tcPr>
            <w:tcW w:w="1574" w:type="dxa"/>
            <w:vAlign w:val="center"/>
          </w:tcPr>
          <w:p w14:paraId="1E084D76">
            <w:pPr>
              <w:widowControl/>
              <w:autoSpaceDE w:val="0"/>
              <w:autoSpaceDN w:val="0"/>
              <w:spacing w:after="0" w:line="240" w:lineRule="auto"/>
              <w:jc w:val="center"/>
              <w:rPr>
                <w:rFonts w:hint="eastAsia" w:ascii="仿宋" w:hAnsi="仿宋" w:eastAsia="仿宋" w:cs="仿宋"/>
                <w:color w:val="auto"/>
                <w:lang w:eastAsia="zh-CN"/>
              </w:rPr>
            </w:pPr>
            <w:r>
              <w:rPr>
                <w:rFonts w:hint="eastAsia" w:ascii="仿宋" w:hAnsi="仿宋" w:eastAsia="仿宋" w:cs="仿宋"/>
                <w:color w:val="auto"/>
                <w:lang w:eastAsia="zh-CN"/>
              </w:rPr>
              <w:t>裁判室</w:t>
            </w:r>
          </w:p>
        </w:tc>
      </w:tr>
      <w:tr w14:paraId="02F89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931" w:type="dxa"/>
            <w:vMerge w:val="continue"/>
            <w:vAlign w:val="top"/>
          </w:tcPr>
          <w:p w14:paraId="1CA24D5F">
            <w:pPr>
              <w:widowControl/>
              <w:autoSpaceDE w:val="0"/>
              <w:autoSpaceDN w:val="0"/>
              <w:spacing w:after="0" w:line="245" w:lineRule="auto"/>
              <w:jc w:val="both"/>
              <w:rPr>
                <w:rFonts w:ascii="仿宋" w:hAnsi="仿宋" w:eastAsia="仿宋" w:cs="仿宋"/>
                <w:color w:val="auto"/>
                <w:lang w:eastAsia="zh-CN"/>
              </w:rPr>
            </w:pPr>
          </w:p>
        </w:tc>
        <w:tc>
          <w:tcPr>
            <w:tcW w:w="7494" w:type="dxa"/>
            <w:gridSpan w:val="4"/>
            <w:vAlign w:val="center"/>
          </w:tcPr>
          <w:p w14:paraId="1104ED97">
            <w:pPr>
              <w:widowControl/>
              <w:autoSpaceDE w:val="0"/>
              <w:autoSpaceDN w:val="0"/>
              <w:spacing w:after="0" w:line="240" w:lineRule="auto"/>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参赛队返程</w:t>
            </w:r>
          </w:p>
        </w:tc>
      </w:tr>
    </w:tbl>
    <w:p w14:paraId="5F3A4C85">
      <w:pPr>
        <w:keepNext w:val="0"/>
        <w:keepLines w:val="0"/>
        <w:pageBreakBefore w:val="0"/>
        <w:widowControl/>
        <w:tabs>
          <w:tab w:val="left" w:pos="750"/>
          <w:tab w:val="left" w:pos="788"/>
        </w:tabs>
        <w:kinsoku/>
        <w:wordWrap/>
        <w:overflowPunct/>
        <w:topLinePunct w:val="0"/>
        <w:autoSpaceDE w:val="0"/>
        <w:autoSpaceDN w:val="0"/>
        <w:bidi w:val="0"/>
        <w:adjustRightInd/>
        <w:snapToGrid/>
        <w:spacing w:after="0" w:line="560" w:lineRule="exact"/>
        <w:ind w:right="142" w:firstLine="843" w:firstLineChars="300"/>
        <w:textAlignment w:val="auto"/>
        <w:rPr>
          <w:rFonts w:ascii="仿宋" w:hAnsi="仿宋" w:eastAsia="仿宋" w:cs="仿宋"/>
          <w:color w:val="000000"/>
          <w:sz w:val="28"/>
          <w:szCs w:val="28"/>
          <w:lang w:eastAsia="zh-CN"/>
        </w:rPr>
      </w:pPr>
      <w:r>
        <w:rPr>
          <w:rFonts w:hint="eastAsia" w:ascii="仿宋" w:hAnsi="仿宋" w:eastAsia="仿宋" w:cs="仿宋"/>
          <w:b/>
          <w:bCs/>
          <w:color w:val="000000"/>
          <w:sz w:val="28"/>
          <w:szCs w:val="28"/>
        </w:rPr>
        <w:t>六、竞赛试题</w:t>
      </w:r>
      <w:r>
        <w:rPr>
          <w:rFonts w:hint="eastAsia" w:ascii="仿宋" w:hAnsi="仿宋" w:eastAsia="仿宋" w:cs="仿宋"/>
          <w:color w:val="000000"/>
          <w:sz w:val="28"/>
          <w:szCs w:val="28"/>
        </w:rPr>
        <w:t xml:space="preserve"> </w:t>
      </w:r>
    </w:p>
    <w:p w14:paraId="2F2405EE">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sz w:val="28"/>
          <w:szCs w:val="28"/>
          <w:lang w:eastAsia="zh-CN"/>
        </w:rPr>
      </w:pPr>
      <w:r>
        <w:rPr>
          <w:rFonts w:hint="eastAsia" w:ascii="仿宋" w:hAnsi="仿宋" w:eastAsia="仿宋" w:cs="仿宋"/>
          <w:sz w:val="28"/>
          <w:szCs w:val="28"/>
          <w:lang w:eastAsia="zh-CN"/>
        </w:rPr>
        <w:t>本赛项由赛项专家组负责建立竞赛题库，详见附件。竞赛时使用的赛题，按照相关规定，在现场监督人员的监督下，由裁判长</w:t>
      </w:r>
      <w:r>
        <w:rPr>
          <w:rFonts w:hint="eastAsia" w:ascii="仿宋" w:hAnsi="仿宋" w:eastAsia="仿宋" w:cs="仿宋"/>
          <w:sz w:val="28"/>
          <w:szCs w:val="28"/>
          <w:lang w:val="en-US" w:eastAsia="zh-CN"/>
        </w:rPr>
        <w:t>现场拆封竞赛试题并公布</w:t>
      </w:r>
      <w:r>
        <w:rPr>
          <w:rFonts w:hint="eastAsia" w:ascii="仿宋" w:hAnsi="仿宋" w:eastAsia="仿宋" w:cs="仿宋"/>
          <w:sz w:val="28"/>
          <w:szCs w:val="28"/>
          <w:lang w:eastAsia="zh-CN"/>
        </w:rPr>
        <w:t>。</w:t>
      </w:r>
    </w:p>
    <w:p w14:paraId="362BC287">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竞赛样题具体如下：</w:t>
      </w:r>
    </w:p>
    <w:p w14:paraId="217A3259">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项目1：3D教玩具设计制作</w:t>
      </w:r>
    </w:p>
    <w:p w14:paraId="0FD609DA">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sz w:val="28"/>
          <w:szCs w:val="28"/>
          <w:lang w:eastAsia="zh-CN"/>
        </w:rPr>
      </w:pPr>
      <w:r>
        <w:rPr>
          <w:rFonts w:hint="eastAsia" w:ascii="仿宋" w:hAnsi="仿宋" w:eastAsia="仿宋" w:cs="仿宋"/>
          <w:sz w:val="28"/>
          <w:szCs w:val="28"/>
          <w:lang w:eastAsia="zh-CN"/>
        </w:rPr>
        <w:t>1.以“益智类”为主题进行设计，</w:t>
      </w:r>
      <w:r>
        <w:rPr>
          <w:rFonts w:hint="eastAsia" w:ascii="仿宋" w:hAnsi="仿宋" w:eastAsia="仿宋" w:cs="仿宋"/>
          <w:sz w:val="28"/>
          <w:szCs w:val="28"/>
          <w:lang w:val="en-US" w:eastAsia="zh-CN"/>
        </w:rPr>
        <w:t>以开发幼儿智力为目的；符合幼儿认知发展，能激发幼儿学习兴趣</w:t>
      </w:r>
      <w:r>
        <w:rPr>
          <w:rFonts w:hint="eastAsia" w:ascii="仿宋" w:hAnsi="仿宋" w:eastAsia="仿宋" w:cs="仿宋"/>
          <w:sz w:val="28"/>
          <w:szCs w:val="28"/>
          <w:lang w:eastAsia="zh-CN"/>
        </w:rPr>
        <w:t>；与市场已有类似作品相比有创新功能，不可抄袭他人作品；</w:t>
      </w:r>
      <w:r>
        <w:rPr>
          <w:rFonts w:hint="eastAsia" w:ascii="仿宋" w:hAnsi="仿宋" w:eastAsia="仿宋" w:cs="仿宋"/>
          <w:sz w:val="28"/>
          <w:szCs w:val="28"/>
          <w:lang w:val="en-US" w:eastAsia="zh-CN"/>
        </w:rPr>
        <w:t>作品应由</w:t>
      </w:r>
      <w:r>
        <w:rPr>
          <w:rFonts w:hint="eastAsia" w:ascii="仿宋" w:hAnsi="仿宋" w:eastAsia="仿宋" w:cs="仿宋"/>
          <w:color w:val="000000"/>
          <w:sz w:val="28"/>
          <w:szCs w:val="28"/>
          <w:lang w:val="en-US" w:eastAsia="zh-CN"/>
        </w:rPr>
        <w:t>不少于3个零件组成</w:t>
      </w:r>
      <w:r>
        <w:rPr>
          <w:rFonts w:hint="eastAsia" w:ascii="仿宋" w:hAnsi="仿宋" w:eastAsia="仿宋" w:cs="仿宋"/>
          <w:sz w:val="28"/>
          <w:szCs w:val="28"/>
          <w:lang w:eastAsia="zh-CN"/>
        </w:rPr>
        <w:t>。</w:t>
      </w:r>
    </w:p>
    <w:p w14:paraId="757BF70B">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2.将设计好的3D教玩具进行3D打印。需尺寸合理，外观完整度好，使用安全方便。</w:t>
      </w:r>
    </w:p>
    <w:p w14:paraId="5E528232">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sz w:val="28"/>
          <w:szCs w:val="28"/>
          <w:lang w:eastAsia="zh-CN"/>
        </w:rPr>
      </w:pPr>
      <w:r>
        <w:rPr>
          <w:rFonts w:hint="eastAsia" w:ascii="仿宋" w:hAnsi="仿宋" w:eastAsia="仿宋" w:cs="仿宋"/>
          <w:sz w:val="28"/>
          <w:szCs w:val="28"/>
          <w:lang w:eastAsia="zh-CN"/>
        </w:rPr>
        <w:t>3.</w:t>
      </w:r>
      <w:r>
        <w:rPr>
          <w:rFonts w:hint="eastAsia" w:ascii="仿宋" w:hAnsi="仿宋" w:eastAsia="仿宋" w:cs="仿宋"/>
          <w:sz w:val="28"/>
          <w:szCs w:val="28"/>
          <w:highlight w:val="none"/>
          <w:lang w:eastAsia="zh-CN"/>
        </w:rPr>
        <w:t>将打印好的作品进行</w:t>
      </w:r>
      <w:r>
        <w:rPr>
          <w:rFonts w:hint="eastAsia" w:ascii="仿宋" w:hAnsi="仿宋" w:eastAsia="仿宋" w:cs="仿宋"/>
          <w:sz w:val="28"/>
          <w:szCs w:val="28"/>
          <w:highlight w:val="none"/>
          <w:lang w:val="en-US" w:eastAsia="zh-CN"/>
        </w:rPr>
        <w:t>加工制作</w:t>
      </w:r>
      <w:r>
        <w:rPr>
          <w:rFonts w:hint="eastAsia" w:ascii="仿宋" w:hAnsi="仿宋" w:eastAsia="仿宋" w:cs="仿宋"/>
          <w:sz w:val="28"/>
          <w:szCs w:val="28"/>
          <w:highlight w:val="none"/>
          <w:lang w:eastAsia="zh-CN"/>
        </w:rPr>
        <w:t>，去除作品支撑及表面毛刺，</w:t>
      </w:r>
      <w:r>
        <w:rPr>
          <w:rFonts w:hint="eastAsia" w:ascii="仿宋" w:hAnsi="仿宋" w:eastAsia="仿宋" w:cs="仿宋"/>
          <w:sz w:val="28"/>
          <w:szCs w:val="28"/>
          <w:highlight w:val="none"/>
          <w:lang w:val="en-US" w:eastAsia="zh-CN"/>
        </w:rPr>
        <w:t>可</w:t>
      </w:r>
      <w:r>
        <w:rPr>
          <w:rFonts w:hint="eastAsia" w:ascii="仿宋" w:hAnsi="仿宋" w:eastAsia="仿宋" w:cs="仿宋"/>
          <w:sz w:val="28"/>
          <w:szCs w:val="28"/>
          <w:highlight w:val="none"/>
          <w:lang w:eastAsia="zh-CN"/>
        </w:rPr>
        <w:t>用</w:t>
      </w:r>
      <w:r>
        <w:rPr>
          <w:rFonts w:hint="eastAsia" w:ascii="仿宋" w:hAnsi="仿宋" w:eastAsia="仿宋" w:cs="仿宋"/>
          <w:sz w:val="28"/>
          <w:szCs w:val="28"/>
          <w:highlight w:val="none"/>
          <w:lang w:val="en-US" w:eastAsia="zh-CN"/>
        </w:rPr>
        <w:t>丙烯马克笔</w:t>
      </w:r>
      <w:r>
        <w:rPr>
          <w:rFonts w:hint="eastAsia" w:ascii="仿宋" w:hAnsi="仿宋" w:eastAsia="仿宋" w:cs="仿宋"/>
          <w:sz w:val="28"/>
          <w:szCs w:val="28"/>
          <w:highlight w:val="none"/>
          <w:lang w:eastAsia="zh-CN"/>
        </w:rPr>
        <w:t>对作品进行上色及美化处理。</w:t>
      </w:r>
    </w:p>
    <w:p w14:paraId="1CA436CF">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sz w:val="28"/>
          <w:szCs w:val="28"/>
          <w:lang w:eastAsia="zh-CN"/>
        </w:rPr>
      </w:pPr>
      <w:r>
        <w:rPr>
          <w:rFonts w:hint="eastAsia" w:ascii="仿宋" w:hAnsi="仿宋" w:eastAsia="仿宋" w:cs="仿宋"/>
          <w:sz w:val="28"/>
          <w:szCs w:val="28"/>
          <w:lang w:eastAsia="zh-CN"/>
        </w:rPr>
        <w:t>教玩具设计制作环节时长为240分钟。</w:t>
      </w:r>
      <w:r>
        <w:rPr>
          <w:rFonts w:hint="eastAsia" w:ascii="仿宋" w:hAnsi="仿宋" w:eastAsia="仿宋" w:cs="仿宋"/>
          <w:color w:val="000000"/>
          <w:sz w:val="28"/>
          <w:szCs w:val="28"/>
          <w:highlight w:val="none"/>
          <w:lang w:eastAsia="zh-CN"/>
        </w:rPr>
        <w:t>所有</w:t>
      </w:r>
      <w:r>
        <w:rPr>
          <w:rFonts w:hint="eastAsia" w:ascii="仿宋" w:hAnsi="仿宋" w:eastAsia="仿宋" w:cs="仿宋"/>
          <w:color w:val="000000"/>
          <w:sz w:val="28"/>
          <w:szCs w:val="28"/>
          <w:highlight w:val="none"/>
          <w:lang w:val="en-US" w:eastAsia="zh-CN"/>
        </w:rPr>
        <w:t>完成的</w:t>
      </w:r>
      <w:r>
        <w:rPr>
          <w:rFonts w:hint="eastAsia" w:ascii="仿宋" w:hAnsi="仿宋" w:eastAsia="仿宋" w:cs="仿宋"/>
          <w:color w:val="000000"/>
          <w:sz w:val="28"/>
          <w:szCs w:val="28"/>
          <w:highlight w:val="none"/>
          <w:lang w:eastAsia="zh-CN"/>
        </w:rPr>
        <w:t>教玩具设计制作的3D设计文件、3D打印文件一并归档于</w:t>
      </w:r>
      <w:r>
        <w:rPr>
          <w:rFonts w:hint="eastAsia" w:ascii="仿宋" w:hAnsi="仿宋" w:eastAsia="仿宋" w:cs="仿宋"/>
          <w:color w:val="000000"/>
          <w:sz w:val="28"/>
          <w:szCs w:val="28"/>
          <w:highlight w:val="none"/>
          <w:lang w:val="en-US" w:eastAsia="zh-CN"/>
        </w:rPr>
        <w:t>电脑桌面和U盘内以项目一抽取的赛位号命名的文件夹内，</w:t>
      </w:r>
      <w:r>
        <w:rPr>
          <w:rFonts w:hint="eastAsia" w:ascii="仿宋" w:hAnsi="仿宋" w:eastAsia="仿宋" w:cs="仿宋"/>
          <w:color w:val="000000"/>
          <w:sz w:val="28"/>
          <w:szCs w:val="28"/>
          <w:highlight w:val="none"/>
          <w:lang w:eastAsia="zh-CN"/>
        </w:rPr>
        <w:t>比赛结束上交U盘，评分成绩以U盘存储文件为依据。</w:t>
      </w:r>
    </w:p>
    <w:p w14:paraId="12EFBE2E">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项目2：编写并展示作品教育活动方案及问辩</w:t>
      </w:r>
    </w:p>
    <w:p w14:paraId="1DCF0805">
      <w:pPr>
        <w:keepNext w:val="0"/>
        <w:keepLines w:val="0"/>
        <w:pageBreakBefore w:val="0"/>
        <w:widowControl/>
        <w:numPr>
          <w:ilvl w:val="0"/>
          <w:numId w:val="1"/>
        </w:numPr>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lang w:eastAsia="zh-CN"/>
        </w:rPr>
        <w:t>编写作品教育活动方案：</w:t>
      </w:r>
      <w:r>
        <w:rPr>
          <w:rFonts w:hint="eastAsia" w:ascii="仿宋" w:hAnsi="仿宋" w:eastAsia="仿宋" w:cs="仿宋"/>
          <w:sz w:val="28"/>
          <w:szCs w:val="28"/>
          <w:highlight w:val="none"/>
          <w:lang w:val="en-US" w:eastAsia="zh-CN"/>
        </w:rPr>
        <w:t>在指定方案模板中完成</w:t>
      </w:r>
      <w:r>
        <w:rPr>
          <w:rFonts w:hint="eastAsia" w:ascii="仿宋" w:hAnsi="仿宋" w:eastAsia="仿宋" w:cs="仿宋"/>
          <w:sz w:val="28"/>
          <w:szCs w:val="28"/>
          <w:highlight w:val="none"/>
          <w:lang w:eastAsia="zh-CN"/>
        </w:rPr>
        <w:t>教</w:t>
      </w:r>
      <w:r>
        <w:rPr>
          <w:rFonts w:hint="eastAsia" w:ascii="仿宋" w:hAnsi="仿宋" w:eastAsia="仿宋" w:cs="仿宋"/>
          <w:sz w:val="28"/>
          <w:szCs w:val="28"/>
          <w:highlight w:val="none"/>
          <w:lang w:val="en-US" w:eastAsia="zh-CN"/>
        </w:rPr>
        <w:t>育</w:t>
      </w:r>
      <w:r>
        <w:rPr>
          <w:rFonts w:hint="eastAsia" w:ascii="仿宋" w:hAnsi="仿宋" w:eastAsia="仿宋" w:cs="仿宋"/>
          <w:sz w:val="28"/>
          <w:szCs w:val="28"/>
          <w:highlight w:val="none"/>
          <w:lang w:eastAsia="zh-CN"/>
        </w:rPr>
        <w:t>活动方案</w:t>
      </w:r>
      <w:r>
        <w:rPr>
          <w:rFonts w:hint="eastAsia" w:ascii="仿宋" w:hAnsi="仿宋" w:eastAsia="仿宋" w:cs="仿宋"/>
          <w:sz w:val="28"/>
          <w:szCs w:val="28"/>
          <w:highlight w:val="none"/>
          <w:lang w:val="en-US" w:eastAsia="zh-CN"/>
        </w:rPr>
        <w:t>的</w:t>
      </w:r>
      <w:r>
        <w:rPr>
          <w:rFonts w:hint="eastAsia" w:ascii="仿宋" w:hAnsi="仿宋" w:eastAsia="仿宋" w:cs="仿宋"/>
          <w:sz w:val="28"/>
          <w:szCs w:val="28"/>
          <w:highlight w:val="none"/>
          <w:lang w:eastAsia="zh-CN"/>
        </w:rPr>
        <w:t>编写，完成时间60分钟，不超过3页，包含</w:t>
      </w:r>
      <w:r>
        <w:rPr>
          <w:rFonts w:hint="eastAsia" w:ascii="仿宋" w:hAnsi="仿宋" w:eastAsia="仿宋" w:cs="仿宋"/>
          <w:sz w:val="28"/>
          <w:szCs w:val="28"/>
          <w:highlight w:val="none"/>
          <w:lang w:val="en-US" w:eastAsia="zh-CN"/>
        </w:rPr>
        <w:t>设计意图、</w:t>
      </w:r>
      <w:r>
        <w:rPr>
          <w:rFonts w:hint="eastAsia" w:ascii="仿宋" w:hAnsi="仿宋" w:eastAsia="仿宋" w:cs="仿宋"/>
          <w:sz w:val="28"/>
          <w:szCs w:val="28"/>
          <w:highlight w:val="none"/>
          <w:lang w:eastAsia="zh-CN"/>
        </w:rPr>
        <w:t>活动目标、活动准备、活动过程、</w:t>
      </w:r>
      <w:r>
        <w:rPr>
          <w:rFonts w:hint="eastAsia" w:ascii="仿宋" w:hAnsi="仿宋" w:eastAsia="仿宋" w:cs="仿宋"/>
          <w:sz w:val="28"/>
          <w:szCs w:val="28"/>
          <w:highlight w:val="none"/>
          <w:lang w:val="en-US" w:eastAsia="zh-CN"/>
        </w:rPr>
        <w:t>活动延伸、活动反思</w:t>
      </w:r>
      <w:r>
        <w:rPr>
          <w:rFonts w:hint="eastAsia" w:ascii="仿宋" w:hAnsi="仿宋" w:eastAsia="仿宋" w:cs="仿宋"/>
          <w:sz w:val="28"/>
          <w:szCs w:val="28"/>
          <w:highlight w:val="none"/>
          <w:lang w:eastAsia="zh-CN"/>
        </w:rPr>
        <w:t>，方案贴合作品主题，内容设计合理，具有趣味性和教育性，充分体现所制作的教玩具在幼儿教</w:t>
      </w:r>
      <w:r>
        <w:rPr>
          <w:rFonts w:hint="eastAsia" w:ascii="仿宋" w:hAnsi="仿宋" w:eastAsia="仿宋" w:cs="仿宋"/>
          <w:sz w:val="28"/>
          <w:szCs w:val="28"/>
          <w:highlight w:val="none"/>
          <w:lang w:val="en-US" w:eastAsia="zh-CN"/>
        </w:rPr>
        <w:t>育</w:t>
      </w:r>
      <w:r>
        <w:rPr>
          <w:rFonts w:hint="eastAsia" w:ascii="仿宋" w:hAnsi="仿宋" w:eastAsia="仿宋" w:cs="仿宋"/>
          <w:sz w:val="28"/>
          <w:szCs w:val="28"/>
          <w:highlight w:val="none"/>
          <w:lang w:eastAsia="zh-CN"/>
        </w:rPr>
        <w:t>活动中的应用。</w:t>
      </w:r>
      <w:r>
        <w:rPr>
          <w:rFonts w:hint="eastAsia" w:ascii="仿宋" w:hAnsi="仿宋" w:eastAsia="仿宋" w:cs="仿宋"/>
          <w:sz w:val="28"/>
          <w:szCs w:val="28"/>
          <w:highlight w:val="none"/>
          <w:lang w:val="en-US" w:eastAsia="zh-CN"/>
        </w:rPr>
        <w:t xml:space="preserve"> </w:t>
      </w:r>
    </w:p>
    <w:p w14:paraId="4710B0A5">
      <w:pPr>
        <w:keepNext w:val="0"/>
        <w:keepLines w:val="0"/>
        <w:pageBreakBefore w:val="0"/>
        <w:widowControl/>
        <w:numPr>
          <w:ilvl w:val="0"/>
          <w:numId w:val="1"/>
        </w:numPr>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sz w:val="28"/>
          <w:szCs w:val="28"/>
          <w:lang w:eastAsia="zh-CN"/>
        </w:rPr>
      </w:pPr>
      <w:r>
        <w:rPr>
          <w:rFonts w:hint="eastAsia" w:ascii="仿宋" w:hAnsi="仿宋" w:eastAsia="仿宋" w:cs="仿宋"/>
          <w:sz w:val="28"/>
          <w:szCs w:val="28"/>
          <w:highlight w:val="none"/>
          <w:lang w:eastAsia="zh-CN"/>
        </w:rPr>
        <w:t>方案展示：</w:t>
      </w:r>
      <w:r>
        <w:rPr>
          <w:rFonts w:hint="eastAsia" w:ascii="仿宋" w:hAnsi="仿宋" w:eastAsia="仿宋" w:cs="仿宋"/>
          <w:color w:val="000000"/>
          <w:sz w:val="28"/>
          <w:szCs w:val="28"/>
          <w:lang w:eastAsia="zh-CN"/>
        </w:rPr>
        <w:t>作品</w:t>
      </w:r>
      <w:r>
        <w:rPr>
          <w:rFonts w:hint="eastAsia" w:ascii="仿宋" w:hAnsi="仿宋" w:eastAsia="仿宋" w:cs="仿宋"/>
          <w:sz w:val="28"/>
          <w:szCs w:val="28"/>
          <w:lang w:eastAsia="zh-CN"/>
        </w:rPr>
        <w:t>教育活动方案</w:t>
      </w:r>
      <w:r>
        <w:rPr>
          <w:rFonts w:hint="eastAsia" w:ascii="仿宋" w:hAnsi="仿宋" w:eastAsia="仿宋" w:cs="仿宋"/>
          <w:color w:val="000000"/>
          <w:sz w:val="28"/>
          <w:szCs w:val="28"/>
          <w:lang w:eastAsia="zh-CN"/>
        </w:rPr>
        <w:t>展示，完成时间：</w:t>
      </w:r>
      <w:r>
        <w:rPr>
          <w:rFonts w:hint="eastAsia" w:ascii="仿宋" w:hAnsi="仿宋" w:eastAsia="仿宋" w:cs="仿宋"/>
          <w:color w:val="000000"/>
          <w:sz w:val="28"/>
          <w:szCs w:val="28"/>
          <w:lang w:val="en-US" w:eastAsia="zh-CN"/>
        </w:rPr>
        <w:t>7</w:t>
      </w:r>
      <w:r>
        <w:rPr>
          <w:rFonts w:hint="eastAsia" w:ascii="仿宋" w:hAnsi="仿宋" w:eastAsia="仿宋" w:cs="仿宋"/>
          <w:color w:val="000000"/>
          <w:sz w:val="28"/>
          <w:szCs w:val="28"/>
          <w:lang w:eastAsia="zh-CN"/>
        </w:rPr>
        <w:t>分钟。结合</w:t>
      </w:r>
      <w:r>
        <w:rPr>
          <w:rFonts w:hint="eastAsia" w:ascii="仿宋" w:hAnsi="仿宋" w:eastAsia="仿宋" w:cs="仿宋"/>
          <w:sz w:val="28"/>
          <w:szCs w:val="28"/>
          <w:lang w:eastAsia="zh-CN"/>
        </w:rPr>
        <w:t>教育活动方案</w:t>
      </w:r>
      <w:r>
        <w:rPr>
          <w:rFonts w:hint="eastAsia" w:ascii="仿宋" w:hAnsi="仿宋" w:eastAsia="仿宋" w:cs="仿宋"/>
          <w:color w:val="000000"/>
          <w:sz w:val="28"/>
          <w:szCs w:val="28"/>
          <w:lang w:eastAsia="zh-CN"/>
        </w:rPr>
        <w:t>，</w:t>
      </w:r>
      <w:r>
        <w:rPr>
          <w:rFonts w:hint="eastAsia" w:ascii="仿宋" w:hAnsi="仿宋" w:eastAsia="仿宋" w:cs="仿宋"/>
          <w:color w:val="auto"/>
          <w:sz w:val="28"/>
          <w:szCs w:val="28"/>
          <w:lang w:val="en-US" w:eastAsia="zh-CN"/>
        </w:rPr>
        <w:t>以试讲的形式</w:t>
      </w:r>
      <w:r>
        <w:rPr>
          <w:rFonts w:hint="eastAsia" w:ascii="仿宋" w:hAnsi="仿宋" w:eastAsia="仿宋" w:cs="仿宋"/>
          <w:color w:val="auto"/>
          <w:sz w:val="28"/>
          <w:szCs w:val="28"/>
          <w:lang w:eastAsia="zh-CN"/>
        </w:rPr>
        <w:t>对所设计制作的 3D 教玩具作品进行展示、介绍</w:t>
      </w:r>
      <w:r>
        <w:rPr>
          <w:rFonts w:hint="eastAsia" w:ascii="仿宋" w:hAnsi="仿宋" w:eastAsia="仿宋" w:cs="仿宋"/>
          <w:color w:val="000000"/>
          <w:sz w:val="28"/>
          <w:szCs w:val="28"/>
          <w:lang w:eastAsia="zh-CN"/>
        </w:rPr>
        <w:t>。</w:t>
      </w:r>
      <w:r>
        <w:rPr>
          <w:rFonts w:hint="eastAsia" w:ascii="仿宋" w:hAnsi="仿宋" w:eastAsia="仿宋" w:cs="仿宋"/>
          <w:sz w:val="28"/>
          <w:szCs w:val="28"/>
          <w:highlight w:val="none"/>
          <w:lang w:eastAsia="zh-CN"/>
        </w:rPr>
        <w:t>展示结束后将作品收回密封袋内，不允许带离现场。</w:t>
      </w:r>
    </w:p>
    <w:p w14:paraId="3C1534B4">
      <w:pPr>
        <w:keepNext w:val="0"/>
        <w:keepLines w:val="0"/>
        <w:pageBreakBefore w:val="0"/>
        <w:widowControl/>
        <w:numPr>
          <w:ilvl w:val="0"/>
          <w:numId w:val="1"/>
        </w:numPr>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sz w:val="28"/>
          <w:szCs w:val="28"/>
          <w:lang w:eastAsia="zh-CN"/>
        </w:rPr>
      </w:pPr>
      <w:r>
        <w:rPr>
          <w:rFonts w:hint="eastAsia" w:ascii="仿宋" w:hAnsi="仿宋" w:eastAsia="仿宋" w:cs="仿宋"/>
          <w:sz w:val="28"/>
          <w:szCs w:val="28"/>
          <w:lang w:eastAsia="zh-CN"/>
        </w:rPr>
        <w:t>问辩：回答2道问题，</w:t>
      </w:r>
      <w:r>
        <w:rPr>
          <w:rFonts w:hint="eastAsia" w:ascii="仿宋" w:hAnsi="仿宋" w:eastAsia="仿宋" w:cs="仿宋"/>
          <w:color w:val="000000"/>
          <w:sz w:val="28"/>
          <w:szCs w:val="28"/>
          <w:lang w:eastAsia="zh-CN"/>
        </w:rPr>
        <w:t>要求思考充分，回答有理有据。问题题目由选手从问题题库中抽取两道。</w:t>
      </w:r>
      <w:r>
        <w:rPr>
          <w:rFonts w:hint="eastAsia" w:ascii="仿宋" w:hAnsi="仿宋" w:eastAsia="仿宋" w:cs="仿宋"/>
          <w:sz w:val="28"/>
          <w:szCs w:val="28"/>
          <w:lang w:eastAsia="zh-CN"/>
        </w:rPr>
        <w:t xml:space="preserve">时间为4分钟。 </w:t>
      </w:r>
    </w:p>
    <w:p w14:paraId="2225EBE9">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sz w:val="28"/>
          <w:szCs w:val="28"/>
          <w:lang w:eastAsia="zh-CN"/>
        </w:rPr>
      </w:pPr>
      <w:r>
        <w:rPr>
          <w:rFonts w:hint="eastAsia" w:ascii="仿宋" w:hAnsi="仿宋" w:eastAsia="仿宋" w:cs="仿宋"/>
          <w:sz w:val="28"/>
          <w:szCs w:val="28"/>
          <w:lang w:eastAsia="zh-CN"/>
        </w:rPr>
        <w:t>项目3：3D打印后处理工艺制作</w:t>
      </w:r>
    </w:p>
    <w:p w14:paraId="78F6CF8D">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该项目提供一个3D打印作品作为比赛的原始模型，参赛选手利用后处理工具，对作品进行</w:t>
      </w:r>
      <w:r>
        <w:rPr>
          <w:rFonts w:hint="eastAsia" w:ascii="仿宋" w:hAnsi="仿宋" w:eastAsia="仿宋" w:cs="仿宋"/>
          <w:color w:val="auto"/>
          <w:sz w:val="28"/>
          <w:szCs w:val="28"/>
          <w:highlight w:val="none"/>
          <w:lang w:val="en-US" w:eastAsia="zh-CN"/>
        </w:rPr>
        <w:t>去除支撑、打磨及上色</w:t>
      </w:r>
      <w:r>
        <w:rPr>
          <w:rFonts w:hint="eastAsia" w:ascii="仿宋" w:hAnsi="仿宋" w:eastAsia="仿宋" w:cs="仿宋"/>
          <w:color w:val="auto"/>
          <w:sz w:val="28"/>
          <w:szCs w:val="28"/>
          <w:highlight w:val="none"/>
          <w:lang w:eastAsia="zh-CN"/>
        </w:rPr>
        <w:t>（</w:t>
      </w:r>
      <w:r>
        <w:rPr>
          <w:rFonts w:hint="eastAsia" w:ascii="仿宋" w:hAnsi="仿宋" w:eastAsia="仿宋" w:cs="仿宋"/>
          <w:sz w:val="28"/>
          <w:szCs w:val="28"/>
          <w:highlight w:val="none"/>
          <w:lang w:eastAsia="zh-CN"/>
        </w:rPr>
        <w:t>120分钟），经后处理工艺制作的作品需表面光滑无毛刺、色彩搭配美观。</w:t>
      </w:r>
    </w:p>
    <w:p w14:paraId="05FBC107">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2" w:firstLineChars="200"/>
        <w:jc w:val="both"/>
        <w:textAlignment w:val="auto"/>
        <w:rPr>
          <w:rFonts w:ascii="仿宋" w:hAnsi="仿宋" w:eastAsia="仿宋" w:cs="仿宋"/>
          <w:color w:val="000000"/>
          <w:sz w:val="28"/>
          <w:szCs w:val="28"/>
          <w:lang w:eastAsia="zh-CN"/>
        </w:rPr>
      </w:pPr>
      <w:r>
        <w:rPr>
          <w:rFonts w:hint="eastAsia" w:ascii="仿宋" w:hAnsi="仿宋" w:eastAsia="仿宋" w:cs="仿宋"/>
          <w:b/>
          <w:bCs/>
          <w:color w:val="000000"/>
          <w:sz w:val="28"/>
          <w:szCs w:val="28"/>
          <w:lang w:eastAsia="zh-CN"/>
        </w:rPr>
        <w:t>七、竞赛规则</w:t>
      </w:r>
      <w:r>
        <w:rPr>
          <w:rFonts w:hint="eastAsia" w:ascii="仿宋" w:hAnsi="仿宋" w:eastAsia="仿宋" w:cs="仿宋"/>
          <w:color w:val="000000"/>
          <w:sz w:val="28"/>
          <w:szCs w:val="28"/>
          <w:lang w:eastAsia="zh-CN"/>
        </w:rPr>
        <w:t xml:space="preserve"> </w:t>
      </w:r>
    </w:p>
    <w:p w14:paraId="4961FA2F">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(一)参赛选手报名 </w:t>
      </w:r>
    </w:p>
    <w:p w14:paraId="3C4DA86D">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参赛选手须为高等职业院校</w:t>
      </w:r>
      <w:r>
        <w:rPr>
          <w:rFonts w:hint="eastAsia" w:ascii="仿宋" w:hAnsi="仿宋" w:eastAsia="仿宋" w:cs="仿宋"/>
          <w:color w:val="000000"/>
          <w:sz w:val="28"/>
          <w:szCs w:val="28"/>
          <w:highlight w:val="none"/>
          <w:lang w:eastAsia="zh-CN"/>
        </w:rPr>
        <w:t>学前教育、早期教育、婴幼儿托育服务与管理专</w:t>
      </w:r>
      <w:r>
        <w:rPr>
          <w:rFonts w:hint="eastAsia" w:ascii="仿宋" w:hAnsi="仿宋" w:eastAsia="仿宋" w:cs="仿宋"/>
          <w:color w:val="000000"/>
          <w:sz w:val="28"/>
          <w:szCs w:val="28"/>
          <w:lang w:eastAsia="zh-CN"/>
        </w:rPr>
        <w:t>业全日制在籍学生；五年制高职学前教育专业四、五年级学生；本科院校相关专业高职类全日制在籍学生。</w:t>
      </w:r>
    </w:p>
    <w:p w14:paraId="75830F23">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参赛选手报名获得确认后不得随意更换。如比赛前参赛选手因故无法参赛，须由参赛院校</w:t>
      </w:r>
      <w:r>
        <w:rPr>
          <w:rFonts w:hint="eastAsia" w:ascii="仿宋" w:hAnsi="仿宋" w:eastAsia="仿宋" w:cs="仿宋"/>
          <w:color w:val="000000"/>
          <w:sz w:val="28"/>
          <w:szCs w:val="28"/>
          <w:lang w:val="en-US" w:eastAsia="zh-CN"/>
        </w:rPr>
        <w:t>于</w:t>
      </w:r>
      <w:r>
        <w:rPr>
          <w:rFonts w:hint="eastAsia" w:ascii="仿宋" w:hAnsi="仿宋" w:eastAsia="仿宋" w:cs="仿宋"/>
          <w:color w:val="000000"/>
          <w:sz w:val="28"/>
          <w:szCs w:val="28"/>
          <w:lang w:eastAsia="zh-CN"/>
        </w:rPr>
        <w:t>开赛10个工作日之前出具盖有学校公章的书面说明，经赛项执委会办公室核实后予以更换。</w:t>
      </w:r>
    </w:p>
    <w:p w14:paraId="20C801A6">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(二)领队会议</w:t>
      </w:r>
    </w:p>
    <w:p w14:paraId="3A1A00DD">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比赛前一天召开领队会议，由各参赛队伍的领队和指导教师参加，会议讲解竞赛注意事项进行赛前答疑。</w:t>
      </w:r>
    </w:p>
    <w:p w14:paraId="103F4867">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三</w:t>
      </w:r>
      <w:r>
        <w:rPr>
          <w:rFonts w:hint="eastAsia" w:ascii="仿宋" w:hAnsi="仿宋" w:eastAsia="仿宋" w:cs="仿宋"/>
          <w:color w:val="000000"/>
          <w:sz w:val="28"/>
          <w:szCs w:val="28"/>
          <w:lang w:eastAsia="zh-CN"/>
        </w:rPr>
        <w:t>)抽签环节</w:t>
      </w:r>
    </w:p>
    <w:p w14:paraId="71C10B9C">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领队会议后举行抽签环节，由各参赛队伍的领队或指导教师参加，通过抽签确定各参赛队伍A、B选手。在正式竞赛前，选手必须携带身份证（</w:t>
      </w:r>
      <w:r>
        <w:rPr>
          <w:rFonts w:hint="eastAsia" w:ascii="仿宋" w:hAnsi="仿宋" w:eastAsia="仿宋" w:cs="仿宋"/>
          <w:color w:val="000000"/>
          <w:sz w:val="28"/>
          <w:szCs w:val="28"/>
          <w:lang w:val="en-US" w:eastAsia="zh-CN"/>
        </w:rPr>
        <w:t>或</w:t>
      </w:r>
      <w:r>
        <w:rPr>
          <w:rFonts w:hint="eastAsia" w:ascii="仿宋" w:hAnsi="仿宋" w:eastAsia="仿宋" w:cs="仿宋"/>
          <w:color w:val="000000"/>
          <w:sz w:val="28"/>
          <w:szCs w:val="28"/>
          <w:lang w:eastAsia="zh-CN"/>
        </w:rPr>
        <w:t>学生证）、参赛证，抽取当天参赛的赛位号，并按抽签顺序参加竞赛。</w:t>
      </w:r>
    </w:p>
    <w:p w14:paraId="48CDDDA8">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四</w:t>
      </w:r>
      <w:r>
        <w:rPr>
          <w:rFonts w:hint="eastAsia" w:ascii="仿宋" w:hAnsi="仿宋" w:eastAsia="仿宋" w:cs="仿宋"/>
          <w:color w:val="000000"/>
          <w:sz w:val="28"/>
          <w:szCs w:val="28"/>
          <w:lang w:eastAsia="zh-CN"/>
        </w:rPr>
        <w:t xml:space="preserve">)熟悉场地 </w:t>
      </w:r>
    </w:p>
    <w:p w14:paraId="4B3CBDDE">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参赛选手应在竞赛日程规定的时间熟悉竞赛场地。</w:t>
      </w:r>
    </w:p>
    <w:p w14:paraId="4C2023CA">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(五)参赛队员入场</w:t>
      </w:r>
    </w:p>
    <w:p w14:paraId="2A5C0CA4">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参赛选手应提前15分钟到达赛场，凭参赛证、身份证（</w:t>
      </w:r>
      <w:r>
        <w:rPr>
          <w:rFonts w:hint="eastAsia" w:ascii="仿宋" w:hAnsi="仿宋" w:eastAsia="仿宋" w:cs="仿宋"/>
          <w:color w:val="000000"/>
          <w:sz w:val="28"/>
          <w:szCs w:val="28"/>
          <w:lang w:val="en-US" w:eastAsia="zh-CN"/>
        </w:rPr>
        <w:t>或</w:t>
      </w:r>
      <w:r>
        <w:rPr>
          <w:rFonts w:hint="eastAsia" w:ascii="仿宋" w:hAnsi="仿宋" w:eastAsia="仿宋" w:cs="仿宋"/>
          <w:color w:val="000000"/>
          <w:sz w:val="28"/>
          <w:szCs w:val="28"/>
          <w:lang w:eastAsia="zh-CN"/>
        </w:rPr>
        <w:t xml:space="preserve">学生证）检录，按要求入场，不得迟到早退。并根据抽签结果在对应的座位入座，裁判负责核对参赛队员信息；严禁参赛选手携带与竞赛无关的电子设备、通讯设备及其他相关资料与用品入场。 </w:t>
      </w:r>
    </w:p>
    <w:p w14:paraId="015A9EA2">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(六)正式比赛</w:t>
      </w:r>
    </w:p>
    <w:p w14:paraId="16B0132C">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根据竞赛内容，合理计划安排。各参赛队统一听从裁判长发布竞赛开始指令后正式开始竞赛，合理利用现场提供的各种条件完成竞赛任务。</w:t>
      </w:r>
    </w:p>
    <w:p w14:paraId="393438A9">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参赛选手须严格遵守安全操作规程以确保人身及设备安全；选手因个人误操作造成人身安全事故和设备故障时，现场裁判有权中止该队比赛；如非选手个人原因出现设备故障而无法比赛，由现场裁判视具体情况做出裁决(调换赛位或更换设备)，并根据实际情况延长该参赛选手的比赛时间。</w:t>
      </w:r>
    </w:p>
    <w:p w14:paraId="724C42E0">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竞赛过程中，参赛选手须严格遵守相关操作规程，确保设备及人身安全，并接受裁判员的监督和警示。竞赛结束，参赛队须完成现场清理并经裁判员同意后方可离开。</w:t>
      </w:r>
    </w:p>
    <w:p w14:paraId="6B742526">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(七)成绩评定与公布</w:t>
      </w:r>
    </w:p>
    <w:p w14:paraId="7CD541D9">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竞赛为团体赛，每队由两位选手组成，最后每项竞赛得分累加形成本队最后成绩。成绩公示2小时后，现场公布成绩，并按要求上传至省赛平台，比赛结束2天内，赛项执委会将比赛成绩提交至所属职教集团大赛执委会，由职教集团大赛执委会汇总并</w:t>
      </w:r>
      <w:r>
        <w:rPr>
          <w:rFonts w:hint="eastAsia" w:ascii="仿宋" w:hAnsi="仿宋" w:eastAsia="仿宋" w:cs="仿宋"/>
          <w:color w:val="000000"/>
          <w:sz w:val="28"/>
          <w:szCs w:val="28"/>
          <w:lang w:val="en-US" w:eastAsia="zh-CN"/>
        </w:rPr>
        <w:t>上传至省赛平台，组委会办公室审核汇总本年度所有赛项比赛结果，并报领导小组审批后</w:t>
      </w:r>
      <w:r>
        <w:rPr>
          <w:rFonts w:hint="eastAsia" w:ascii="仿宋" w:hAnsi="仿宋" w:eastAsia="仿宋" w:cs="仿宋"/>
          <w:color w:val="000000"/>
          <w:sz w:val="28"/>
          <w:szCs w:val="28"/>
          <w:lang w:eastAsia="zh-CN"/>
        </w:rPr>
        <w:t>统一公布，同时制定比赛结果文件和奖励证书。</w:t>
      </w:r>
    </w:p>
    <w:p w14:paraId="59FF5983">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(八)竞赛纪律</w:t>
      </w:r>
    </w:p>
    <w:p w14:paraId="1860B26C">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任何人不得以任何方式暗示、指导、帮助、影响参赛选手。对造成后果的视情节轻重酌情扣除参赛选手成绩。竞赛过程中，除参加当场次竞赛的选手、执行裁判员、现场工作人员和经批准的人员外，其他人员一律不得进入竞赛现场，参赛人员竞赛完毕应及时退出竞赛现场。对不听劝阻、无理取闹者追究责任，并通报批评。</w:t>
      </w:r>
    </w:p>
    <w:p w14:paraId="76154F89">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对违反竞赛各种纪律的参赛选手及所在代表队和单位，视情节轻重、后果影响，予以取消竞赛评奖资格或通报批评。 </w:t>
      </w:r>
    </w:p>
    <w:p w14:paraId="238EEDA7">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2" w:firstLineChars="200"/>
        <w:jc w:val="both"/>
        <w:textAlignment w:val="auto"/>
        <w:rPr>
          <w:rFonts w:ascii="仿宋" w:hAnsi="仿宋" w:eastAsia="仿宋" w:cs="仿宋"/>
          <w:color w:val="000000"/>
          <w:sz w:val="28"/>
          <w:szCs w:val="28"/>
          <w:lang w:eastAsia="zh-CN"/>
        </w:rPr>
      </w:pPr>
      <w:r>
        <w:rPr>
          <w:rFonts w:hint="eastAsia" w:ascii="仿宋" w:hAnsi="仿宋" w:eastAsia="仿宋" w:cs="仿宋"/>
          <w:b/>
          <w:bCs/>
          <w:color w:val="000000"/>
          <w:sz w:val="28"/>
          <w:szCs w:val="28"/>
          <w:lang w:eastAsia="zh-CN"/>
        </w:rPr>
        <w:t>八、竞赛环境</w:t>
      </w:r>
      <w:r>
        <w:rPr>
          <w:rFonts w:hint="eastAsia" w:ascii="仿宋" w:hAnsi="仿宋" w:eastAsia="仿宋" w:cs="仿宋"/>
          <w:color w:val="000000"/>
          <w:sz w:val="28"/>
          <w:szCs w:val="28"/>
          <w:lang w:eastAsia="zh-CN"/>
        </w:rPr>
        <w:t xml:space="preserve"> </w:t>
      </w:r>
    </w:p>
    <w:p w14:paraId="2F18F220">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sz w:val="28"/>
          <w:szCs w:val="28"/>
          <w:lang w:eastAsia="zh-CN"/>
        </w:rPr>
        <w:tab/>
      </w:r>
      <w:r>
        <w:rPr>
          <w:rFonts w:hint="eastAsia" w:ascii="仿宋" w:hAnsi="仿宋" w:eastAsia="仿宋" w:cs="仿宋"/>
          <w:color w:val="000000"/>
          <w:sz w:val="28"/>
          <w:szCs w:val="28"/>
          <w:lang w:eastAsia="zh-CN"/>
        </w:rPr>
        <w:t>(一)场地要求</w:t>
      </w:r>
    </w:p>
    <w:p w14:paraId="51C8757E">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7030A0"/>
          <w:sz w:val="28"/>
          <w:szCs w:val="28"/>
          <w:lang w:eastAsia="zh-CN"/>
        </w:rPr>
      </w:pPr>
      <w:r>
        <w:rPr>
          <w:rFonts w:hint="eastAsia" w:ascii="仿宋" w:hAnsi="仿宋" w:eastAsia="仿宋" w:cs="仿宋"/>
          <w:color w:val="000000"/>
          <w:sz w:val="28"/>
          <w:szCs w:val="28"/>
          <w:lang w:eastAsia="zh-CN"/>
        </w:rPr>
        <w:t>多媒体教室、普通教室数量要与参赛选手人数相匹配</w:t>
      </w:r>
      <w:r>
        <w:rPr>
          <w:rFonts w:hint="eastAsia" w:ascii="仿宋" w:hAnsi="仿宋" w:eastAsia="仿宋" w:cs="仿宋"/>
          <w:sz w:val="28"/>
          <w:szCs w:val="28"/>
          <w:lang w:eastAsia="zh-CN"/>
        </w:rPr>
        <w:t>。</w:t>
      </w:r>
    </w:p>
    <w:p w14:paraId="688F46CC">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ab/>
      </w:r>
      <w:r>
        <w:rPr>
          <w:rFonts w:hint="eastAsia" w:ascii="仿宋" w:hAnsi="仿宋" w:eastAsia="仿宋" w:cs="仿宋"/>
          <w:color w:val="000000"/>
          <w:sz w:val="28"/>
          <w:szCs w:val="28"/>
          <w:lang w:eastAsia="zh-CN"/>
        </w:rPr>
        <w:t>(二)竞赛场1环境：</w:t>
      </w:r>
    </w:p>
    <w:p w14:paraId="0EF93D4A">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highlight w:val="none"/>
          <w:lang w:eastAsia="zh-CN"/>
        </w:rPr>
      </w:pPr>
      <w:r>
        <w:rPr>
          <w:rFonts w:hint="eastAsia" w:ascii="仿宋" w:hAnsi="仿宋" w:eastAsia="仿宋" w:cs="仿宋"/>
          <w:color w:val="000000"/>
          <w:sz w:val="28"/>
          <w:szCs w:val="28"/>
          <w:lang w:eastAsia="zh-CN"/>
        </w:rPr>
        <w:tab/>
      </w:r>
      <w:r>
        <w:rPr>
          <w:rFonts w:hint="eastAsia" w:ascii="仿宋" w:hAnsi="仿宋" w:eastAsia="仿宋" w:cs="仿宋"/>
          <w:color w:val="000000"/>
          <w:sz w:val="28"/>
          <w:szCs w:val="28"/>
          <w:lang w:eastAsia="zh-CN"/>
        </w:rPr>
        <w:t>1.竞赛器材：3D打印机、计算机、工具包（</w:t>
      </w:r>
      <w:r>
        <w:rPr>
          <w:rFonts w:hint="eastAsia" w:ascii="仿宋" w:hAnsi="仿宋" w:eastAsia="仿宋" w:cs="仿宋"/>
          <w:color w:val="000000"/>
          <w:sz w:val="28"/>
          <w:szCs w:val="28"/>
          <w:highlight w:val="none"/>
          <w:lang w:val="en-US" w:eastAsia="zh-CN"/>
        </w:rPr>
        <w:t>尖嘴钳</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lang w:val="en-US" w:eastAsia="zh-CN"/>
        </w:rPr>
        <w:t>钳子、锉</w:t>
      </w:r>
      <w:r>
        <w:rPr>
          <w:rFonts w:hint="eastAsia" w:ascii="仿宋" w:hAnsi="仿宋" w:eastAsia="仿宋" w:cs="仿宋"/>
          <w:color w:val="000000"/>
          <w:sz w:val="28"/>
          <w:szCs w:val="28"/>
          <w:highlight w:val="none"/>
          <w:lang w:eastAsia="zh-CN"/>
        </w:rPr>
        <w:t>刀、砂纸、丙烯</w:t>
      </w:r>
      <w:r>
        <w:rPr>
          <w:rFonts w:hint="eastAsia" w:ascii="仿宋" w:hAnsi="仿宋" w:eastAsia="仿宋" w:cs="仿宋"/>
          <w:color w:val="000000"/>
          <w:sz w:val="28"/>
          <w:szCs w:val="28"/>
          <w:highlight w:val="none"/>
          <w:lang w:val="en-US" w:eastAsia="zh-CN"/>
        </w:rPr>
        <w:t>马克笔、勾线笔、502万能胶、棉线手套、皮筋、棉绳</w:t>
      </w:r>
      <w:r>
        <w:rPr>
          <w:rFonts w:hint="eastAsia" w:ascii="仿宋" w:hAnsi="仿宋" w:eastAsia="仿宋" w:cs="仿宋"/>
          <w:color w:val="000000"/>
          <w:sz w:val="28"/>
          <w:szCs w:val="28"/>
          <w:highlight w:val="none"/>
          <w:lang w:eastAsia="zh-CN"/>
        </w:rPr>
        <w:t>）。</w:t>
      </w:r>
    </w:p>
    <w:p w14:paraId="2094C3D6">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ab/>
      </w:r>
      <w:r>
        <w:rPr>
          <w:rFonts w:hint="eastAsia" w:ascii="仿宋" w:hAnsi="仿宋" w:eastAsia="仿宋" w:cs="仿宋"/>
          <w:color w:val="000000"/>
          <w:sz w:val="28"/>
          <w:szCs w:val="28"/>
          <w:lang w:eastAsia="zh-CN"/>
        </w:rPr>
        <w:t>2.场地要求：场地大小要与参赛选手相匹配，场内光线充足、明亮。</w:t>
      </w:r>
    </w:p>
    <w:p w14:paraId="40BE672D">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ab/>
      </w:r>
      <w:r>
        <w:rPr>
          <w:rFonts w:hint="eastAsia" w:ascii="仿宋" w:hAnsi="仿宋" w:eastAsia="仿宋" w:cs="仿宋"/>
          <w:color w:val="000000"/>
          <w:sz w:val="28"/>
          <w:szCs w:val="28"/>
          <w:lang w:eastAsia="zh-CN"/>
        </w:rPr>
        <w:t>(三)竞赛场2环境：</w:t>
      </w:r>
    </w:p>
    <w:p w14:paraId="19C71072">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sz w:val="28"/>
          <w:szCs w:val="28"/>
          <w:lang w:eastAsia="zh-CN"/>
        </w:rPr>
      </w:pPr>
      <w:r>
        <w:rPr>
          <w:rFonts w:hint="eastAsia" w:ascii="仿宋" w:hAnsi="仿宋" w:eastAsia="仿宋" w:cs="仿宋"/>
          <w:color w:val="000000"/>
          <w:sz w:val="28"/>
          <w:szCs w:val="28"/>
          <w:lang w:eastAsia="zh-CN"/>
        </w:rPr>
        <w:t>1.竞赛器材：</w:t>
      </w:r>
      <w:r>
        <w:rPr>
          <w:rFonts w:hint="eastAsia" w:ascii="仿宋" w:hAnsi="仿宋" w:eastAsia="仿宋" w:cs="仿宋"/>
          <w:sz w:val="28"/>
          <w:szCs w:val="28"/>
          <w:lang w:eastAsia="zh-CN"/>
        </w:rPr>
        <w:t>计算机、一体机一套</w:t>
      </w:r>
      <w:r>
        <w:rPr>
          <w:rFonts w:hint="eastAsia" w:ascii="仿宋" w:hAnsi="仿宋" w:eastAsia="仿宋" w:cs="仿宋"/>
          <w:color w:val="auto"/>
          <w:sz w:val="28"/>
          <w:szCs w:val="28"/>
          <w:highlight w:val="none"/>
          <w:lang w:eastAsia="zh-CN"/>
        </w:rPr>
        <w:t>、课桌椅1套</w:t>
      </w:r>
    </w:p>
    <w:p w14:paraId="17A7B402">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highlight w:val="yellow"/>
          <w:lang w:eastAsia="zh-CN"/>
        </w:rPr>
      </w:pPr>
      <w:r>
        <w:rPr>
          <w:rFonts w:hint="eastAsia" w:ascii="仿宋" w:hAnsi="仿宋" w:eastAsia="仿宋" w:cs="仿宋"/>
          <w:color w:val="000000"/>
          <w:sz w:val="28"/>
          <w:szCs w:val="28"/>
          <w:lang w:eastAsia="zh-CN"/>
        </w:rPr>
        <w:t>2.场地要求：备考室的数量、大小要与参赛选手相匹配。竞赛室(教育活动方案展示)：场内不能有明显的回音，有利于选手声音的传递，隔音效果良好。</w:t>
      </w:r>
    </w:p>
    <w:p w14:paraId="78A79E9D">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highlight w:val="none"/>
          <w:lang w:eastAsia="zh-CN"/>
        </w:rPr>
      </w:pPr>
      <w:r>
        <w:rPr>
          <w:rFonts w:hint="eastAsia" w:ascii="仿宋" w:hAnsi="仿宋" w:eastAsia="仿宋" w:cs="仿宋"/>
          <w:color w:val="000000"/>
          <w:sz w:val="28"/>
          <w:szCs w:val="28"/>
          <w:highlight w:val="none"/>
          <w:lang w:eastAsia="zh-CN"/>
        </w:rPr>
        <w:t>(四)竞赛场3环境：</w:t>
      </w:r>
    </w:p>
    <w:p w14:paraId="310B6569">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sz w:val="28"/>
          <w:szCs w:val="28"/>
          <w:highlight w:val="yellow"/>
          <w:lang w:eastAsia="zh-CN"/>
        </w:rPr>
      </w:pPr>
      <w:r>
        <w:rPr>
          <w:rFonts w:hint="eastAsia" w:ascii="仿宋" w:hAnsi="仿宋" w:eastAsia="仿宋" w:cs="仿宋"/>
          <w:color w:val="000000"/>
          <w:sz w:val="28"/>
          <w:szCs w:val="28"/>
          <w:highlight w:val="none"/>
          <w:lang w:eastAsia="zh-CN"/>
        </w:rPr>
        <w:t>1.竞赛器材：后处理工具包（</w:t>
      </w:r>
      <w:r>
        <w:rPr>
          <w:rFonts w:hint="eastAsia" w:ascii="仿宋" w:hAnsi="仿宋" w:eastAsia="仿宋" w:cs="仿宋"/>
          <w:color w:val="000000"/>
          <w:sz w:val="28"/>
          <w:szCs w:val="28"/>
          <w:highlight w:val="none"/>
          <w:lang w:val="en-US" w:eastAsia="zh-CN"/>
        </w:rPr>
        <w:t>尖嘴钳</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lang w:val="en-US" w:eastAsia="zh-CN"/>
        </w:rPr>
        <w:t>钳子、锉</w:t>
      </w:r>
      <w:r>
        <w:rPr>
          <w:rFonts w:hint="eastAsia" w:ascii="仿宋" w:hAnsi="仿宋" w:eastAsia="仿宋" w:cs="仿宋"/>
          <w:color w:val="000000"/>
          <w:sz w:val="28"/>
          <w:szCs w:val="28"/>
          <w:highlight w:val="none"/>
          <w:lang w:eastAsia="zh-CN"/>
        </w:rPr>
        <w:t>刀、砂纸、丙烯</w:t>
      </w:r>
      <w:r>
        <w:rPr>
          <w:rFonts w:hint="eastAsia" w:ascii="仿宋" w:hAnsi="仿宋" w:eastAsia="仿宋" w:cs="仿宋"/>
          <w:color w:val="000000"/>
          <w:sz w:val="28"/>
          <w:szCs w:val="28"/>
          <w:highlight w:val="none"/>
          <w:lang w:val="en-US" w:eastAsia="zh-CN"/>
        </w:rPr>
        <w:t>马克笔、勾线笔、502万能胶、棉线手套、皮筋、棉绳</w:t>
      </w:r>
      <w:r>
        <w:rPr>
          <w:rFonts w:hint="eastAsia" w:ascii="仿宋" w:hAnsi="仿宋" w:eastAsia="仿宋" w:cs="仿宋"/>
          <w:color w:val="000000"/>
          <w:sz w:val="28"/>
          <w:szCs w:val="28"/>
          <w:highlight w:val="none"/>
          <w:lang w:eastAsia="zh-CN"/>
        </w:rPr>
        <w:t>）。3D打印原始模型。</w:t>
      </w:r>
    </w:p>
    <w:p w14:paraId="5674E851">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2.场地要求：备考室的数量、大小要与参赛选手相匹配。</w:t>
      </w:r>
    </w:p>
    <w:p w14:paraId="0262E803">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b/>
          <w:bCs/>
          <w:color w:val="000000"/>
          <w:sz w:val="28"/>
          <w:szCs w:val="28"/>
          <w:lang w:eastAsia="zh-CN"/>
        </w:rPr>
      </w:pPr>
      <w:r>
        <w:rPr>
          <w:rFonts w:hint="eastAsia" w:ascii="仿宋" w:hAnsi="仿宋" w:eastAsia="仿宋" w:cs="仿宋"/>
          <w:color w:val="000000"/>
          <w:sz w:val="28"/>
          <w:szCs w:val="28"/>
          <w:lang w:eastAsia="zh-CN"/>
        </w:rPr>
        <w:t>竞赛相关材料与物品现场均会提供，参赛选手不得以各种途径携带任何资料及物品进入参赛赛场，一经发现将取消其参赛资格。</w:t>
      </w:r>
    </w:p>
    <w:p w14:paraId="05B8DD60">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2" w:firstLineChars="200"/>
        <w:jc w:val="both"/>
        <w:textAlignment w:val="auto"/>
        <w:rPr>
          <w:rFonts w:ascii="仿宋" w:hAnsi="仿宋" w:eastAsia="仿宋" w:cs="仿宋"/>
          <w:b/>
          <w:bCs/>
          <w:color w:val="000000"/>
          <w:sz w:val="28"/>
          <w:szCs w:val="28"/>
          <w:lang w:eastAsia="zh-CN"/>
        </w:rPr>
      </w:pPr>
      <w:r>
        <w:rPr>
          <w:rFonts w:hint="eastAsia" w:ascii="仿宋" w:hAnsi="仿宋" w:eastAsia="仿宋" w:cs="仿宋"/>
          <w:b/>
          <w:bCs/>
          <w:color w:val="000000"/>
          <w:sz w:val="28"/>
          <w:szCs w:val="28"/>
          <w:lang w:eastAsia="zh-CN"/>
        </w:rPr>
        <w:tab/>
      </w:r>
      <w:r>
        <w:rPr>
          <w:rFonts w:hint="eastAsia" w:ascii="仿宋" w:hAnsi="仿宋" w:eastAsia="仿宋" w:cs="仿宋"/>
          <w:b/>
          <w:bCs/>
          <w:color w:val="000000"/>
          <w:sz w:val="28"/>
          <w:szCs w:val="28"/>
          <w:lang w:eastAsia="zh-CN"/>
        </w:rPr>
        <w:t>九、技术规范</w:t>
      </w:r>
    </w:p>
    <w:p w14:paraId="0DE182D0">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ab/>
      </w:r>
      <w:r>
        <w:rPr>
          <w:rFonts w:hint="eastAsia" w:ascii="仿宋" w:hAnsi="仿宋" w:eastAsia="仿宋" w:cs="仿宋"/>
          <w:color w:val="000000"/>
          <w:sz w:val="28"/>
          <w:szCs w:val="28"/>
          <w:lang w:eastAsia="zh-CN"/>
        </w:rPr>
        <w:t>本赛项设计符合《职业能力标准》《课程标准》《专业标准》《纲要》《指南》等文件精神以及各竞赛项目相应学科知识及技能方面的教学要求和技术规范。</w:t>
      </w:r>
    </w:p>
    <w:p w14:paraId="5720AF16">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（一）幼儿发展心理 </w:t>
      </w:r>
    </w:p>
    <w:p w14:paraId="522AC55E">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关爱幼儿，重视幼儿身心健康,将保护幼儿生命安全放在首位。尊重幼儿人格，维护幼儿合法权益，平等对待每一个幼儿。不讽刺、挖苦、歧视幼儿，不体罚或变相体罚幼儿。信任幼儿,尊重个体差异，主动了解和满足有益于幼儿身心发展的不同需求。能运用学前儿童心理发展的年龄阶段特征分析教育的适宜性，熟悉学前儿童动作发展、认知发展、情绪情感发展、个性、社会性发展的基本规律和特点，能运用观察、谈话、作品分析、实验等基本研究方法初步了解幼儿的发展状况和教育需求。建立对幼儿发展的合理期望，实施科学的保育和教育，促进幼儿身心全面协调发展,让幼儿拥有快乐的幼儿园生活。</w:t>
      </w:r>
    </w:p>
    <w:p w14:paraId="1585553B">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（二）幼儿教育基础知识 </w:t>
      </w:r>
    </w:p>
    <w:p w14:paraId="136BC3E9">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了解并逐步树立正确的儿童观和教育观；了解学前教育工作者的基本职责。掌握儿童观内涵、基本观点；理解幼儿园教师的角色素质结构与要求,重视自身日常态度言行对幼儿发展的重要影响与作用。富有爱心、责任心、耐心和细心。乐观向上、热情开朗，有亲和力。善于自我调节情绪，保持平和心态。理解我国学前教育目标与内容的基本观点；掌握幼儿园环境的概念、作用与创设方法；了解幼儿园生活活动、游戏与教学的基本观点；珍视游戏和生活的独特价值，重视环境和游戏对幼儿发展的独特作用，创设富有教育意义的环境氛围，将游戏作为幼儿的主要活动。创设丰富的教育环境，合理安排一日生活，重视丰富幼儿多方面的直接经验，将探索、交往等实践活动作为幼儿最重要的学习方式。最大限度地支持和满足幼儿通过直接感知、实际操作和亲身体验获取经验的需要。了解家园合作、幼小衔接的方法,重视幼儿园、家庭和社区的合作，综合利用各种资源。 </w:t>
      </w:r>
    </w:p>
    <w:p w14:paraId="3C684914">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（三）幼儿活动设计与指导</w:t>
      </w:r>
    </w:p>
    <w:p w14:paraId="515B7C6F">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掌握幼儿园教育的特点与基本知识。包括幼儿园教育活动的概念、类型、目的、内容、实施、评价的概念、特点，教育活动设计的具体要求；掌握幼儿园教育活动设计的流程、思路，熟悉幼儿园教育活动实施的策略；在教育活动的设计和实施中体现趣味性、综合性和生活化，灵活运用各种组织形式和适宜的教育方式。了解幼儿园教育活动的新趋势，具有幼儿园教育活动新理念。在教育活动中观察幼儿，根据幼儿的表现和需要，调整活动，给予适宜的指导。要充分尊重和保护幼儿的好奇心和学习兴趣，帮助幼儿逐步养成积极主动、认真专注、不怕困难、敢于探究和尝试、乐于想象和创造等良好学习品质，提供更多的操作探索、交流合作、表达表现的机会，支持和促进幼儿主动学习。</w:t>
      </w:r>
    </w:p>
    <w:p w14:paraId="70DDCC8F">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highlight w:val="none"/>
          <w:lang w:eastAsia="zh-CN"/>
        </w:rPr>
      </w:pPr>
      <w:r>
        <w:rPr>
          <w:rFonts w:hint="eastAsia" w:ascii="仿宋" w:hAnsi="仿宋" w:eastAsia="仿宋" w:cs="仿宋"/>
          <w:color w:val="000000"/>
          <w:sz w:val="28"/>
          <w:szCs w:val="28"/>
          <w:lang w:eastAsia="zh-CN"/>
        </w:rPr>
        <w:tab/>
      </w:r>
      <w:r>
        <w:rPr>
          <w:rFonts w:hint="eastAsia" w:ascii="仿宋" w:hAnsi="仿宋" w:eastAsia="仿宋" w:cs="仿宋"/>
          <w:color w:val="000000"/>
          <w:sz w:val="28"/>
          <w:szCs w:val="28"/>
          <w:highlight w:val="none"/>
          <w:lang w:eastAsia="zh-CN"/>
        </w:rPr>
        <w:t xml:space="preserve">（四）幼儿教玩具设计与制作 </w:t>
      </w:r>
    </w:p>
    <w:p w14:paraId="7DC3236A">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highlight w:val="none"/>
          <w:lang w:eastAsia="zh-CN"/>
        </w:rPr>
      </w:pPr>
      <w:r>
        <w:rPr>
          <w:rFonts w:hint="eastAsia" w:ascii="仿宋" w:hAnsi="仿宋" w:eastAsia="仿宋" w:cs="仿宋"/>
          <w:color w:val="000000"/>
          <w:sz w:val="28"/>
          <w:szCs w:val="28"/>
          <w:highlight w:val="none"/>
          <w:lang w:eastAsia="zh-CN"/>
        </w:rPr>
        <w:tab/>
      </w:r>
      <w:r>
        <w:rPr>
          <w:rFonts w:hint="eastAsia" w:ascii="仿宋" w:hAnsi="仿宋" w:eastAsia="仿宋" w:cs="仿宋"/>
          <w:color w:val="000000"/>
          <w:sz w:val="28"/>
          <w:szCs w:val="28"/>
          <w:highlight w:val="none"/>
          <w:lang w:eastAsia="zh-CN"/>
        </w:rPr>
        <w:t>能结合幼儿年龄与发展特点设计、制作幼儿教玩具；能充分利用当地资源、中国传统文化、现代化科技手段(如3D打印)等多种元素，创造性地设计与制作幼儿教玩具；制作的教玩具应当具有教育性、安全性、创造性、艺术性等多种特点。</w:t>
      </w:r>
    </w:p>
    <w:p w14:paraId="72CD949D">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ab/>
      </w:r>
      <w:r>
        <w:rPr>
          <w:rFonts w:hint="eastAsia" w:ascii="仿宋" w:hAnsi="仿宋" w:eastAsia="仿宋" w:cs="仿宋"/>
          <w:color w:val="000000"/>
          <w:sz w:val="28"/>
          <w:szCs w:val="28"/>
          <w:lang w:eastAsia="zh-CN"/>
        </w:rPr>
        <w:t>（五）幼儿建构游戏</w:t>
      </w:r>
    </w:p>
    <w:p w14:paraId="47C8D224">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ab/>
      </w:r>
      <w:r>
        <w:rPr>
          <w:rFonts w:hint="eastAsia" w:ascii="仿宋" w:hAnsi="仿宋" w:eastAsia="仿宋" w:cs="仿宋"/>
          <w:color w:val="000000"/>
          <w:sz w:val="28"/>
          <w:szCs w:val="28"/>
          <w:lang w:eastAsia="zh-CN"/>
        </w:rPr>
        <w:t>知道幼儿建构游戏的含义、分类、特点；掌握幼儿建构幼儿年龄特点及指导要点；熟悉幼儿常见的建构游戏材料；掌握不同年龄段幼儿搭建技巧和方法等；能够看懂、设计幼儿建构作品；能运用口头或书面方式介绍设计或建构的作品等。</w:t>
      </w:r>
    </w:p>
    <w:p w14:paraId="3177B14D">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2" w:firstLineChars="200"/>
        <w:jc w:val="both"/>
        <w:textAlignment w:val="auto"/>
        <w:rPr>
          <w:rFonts w:hint="eastAsia" w:ascii="仿宋" w:hAnsi="仿宋" w:eastAsia="仿宋" w:cs="仿宋"/>
          <w:color w:val="000000"/>
          <w:sz w:val="28"/>
          <w:szCs w:val="28"/>
          <w:lang w:eastAsia="zh-CN"/>
        </w:rPr>
      </w:pPr>
      <w:r>
        <w:rPr>
          <w:rFonts w:hint="eastAsia" w:ascii="仿宋" w:hAnsi="仿宋" w:eastAsia="仿宋" w:cs="仿宋"/>
          <w:b/>
          <w:bCs/>
          <w:color w:val="000000"/>
          <w:sz w:val="28"/>
          <w:szCs w:val="28"/>
          <w:lang w:val="en-US" w:eastAsia="zh-CN"/>
        </w:rPr>
        <w:t>十、</w:t>
      </w:r>
      <w:r>
        <w:rPr>
          <w:rFonts w:hint="eastAsia" w:ascii="仿宋" w:hAnsi="仿宋" w:eastAsia="仿宋" w:cs="仿宋"/>
          <w:b/>
          <w:bCs/>
          <w:color w:val="000000"/>
          <w:sz w:val="28"/>
          <w:szCs w:val="28"/>
          <w:lang w:eastAsia="zh-CN"/>
        </w:rPr>
        <w:t xml:space="preserve">技术平台 </w:t>
      </w:r>
    </w:p>
    <w:p w14:paraId="52A1CFE6">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赛项所用技术平台包括计算机、桌面级高品质3D打印机、幼儿教玩具创意设计资源平台、工具包和相关软件相关性能参数(功能)如下：</w:t>
      </w:r>
    </w:p>
    <w:p w14:paraId="3345FEF4">
      <w:pPr>
        <w:tabs>
          <w:tab w:val="left" w:pos="788"/>
          <w:tab w:val="left" w:pos="790"/>
        </w:tabs>
        <w:autoSpaceDE w:val="0"/>
        <w:autoSpaceDN w:val="0"/>
        <w:spacing w:before="4" w:after="0" w:line="560" w:lineRule="exact"/>
        <w:ind w:left="146" w:firstLine="560" w:firstLineChars="200"/>
        <w:rPr>
          <w:rFonts w:ascii="仿宋" w:hAnsi="仿宋" w:eastAsia="仿宋" w:cs="仿宋"/>
          <w:color w:val="000000"/>
          <w:sz w:val="28"/>
          <w:szCs w:val="28"/>
        </w:rPr>
      </w:pPr>
      <w:r>
        <w:rPr>
          <w:rFonts w:hint="eastAsia" w:ascii="仿宋" w:hAnsi="仿宋" w:eastAsia="仿宋" w:cs="仿宋"/>
          <w:color w:val="000000"/>
          <w:sz w:val="28"/>
          <w:szCs w:val="28"/>
          <w:lang w:eastAsia="zh-CN"/>
        </w:rPr>
        <w:tab/>
      </w:r>
      <w:r>
        <w:rPr>
          <w:rFonts w:hint="eastAsia" w:ascii="仿宋" w:hAnsi="仿宋" w:eastAsia="仿宋" w:cs="仿宋"/>
          <w:color w:val="000000"/>
          <w:sz w:val="28"/>
          <w:szCs w:val="28"/>
        </w:rPr>
        <w:t>（一）硬件平台</w:t>
      </w:r>
    </w:p>
    <w:tbl>
      <w:tblPr>
        <w:tblStyle w:val="5"/>
        <w:tblW w:w="8253" w:type="dxa"/>
        <w:tblInd w:w="148" w:type="dxa"/>
        <w:tblLayout w:type="fixed"/>
        <w:tblCellMar>
          <w:top w:w="0" w:type="dxa"/>
          <w:left w:w="108" w:type="dxa"/>
          <w:bottom w:w="0" w:type="dxa"/>
          <w:right w:w="108" w:type="dxa"/>
        </w:tblCellMar>
      </w:tblPr>
      <w:tblGrid>
        <w:gridCol w:w="1077"/>
        <w:gridCol w:w="1752"/>
        <w:gridCol w:w="5424"/>
      </w:tblGrid>
      <w:tr w14:paraId="75E97195">
        <w:tblPrEx>
          <w:tblCellMar>
            <w:top w:w="0" w:type="dxa"/>
            <w:left w:w="108" w:type="dxa"/>
            <w:bottom w:w="0" w:type="dxa"/>
            <w:right w:w="108" w:type="dxa"/>
          </w:tblCellMar>
        </w:tblPrEx>
        <w:trPr>
          <w:trHeight w:val="810" w:hRule="exact"/>
        </w:trPr>
        <w:tc>
          <w:tcPr>
            <w:tcW w:w="1077" w:type="dxa"/>
            <w:tcBorders>
              <w:top w:val="single" w:color="000000" w:sz="0" w:space="0"/>
              <w:left w:val="single" w:color="000000" w:sz="2" w:space="0"/>
              <w:bottom w:val="single" w:color="000000" w:sz="2" w:space="0"/>
              <w:right w:val="single" w:color="000000" w:sz="0" w:space="0"/>
            </w:tcBorders>
            <w:tcMar>
              <w:left w:w="0" w:type="dxa"/>
              <w:right w:w="0" w:type="dxa"/>
            </w:tcMar>
            <w:vAlign w:val="center"/>
          </w:tcPr>
          <w:p w14:paraId="15E0CCB4">
            <w:pPr>
              <w:autoSpaceDE w:val="0"/>
              <w:autoSpaceDN w:val="0"/>
              <w:spacing w:after="0" w:line="240" w:lineRule="auto"/>
              <w:ind w:right="0"/>
              <w:jc w:val="center"/>
              <w:rPr>
                <w:rFonts w:ascii="仿宋" w:hAnsi="仿宋" w:eastAsia="仿宋" w:cs="仿宋"/>
                <w:sz w:val="18"/>
                <w:szCs w:val="18"/>
              </w:rPr>
            </w:pPr>
            <w:r>
              <w:rPr>
                <w:rFonts w:hint="eastAsia" w:ascii="仿宋" w:hAnsi="仿宋" w:eastAsia="仿宋" w:cs="仿宋"/>
                <w:color w:val="000000"/>
                <w:sz w:val="18"/>
                <w:szCs w:val="18"/>
              </w:rPr>
              <w:t>序号</w:t>
            </w:r>
          </w:p>
        </w:tc>
        <w:tc>
          <w:tcPr>
            <w:tcW w:w="1752" w:type="dxa"/>
            <w:tcBorders>
              <w:top w:val="single" w:color="000000" w:sz="0" w:space="0"/>
              <w:left w:val="single" w:color="000000" w:sz="0" w:space="0"/>
              <w:bottom w:val="single" w:color="000000" w:sz="2" w:space="0"/>
              <w:right w:val="single" w:color="000000" w:sz="0" w:space="0"/>
            </w:tcBorders>
            <w:tcMar>
              <w:left w:w="0" w:type="dxa"/>
              <w:right w:w="0" w:type="dxa"/>
            </w:tcMar>
            <w:vAlign w:val="center"/>
          </w:tcPr>
          <w:p w14:paraId="0E472488">
            <w:pPr>
              <w:autoSpaceDE w:val="0"/>
              <w:autoSpaceDN w:val="0"/>
              <w:spacing w:after="0" w:line="240" w:lineRule="auto"/>
              <w:ind w:left="0"/>
              <w:jc w:val="center"/>
              <w:rPr>
                <w:rFonts w:ascii="仿宋" w:hAnsi="仿宋" w:eastAsia="仿宋" w:cs="仿宋"/>
                <w:sz w:val="18"/>
                <w:szCs w:val="18"/>
              </w:rPr>
            </w:pPr>
            <w:r>
              <w:rPr>
                <w:rFonts w:hint="eastAsia" w:ascii="仿宋" w:hAnsi="仿宋" w:eastAsia="仿宋" w:cs="仿宋"/>
                <w:color w:val="000000"/>
                <w:sz w:val="18"/>
                <w:szCs w:val="18"/>
              </w:rPr>
              <w:t>名称及型号</w:t>
            </w:r>
          </w:p>
        </w:tc>
        <w:tc>
          <w:tcPr>
            <w:tcW w:w="5424" w:type="dxa"/>
            <w:tcBorders>
              <w:top w:val="single" w:color="000000" w:sz="0" w:space="0"/>
              <w:left w:val="single" w:color="000000" w:sz="0" w:space="0"/>
              <w:bottom w:val="single" w:color="000000" w:sz="2" w:space="0"/>
              <w:right w:val="single" w:color="000000" w:sz="0" w:space="0"/>
            </w:tcBorders>
            <w:tcMar>
              <w:left w:w="0" w:type="dxa"/>
              <w:right w:w="0" w:type="dxa"/>
            </w:tcMar>
            <w:vAlign w:val="center"/>
          </w:tcPr>
          <w:p w14:paraId="102EA1A8">
            <w:pPr>
              <w:autoSpaceDE w:val="0"/>
              <w:autoSpaceDN w:val="0"/>
              <w:spacing w:after="0" w:line="240" w:lineRule="auto"/>
              <w:jc w:val="center"/>
              <w:rPr>
                <w:rFonts w:ascii="仿宋" w:hAnsi="仿宋" w:eastAsia="仿宋" w:cs="仿宋"/>
                <w:sz w:val="18"/>
                <w:szCs w:val="18"/>
              </w:rPr>
            </w:pPr>
            <w:r>
              <w:rPr>
                <w:rFonts w:hint="eastAsia" w:ascii="仿宋" w:hAnsi="仿宋" w:eastAsia="仿宋" w:cs="仿宋"/>
                <w:color w:val="000000"/>
                <w:sz w:val="18"/>
                <w:szCs w:val="18"/>
              </w:rPr>
              <w:t>主要参数</w:t>
            </w:r>
          </w:p>
        </w:tc>
      </w:tr>
      <w:tr w14:paraId="3521E34A">
        <w:tblPrEx>
          <w:tblCellMar>
            <w:top w:w="0" w:type="dxa"/>
            <w:left w:w="108" w:type="dxa"/>
            <w:bottom w:w="0" w:type="dxa"/>
            <w:right w:w="108" w:type="dxa"/>
          </w:tblCellMar>
        </w:tblPrEx>
        <w:trPr>
          <w:trHeight w:val="994" w:hRule="exact"/>
        </w:trPr>
        <w:tc>
          <w:tcPr>
            <w:tcW w:w="1077" w:type="dxa"/>
            <w:tcBorders>
              <w:top w:val="single" w:color="000000" w:sz="2" w:space="0"/>
              <w:left w:val="single" w:color="000000" w:sz="2" w:space="0"/>
              <w:bottom w:val="single" w:color="000000" w:sz="0" w:space="0"/>
              <w:right w:val="single" w:color="000000" w:sz="0" w:space="0"/>
            </w:tcBorders>
            <w:tcMar>
              <w:left w:w="0" w:type="dxa"/>
              <w:right w:w="0" w:type="dxa"/>
            </w:tcMar>
            <w:vAlign w:val="center"/>
          </w:tcPr>
          <w:p w14:paraId="426C5395">
            <w:pPr>
              <w:autoSpaceDE w:val="0"/>
              <w:autoSpaceDN w:val="0"/>
              <w:spacing w:after="0" w:line="240" w:lineRule="auto"/>
              <w:jc w:val="center"/>
              <w:rPr>
                <w:rFonts w:ascii="仿宋" w:hAnsi="仿宋" w:eastAsia="仿宋" w:cs="仿宋"/>
                <w:sz w:val="18"/>
                <w:szCs w:val="18"/>
              </w:rPr>
            </w:pPr>
            <w:r>
              <w:rPr>
                <w:rFonts w:hint="eastAsia" w:ascii="仿宋" w:hAnsi="仿宋" w:eastAsia="仿宋" w:cs="仿宋"/>
                <w:color w:val="000000"/>
                <w:sz w:val="18"/>
                <w:szCs w:val="18"/>
              </w:rPr>
              <w:t>1</w:t>
            </w:r>
          </w:p>
        </w:tc>
        <w:tc>
          <w:tcPr>
            <w:tcW w:w="1752" w:type="dxa"/>
            <w:tcBorders>
              <w:top w:val="single" w:color="000000" w:sz="2" w:space="0"/>
              <w:left w:val="single" w:color="000000" w:sz="0" w:space="0"/>
              <w:bottom w:val="single" w:color="000000" w:sz="0" w:space="0"/>
              <w:right w:val="single" w:color="000000" w:sz="0" w:space="0"/>
            </w:tcBorders>
            <w:tcMar>
              <w:left w:w="0" w:type="dxa"/>
              <w:right w:w="0" w:type="dxa"/>
            </w:tcMar>
            <w:vAlign w:val="center"/>
          </w:tcPr>
          <w:p w14:paraId="35722826">
            <w:pPr>
              <w:autoSpaceDE w:val="0"/>
              <w:autoSpaceDN w:val="0"/>
              <w:spacing w:after="0" w:line="240" w:lineRule="auto"/>
              <w:jc w:val="center"/>
              <w:rPr>
                <w:rFonts w:ascii="仿宋" w:hAnsi="仿宋" w:eastAsia="仿宋" w:cs="仿宋"/>
                <w:sz w:val="18"/>
                <w:szCs w:val="18"/>
              </w:rPr>
            </w:pPr>
            <w:r>
              <w:rPr>
                <w:rFonts w:hint="eastAsia" w:ascii="仿宋" w:hAnsi="仿宋" w:eastAsia="仿宋" w:cs="仿宋"/>
                <w:color w:val="000000"/>
                <w:sz w:val="18"/>
                <w:szCs w:val="18"/>
              </w:rPr>
              <w:t>计算机</w:t>
            </w:r>
          </w:p>
        </w:tc>
        <w:tc>
          <w:tcPr>
            <w:tcW w:w="5424" w:type="dxa"/>
            <w:tcBorders>
              <w:top w:val="single" w:color="000000" w:sz="2" w:space="0"/>
              <w:left w:val="single" w:color="000000" w:sz="0" w:space="0"/>
              <w:bottom w:val="single" w:color="000000" w:sz="0" w:space="0"/>
              <w:right w:val="single" w:color="000000" w:sz="0" w:space="0"/>
            </w:tcBorders>
            <w:tcMar>
              <w:left w:w="0" w:type="dxa"/>
              <w:right w:w="0" w:type="dxa"/>
            </w:tcMar>
          </w:tcPr>
          <w:p w14:paraId="68674242">
            <w:pPr>
              <w:keepNext w:val="0"/>
              <w:keepLines w:val="0"/>
              <w:pageBreakBefore w:val="0"/>
              <w:widowControl/>
              <w:kinsoku/>
              <w:wordWrap/>
              <w:overflowPunct/>
              <w:topLinePunct w:val="0"/>
              <w:autoSpaceDE w:val="0"/>
              <w:autoSpaceDN w:val="0"/>
              <w:bidi w:val="0"/>
              <w:adjustRightInd/>
              <w:snapToGrid/>
              <w:spacing w:after="0" w:line="320" w:lineRule="exact"/>
              <w:jc w:val="left"/>
              <w:textAlignment w:val="auto"/>
              <w:rPr>
                <w:rFonts w:hint="eastAsia" w:ascii="仿宋" w:hAnsi="仿宋" w:eastAsia="仿宋" w:cs="仿宋"/>
                <w:color w:val="000000"/>
                <w:sz w:val="18"/>
                <w:szCs w:val="18"/>
                <w:lang w:eastAsia="zh-CN"/>
              </w:rPr>
            </w:pPr>
            <w:r>
              <w:rPr>
                <w:rFonts w:hint="eastAsia" w:ascii="仿宋" w:hAnsi="仿宋" w:eastAsia="仿宋" w:cs="仿宋"/>
                <w:color w:val="000000"/>
                <w:sz w:val="18"/>
                <w:szCs w:val="18"/>
                <w:lang w:eastAsia="zh-CN"/>
              </w:rPr>
              <w:t>Intel Core i7-12700；</w:t>
            </w:r>
          </w:p>
          <w:p w14:paraId="1B51973F">
            <w:pPr>
              <w:keepNext w:val="0"/>
              <w:keepLines w:val="0"/>
              <w:pageBreakBefore w:val="0"/>
              <w:widowControl/>
              <w:kinsoku/>
              <w:wordWrap/>
              <w:overflowPunct/>
              <w:topLinePunct w:val="0"/>
              <w:autoSpaceDE w:val="0"/>
              <w:autoSpaceDN w:val="0"/>
              <w:bidi w:val="0"/>
              <w:adjustRightInd/>
              <w:snapToGrid/>
              <w:spacing w:after="0" w:line="320" w:lineRule="exact"/>
              <w:jc w:val="left"/>
              <w:textAlignment w:val="auto"/>
              <w:rPr>
                <w:rFonts w:hint="eastAsia" w:ascii="仿宋" w:hAnsi="仿宋" w:eastAsia="仿宋" w:cs="仿宋"/>
                <w:color w:val="000000"/>
                <w:sz w:val="18"/>
                <w:szCs w:val="18"/>
                <w:lang w:eastAsia="zh-CN"/>
              </w:rPr>
            </w:pPr>
            <w:r>
              <w:rPr>
                <w:rFonts w:hint="eastAsia" w:ascii="仿宋" w:hAnsi="仿宋" w:eastAsia="仿宋" w:cs="仿宋"/>
                <w:color w:val="000000"/>
                <w:sz w:val="18"/>
                <w:szCs w:val="18"/>
                <w:lang w:eastAsia="zh-CN"/>
              </w:rPr>
              <w:t>内存：32G；</w:t>
            </w:r>
          </w:p>
          <w:p w14:paraId="1ED5C973">
            <w:pPr>
              <w:keepNext w:val="0"/>
              <w:keepLines w:val="0"/>
              <w:pageBreakBefore w:val="0"/>
              <w:widowControl/>
              <w:kinsoku/>
              <w:wordWrap/>
              <w:overflowPunct/>
              <w:topLinePunct w:val="0"/>
              <w:autoSpaceDE w:val="0"/>
              <w:autoSpaceDN w:val="0"/>
              <w:bidi w:val="0"/>
              <w:adjustRightInd/>
              <w:snapToGrid/>
              <w:spacing w:after="0" w:line="320" w:lineRule="exact"/>
              <w:jc w:val="left"/>
              <w:textAlignment w:val="auto"/>
              <w:rPr>
                <w:rFonts w:ascii="仿宋" w:hAnsi="仿宋" w:eastAsia="仿宋" w:cs="仿宋"/>
                <w:sz w:val="18"/>
                <w:szCs w:val="18"/>
                <w:lang w:eastAsia="zh-CN"/>
              </w:rPr>
            </w:pPr>
            <w:r>
              <w:rPr>
                <w:rFonts w:hint="eastAsia" w:ascii="仿宋" w:hAnsi="仿宋" w:eastAsia="仿宋" w:cs="仿宋"/>
                <w:color w:val="000000"/>
                <w:sz w:val="18"/>
                <w:szCs w:val="18"/>
                <w:lang w:eastAsia="zh-CN"/>
              </w:rPr>
              <w:t>Windows11</w:t>
            </w:r>
          </w:p>
        </w:tc>
      </w:tr>
      <w:tr w14:paraId="0437459A">
        <w:tblPrEx>
          <w:tblCellMar>
            <w:top w:w="0" w:type="dxa"/>
            <w:left w:w="108" w:type="dxa"/>
            <w:bottom w:w="0" w:type="dxa"/>
            <w:right w:w="108" w:type="dxa"/>
          </w:tblCellMar>
        </w:tblPrEx>
        <w:trPr>
          <w:trHeight w:val="2382" w:hRule="exact"/>
        </w:trPr>
        <w:tc>
          <w:tcPr>
            <w:tcW w:w="1077" w:type="dxa"/>
            <w:tcBorders>
              <w:top w:val="single" w:color="000000" w:sz="0" w:space="0"/>
              <w:left w:val="single" w:color="000000" w:sz="2" w:space="0"/>
              <w:bottom w:val="single" w:color="000000" w:sz="2" w:space="0"/>
              <w:right w:val="single" w:color="000000" w:sz="0" w:space="0"/>
            </w:tcBorders>
            <w:tcMar>
              <w:left w:w="0" w:type="dxa"/>
              <w:right w:w="0" w:type="dxa"/>
            </w:tcMar>
            <w:vAlign w:val="center"/>
          </w:tcPr>
          <w:p w14:paraId="7FAD0F16">
            <w:pPr>
              <w:autoSpaceDE w:val="0"/>
              <w:autoSpaceDN w:val="0"/>
              <w:spacing w:after="0" w:line="240" w:lineRule="auto"/>
              <w:jc w:val="center"/>
              <w:rPr>
                <w:rFonts w:ascii="仿宋" w:hAnsi="仿宋" w:eastAsia="仿宋" w:cs="仿宋"/>
                <w:sz w:val="18"/>
                <w:szCs w:val="18"/>
              </w:rPr>
            </w:pPr>
            <w:r>
              <w:rPr>
                <w:rFonts w:hint="eastAsia" w:ascii="仿宋" w:hAnsi="仿宋" w:eastAsia="仿宋" w:cs="仿宋"/>
                <w:color w:val="000000"/>
                <w:sz w:val="18"/>
                <w:szCs w:val="18"/>
              </w:rPr>
              <w:t>2</w:t>
            </w:r>
          </w:p>
        </w:tc>
        <w:tc>
          <w:tcPr>
            <w:tcW w:w="1752" w:type="dxa"/>
            <w:tcBorders>
              <w:top w:val="single" w:color="000000" w:sz="0" w:space="0"/>
              <w:left w:val="single" w:color="000000" w:sz="0" w:space="0"/>
              <w:bottom w:val="single" w:color="000000" w:sz="2" w:space="0"/>
              <w:right w:val="single" w:color="000000" w:sz="0" w:space="0"/>
            </w:tcBorders>
            <w:tcMar>
              <w:left w:w="0" w:type="dxa"/>
              <w:right w:w="0" w:type="dxa"/>
            </w:tcMar>
            <w:vAlign w:val="center"/>
          </w:tcPr>
          <w:p w14:paraId="22941A14">
            <w:pPr>
              <w:autoSpaceDE w:val="0"/>
              <w:autoSpaceDN w:val="0"/>
              <w:spacing w:after="0" w:line="240" w:lineRule="auto"/>
              <w:jc w:val="center"/>
              <w:rPr>
                <w:rFonts w:ascii="仿宋" w:hAnsi="仿宋" w:eastAsia="仿宋" w:cs="仿宋"/>
                <w:sz w:val="18"/>
                <w:szCs w:val="18"/>
              </w:rPr>
            </w:pPr>
            <w:r>
              <w:rPr>
                <w:rFonts w:hint="eastAsia" w:ascii="仿宋" w:hAnsi="仿宋" w:eastAsia="仿宋" w:cs="仿宋"/>
                <w:color w:val="000000"/>
                <w:sz w:val="18"/>
                <w:szCs w:val="18"/>
              </w:rPr>
              <w:t>桌面级高品质3D打印机、型号X-MAKER</w:t>
            </w:r>
          </w:p>
        </w:tc>
        <w:tc>
          <w:tcPr>
            <w:tcW w:w="5424" w:type="dxa"/>
            <w:tcBorders>
              <w:top w:val="single" w:color="000000" w:sz="0" w:space="0"/>
              <w:left w:val="single" w:color="000000" w:sz="0" w:space="0"/>
              <w:bottom w:val="single" w:color="000000" w:sz="2" w:space="0"/>
              <w:right w:val="single" w:color="000000" w:sz="0" w:space="0"/>
            </w:tcBorders>
            <w:tcMar>
              <w:left w:w="0" w:type="dxa"/>
              <w:right w:w="0" w:type="dxa"/>
            </w:tcMar>
          </w:tcPr>
          <w:p w14:paraId="580C5E1B">
            <w:pPr>
              <w:keepNext w:val="0"/>
              <w:keepLines w:val="0"/>
              <w:pageBreakBefore w:val="0"/>
              <w:widowControl/>
              <w:kinsoku/>
              <w:wordWrap/>
              <w:overflowPunct/>
              <w:topLinePunct w:val="0"/>
              <w:autoSpaceDE w:val="0"/>
              <w:autoSpaceDN w:val="0"/>
              <w:bidi w:val="0"/>
              <w:adjustRightInd/>
              <w:snapToGrid/>
              <w:spacing w:after="0" w:line="320" w:lineRule="exact"/>
              <w:textAlignment w:val="auto"/>
              <w:rPr>
                <w:rFonts w:ascii="仿宋" w:hAnsi="仿宋" w:eastAsia="仿宋" w:cs="仿宋"/>
                <w:color w:val="000000"/>
                <w:sz w:val="18"/>
                <w:szCs w:val="18"/>
              </w:rPr>
            </w:pPr>
            <w:r>
              <w:rPr>
                <w:rFonts w:hint="eastAsia" w:ascii="仿宋" w:hAnsi="仿宋" w:eastAsia="仿宋" w:cs="仿宋"/>
                <w:color w:val="000000"/>
                <w:sz w:val="18"/>
                <w:szCs w:val="18"/>
              </w:rPr>
              <w:t>成型方式：熔融沉积成型（FDM）；</w:t>
            </w:r>
          </w:p>
          <w:p w14:paraId="6A684459">
            <w:pPr>
              <w:keepNext w:val="0"/>
              <w:keepLines w:val="0"/>
              <w:pageBreakBefore w:val="0"/>
              <w:widowControl/>
              <w:kinsoku/>
              <w:wordWrap/>
              <w:overflowPunct/>
              <w:topLinePunct w:val="0"/>
              <w:autoSpaceDE w:val="0"/>
              <w:autoSpaceDN w:val="0"/>
              <w:bidi w:val="0"/>
              <w:adjustRightInd/>
              <w:snapToGrid/>
              <w:spacing w:after="0" w:line="320" w:lineRule="exact"/>
              <w:textAlignment w:val="auto"/>
              <w:rPr>
                <w:rFonts w:ascii="仿宋" w:hAnsi="仿宋" w:eastAsia="仿宋" w:cs="仿宋"/>
                <w:color w:val="000000"/>
                <w:sz w:val="18"/>
                <w:szCs w:val="18"/>
              </w:rPr>
            </w:pPr>
            <w:r>
              <w:rPr>
                <w:rFonts w:hint="eastAsia" w:ascii="仿宋" w:hAnsi="仿宋" w:eastAsia="仿宋" w:cs="仿宋"/>
                <w:color w:val="000000"/>
                <w:sz w:val="18"/>
                <w:szCs w:val="18"/>
              </w:rPr>
              <w:t>打印成型尺寸：150*150*150 毫米(mm);</w:t>
            </w:r>
          </w:p>
          <w:p w14:paraId="243B02AB">
            <w:pPr>
              <w:keepNext w:val="0"/>
              <w:keepLines w:val="0"/>
              <w:pageBreakBefore w:val="0"/>
              <w:widowControl/>
              <w:kinsoku/>
              <w:wordWrap/>
              <w:overflowPunct/>
              <w:topLinePunct w:val="0"/>
              <w:autoSpaceDE w:val="0"/>
              <w:autoSpaceDN w:val="0"/>
              <w:bidi w:val="0"/>
              <w:adjustRightInd/>
              <w:snapToGrid/>
              <w:spacing w:after="0" w:line="320" w:lineRule="exact"/>
              <w:textAlignment w:val="auto"/>
              <w:rPr>
                <w:rFonts w:ascii="仿宋" w:hAnsi="仿宋" w:eastAsia="仿宋" w:cs="仿宋"/>
                <w:color w:val="000000"/>
                <w:sz w:val="18"/>
                <w:szCs w:val="18"/>
              </w:rPr>
            </w:pPr>
            <w:r>
              <w:rPr>
                <w:rFonts w:hint="eastAsia" w:ascii="仿宋" w:hAnsi="仿宋" w:eastAsia="仿宋" w:cs="仿宋"/>
                <w:color w:val="000000"/>
                <w:sz w:val="18"/>
                <w:szCs w:val="18"/>
              </w:rPr>
              <w:t>最快打印速度：160mm/秒;</w:t>
            </w:r>
          </w:p>
          <w:p w14:paraId="226A107D">
            <w:pPr>
              <w:keepNext w:val="0"/>
              <w:keepLines w:val="0"/>
              <w:pageBreakBefore w:val="0"/>
              <w:widowControl/>
              <w:kinsoku/>
              <w:wordWrap/>
              <w:overflowPunct/>
              <w:topLinePunct w:val="0"/>
              <w:autoSpaceDE w:val="0"/>
              <w:autoSpaceDN w:val="0"/>
              <w:bidi w:val="0"/>
              <w:adjustRightInd/>
              <w:snapToGrid/>
              <w:spacing w:after="0" w:line="320" w:lineRule="exact"/>
              <w:textAlignment w:val="auto"/>
              <w:rPr>
                <w:rFonts w:ascii="仿宋" w:hAnsi="仿宋" w:eastAsia="仿宋" w:cs="仿宋"/>
                <w:color w:val="000000"/>
                <w:sz w:val="18"/>
                <w:szCs w:val="18"/>
              </w:rPr>
            </w:pPr>
            <w:r>
              <w:rPr>
                <w:rFonts w:hint="eastAsia" w:ascii="仿宋" w:hAnsi="仿宋" w:eastAsia="仿宋" w:cs="仿宋"/>
                <w:color w:val="000000"/>
                <w:sz w:val="18"/>
                <w:szCs w:val="18"/>
              </w:rPr>
              <w:t>最小打印层厚：0.05毫米(mm);</w:t>
            </w:r>
          </w:p>
          <w:p w14:paraId="129A479A">
            <w:pPr>
              <w:keepNext w:val="0"/>
              <w:keepLines w:val="0"/>
              <w:pageBreakBefore w:val="0"/>
              <w:widowControl/>
              <w:kinsoku/>
              <w:wordWrap/>
              <w:overflowPunct/>
              <w:topLinePunct w:val="0"/>
              <w:autoSpaceDE w:val="0"/>
              <w:autoSpaceDN w:val="0"/>
              <w:bidi w:val="0"/>
              <w:adjustRightInd/>
              <w:snapToGrid/>
              <w:spacing w:after="0" w:line="320" w:lineRule="exact"/>
              <w:textAlignment w:val="auto"/>
              <w:rPr>
                <w:rFonts w:ascii="仿宋" w:hAnsi="仿宋" w:eastAsia="仿宋" w:cs="仿宋"/>
                <w:color w:val="000000"/>
                <w:sz w:val="18"/>
                <w:szCs w:val="18"/>
              </w:rPr>
            </w:pPr>
            <w:r>
              <w:rPr>
                <w:rFonts w:hint="eastAsia" w:ascii="仿宋" w:hAnsi="仿宋" w:eastAsia="仿宋" w:cs="仿宋"/>
                <w:color w:val="000000"/>
                <w:sz w:val="18"/>
                <w:szCs w:val="18"/>
              </w:rPr>
              <w:t>最高挤出温度：260摄氏度（C°）;</w:t>
            </w:r>
          </w:p>
          <w:p w14:paraId="19784C09">
            <w:pPr>
              <w:keepNext w:val="0"/>
              <w:keepLines w:val="0"/>
              <w:pageBreakBefore w:val="0"/>
              <w:widowControl/>
              <w:kinsoku/>
              <w:wordWrap/>
              <w:overflowPunct/>
              <w:topLinePunct w:val="0"/>
              <w:autoSpaceDE w:val="0"/>
              <w:autoSpaceDN w:val="0"/>
              <w:bidi w:val="0"/>
              <w:adjustRightInd/>
              <w:snapToGrid/>
              <w:spacing w:after="0" w:line="320" w:lineRule="exact"/>
              <w:textAlignment w:val="auto"/>
              <w:rPr>
                <w:rFonts w:ascii="仿宋" w:hAnsi="仿宋" w:eastAsia="仿宋" w:cs="仿宋"/>
                <w:color w:val="000000"/>
                <w:sz w:val="18"/>
                <w:szCs w:val="18"/>
              </w:rPr>
            </w:pPr>
            <w:r>
              <w:rPr>
                <w:rFonts w:hint="eastAsia" w:ascii="仿宋" w:hAnsi="仿宋" w:eastAsia="仿宋" w:cs="仿宋"/>
                <w:color w:val="000000"/>
                <w:sz w:val="18"/>
                <w:szCs w:val="18"/>
              </w:rPr>
              <w:t>控制屏幕：3.5寸全彩触摸屏；</w:t>
            </w:r>
          </w:p>
          <w:p w14:paraId="4ABBAA22">
            <w:pPr>
              <w:keepNext w:val="0"/>
              <w:keepLines w:val="0"/>
              <w:pageBreakBefore w:val="0"/>
              <w:widowControl/>
              <w:kinsoku/>
              <w:wordWrap/>
              <w:overflowPunct/>
              <w:topLinePunct w:val="0"/>
              <w:autoSpaceDE w:val="0"/>
              <w:autoSpaceDN w:val="0"/>
              <w:bidi w:val="0"/>
              <w:adjustRightInd/>
              <w:snapToGrid/>
              <w:spacing w:after="0" w:line="320" w:lineRule="exact"/>
              <w:textAlignment w:val="auto"/>
              <w:rPr>
                <w:rFonts w:ascii="仿宋" w:hAnsi="仿宋" w:eastAsia="仿宋" w:cs="仿宋"/>
                <w:sz w:val="18"/>
                <w:szCs w:val="18"/>
                <w:lang w:eastAsia="zh-CN"/>
              </w:rPr>
            </w:pPr>
            <w:r>
              <w:rPr>
                <w:rFonts w:hint="eastAsia" w:ascii="仿宋" w:hAnsi="仿宋" w:eastAsia="仿宋" w:cs="仿宋"/>
                <w:color w:val="000000"/>
                <w:sz w:val="18"/>
                <w:szCs w:val="18"/>
              </w:rPr>
              <w:t>打印材料：PLA(聚乳酸)/ABS/PC。</w:t>
            </w:r>
          </w:p>
        </w:tc>
      </w:tr>
      <w:tr w14:paraId="78C877BE">
        <w:tblPrEx>
          <w:tblCellMar>
            <w:top w:w="0" w:type="dxa"/>
            <w:left w:w="108" w:type="dxa"/>
            <w:bottom w:w="0" w:type="dxa"/>
            <w:right w:w="108" w:type="dxa"/>
          </w:tblCellMar>
        </w:tblPrEx>
        <w:trPr>
          <w:trHeight w:val="838" w:hRule="exact"/>
        </w:trPr>
        <w:tc>
          <w:tcPr>
            <w:tcW w:w="1077" w:type="dxa"/>
            <w:tcBorders>
              <w:top w:val="single" w:color="000000" w:sz="2" w:space="0"/>
              <w:left w:val="single" w:color="000000" w:sz="2" w:space="0"/>
              <w:bottom w:val="single" w:color="000000" w:sz="0" w:space="0"/>
              <w:right w:val="single" w:color="000000" w:sz="0" w:space="0"/>
            </w:tcBorders>
            <w:tcMar>
              <w:left w:w="0" w:type="dxa"/>
              <w:right w:w="0" w:type="dxa"/>
            </w:tcMar>
            <w:vAlign w:val="center"/>
          </w:tcPr>
          <w:p w14:paraId="2E3EBB92">
            <w:pPr>
              <w:autoSpaceDE w:val="0"/>
              <w:autoSpaceDN w:val="0"/>
              <w:spacing w:after="0" w:line="240" w:lineRule="auto"/>
              <w:jc w:val="center"/>
              <w:rPr>
                <w:rFonts w:ascii="仿宋" w:hAnsi="仿宋" w:eastAsia="仿宋" w:cs="仿宋"/>
                <w:sz w:val="18"/>
                <w:szCs w:val="18"/>
                <w:lang w:eastAsia="zh-CN"/>
              </w:rPr>
            </w:pPr>
            <w:r>
              <w:rPr>
                <w:rFonts w:hint="eastAsia" w:ascii="仿宋" w:hAnsi="仿宋" w:eastAsia="仿宋" w:cs="仿宋"/>
                <w:color w:val="000000"/>
                <w:sz w:val="18"/>
                <w:szCs w:val="18"/>
                <w:lang w:eastAsia="zh-CN"/>
              </w:rPr>
              <w:t>3</w:t>
            </w:r>
          </w:p>
        </w:tc>
        <w:tc>
          <w:tcPr>
            <w:tcW w:w="1752" w:type="dxa"/>
            <w:tcBorders>
              <w:top w:val="single" w:color="000000" w:sz="2" w:space="0"/>
              <w:left w:val="single" w:color="000000" w:sz="0" w:space="0"/>
              <w:bottom w:val="single" w:color="000000" w:sz="0" w:space="0"/>
              <w:right w:val="single" w:color="000000" w:sz="0" w:space="0"/>
            </w:tcBorders>
            <w:tcMar>
              <w:left w:w="0" w:type="dxa"/>
              <w:right w:w="0" w:type="dxa"/>
            </w:tcMar>
            <w:vAlign w:val="center"/>
          </w:tcPr>
          <w:p w14:paraId="5299AA05">
            <w:pPr>
              <w:autoSpaceDE w:val="0"/>
              <w:autoSpaceDN w:val="0"/>
              <w:spacing w:after="0" w:line="240" w:lineRule="auto"/>
              <w:jc w:val="center"/>
              <w:rPr>
                <w:rFonts w:ascii="仿宋" w:hAnsi="仿宋" w:eastAsia="仿宋" w:cs="仿宋"/>
                <w:sz w:val="18"/>
                <w:szCs w:val="18"/>
              </w:rPr>
            </w:pPr>
            <w:r>
              <w:rPr>
                <w:rFonts w:hint="eastAsia" w:ascii="仿宋" w:hAnsi="仿宋" w:eastAsia="仿宋" w:cs="仿宋"/>
                <w:color w:val="000000"/>
                <w:sz w:val="18"/>
                <w:szCs w:val="18"/>
                <w:lang w:eastAsia="zh-CN"/>
              </w:rPr>
              <w:t>工具包</w:t>
            </w:r>
          </w:p>
        </w:tc>
        <w:tc>
          <w:tcPr>
            <w:tcW w:w="5424" w:type="dxa"/>
            <w:tcBorders>
              <w:top w:val="single" w:color="000000" w:sz="2" w:space="0"/>
              <w:left w:val="single" w:color="000000" w:sz="0" w:space="0"/>
              <w:bottom w:val="single" w:color="000000" w:sz="0" w:space="0"/>
              <w:right w:val="single" w:color="000000" w:sz="0" w:space="0"/>
            </w:tcBorders>
            <w:tcMar>
              <w:left w:w="0" w:type="dxa"/>
              <w:right w:w="0" w:type="dxa"/>
            </w:tcMar>
            <w:vAlign w:val="center"/>
          </w:tcPr>
          <w:p w14:paraId="071A40DE">
            <w:pPr>
              <w:autoSpaceDE w:val="0"/>
              <w:autoSpaceDN w:val="0"/>
              <w:spacing w:after="0" w:line="240" w:lineRule="auto"/>
              <w:ind w:right="0" w:rightChars="0"/>
              <w:jc w:val="both"/>
              <w:rPr>
                <w:rFonts w:hint="default" w:ascii="仿宋" w:hAnsi="仿宋" w:eastAsia="仿宋" w:cs="仿宋"/>
                <w:sz w:val="18"/>
                <w:szCs w:val="18"/>
                <w:lang w:val="en-US" w:eastAsia="zh-CN"/>
              </w:rPr>
            </w:pPr>
            <w:r>
              <w:rPr>
                <w:rFonts w:hint="eastAsia" w:ascii="仿宋" w:hAnsi="仿宋" w:eastAsia="仿宋" w:cs="仿宋"/>
                <w:color w:val="000000"/>
                <w:sz w:val="18"/>
                <w:szCs w:val="18"/>
                <w:highlight w:val="none"/>
                <w:lang w:eastAsia="zh-CN"/>
              </w:rPr>
              <w:t>尖嘴钳</w:t>
            </w:r>
            <w:r>
              <w:rPr>
                <w:rFonts w:hint="eastAsia" w:ascii="仿宋" w:hAnsi="仿宋" w:eastAsia="仿宋" w:cs="仿宋"/>
                <w:color w:val="000000"/>
                <w:sz w:val="18"/>
                <w:szCs w:val="18"/>
                <w:highlight w:val="none"/>
                <w:lang w:val="en-US" w:eastAsia="zh-CN"/>
              </w:rPr>
              <w:t>1把</w:t>
            </w:r>
            <w:r>
              <w:rPr>
                <w:rFonts w:hint="eastAsia" w:ascii="仿宋" w:hAnsi="仿宋" w:eastAsia="仿宋" w:cs="仿宋"/>
                <w:color w:val="000000"/>
                <w:sz w:val="18"/>
                <w:szCs w:val="18"/>
                <w:highlight w:val="none"/>
                <w:lang w:eastAsia="zh-CN"/>
              </w:rPr>
              <w:t>、钳子</w:t>
            </w:r>
            <w:r>
              <w:rPr>
                <w:rFonts w:hint="eastAsia" w:ascii="仿宋" w:hAnsi="仿宋" w:eastAsia="仿宋" w:cs="仿宋"/>
                <w:color w:val="000000"/>
                <w:sz w:val="18"/>
                <w:szCs w:val="18"/>
                <w:highlight w:val="none"/>
                <w:lang w:val="en-US" w:eastAsia="zh-CN"/>
              </w:rPr>
              <w:t>1把</w:t>
            </w:r>
            <w:r>
              <w:rPr>
                <w:rFonts w:hint="eastAsia" w:ascii="仿宋" w:hAnsi="仿宋" w:eastAsia="仿宋" w:cs="仿宋"/>
                <w:color w:val="000000"/>
                <w:sz w:val="18"/>
                <w:szCs w:val="18"/>
                <w:highlight w:val="none"/>
                <w:lang w:eastAsia="zh-CN"/>
              </w:rPr>
              <w:t>、锉刀</w:t>
            </w:r>
            <w:r>
              <w:rPr>
                <w:rFonts w:hint="eastAsia" w:ascii="仿宋" w:hAnsi="仿宋" w:eastAsia="仿宋" w:cs="仿宋"/>
                <w:color w:val="000000"/>
                <w:sz w:val="18"/>
                <w:szCs w:val="18"/>
                <w:highlight w:val="none"/>
                <w:lang w:val="en-US" w:eastAsia="zh-CN"/>
              </w:rPr>
              <w:t>1把</w:t>
            </w:r>
            <w:r>
              <w:rPr>
                <w:rFonts w:hint="eastAsia" w:ascii="仿宋" w:hAnsi="仿宋" w:eastAsia="仿宋" w:cs="仿宋"/>
                <w:color w:val="000000"/>
                <w:sz w:val="18"/>
                <w:szCs w:val="18"/>
                <w:highlight w:val="none"/>
                <w:lang w:eastAsia="zh-CN"/>
              </w:rPr>
              <w:t>、</w:t>
            </w:r>
            <w:r>
              <w:rPr>
                <w:rFonts w:hint="eastAsia" w:ascii="仿宋" w:hAnsi="仿宋" w:eastAsia="仿宋" w:cs="仿宋"/>
                <w:color w:val="000000"/>
                <w:sz w:val="18"/>
                <w:szCs w:val="18"/>
                <w:highlight w:val="none"/>
                <w:lang w:val="en-US" w:eastAsia="zh-CN"/>
              </w:rPr>
              <w:t>砂纸1套</w:t>
            </w:r>
            <w:r>
              <w:rPr>
                <w:rFonts w:hint="eastAsia" w:ascii="仿宋" w:hAnsi="仿宋" w:eastAsia="仿宋" w:cs="仿宋"/>
                <w:color w:val="000000"/>
                <w:sz w:val="18"/>
                <w:szCs w:val="18"/>
                <w:highlight w:val="none"/>
                <w:lang w:eastAsia="zh-CN"/>
              </w:rPr>
              <w:t>、丙烯马克笔</w:t>
            </w:r>
            <w:r>
              <w:rPr>
                <w:rFonts w:hint="eastAsia" w:ascii="仿宋" w:hAnsi="仿宋" w:eastAsia="仿宋" w:cs="仿宋"/>
                <w:color w:val="000000"/>
                <w:sz w:val="18"/>
                <w:szCs w:val="18"/>
                <w:highlight w:val="none"/>
                <w:lang w:val="en-US" w:eastAsia="zh-CN"/>
              </w:rPr>
              <w:t>1套</w:t>
            </w:r>
            <w:r>
              <w:rPr>
                <w:rFonts w:hint="eastAsia" w:ascii="仿宋" w:hAnsi="仿宋" w:eastAsia="仿宋" w:cs="仿宋"/>
                <w:color w:val="000000"/>
                <w:sz w:val="18"/>
                <w:szCs w:val="18"/>
                <w:highlight w:val="none"/>
                <w:lang w:eastAsia="zh-CN"/>
              </w:rPr>
              <w:t>、勾线笔</w:t>
            </w:r>
            <w:r>
              <w:rPr>
                <w:rFonts w:hint="eastAsia" w:ascii="仿宋" w:hAnsi="仿宋" w:eastAsia="仿宋" w:cs="仿宋"/>
                <w:color w:val="000000"/>
                <w:sz w:val="18"/>
                <w:szCs w:val="18"/>
                <w:highlight w:val="none"/>
                <w:lang w:val="en-US" w:eastAsia="zh-CN"/>
              </w:rPr>
              <w:t>1根</w:t>
            </w:r>
            <w:r>
              <w:rPr>
                <w:rFonts w:hint="eastAsia" w:ascii="仿宋" w:hAnsi="仿宋" w:eastAsia="仿宋" w:cs="仿宋"/>
                <w:color w:val="000000"/>
                <w:sz w:val="18"/>
                <w:szCs w:val="18"/>
                <w:highlight w:val="none"/>
                <w:lang w:eastAsia="zh-CN"/>
              </w:rPr>
              <w:t>、502万能胶</w:t>
            </w:r>
            <w:r>
              <w:rPr>
                <w:rFonts w:hint="eastAsia" w:ascii="仿宋" w:hAnsi="仿宋" w:eastAsia="仿宋" w:cs="仿宋"/>
                <w:color w:val="000000"/>
                <w:sz w:val="18"/>
                <w:szCs w:val="18"/>
                <w:highlight w:val="none"/>
                <w:lang w:val="en-US" w:eastAsia="zh-CN"/>
              </w:rPr>
              <w:t>1个</w:t>
            </w:r>
            <w:r>
              <w:rPr>
                <w:rFonts w:hint="eastAsia" w:ascii="仿宋" w:hAnsi="仿宋" w:eastAsia="仿宋" w:cs="仿宋"/>
                <w:color w:val="000000"/>
                <w:sz w:val="18"/>
                <w:szCs w:val="18"/>
                <w:highlight w:val="none"/>
                <w:lang w:eastAsia="zh-CN"/>
              </w:rPr>
              <w:t>、</w:t>
            </w:r>
            <w:r>
              <w:rPr>
                <w:rFonts w:hint="eastAsia" w:ascii="仿宋" w:hAnsi="仿宋" w:eastAsia="仿宋" w:cs="仿宋"/>
                <w:color w:val="000000"/>
                <w:sz w:val="18"/>
                <w:szCs w:val="18"/>
                <w:highlight w:val="none"/>
                <w:lang w:val="en-US" w:eastAsia="zh-CN"/>
              </w:rPr>
              <w:t>棉线手套1副、皮筋10个、棉绳1米（可裁剪）</w:t>
            </w:r>
          </w:p>
        </w:tc>
      </w:tr>
      <w:tr w14:paraId="6C9E59E7">
        <w:tblPrEx>
          <w:tblCellMar>
            <w:top w:w="0" w:type="dxa"/>
            <w:left w:w="108" w:type="dxa"/>
            <w:bottom w:w="0" w:type="dxa"/>
            <w:right w:w="108" w:type="dxa"/>
          </w:tblCellMar>
        </w:tblPrEx>
        <w:trPr>
          <w:trHeight w:val="785" w:hRule="exact"/>
        </w:trPr>
        <w:tc>
          <w:tcPr>
            <w:tcW w:w="1077" w:type="dxa"/>
            <w:tcBorders>
              <w:top w:val="single" w:color="000000" w:sz="0" w:space="0"/>
              <w:left w:val="single" w:color="000000" w:sz="2" w:space="0"/>
              <w:bottom w:val="single" w:color="000000" w:sz="0" w:space="0"/>
              <w:right w:val="single" w:color="000000" w:sz="0" w:space="0"/>
            </w:tcBorders>
            <w:tcMar>
              <w:left w:w="0" w:type="dxa"/>
              <w:right w:w="0" w:type="dxa"/>
            </w:tcMar>
            <w:vAlign w:val="center"/>
          </w:tcPr>
          <w:p w14:paraId="58B7BB2B">
            <w:pPr>
              <w:autoSpaceDE w:val="0"/>
              <w:autoSpaceDN w:val="0"/>
              <w:spacing w:after="0" w:line="240" w:lineRule="auto"/>
              <w:jc w:val="center"/>
              <w:rPr>
                <w:rFonts w:ascii="仿宋" w:hAnsi="仿宋" w:eastAsia="仿宋" w:cs="仿宋"/>
                <w:sz w:val="18"/>
                <w:szCs w:val="18"/>
                <w:lang w:eastAsia="zh-CN"/>
              </w:rPr>
            </w:pPr>
            <w:r>
              <w:rPr>
                <w:rFonts w:hint="eastAsia" w:ascii="仿宋" w:hAnsi="仿宋" w:eastAsia="仿宋" w:cs="仿宋"/>
                <w:color w:val="000000"/>
                <w:sz w:val="18"/>
                <w:szCs w:val="18"/>
                <w:lang w:eastAsia="zh-CN"/>
              </w:rPr>
              <w:t>4</w:t>
            </w:r>
          </w:p>
        </w:tc>
        <w:tc>
          <w:tcPr>
            <w:tcW w:w="1752" w:type="dxa"/>
            <w:tcBorders>
              <w:top w:val="single" w:color="000000" w:sz="0" w:space="0"/>
              <w:left w:val="single" w:color="000000" w:sz="0" w:space="0"/>
              <w:bottom w:val="single" w:color="000000" w:sz="0" w:space="0"/>
              <w:right w:val="single" w:color="000000" w:sz="0" w:space="0"/>
            </w:tcBorders>
            <w:tcMar>
              <w:left w:w="0" w:type="dxa"/>
              <w:right w:w="0" w:type="dxa"/>
            </w:tcMar>
            <w:vAlign w:val="center"/>
          </w:tcPr>
          <w:p w14:paraId="1B3D5D32">
            <w:pPr>
              <w:autoSpaceDE w:val="0"/>
              <w:autoSpaceDN w:val="0"/>
              <w:spacing w:after="0" w:line="240" w:lineRule="auto"/>
              <w:jc w:val="center"/>
              <w:rPr>
                <w:rFonts w:ascii="仿宋" w:hAnsi="仿宋" w:eastAsia="仿宋" w:cs="仿宋"/>
                <w:sz w:val="18"/>
                <w:szCs w:val="18"/>
              </w:rPr>
            </w:pPr>
            <w:r>
              <w:rPr>
                <w:rFonts w:hint="eastAsia" w:ascii="仿宋" w:hAnsi="仿宋" w:eastAsia="仿宋" w:cs="仿宋"/>
                <w:color w:val="000000"/>
                <w:sz w:val="18"/>
                <w:szCs w:val="18"/>
              </w:rPr>
              <w:t>竞赛优盘</w:t>
            </w:r>
          </w:p>
        </w:tc>
        <w:tc>
          <w:tcPr>
            <w:tcW w:w="5424" w:type="dxa"/>
            <w:tcBorders>
              <w:top w:val="single" w:color="000000" w:sz="0" w:space="0"/>
              <w:left w:val="single" w:color="000000" w:sz="0" w:space="0"/>
              <w:bottom w:val="single" w:color="000000" w:sz="0" w:space="0"/>
              <w:right w:val="single" w:color="000000" w:sz="0" w:space="0"/>
            </w:tcBorders>
            <w:tcMar>
              <w:left w:w="0" w:type="dxa"/>
              <w:right w:w="0" w:type="dxa"/>
            </w:tcMar>
            <w:vAlign w:val="center"/>
          </w:tcPr>
          <w:p w14:paraId="0AAF3674">
            <w:pPr>
              <w:autoSpaceDE w:val="0"/>
              <w:autoSpaceDN w:val="0"/>
              <w:spacing w:after="0" w:line="240" w:lineRule="auto"/>
              <w:ind w:right="0" w:rightChars="0"/>
              <w:jc w:val="center"/>
              <w:rPr>
                <w:rFonts w:ascii="仿宋" w:hAnsi="仿宋" w:eastAsia="仿宋" w:cs="仿宋"/>
                <w:sz w:val="18"/>
                <w:szCs w:val="18"/>
                <w:lang w:eastAsia="zh-CN"/>
              </w:rPr>
            </w:pPr>
            <w:r>
              <w:rPr>
                <w:rFonts w:hint="eastAsia" w:ascii="仿宋" w:hAnsi="仿宋" w:eastAsia="仿宋" w:cs="仿宋"/>
                <w:color w:val="000000"/>
                <w:sz w:val="18"/>
                <w:szCs w:val="18"/>
                <w:lang w:eastAsia="zh-CN"/>
              </w:rPr>
              <w:t>用于竞赛结果备份保存，容量不低于6个GB。每个参赛队一个优盘。</w:t>
            </w:r>
          </w:p>
        </w:tc>
      </w:tr>
    </w:tbl>
    <w:p w14:paraId="744BF75D">
      <w:pPr>
        <w:autoSpaceDE w:val="0"/>
        <w:autoSpaceDN w:val="0"/>
        <w:spacing w:before="170" w:after="172" w:line="318" w:lineRule="exact"/>
        <w:ind w:left="790"/>
        <w:rPr>
          <w:rFonts w:ascii="仿宋" w:hAnsi="仿宋" w:eastAsia="仿宋" w:cs="仿宋"/>
          <w:sz w:val="28"/>
          <w:szCs w:val="28"/>
        </w:rPr>
      </w:pPr>
      <w:r>
        <w:rPr>
          <w:rFonts w:hint="eastAsia" w:ascii="仿宋" w:hAnsi="仿宋" w:eastAsia="仿宋" w:cs="仿宋"/>
          <w:color w:val="000000"/>
          <w:sz w:val="28"/>
          <w:szCs w:val="28"/>
        </w:rPr>
        <w:t xml:space="preserve">（二）软件平台 </w:t>
      </w:r>
    </w:p>
    <w:tbl>
      <w:tblPr>
        <w:tblStyle w:val="5"/>
        <w:tblW w:w="8247" w:type="dxa"/>
        <w:tblInd w:w="148" w:type="dxa"/>
        <w:tblLayout w:type="fixed"/>
        <w:tblCellMar>
          <w:top w:w="0" w:type="dxa"/>
          <w:left w:w="108" w:type="dxa"/>
          <w:bottom w:w="0" w:type="dxa"/>
          <w:right w:w="108" w:type="dxa"/>
        </w:tblCellMar>
      </w:tblPr>
      <w:tblGrid>
        <w:gridCol w:w="1023"/>
        <w:gridCol w:w="5136"/>
        <w:gridCol w:w="2088"/>
      </w:tblGrid>
      <w:tr w14:paraId="0C1D41C9">
        <w:tblPrEx>
          <w:tblCellMar>
            <w:top w:w="0" w:type="dxa"/>
            <w:left w:w="108" w:type="dxa"/>
            <w:bottom w:w="0" w:type="dxa"/>
            <w:right w:w="108" w:type="dxa"/>
          </w:tblCellMar>
        </w:tblPrEx>
        <w:trPr>
          <w:trHeight w:val="706" w:hRule="exact"/>
        </w:trPr>
        <w:tc>
          <w:tcPr>
            <w:tcW w:w="1023" w:type="dxa"/>
            <w:tcBorders>
              <w:top w:val="single" w:color="000000" w:sz="0" w:space="0"/>
              <w:left w:val="single" w:color="000000" w:sz="2" w:space="0"/>
              <w:bottom w:val="single" w:color="000000" w:sz="0" w:space="0"/>
              <w:right w:val="single" w:color="000000" w:sz="0" w:space="0"/>
            </w:tcBorders>
            <w:tcMar>
              <w:left w:w="0" w:type="dxa"/>
              <w:right w:w="0" w:type="dxa"/>
            </w:tcMar>
            <w:vAlign w:val="center"/>
          </w:tcPr>
          <w:p w14:paraId="10B3510A">
            <w:pPr>
              <w:autoSpaceDE w:val="0"/>
              <w:autoSpaceDN w:val="0"/>
              <w:spacing w:after="0" w:line="240" w:lineRule="auto"/>
              <w:jc w:val="center"/>
              <w:rPr>
                <w:rFonts w:ascii="仿宋" w:hAnsi="仿宋" w:eastAsia="仿宋" w:cs="仿宋"/>
                <w:sz w:val="18"/>
                <w:szCs w:val="18"/>
                <w:lang w:eastAsia="zh-CN"/>
              </w:rPr>
            </w:pPr>
            <w:r>
              <w:rPr>
                <w:rFonts w:hint="eastAsia" w:ascii="仿宋" w:hAnsi="仿宋" w:eastAsia="仿宋" w:cs="仿宋"/>
                <w:sz w:val="18"/>
                <w:szCs w:val="18"/>
                <w:lang w:eastAsia="zh-CN"/>
              </w:rPr>
              <w:t>序号</w:t>
            </w:r>
          </w:p>
        </w:tc>
        <w:tc>
          <w:tcPr>
            <w:tcW w:w="5136" w:type="dxa"/>
            <w:tcBorders>
              <w:top w:val="single" w:color="000000" w:sz="0" w:space="0"/>
              <w:left w:val="single" w:color="000000" w:sz="0" w:space="0"/>
              <w:bottom w:val="single" w:color="000000" w:sz="0" w:space="0"/>
              <w:right w:val="single" w:color="000000" w:sz="2" w:space="0"/>
            </w:tcBorders>
            <w:tcMar>
              <w:left w:w="0" w:type="dxa"/>
              <w:right w:w="0" w:type="dxa"/>
            </w:tcMar>
            <w:vAlign w:val="center"/>
          </w:tcPr>
          <w:p w14:paraId="4856A785">
            <w:pPr>
              <w:tabs>
                <w:tab w:val="left" w:pos="1616"/>
              </w:tabs>
              <w:autoSpaceDE w:val="0"/>
              <w:autoSpaceDN w:val="0"/>
              <w:spacing w:after="0" w:line="240" w:lineRule="auto"/>
              <w:jc w:val="center"/>
              <w:rPr>
                <w:rFonts w:ascii="仿宋" w:hAnsi="仿宋" w:eastAsia="仿宋" w:cs="仿宋"/>
                <w:sz w:val="18"/>
                <w:szCs w:val="18"/>
              </w:rPr>
            </w:pPr>
            <w:r>
              <w:rPr>
                <w:rFonts w:hint="eastAsia" w:ascii="仿宋" w:hAnsi="仿宋" w:eastAsia="仿宋" w:cs="仿宋"/>
                <w:color w:val="000000"/>
                <w:sz w:val="18"/>
                <w:szCs w:val="18"/>
              </w:rPr>
              <w:t>名称</w:t>
            </w:r>
          </w:p>
        </w:tc>
        <w:tc>
          <w:tcPr>
            <w:tcW w:w="2088" w:type="dxa"/>
            <w:tcBorders>
              <w:top w:val="single" w:color="000000" w:sz="0" w:space="0"/>
              <w:left w:val="single" w:color="000000" w:sz="2" w:space="0"/>
              <w:bottom w:val="single" w:color="000000" w:sz="0" w:space="0"/>
              <w:right w:val="single" w:color="000000" w:sz="0" w:space="0"/>
            </w:tcBorders>
            <w:tcMar>
              <w:left w:w="0" w:type="dxa"/>
              <w:right w:w="0" w:type="dxa"/>
            </w:tcMar>
            <w:vAlign w:val="center"/>
          </w:tcPr>
          <w:p w14:paraId="41FEEEB4">
            <w:pPr>
              <w:autoSpaceDE w:val="0"/>
              <w:autoSpaceDN w:val="0"/>
              <w:spacing w:after="0" w:line="240" w:lineRule="auto"/>
              <w:jc w:val="center"/>
              <w:rPr>
                <w:rFonts w:ascii="仿宋" w:hAnsi="仿宋" w:eastAsia="仿宋" w:cs="仿宋"/>
                <w:sz w:val="18"/>
                <w:szCs w:val="18"/>
                <w:lang w:eastAsia="zh-CN"/>
              </w:rPr>
            </w:pPr>
            <w:r>
              <w:rPr>
                <w:rFonts w:hint="eastAsia" w:ascii="仿宋" w:hAnsi="仿宋" w:eastAsia="仿宋" w:cs="仿宋"/>
                <w:sz w:val="18"/>
                <w:szCs w:val="18"/>
                <w:lang w:eastAsia="zh-CN"/>
              </w:rPr>
              <w:t>备注</w:t>
            </w:r>
          </w:p>
        </w:tc>
      </w:tr>
      <w:tr w14:paraId="3ADC0B22">
        <w:tblPrEx>
          <w:tblCellMar>
            <w:top w:w="0" w:type="dxa"/>
            <w:left w:w="108" w:type="dxa"/>
            <w:bottom w:w="0" w:type="dxa"/>
            <w:right w:w="108" w:type="dxa"/>
          </w:tblCellMar>
        </w:tblPrEx>
        <w:trPr>
          <w:trHeight w:val="600" w:hRule="exact"/>
        </w:trPr>
        <w:tc>
          <w:tcPr>
            <w:tcW w:w="1023" w:type="dxa"/>
            <w:tcBorders>
              <w:top w:val="single" w:color="000000" w:sz="0" w:space="0"/>
              <w:left w:val="single" w:color="000000" w:sz="2" w:space="0"/>
              <w:bottom w:val="single" w:color="000000" w:sz="0" w:space="0"/>
              <w:right w:val="single" w:color="000000" w:sz="0" w:space="0"/>
            </w:tcBorders>
            <w:tcMar>
              <w:left w:w="0" w:type="dxa"/>
              <w:right w:w="0" w:type="dxa"/>
            </w:tcMar>
          </w:tcPr>
          <w:p w14:paraId="20441F10">
            <w:pPr>
              <w:autoSpaceDE w:val="0"/>
              <w:autoSpaceDN w:val="0"/>
              <w:spacing w:before="176" w:after="0" w:line="240" w:lineRule="exact"/>
              <w:jc w:val="center"/>
              <w:rPr>
                <w:rFonts w:ascii="仿宋" w:hAnsi="仿宋" w:eastAsia="仿宋" w:cs="仿宋"/>
                <w:sz w:val="18"/>
                <w:szCs w:val="18"/>
              </w:rPr>
            </w:pPr>
            <w:r>
              <w:rPr>
                <w:rFonts w:hint="eastAsia" w:ascii="仿宋" w:hAnsi="仿宋" w:eastAsia="仿宋" w:cs="仿宋"/>
                <w:color w:val="000000"/>
                <w:sz w:val="18"/>
                <w:szCs w:val="18"/>
              </w:rPr>
              <w:t>1</w:t>
            </w:r>
          </w:p>
        </w:tc>
        <w:tc>
          <w:tcPr>
            <w:tcW w:w="5136" w:type="dxa"/>
            <w:tcBorders>
              <w:top w:val="single" w:color="000000" w:sz="0" w:space="0"/>
              <w:left w:val="single" w:color="000000" w:sz="0" w:space="0"/>
              <w:bottom w:val="single" w:color="000000" w:sz="0" w:space="0"/>
              <w:right w:val="single" w:color="000000" w:sz="2" w:space="0"/>
            </w:tcBorders>
            <w:tcMar>
              <w:left w:w="0" w:type="dxa"/>
              <w:right w:w="0" w:type="dxa"/>
            </w:tcMar>
          </w:tcPr>
          <w:p w14:paraId="10163009">
            <w:pPr>
              <w:autoSpaceDE w:val="0"/>
              <w:autoSpaceDN w:val="0"/>
              <w:spacing w:before="176" w:after="0" w:line="240" w:lineRule="exact"/>
              <w:jc w:val="center"/>
              <w:rPr>
                <w:rFonts w:ascii="仿宋" w:hAnsi="仿宋" w:eastAsia="仿宋" w:cs="仿宋"/>
                <w:sz w:val="18"/>
                <w:szCs w:val="18"/>
              </w:rPr>
            </w:pPr>
            <w:r>
              <w:rPr>
                <w:rFonts w:hint="eastAsia" w:ascii="仿宋" w:hAnsi="仿宋" w:eastAsia="仿宋" w:cs="仿宋"/>
                <w:color w:val="000000"/>
                <w:sz w:val="18"/>
                <w:szCs w:val="18"/>
              </w:rPr>
              <w:t>Windows10 Professional（64 位）</w:t>
            </w:r>
          </w:p>
        </w:tc>
        <w:tc>
          <w:tcPr>
            <w:tcW w:w="2088" w:type="dxa"/>
            <w:tcBorders>
              <w:top w:val="single" w:color="000000" w:sz="0" w:space="0"/>
              <w:left w:val="single" w:color="000000" w:sz="2" w:space="0"/>
              <w:bottom w:val="single" w:color="000000" w:sz="0" w:space="0"/>
              <w:right w:val="single" w:color="000000" w:sz="0" w:space="0"/>
            </w:tcBorders>
            <w:tcMar>
              <w:left w:w="0" w:type="dxa"/>
              <w:right w:w="0" w:type="dxa"/>
            </w:tcMar>
          </w:tcPr>
          <w:p w14:paraId="2F7F7144">
            <w:pPr>
              <w:autoSpaceDE w:val="0"/>
              <w:autoSpaceDN w:val="0"/>
              <w:spacing w:before="176" w:after="0" w:line="240" w:lineRule="exact"/>
              <w:jc w:val="center"/>
              <w:rPr>
                <w:rFonts w:ascii="仿宋" w:hAnsi="仿宋" w:eastAsia="仿宋" w:cs="仿宋"/>
                <w:sz w:val="18"/>
                <w:szCs w:val="18"/>
              </w:rPr>
            </w:pPr>
            <w:r>
              <w:rPr>
                <w:rFonts w:hint="eastAsia" w:ascii="仿宋" w:hAnsi="仿宋" w:eastAsia="仿宋" w:cs="仿宋"/>
                <w:color w:val="000000"/>
                <w:sz w:val="18"/>
                <w:szCs w:val="18"/>
              </w:rPr>
              <w:t>中文版</w:t>
            </w:r>
          </w:p>
        </w:tc>
      </w:tr>
      <w:tr w14:paraId="2A13E191">
        <w:tblPrEx>
          <w:tblCellMar>
            <w:top w:w="0" w:type="dxa"/>
            <w:left w:w="108" w:type="dxa"/>
            <w:bottom w:w="0" w:type="dxa"/>
            <w:right w:w="108" w:type="dxa"/>
          </w:tblCellMar>
        </w:tblPrEx>
        <w:trPr>
          <w:trHeight w:val="598" w:hRule="exact"/>
        </w:trPr>
        <w:tc>
          <w:tcPr>
            <w:tcW w:w="1023" w:type="dxa"/>
            <w:tcBorders>
              <w:top w:val="single" w:color="000000" w:sz="0" w:space="0"/>
              <w:left w:val="single" w:color="000000" w:sz="2" w:space="0"/>
              <w:bottom w:val="single" w:color="000000" w:sz="0" w:space="0"/>
              <w:right w:val="single" w:color="000000" w:sz="0" w:space="0"/>
            </w:tcBorders>
            <w:tcMar>
              <w:left w:w="0" w:type="dxa"/>
              <w:right w:w="0" w:type="dxa"/>
            </w:tcMar>
          </w:tcPr>
          <w:p w14:paraId="69CAA778">
            <w:pPr>
              <w:autoSpaceDE w:val="0"/>
              <w:autoSpaceDN w:val="0"/>
              <w:spacing w:before="174" w:after="0" w:line="240" w:lineRule="exact"/>
              <w:jc w:val="center"/>
              <w:rPr>
                <w:rFonts w:ascii="仿宋" w:hAnsi="仿宋" w:eastAsia="仿宋" w:cs="仿宋"/>
                <w:sz w:val="18"/>
                <w:szCs w:val="18"/>
              </w:rPr>
            </w:pPr>
            <w:r>
              <w:rPr>
                <w:rFonts w:hint="eastAsia" w:ascii="仿宋" w:hAnsi="仿宋" w:eastAsia="仿宋" w:cs="仿宋"/>
                <w:color w:val="000000"/>
                <w:sz w:val="18"/>
                <w:szCs w:val="18"/>
              </w:rPr>
              <w:t>2</w:t>
            </w:r>
          </w:p>
        </w:tc>
        <w:tc>
          <w:tcPr>
            <w:tcW w:w="5136" w:type="dxa"/>
            <w:tcBorders>
              <w:top w:val="single" w:color="000000" w:sz="0" w:space="0"/>
              <w:left w:val="single" w:color="000000" w:sz="0" w:space="0"/>
              <w:bottom w:val="single" w:color="000000" w:sz="0" w:space="0"/>
              <w:right w:val="single" w:color="000000" w:sz="2" w:space="0"/>
            </w:tcBorders>
            <w:tcMar>
              <w:left w:w="0" w:type="dxa"/>
              <w:right w:w="0" w:type="dxa"/>
            </w:tcMar>
          </w:tcPr>
          <w:p w14:paraId="0DEFEF2E">
            <w:pPr>
              <w:autoSpaceDE w:val="0"/>
              <w:autoSpaceDN w:val="0"/>
              <w:spacing w:before="174" w:after="0" w:line="240" w:lineRule="exact"/>
              <w:jc w:val="center"/>
              <w:rPr>
                <w:rFonts w:ascii="仿宋" w:hAnsi="仿宋" w:eastAsia="仿宋" w:cs="仿宋"/>
                <w:sz w:val="18"/>
                <w:szCs w:val="18"/>
              </w:rPr>
            </w:pPr>
            <w:r>
              <w:rPr>
                <w:rFonts w:hint="eastAsia" w:ascii="仿宋" w:hAnsi="仿宋" w:eastAsia="仿宋" w:cs="仿宋"/>
                <w:color w:val="000000"/>
                <w:sz w:val="18"/>
                <w:szCs w:val="18"/>
              </w:rPr>
              <w:t>Microsoft Office（2007 及以上版本）</w:t>
            </w:r>
          </w:p>
        </w:tc>
        <w:tc>
          <w:tcPr>
            <w:tcW w:w="2088" w:type="dxa"/>
            <w:tcBorders>
              <w:top w:val="single" w:color="000000" w:sz="0" w:space="0"/>
              <w:left w:val="single" w:color="000000" w:sz="2" w:space="0"/>
              <w:bottom w:val="single" w:color="000000" w:sz="0" w:space="0"/>
              <w:right w:val="single" w:color="000000" w:sz="0" w:space="0"/>
            </w:tcBorders>
            <w:tcMar>
              <w:left w:w="0" w:type="dxa"/>
              <w:right w:w="0" w:type="dxa"/>
            </w:tcMar>
          </w:tcPr>
          <w:p w14:paraId="1625A2BA">
            <w:pPr>
              <w:autoSpaceDE w:val="0"/>
              <w:autoSpaceDN w:val="0"/>
              <w:spacing w:before="174" w:after="0" w:line="240" w:lineRule="exact"/>
              <w:jc w:val="center"/>
              <w:rPr>
                <w:rFonts w:ascii="仿宋" w:hAnsi="仿宋" w:eastAsia="仿宋" w:cs="仿宋"/>
                <w:sz w:val="18"/>
                <w:szCs w:val="18"/>
              </w:rPr>
            </w:pPr>
            <w:r>
              <w:rPr>
                <w:rFonts w:hint="eastAsia" w:ascii="仿宋" w:hAnsi="仿宋" w:eastAsia="仿宋" w:cs="仿宋"/>
                <w:color w:val="000000"/>
                <w:sz w:val="18"/>
                <w:szCs w:val="18"/>
              </w:rPr>
              <w:t>中文版</w:t>
            </w:r>
          </w:p>
        </w:tc>
      </w:tr>
      <w:tr w14:paraId="200D4CC9">
        <w:tblPrEx>
          <w:tblCellMar>
            <w:top w:w="0" w:type="dxa"/>
            <w:left w:w="108" w:type="dxa"/>
            <w:bottom w:w="0" w:type="dxa"/>
            <w:right w:w="108" w:type="dxa"/>
          </w:tblCellMar>
        </w:tblPrEx>
        <w:trPr>
          <w:trHeight w:val="796" w:hRule="exact"/>
        </w:trPr>
        <w:tc>
          <w:tcPr>
            <w:tcW w:w="1023" w:type="dxa"/>
            <w:tcBorders>
              <w:top w:val="single" w:color="000000" w:sz="0" w:space="0"/>
              <w:left w:val="single" w:color="000000" w:sz="2" w:space="0"/>
              <w:bottom w:val="single" w:color="000000" w:sz="0" w:space="0"/>
              <w:right w:val="single" w:color="000000" w:sz="0" w:space="0"/>
            </w:tcBorders>
            <w:tcMar>
              <w:left w:w="0" w:type="dxa"/>
              <w:right w:w="0" w:type="dxa"/>
            </w:tcMar>
            <w:vAlign w:val="center"/>
          </w:tcPr>
          <w:p w14:paraId="40A1A7F8">
            <w:pPr>
              <w:autoSpaceDE w:val="0"/>
              <w:autoSpaceDN w:val="0"/>
              <w:spacing w:after="0" w:line="240" w:lineRule="auto"/>
              <w:jc w:val="center"/>
              <w:rPr>
                <w:rFonts w:ascii="仿宋" w:hAnsi="仿宋" w:eastAsia="仿宋" w:cs="仿宋"/>
                <w:sz w:val="18"/>
                <w:szCs w:val="18"/>
              </w:rPr>
            </w:pPr>
            <w:r>
              <w:rPr>
                <w:rFonts w:hint="eastAsia" w:ascii="仿宋" w:hAnsi="仿宋" w:eastAsia="仿宋" w:cs="仿宋"/>
                <w:color w:val="000000"/>
                <w:sz w:val="18"/>
                <w:szCs w:val="18"/>
              </w:rPr>
              <w:t>3</w:t>
            </w:r>
          </w:p>
        </w:tc>
        <w:tc>
          <w:tcPr>
            <w:tcW w:w="5136" w:type="dxa"/>
            <w:tcBorders>
              <w:top w:val="single" w:color="000000" w:sz="0" w:space="0"/>
              <w:left w:val="single" w:color="000000" w:sz="0" w:space="0"/>
              <w:bottom w:val="single" w:color="000000" w:sz="0" w:space="0"/>
              <w:right w:val="single" w:color="000000" w:sz="2" w:space="0"/>
            </w:tcBorders>
            <w:tcMar>
              <w:left w:w="0" w:type="dxa"/>
              <w:right w:w="0" w:type="dxa"/>
            </w:tcMar>
          </w:tcPr>
          <w:p w14:paraId="63724C09">
            <w:pPr>
              <w:autoSpaceDE w:val="0"/>
              <w:autoSpaceDN w:val="0"/>
              <w:spacing w:before="248" w:after="0" w:line="240" w:lineRule="exact"/>
              <w:jc w:val="center"/>
              <w:rPr>
                <w:rFonts w:ascii="仿宋" w:hAnsi="仿宋" w:eastAsia="仿宋" w:cs="仿宋"/>
                <w:sz w:val="18"/>
                <w:szCs w:val="18"/>
              </w:rPr>
            </w:pPr>
            <w:r>
              <w:rPr>
                <w:rFonts w:hint="eastAsia" w:ascii="仿宋" w:hAnsi="仿宋" w:eastAsia="仿宋" w:cs="仿宋"/>
                <w:color w:val="000000"/>
                <w:sz w:val="18"/>
                <w:szCs w:val="18"/>
              </w:rPr>
              <w:t>IME3D KID 幼儿教玩具设计资源平台</w:t>
            </w:r>
          </w:p>
        </w:tc>
        <w:tc>
          <w:tcPr>
            <w:tcW w:w="2088" w:type="dxa"/>
            <w:tcBorders>
              <w:top w:val="single" w:color="000000" w:sz="0" w:space="0"/>
              <w:left w:val="single" w:color="000000" w:sz="2" w:space="0"/>
              <w:bottom w:val="single" w:color="000000" w:sz="0" w:space="0"/>
              <w:right w:val="single" w:color="000000" w:sz="0" w:space="0"/>
            </w:tcBorders>
            <w:tcMar>
              <w:left w:w="0" w:type="dxa"/>
              <w:right w:w="0" w:type="dxa"/>
            </w:tcMar>
            <w:vAlign w:val="center"/>
          </w:tcPr>
          <w:p w14:paraId="5B98B842">
            <w:pPr>
              <w:autoSpaceDE w:val="0"/>
              <w:autoSpaceDN w:val="0"/>
              <w:spacing w:after="0" w:line="240" w:lineRule="auto"/>
              <w:jc w:val="center"/>
              <w:rPr>
                <w:rFonts w:ascii="仿宋" w:hAnsi="仿宋" w:eastAsia="仿宋" w:cs="仿宋"/>
                <w:sz w:val="18"/>
                <w:szCs w:val="18"/>
                <w:lang w:eastAsia="zh-CN"/>
              </w:rPr>
            </w:pPr>
            <w:r>
              <w:rPr>
                <w:rFonts w:hint="eastAsia" w:ascii="仿宋" w:hAnsi="仿宋" w:eastAsia="仿宋" w:cs="仿宋"/>
                <w:color w:val="000000"/>
                <w:sz w:val="18"/>
                <w:szCs w:val="18"/>
                <w:lang w:eastAsia="zh-CN"/>
              </w:rPr>
              <w:t>河北平旦科技有限公司</w:t>
            </w:r>
          </w:p>
        </w:tc>
      </w:tr>
    </w:tbl>
    <w:p w14:paraId="573ADD8F">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2" w:firstLineChars="200"/>
        <w:jc w:val="both"/>
        <w:textAlignment w:val="auto"/>
        <w:rPr>
          <w:rFonts w:ascii="仿宋" w:hAnsi="仿宋" w:eastAsia="仿宋" w:cs="仿宋"/>
          <w:b/>
          <w:bCs/>
          <w:color w:val="000000"/>
          <w:sz w:val="28"/>
          <w:szCs w:val="28"/>
          <w:lang w:eastAsia="zh-CN"/>
        </w:rPr>
      </w:pPr>
      <w:r>
        <w:rPr>
          <w:rFonts w:hint="eastAsia" w:ascii="仿宋" w:hAnsi="仿宋" w:eastAsia="仿宋" w:cs="仿宋"/>
          <w:b/>
          <w:bCs/>
          <w:color w:val="000000"/>
          <w:sz w:val="28"/>
          <w:szCs w:val="28"/>
          <w:lang w:eastAsia="zh-CN"/>
        </w:rPr>
        <w:t>十一、成绩评定</w:t>
      </w:r>
    </w:p>
    <w:p w14:paraId="3F3BB17B">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根据高等职业学校学前教育、早期教育、婴幼儿托育服务与管理专业特点，以教育教学能力考核为主组织专家制订竞赛规程、实施方案与各项评分细则，</w:t>
      </w:r>
      <w:r>
        <w:rPr>
          <w:rFonts w:hint="eastAsia" w:ascii="仿宋" w:hAnsi="仿宋" w:eastAsia="仿宋" w:cs="仿宋"/>
          <w:color w:val="auto"/>
          <w:sz w:val="28"/>
          <w:szCs w:val="28"/>
          <w:highlight w:val="none"/>
          <w:lang w:eastAsia="zh-CN"/>
        </w:rPr>
        <w:t>邀请有关职业院校、学前教育学会和幼儿教育专家组成评委专家组，</w:t>
      </w:r>
      <w:r>
        <w:rPr>
          <w:rFonts w:hint="eastAsia" w:ascii="仿宋" w:hAnsi="仿宋" w:eastAsia="仿宋" w:cs="仿宋"/>
          <w:color w:val="000000"/>
          <w:sz w:val="28"/>
          <w:szCs w:val="28"/>
          <w:lang w:eastAsia="zh-CN"/>
        </w:rPr>
        <w:t>对选手技能进行公平、公正的评判。</w:t>
      </w:r>
    </w:p>
    <w:p w14:paraId="39C6BA69">
      <w:pPr>
        <w:keepNext w:val="0"/>
        <w:keepLines w:val="0"/>
        <w:pageBreakBefore w:val="0"/>
        <w:widowControl/>
        <w:numPr>
          <w:ilvl w:val="0"/>
          <w:numId w:val="0"/>
        </w:numPr>
        <w:kinsoku/>
        <w:wordWrap/>
        <w:overflowPunct/>
        <w:topLinePunct w:val="0"/>
        <w:autoSpaceDE w:val="0"/>
        <w:autoSpaceDN w:val="0"/>
        <w:bidi w:val="0"/>
        <w:adjustRightInd/>
        <w:snapToGrid/>
        <w:spacing w:after="0" w:line="240" w:lineRule="auto"/>
        <w:ind w:left="840" w:leftChars="0"/>
        <w:jc w:val="both"/>
        <w:textAlignment w:val="auto"/>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一</w:t>
      </w:r>
      <w:r>
        <w:rPr>
          <w:rFonts w:hint="eastAsia" w:ascii="仿宋" w:hAnsi="仿宋" w:eastAsia="仿宋" w:cs="仿宋"/>
          <w:color w:val="000000"/>
          <w:sz w:val="28"/>
          <w:szCs w:val="28"/>
          <w:lang w:eastAsia="zh-CN"/>
        </w:rPr>
        <w:t>）评分方式</w:t>
      </w:r>
      <w:r>
        <w:rPr>
          <w:rFonts w:hint="eastAsia" w:ascii="仿宋" w:hAnsi="仿宋" w:eastAsia="仿宋" w:cs="仿宋"/>
          <w:color w:val="000000"/>
          <w:sz w:val="28"/>
          <w:szCs w:val="28"/>
          <w:lang w:val="en-US" w:eastAsia="zh-CN"/>
        </w:rPr>
        <w:t xml:space="preserve"> </w:t>
      </w:r>
    </w:p>
    <w:p w14:paraId="76818A94">
      <w:pPr>
        <w:keepNext w:val="0"/>
        <w:keepLines w:val="0"/>
        <w:pageBreakBefore w:val="0"/>
        <w:widowControl/>
        <w:numPr>
          <w:ilvl w:val="0"/>
          <w:numId w:val="0"/>
        </w:numPr>
        <w:kinsoku/>
        <w:wordWrap/>
        <w:overflowPunct/>
        <w:topLinePunct w:val="0"/>
        <w:autoSpaceDE w:val="0"/>
        <w:autoSpaceDN w:val="0"/>
        <w:bidi w:val="0"/>
        <w:adjustRightInd/>
        <w:snapToGrid/>
        <w:spacing w:after="0" w:line="240" w:lineRule="auto"/>
        <w:ind w:left="840" w:leftChars="0"/>
        <w:jc w:val="both"/>
        <w:textAlignment w:val="auto"/>
        <w:rPr>
          <w:rFonts w:hint="default" w:ascii="仿宋" w:hAnsi="仿宋" w:eastAsia="仿宋" w:cs="仿宋"/>
          <w:sz w:val="28"/>
          <w:szCs w:val="28"/>
          <w:lang w:val="en-US" w:eastAsia="zh-CN"/>
        </w:rPr>
      </w:pPr>
      <w:r>
        <w:rPr>
          <w:rFonts w:hint="eastAsia" w:ascii="仿宋" w:hAnsi="仿宋" w:eastAsia="仿宋" w:cs="仿宋"/>
          <w:color w:val="000000"/>
          <w:sz w:val="28"/>
          <w:szCs w:val="28"/>
          <w:lang w:eastAsia="zh-CN"/>
        </w:rPr>
        <w:t>本赛</w:t>
      </w:r>
      <w:r>
        <w:rPr>
          <w:rFonts w:hint="eastAsia" w:ascii="仿宋" w:hAnsi="仿宋" w:eastAsia="仿宋" w:cs="仿宋"/>
          <w:sz w:val="28"/>
          <w:szCs w:val="28"/>
          <w:lang w:eastAsia="zh-CN"/>
        </w:rPr>
        <w:t>项为团体赛，每队由两位选手组成，分别参加规定赛项的</w:t>
      </w:r>
    </w:p>
    <w:p w14:paraId="79061D5B">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0" w:firstLineChars="0"/>
        <w:jc w:val="both"/>
        <w:textAlignment w:val="auto"/>
        <w:rPr>
          <w:rFonts w:hint="eastAsia" w:ascii="仿宋" w:hAnsi="仿宋" w:eastAsia="仿宋"/>
          <w:sz w:val="28"/>
          <w:szCs w:val="28"/>
          <w:lang w:eastAsia="zh-CN"/>
        </w:rPr>
      </w:pPr>
      <w:r>
        <w:rPr>
          <w:rFonts w:hint="eastAsia" w:ascii="仿宋" w:hAnsi="仿宋" w:eastAsia="仿宋" w:cs="仿宋"/>
          <w:sz w:val="28"/>
          <w:szCs w:val="28"/>
          <w:lang w:eastAsia="zh-CN"/>
        </w:rPr>
        <w:t>比赛，最后累加得分形成本队最后成绩。</w:t>
      </w:r>
      <w:r>
        <w:rPr>
          <w:rFonts w:hint="eastAsia" w:ascii="仿宋" w:hAnsi="仿宋" w:eastAsia="仿宋"/>
          <w:sz w:val="28"/>
          <w:szCs w:val="28"/>
          <w:lang w:eastAsia="zh-CN"/>
        </w:rPr>
        <w:t>最终成绩单，经评委组各评委签字后公示。</w:t>
      </w:r>
    </w:p>
    <w:p w14:paraId="09CF14E2">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sz w:val="28"/>
          <w:szCs w:val="28"/>
          <w:lang w:eastAsia="zh-CN"/>
        </w:rPr>
      </w:pPr>
      <w:r>
        <w:rPr>
          <w:rFonts w:hint="eastAsia" w:ascii="仿宋" w:hAnsi="仿宋" w:eastAsia="仿宋" w:cs="仿宋"/>
          <w:color w:val="000000"/>
          <w:sz w:val="28"/>
          <w:szCs w:val="28"/>
          <w:lang w:eastAsia="zh-CN"/>
        </w:rPr>
        <w:tab/>
      </w:r>
      <w:r>
        <w:rPr>
          <w:rFonts w:hint="eastAsia" w:ascii="仿宋" w:hAnsi="仿宋" w:eastAsia="仿宋" w:cs="仿宋"/>
          <w:color w:val="000000"/>
          <w:sz w:val="28"/>
          <w:szCs w:val="28"/>
          <w:lang w:eastAsia="zh-CN"/>
        </w:rPr>
        <w:t xml:space="preserve">团队总分构成见下表： </w:t>
      </w:r>
    </w:p>
    <w:tbl>
      <w:tblPr>
        <w:tblStyle w:val="5"/>
        <w:tblW w:w="7948" w:type="dxa"/>
        <w:tblInd w:w="255" w:type="dxa"/>
        <w:tblLayout w:type="fixed"/>
        <w:tblCellMar>
          <w:top w:w="0" w:type="dxa"/>
          <w:left w:w="108" w:type="dxa"/>
          <w:bottom w:w="0" w:type="dxa"/>
          <w:right w:w="108" w:type="dxa"/>
        </w:tblCellMar>
      </w:tblPr>
      <w:tblGrid>
        <w:gridCol w:w="3256"/>
        <w:gridCol w:w="2304"/>
        <w:gridCol w:w="2388"/>
      </w:tblGrid>
      <w:tr w14:paraId="61FBFD55">
        <w:tblPrEx>
          <w:tblCellMar>
            <w:top w:w="0" w:type="dxa"/>
            <w:left w:w="108" w:type="dxa"/>
            <w:bottom w:w="0" w:type="dxa"/>
            <w:right w:w="108" w:type="dxa"/>
          </w:tblCellMar>
        </w:tblPrEx>
        <w:trPr>
          <w:trHeight w:val="796" w:hRule="exact"/>
        </w:trPr>
        <w:tc>
          <w:tcPr>
            <w:tcW w:w="3256" w:type="dxa"/>
            <w:tcBorders>
              <w:top w:val="single" w:color="000000" w:sz="0" w:space="0"/>
              <w:left w:val="single" w:color="000000" w:sz="2" w:space="0"/>
              <w:bottom w:val="single" w:color="000000" w:sz="0" w:space="0"/>
              <w:right w:val="single" w:color="000000" w:sz="2" w:space="0"/>
            </w:tcBorders>
            <w:tcMar>
              <w:left w:w="0" w:type="dxa"/>
              <w:right w:w="0" w:type="dxa"/>
            </w:tcMar>
            <w:vAlign w:val="center"/>
          </w:tcPr>
          <w:p w14:paraId="25D63663">
            <w:pPr>
              <w:autoSpaceDE w:val="0"/>
              <w:autoSpaceDN w:val="0"/>
              <w:spacing w:after="0" w:line="240" w:lineRule="auto"/>
              <w:jc w:val="center"/>
              <w:rPr>
                <w:rFonts w:ascii="仿宋" w:hAnsi="仿宋" w:eastAsia="仿宋" w:cs="仿宋"/>
                <w:sz w:val="18"/>
                <w:szCs w:val="18"/>
              </w:rPr>
            </w:pPr>
            <w:r>
              <w:rPr>
                <w:rFonts w:hint="eastAsia" w:ascii="仿宋" w:hAnsi="仿宋" w:eastAsia="仿宋" w:cs="仿宋"/>
                <w:color w:val="000000"/>
                <w:sz w:val="18"/>
                <w:szCs w:val="18"/>
              </w:rPr>
              <w:t>竞赛项目</w:t>
            </w:r>
          </w:p>
        </w:tc>
        <w:tc>
          <w:tcPr>
            <w:tcW w:w="2304" w:type="dxa"/>
            <w:tcBorders>
              <w:top w:val="single" w:color="000000" w:sz="0" w:space="0"/>
              <w:left w:val="single" w:color="000000" w:sz="2" w:space="0"/>
              <w:bottom w:val="single" w:color="000000" w:sz="0" w:space="0"/>
              <w:right w:val="single" w:color="000000" w:sz="0" w:space="0"/>
            </w:tcBorders>
            <w:tcMar>
              <w:left w:w="0" w:type="dxa"/>
              <w:right w:w="0" w:type="dxa"/>
            </w:tcMar>
            <w:vAlign w:val="center"/>
          </w:tcPr>
          <w:p w14:paraId="7D6A962E">
            <w:pPr>
              <w:autoSpaceDE w:val="0"/>
              <w:autoSpaceDN w:val="0"/>
              <w:spacing w:after="0" w:line="240" w:lineRule="auto"/>
              <w:jc w:val="center"/>
              <w:rPr>
                <w:rFonts w:ascii="仿宋" w:hAnsi="仿宋" w:eastAsia="仿宋" w:cs="仿宋"/>
                <w:sz w:val="18"/>
                <w:szCs w:val="18"/>
              </w:rPr>
            </w:pPr>
            <w:r>
              <w:rPr>
                <w:rFonts w:hint="eastAsia" w:ascii="仿宋" w:hAnsi="仿宋" w:eastAsia="仿宋" w:cs="仿宋"/>
                <w:color w:val="000000"/>
                <w:sz w:val="18"/>
                <w:szCs w:val="18"/>
              </w:rPr>
              <w:t>项目总分</w:t>
            </w:r>
          </w:p>
        </w:tc>
        <w:tc>
          <w:tcPr>
            <w:tcW w:w="2388" w:type="dxa"/>
            <w:tcBorders>
              <w:top w:val="single" w:color="000000" w:sz="0" w:space="0"/>
              <w:left w:val="single" w:color="000000" w:sz="0" w:space="0"/>
              <w:bottom w:val="single" w:color="000000" w:sz="0" w:space="0"/>
              <w:right w:val="single" w:color="000000" w:sz="0" w:space="0"/>
            </w:tcBorders>
            <w:tcMar>
              <w:left w:w="0" w:type="dxa"/>
              <w:right w:w="0" w:type="dxa"/>
            </w:tcMar>
          </w:tcPr>
          <w:p w14:paraId="7198F6C0">
            <w:pPr>
              <w:autoSpaceDE w:val="0"/>
              <w:autoSpaceDN w:val="0"/>
              <w:spacing w:before="320" w:after="0" w:line="282" w:lineRule="exact"/>
              <w:jc w:val="center"/>
              <w:rPr>
                <w:rFonts w:ascii="仿宋" w:hAnsi="仿宋" w:eastAsia="仿宋" w:cs="仿宋"/>
                <w:sz w:val="18"/>
                <w:szCs w:val="18"/>
              </w:rPr>
            </w:pPr>
            <w:r>
              <w:rPr>
                <w:rFonts w:hint="eastAsia" w:ascii="仿宋" w:hAnsi="仿宋" w:eastAsia="仿宋" w:cs="仿宋"/>
                <w:color w:val="000000"/>
                <w:sz w:val="18"/>
                <w:szCs w:val="18"/>
              </w:rPr>
              <w:t xml:space="preserve">团队总分 </w:t>
            </w:r>
          </w:p>
        </w:tc>
      </w:tr>
      <w:tr w14:paraId="1BD118DD">
        <w:tblPrEx>
          <w:tblCellMar>
            <w:top w:w="0" w:type="dxa"/>
            <w:left w:w="108" w:type="dxa"/>
            <w:bottom w:w="0" w:type="dxa"/>
            <w:right w:w="108" w:type="dxa"/>
          </w:tblCellMar>
        </w:tblPrEx>
        <w:trPr>
          <w:trHeight w:val="504" w:hRule="exact"/>
        </w:trPr>
        <w:tc>
          <w:tcPr>
            <w:tcW w:w="3256"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43FF4845">
            <w:pPr>
              <w:autoSpaceDE w:val="0"/>
              <w:autoSpaceDN w:val="0"/>
              <w:spacing w:after="0" w:line="240" w:lineRule="auto"/>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lang w:eastAsia="zh-CN"/>
              </w:rPr>
              <w:t>3D教玩</w:t>
            </w:r>
            <w:r>
              <w:rPr>
                <w:rFonts w:hint="eastAsia" w:ascii="仿宋" w:hAnsi="仿宋" w:eastAsia="仿宋" w:cs="仿宋"/>
                <w:color w:val="000000"/>
                <w:sz w:val="18"/>
                <w:szCs w:val="18"/>
                <w:highlight w:val="none"/>
              </w:rPr>
              <w:t>具设计制作</w:t>
            </w:r>
          </w:p>
        </w:tc>
        <w:tc>
          <w:tcPr>
            <w:tcW w:w="2304" w:type="dxa"/>
            <w:tcBorders>
              <w:top w:val="single" w:color="000000" w:sz="2" w:space="0"/>
              <w:left w:val="single" w:color="000000" w:sz="2" w:space="0"/>
              <w:bottom w:val="single" w:color="000000" w:sz="2" w:space="0"/>
              <w:right w:val="single" w:color="000000" w:sz="0" w:space="0"/>
            </w:tcBorders>
            <w:tcMar>
              <w:left w:w="0" w:type="dxa"/>
              <w:right w:w="0" w:type="dxa"/>
            </w:tcMar>
            <w:vAlign w:val="center"/>
          </w:tcPr>
          <w:p w14:paraId="27BD9B88">
            <w:pPr>
              <w:autoSpaceDE w:val="0"/>
              <w:autoSpaceDN w:val="0"/>
              <w:spacing w:before="192" w:after="0" w:line="220" w:lineRule="exact"/>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lang w:eastAsia="zh-CN"/>
              </w:rPr>
              <w:t>40</w:t>
            </w:r>
          </w:p>
        </w:tc>
        <w:tc>
          <w:tcPr>
            <w:tcW w:w="2388" w:type="dxa"/>
            <w:vMerge w:val="restart"/>
            <w:tcBorders>
              <w:top w:val="single" w:color="000000" w:sz="0" w:space="0"/>
              <w:left w:val="single" w:color="000000" w:sz="0" w:space="0"/>
              <w:right w:val="single" w:color="000000" w:sz="0" w:space="0"/>
            </w:tcBorders>
            <w:vAlign w:val="center"/>
          </w:tcPr>
          <w:p w14:paraId="3327DEC1">
            <w:pPr>
              <w:spacing w:after="0" w:line="240" w:lineRule="auto"/>
              <w:jc w:val="center"/>
              <w:rPr>
                <w:rFonts w:ascii="仿宋" w:hAnsi="仿宋" w:eastAsia="仿宋" w:cs="仿宋"/>
                <w:sz w:val="18"/>
                <w:szCs w:val="18"/>
                <w:highlight w:val="none"/>
                <w:lang w:eastAsia="zh-CN"/>
              </w:rPr>
            </w:pPr>
            <w:r>
              <w:rPr>
                <w:rFonts w:hint="eastAsia" w:ascii="仿宋" w:hAnsi="仿宋" w:eastAsia="仿宋" w:cs="仿宋"/>
                <w:sz w:val="18"/>
                <w:szCs w:val="18"/>
                <w:highlight w:val="none"/>
                <w:lang w:eastAsia="zh-CN"/>
              </w:rPr>
              <w:t>100</w:t>
            </w:r>
          </w:p>
        </w:tc>
      </w:tr>
      <w:tr w14:paraId="1880C3E0">
        <w:tblPrEx>
          <w:tblCellMar>
            <w:top w:w="0" w:type="dxa"/>
            <w:left w:w="108" w:type="dxa"/>
            <w:bottom w:w="0" w:type="dxa"/>
            <w:right w:w="108" w:type="dxa"/>
          </w:tblCellMar>
        </w:tblPrEx>
        <w:trPr>
          <w:trHeight w:val="511" w:hRule="exact"/>
        </w:trPr>
        <w:tc>
          <w:tcPr>
            <w:tcW w:w="3256"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70C57DBE">
            <w:pPr>
              <w:autoSpaceDE w:val="0"/>
              <w:autoSpaceDN w:val="0"/>
              <w:spacing w:after="0" w:line="240" w:lineRule="atLeast"/>
              <w:jc w:val="center"/>
              <w:rPr>
                <w:rFonts w:ascii="仿宋" w:hAnsi="仿宋" w:eastAsia="仿宋" w:cs="仿宋"/>
                <w:sz w:val="18"/>
                <w:szCs w:val="18"/>
                <w:highlight w:val="none"/>
                <w:lang w:eastAsia="zh-CN"/>
              </w:rPr>
            </w:pPr>
            <w:r>
              <w:rPr>
                <w:rFonts w:hint="eastAsia" w:ascii="仿宋" w:hAnsi="仿宋" w:eastAsia="仿宋" w:cs="仿宋"/>
                <w:sz w:val="18"/>
                <w:szCs w:val="18"/>
                <w:highlight w:val="none"/>
                <w:lang w:eastAsia="zh-CN"/>
              </w:rPr>
              <w:t>编写并展示作品教育活动方案及问辩</w:t>
            </w:r>
          </w:p>
        </w:tc>
        <w:tc>
          <w:tcPr>
            <w:tcW w:w="2304" w:type="dxa"/>
            <w:tcBorders>
              <w:top w:val="single" w:color="000000" w:sz="2" w:space="0"/>
              <w:left w:val="single" w:color="000000" w:sz="2" w:space="0"/>
              <w:bottom w:val="single" w:color="000000" w:sz="2" w:space="0"/>
              <w:right w:val="single" w:color="000000" w:sz="0" w:space="0"/>
            </w:tcBorders>
            <w:tcMar>
              <w:left w:w="0" w:type="dxa"/>
              <w:right w:w="0" w:type="dxa"/>
            </w:tcMar>
            <w:vAlign w:val="center"/>
          </w:tcPr>
          <w:p w14:paraId="72A28F01">
            <w:pPr>
              <w:autoSpaceDE w:val="0"/>
              <w:autoSpaceDN w:val="0"/>
              <w:spacing w:after="0" w:line="240" w:lineRule="auto"/>
              <w:jc w:val="center"/>
              <w:rPr>
                <w:rFonts w:ascii="仿宋" w:hAnsi="仿宋" w:eastAsia="仿宋" w:cs="仿宋"/>
                <w:sz w:val="18"/>
                <w:szCs w:val="18"/>
                <w:highlight w:val="none"/>
                <w:lang w:eastAsia="zh-CN"/>
              </w:rPr>
            </w:pPr>
            <w:r>
              <w:rPr>
                <w:rFonts w:hint="eastAsia" w:ascii="仿宋" w:hAnsi="仿宋" w:eastAsia="仿宋" w:cs="仿宋"/>
                <w:color w:val="000000"/>
                <w:sz w:val="18"/>
                <w:szCs w:val="18"/>
                <w:highlight w:val="none"/>
                <w:lang w:val="en-US" w:eastAsia="zh-CN"/>
              </w:rPr>
              <w:t>4</w:t>
            </w:r>
            <w:r>
              <w:rPr>
                <w:rFonts w:hint="eastAsia" w:ascii="仿宋" w:hAnsi="仿宋" w:eastAsia="仿宋" w:cs="仿宋"/>
                <w:color w:val="000000"/>
                <w:sz w:val="18"/>
                <w:szCs w:val="18"/>
                <w:highlight w:val="none"/>
                <w:lang w:eastAsia="zh-CN"/>
              </w:rPr>
              <w:t>0</w:t>
            </w:r>
          </w:p>
        </w:tc>
        <w:tc>
          <w:tcPr>
            <w:tcW w:w="2388" w:type="dxa"/>
            <w:vMerge w:val="continue"/>
            <w:tcBorders>
              <w:left w:val="single" w:color="000000" w:sz="0" w:space="0"/>
              <w:right w:val="single" w:color="000000" w:sz="0" w:space="0"/>
            </w:tcBorders>
          </w:tcPr>
          <w:p w14:paraId="35C4633C">
            <w:pPr>
              <w:rPr>
                <w:rFonts w:ascii="仿宋" w:hAnsi="仿宋" w:eastAsia="仿宋" w:cs="仿宋"/>
                <w:sz w:val="28"/>
                <w:szCs w:val="28"/>
                <w:highlight w:val="none"/>
              </w:rPr>
            </w:pPr>
          </w:p>
        </w:tc>
      </w:tr>
      <w:tr w14:paraId="4BD67657">
        <w:tblPrEx>
          <w:tblCellMar>
            <w:top w:w="0" w:type="dxa"/>
            <w:left w:w="108" w:type="dxa"/>
            <w:bottom w:w="0" w:type="dxa"/>
            <w:right w:w="108" w:type="dxa"/>
          </w:tblCellMar>
        </w:tblPrEx>
        <w:trPr>
          <w:trHeight w:val="475" w:hRule="exact"/>
        </w:trPr>
        <w:tc>
          <w:tcPr>
            <w:tcW w:w="3256"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14:paraId="54921121">
            <w:pPr>
              <w:autoSpaceDE w:val="0"/>
              <w:autoSpaceDN w:val="0"/>
              <w:spacing w:after="0" w:line="240" w:lineRule="atLeast"/>
              <w:jc w:val="center"/>
              <w:rPr>
                <w:rFonts w:ascii="仿宋" w:hAnsi="仿宋" w:eastAsia="仿宋" w:cs="仿宋"/>
                <w:sz w:val="18"/>
                <w:szCs w:val="18"/>
                <w:highlight w:val="none"/>
                <w:lang w:eastAsia="zh-CN"/>
              </w:rPr>
            </w:pPr>
            <w:r>
              <w:rPr>
                <w:rFonts w:hint="eastAsia" w:ascii="仿宋" w:hAnsi="仿宋" w:eastAsia="仿宋" w:cs="仿宋"/>
                <w:color w:val="000000"/>
                <w:sz w:val="18"/>
                <w:szCs w:val="18"/>
                <w:highlight w:val="none"/>
                <w:lang w:eastAsia="zh-CN"/>
              </w:rPr>
              <w:t>3D打印后处理工艺制作</w:t>
            </w:r>
          </w:p>
        </w:tc>
        <w:tc>
          <w:tcPr>
            <w:tcW w:w="2304" w:type="dxa"/>
            <w:tcBorders>
              <w:top w:val="single" w:color="000000" w:sz="2" w:space="0"/>
              <w:left w:val="single" w:color="000000" w:sz="2" w:space="0"/>
              <w:bottom w:val="single" w:color="000000" w:sz="2" w:space="0"/>
              <w:right w:val="single" w:color="000000" w:sz="0" w:space="0"/>
            </w:tcBorders>
            <w:tcMar>
              <w:left w:w="0" w:type="dxa"/>
              <w:right w:w="0" w:type="dxa"/>
            </w:tcMar>
            <w:vAlign w:val="center"/>
          </w:tcPr>
          <w:p w14:paraId="23A270E9">
            <w:pPr>
              <w:autoSpaceDE w:val="0"/>
              <w:autoSpaceDN w:val="0"/>
              <w:spacing w:after="0" w:line="240" w:lineRule="auto"/>
              <w:jc w:val="center"/>
              <w:rPr>
                <w:rFonts w:ascii="仿宋" w:hAnsi="仿宋" w:eastAsia="仿宋" w:cs="仿宋"/>
                <w:color w:val="000000"/>
                <w:sz w:val="18"/>
                <w:szCs w:val="18"/>
                <w:highlight w:val="none"/>
                <w:lang w:eastAsia="zh-CN"/>
              </w:rPr>
            </w:pPr>
            <w:r>
              <w:rPr>
                <w:rFonts w:hint="eastAsia" w:ascii="仿宋" w:hAnsi="仿宋" w:eastAsia="仿宋" w:cs="仿宋"/>
                <w:color w:val="000000"/>
                <w:sz w:val="18"/>
                <w:szCs w:val="18"/>
                <w:highlight w:val="none"/>
                <w:lang w:val="en-US" w:eastAsia="zh-CN"/>
              </w:rPr>
              <w:t>2</w:t>
            </w:r>
            <w:r>
              <w:rPr>
                <w:rFonts w:hint="eastAsia" w:ascii="仿宋" w:hAnsi="仿宋" w:eastAsia="仿宋" w:cs="仿宋"/>
                <w:color w:val="000000"/>
                <w:sz w:val="18"/>
                <w:szCs w:val="18"/>
                <w:highlight w:val="none"/>
                <w:lang w:eastAsia="zh-CN"/>
              </w:rPr>
              <w:t>0</w:t>
            </w:r>
          </w:p>
        </w:tc>
        <w:tc>
          <w:tcPr>
            <w:tcW w:w="2388" w:type="dxa"/>
            <w:vMerge w:val="continue"/>
            <w:tcBorders>
              <w:left w:val="single" w:color="000000" w:sz="0" w:space="0"/>
              <w:bottom w:val="single" w:color="000000" w:sz="2" w:space="0"/>
              <w:right w:val="single" w:color="000000" w:sz="0" w:space="0"/>
            </w:tcBorders>
          </w:tcPr>
          <w:p w14:paraId="48DB7FDF">
            <w:pPr>
              <w:rPr>
                <w:rFonts w:ascii="仿宋" w:hAnsi="仿宋" w:eastAsia="仿宋" w:cs="仿宋"/>
                <w:sz w:val="28"/>
                <w:szCs w:val="28"/>
                <w:highlight w:val="none"/>
              </w:rPr>
            </w:pPr>
          </w:p>
        </w:tc>
      </w:tr>
    </w:tbl>
    <w:p w14:paraId="76974E08">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highlight w:val="yellow"/>
          <w:lang w:eastAsia="zh-CN"/>
        </w:rPr>
      </w:pPr>
      <w:r>
        <w:rPr>
          <w:rFonts w:hint="eastAsia" w:ascii="仿宋" w:hAnsi="仿宋" w:eastAsia="仿宋" w:cs="仿宋"/>
          <w:color w:val="000000"/>
          <w:sz w:val="28"/>
          <w:szCs w:val="28"/>
          <w:highlight w:val="none"/>
          <w:lang w:eastAsia="zh-CN"/>
        </w:rPr>
        <w:t>对于总分相同的团体，按照“3D教玩具设计制作</w:t>
      </w:r>
      <w:r>
        <w:rPr>
          <w:rFonts w:hint="eastAsia" w:ascii="仿宋" w:hAnsi="仿宋" w:eastAsia="仿宋" w:cs="仿宋"/>
          <w:sz w:val="28"/>
          <w:szCs w:val="28"/>
          <w:highlight w:val="none"/>
          <w:lang w:eastAsia="zh-CN"/>
        </w:rPr>
        <w:t>”“编写并展示作品教育活动方案及问辩</w:t>
      </w:r>
      <w:r>
        <w:rPr>
          <w:rFonts w:hint="eastAsia" w:ascii="仿宋" w:hAnsi="仿宋" w:eastAsia="仿宋" w:cs="仿宋"/>
          <w:color w:val="000000"/>
          <w:sz w:val="28"/>
          <w:szCs w:val="28"/>
          <w:highlight w:val="none"/>
          <w:lang w:eastAsia="zh-CN"/>
        </w:rPr>
        <w:t>”“3D打印后处理工艺制作”赛项的顺序，依次比较各项目得分，得分高者排在前面。如果每项的得分都一样，名次并列。</w:t>
      </w:r>
    </w:p>
    <w:p w14:paraId="58226BA3">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(二)特殊情况 </w:t>
      </w:r>
    </w:p>
    <w:p w14:paraId="3BE9B4AC">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1.参赛队伍如有损坏赛场提供的设备等不符合职业规范的行为，视情节扣5-10分。 </w:t>
      </w:r>
    </w:p>
    <w:p w14:paraId="1632E978">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2.参赛队伍提交的竞赛作品不得出现选手姓名、学校名称、指导教师姓名等违规信息，</w:t>
      </w:r>
      <w:r>
        <w:rPr>
          <w:rFonts w:hint="eastAsia" w:ascii="仿宋" w:hAnsi="仿宋" w:eastAsia="仿宋" w:cs="仿宋"/>
          <w:color w:val="000000"/>
          <w:sz w:val="28"/>
          <w:szCs w:val="28"/>
          <w:highlight w:val="none"/>
          <w:lang w:val="en-US" w:eastAsia="zh-CN"/>
        </w:rPr>
        <w:t>参赛选手的服装不得出现</w:t>
      </w:r>
      <w:r>
        <w:rPr>
          <w:rFonts w:hint="eastAsia" w:ascii="仿宋" w:hAnsi="仿宋" w:eastAsia="仿宋" w:cs="仿宋"/>
          <w:color w:val="000000"/>
          <w:sz w:val="28"/>
          <w:szCs w:val="28"/>
          <w:highlight w:val="none"/>
          <w:lang w:eastAsia="zh-CN"/>
        </w:rPr>
        <w:t>学校名称、</w:t>
      </w:r>
      <w:r>
        <w:rPr>
          <w:rFonts w:hint="eastAsia" w:ascii="仿宋" w:hAnsi="仿宋" w:eastAsia="仿宋" w:cs="仿宋"/>
          <w:color w:val="000000"/>
          <w:sz w:val="28"/>
          <w:szCs w:val="28"/>
          <w:highlight w:val="none"/>
          <w:lang w:val="en-US" w:eastAsia="zh-CN"/>
        </w:rPr>
        <w:t>校徽等标记性图案，</w:t>
      </w:r>
      <w:r>
        <w:rPr>
          <w:rFonts w:hint="eastAsia" w:ascii="仿宋" w:hAnsi="仿宋" w:eastAsia="仿宋"/>
          <w:sz w:val="28"/>
          <w:szCs w:val="28"/>
          <w:highlight w:val="none"/>
        </w:rPr>
        <w:t>不得携带其他显示个人身份信息的物品，</w:t>
      </w:r>
      <w:r>
        <w:rPr>
          <w:rFonts w:hint="eastAsia" w:ascii="仿宋" w:hAnsi="仿宋" w:eastAsia="仿宋"/>
          <w:sz w:val="28"/>
          <w:szCs w:val="28"/>
          <w:highlight w:val="none"/>
          <w:lang w:val="en-US" w:eastAsia="zh-CN"/>
        </w:rPr>
        <w:t>不得向裁判透露自己所在学校名称及姓名，</w:t>
      </w:r>
      <w:r>
        <w:rPr>
          <w:rFonts w:hint="eastAsia" w:ascii="仿宋" w:hAnsi="仿宋" w:eastAsia="仿宋" w:cs="仿宋"/>
          <w:color w:val="000000"/>
          <w:sz w:val="28"/>
          <w:szCs w:val="28"/>
          <w:highlight w:val="none"/>
          <w:lang w:eastAsia="zh-CN"/>
        </w:rPr>
        <w:t>一</w:t>
      </w:r>
      <w:r>
        <w:rPr>
          <w:rFonts w:hint="eastAsia" w:ascii="仿宋" w:hAnsi="仿宋" w:eastAsia="仿宋" w:cs="仿宋"/>
          <w:color w:val="000000"/>
          <w:sz w:val="28"/>
          <w:szCs w:val="28"/>
          <w:lang w:eastAsia="zh-CN"/>
        </w:rPr>
        <w:t xml:space="preserve">旦出现违规信息，此赛项成绩计0分。 </w:t>
      </w:r>
    </w:p>
    <w:p w14:paraId="2CF0E498">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3.在竞赛时段，参赛选手有不服从裁判及监考、扰乱赛场秩序等行为情节严重的，取消参赛队评奖资格。有作弊行为的，取消参赛队评奖资格。</w:t>
      </w:r>
    </w:p>
    <w:p w14:paraId="03C73595">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裁判宣布竞赛时间到，选手仍强行操作的，取消参赛队奖项评比资格。</w:t>
      </w:r>
    </w:p>
    <w:p w14:paraId="08AC209E">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（三）评分标准 </w:t>
      </w:r>
    </w:p>
    <w:p w14:paraId="5F67B7C2">
      <w:pPr>
        <w:autoSpaceDE w:val="0"/>
        <w:autoSpaceDN w:val="0"/>
        <w:spacing w:before="210" w:after="228" w:line="280" w:lineRule="exact"/>
        <w:ind w:left="2086"/>
        <w:rPr>
          <w:rFonts w:ascii="仿宋" w:hAnsi="仿宋" w:eastAsia="仿宋" w:cs="仿宋"/>
          <w:color w:val="000000"/>
          <w:sz w:val="28"/>
          <w:szCs w:val="28"/>
          <w:lang w:eastAsia="zh-CN"/>
        </w:rPr>
      </w:pPr>
      <w:r>
        <w:rPr>
          <w:rFonts w:hint="eastAsia" w:ascii="仿宋" w:hAnsi="仿宋" w:eastAsia="仿宋" w:cs="仿宋"/>
          <w:b/>
          <w:bCs/>
          <w:color w:val="000000"/>
          <w:sz w:val="28"/>
          <w:szCs w:val="28"/>
          <w:lang w:eastAsia="zh-CN"/>
        </w:rPr>
        <w:t>项目1：3D教玩具设计制作（共</w:t>
      </w:r>
      <w:r>
        <w:rPr>
          <w:rFonts w:hint="eastAsia" w:ascii="仿宋" w:hAnsi="仿宋" w:eastAsia="仿宋" w:cs="仿宋"/>
          <w:b/>
          <w:bCs/>
          <w:color w:val="000000"/>
          <w:sz w:val="28"/>
          <w:szCs w:val="28"/>
          <w:highlight w:val="none"/>
          <w:lang w:eastAsia="zh-CN"/>
        </w:rPr>
        <w:t xml:space="preserve"> 40 分）</w:t>
      </w:r>
      <w:r>
        <w:rPr>
          <w:rFonts w:hint="eastAsia" w:ascii="仿宋" w:hAnsi="仿宋" w:eastAsia="仿宋" w:cs="仿宋"/>
          <w:b/>
          <w:bCs/>
          <w:color w:val="000000"/>
          <w:sz w:val="28"/>
          <w:szCs w:val="28"/>
          <w:lang w:eastAsia="zh-CN"/>
        </w:rPr>
        <w:t xml:space="preserve"> </w:t>
      </w:r>
    </w:p>
    <w:tbl>
      <w:tblPr>
        <w:tblStyle w:val="5"/>
        <w:tblW w:w="8445" w:type="dxa"/>
        <w:tblInd w:w="-92"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293"/>
        <w:gridCol w:w="1257"/>
        <w:gridCol w:w="4822"/>
        <w:gridCol w:w="1073"/>
      </w:tblGrid>
      <w:tr w14:paraId="05B980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trPr>
        <w:tc>
          <w:tcPr>
            <w:tcW w:w="1293" w:type="dxa"/>
            <w:vMerge w:val="restart"/>
            <w:vAlign w:val="center"/>
          </w:tcPr>
          <w:p w14:paraId="3F9804DA">
            <w:pPr>
              <w:autoSpaceDE w:val="0"/>
              <w:autoSpaceDN w:val="0"/>
              <w:spacing w:after="0" w:line="240" w:lineRule="auto"/>
              <w:jc w:val="center"/>
              <w:rPr>
                <w:rFonts w:ascii="楷体" w:hAnsi="楷体" w:eastAsia="楷体" w:cs="楷体"/>
                <w:sz w:val="18"/>
              </w:rPr>
            </w:pPr>
            <w:r>
              <w:rPr>
                <w:rFonts w:hint="eastAsia" w:ascii="仿宋" w:hAnsi="仿宋" w:eastAsia="仿宋" w:cs="仿宋"/>
                <w:color w:val="000000"/>
                <w:sz w:val="18"/>
                <w:szCs w:val="18"/>
              </w:rPr>
              <w:t>评分分档</w:t>
            </w:r>
          </w:p>
        </w:tc>
        <w:tc>
          <w:tcPr>
            <w:tcW w:w="6079" w:type="dxa"/>
            <w:gridSpan w:val="2"/>
            <w:vAlign w:val="center"/>
          </w:tcPr>
          <w:p w14:paraId="5C9679C4">
            <w:pPr>
              <w:autoSpaceDE w:val="0"/>
              <w:autoSpaceDN w:val="0"/>
              <w:spacing w:after="0" w:line="240" w:lineRule="auto"/>
              <w:jc w:val="center"/>
              <w:rPr>
                <w:rFonts w:ascii="楷体" w:hAnsi="楷体" w:eastAsia="楷体" w:cs="楷体"/>
                <w:sz w:val="18"/>
                <w:lang w:eastAsia="zh-CN"/>
              </w:rPr>
            </w:pPr>
            <w:r>
              <w:rPr>
                <w:rFonts w:hint="eastAsia" w:ascii="仿宋" w:hAnsi="仿宋" w:eastAsia="仿宋" w:cs="仿宋"/>
                <w:color w:val="000000"/>
                <w:sz w:val="18"/>
                <w:szCs w:val="18"/>
                <w:lang w:eastAsia="zh-CN"/>
              </w:rPr>
              <w:t>设计的作品贴合题目要求，基本完成 3D 模型设计、3D 作品实物。</w:t>
            </w:r>
          </w:p>
        </w:tc>
        <w:tc>
          <w:tcPr>
            <w:tcW w:w="1073" w:type="dxa"/>
          </w:tcPr>
          <w:p w14:paraId="4527A73C">
            <w:pPr>
              <w:autoSpaceDE w:val="0"/>
              <w:autoSpaceDN w:val="0"/>
              <w:spacing w:after="0" w:line="240" w:lineRule="auto"/>
              <w:jc w:val="center"/>
              <w:rPr>
                <w:rFonts w:ascii="楷体" w:hAnsi="楷体" w:eastAsia="楷体" w:cs="楷体"/>
                <w:sz w:val="18"/>
              </w:rPr>
            </w:pPr>
            <w:r>
              <w:rPr>
                <w:rFonts w:hint="eastAsia" w:ascii="仿宋" w:hAnsi="仿宋" w:eastAsia="仿宋" w:cs="仿宋"/>
                <w:color w:val="000000"/>
                <w:sz w:val="18"/>
                <w:szCs w:val="18"/>
              </w:rPr>
              <w:t>11-</w:t>
            </w:r>
            <w:r>
              <w:rPr>
                <w:rFonts w:hint="eastAsia" w:ascii="仿宋" w:hAnsi="仿宋" w:eastAsia="仿宋" w:cs="仿宋"/>
                <w:color w:val="000000"/>
                <w:sz w:val="18"/>
                <w:szCs w:val="18"/>
                <w:lang w:eastAsia="zh-CN"/>
              </w:rPr>
              <w:t>4</w:t>
            </w:r>
            <w:r>
              <w:rPr>
                <w:rFonts w:hint="eastAsia" w:ascii="仿宋" w:hAnsi="仿宋" w:eastAsia="仿宋" w:cs="仿宋"/>
                <w:color w:val="000000"/>
                <w:sz w:val="18"/>
                <w:szCs w:val="18"/>
              </w:rPr>
              <w:t>0 分</w:t>
            </w:r>
          </w:p>
        </w:tc>
      </w:tr>
      <w:tr w14:paraId="2B6B68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79" w:hRule="atLeast"/>
        </w:trPr>
        <w:tc>
          <w:tcPr>
            <w:tcW w:w="1293" w:type="dxa"/>
            <w:vMerge w:val="continue"/>
            <w:vAlign w:val="center"/>
          </w:tcPr>
          <w:p w14:paraId="15EE48FD">
            <w:pPr>
              <w:jc w:val="center"/>
              <w:rPr>
                <w:rFonts w:ascii="楷体" w:hAnsi="楷体" w:eastAsia="楷体" w:cs="楷体"/>
              </w:rPr>
            </w:pPr>
          </w:p>
        </w:tc>
        <w:tc>
          <w:tcPr>
            <w:tcW w:w="6079" w:type="dxa"/>
            <w:gridSpan w:val="2"/>
            <w:vAlign w:val="center"/>
          </w:tcPr>
          <w:p w14:paraId="5EEEB08A">
            <w:pPr>
              <w:autoSpaceDE w:val="0"/>
              <w:autoSpaceDN w:val="0"/>
              <w:spacing w:after="0" w:line="240" w:lineRule="auto"/>
              <w:jc w:val="center"/>
              <w:rPr>
                <w:rFonts w:ascii="楷体" w:hAnsi="楷体" w:eastAsia="楷体" w:cs="楷体"/>
                <w:sz w:val="18"/>
                <w:lang w:eastAsia="zh-CN"/>
              </w:rPr>
            </w:pPr>
            <w:r>
              <w:rPr>
                <w:rFonts w:hint="eastAsia" w:ascii="仿宋" w:hAnsi="仿宋" w:eastAsia="仿宋" w:cs="仿宋"/>
                <w:color w:val="000000"/>
                <w:sz w:val="18"/>
                <w:szCs w:val="18"/>
                <w:lang w:eastAsia="zh-CN"/>
              </w:rPr>
              <w:t>设计的作品不贴合要求。</w:t>
            </w:r>
          </w:p>
        </w:tc>
        <w:tc>
          <w:tcPr>
            <w:tcW w:w="1073" w:type="dxa"/>
          </w:tcPr>
          <w:p w14:paraId="711CD2C0">
            <w:pPr>
              <w:autoSpaceDE w:val="0"/>
              <w:autoSpaceDN w:val="0"/>
              <w:spacing w:after="0" w:line="240" w:lineRule="auto"/>
              <w:jc w:val="center"/>
              <w:rPr>
                <w:rFonts w:ascii="楷体" w:hAnsi="楷体" w:eastAsia="楷体" w:cs="楷体"/>
                <w:sz w:val="18"/>
              </w:rPr>
            </w:pPr>
            <w:r>
              <w:rPr>
                <w:rFonts w:hint="eastAsia" w:ascii="仿宋" w:hAnsi="仿宋" w:eastAsia="仿宋" w:cs="仿宋"/>
                <w:color w:val="000000"/>
                <w:sz w:val="18"/>
                <w:szCs w:val="18"/>
              </w:rPr>
              <w:t>0-10 分</w:t>
            </w:r>
          </w:p>
        </w:tc>
      </w:tr>
      <w:tr w14:paraId="78939C4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61" w:hRule="atLeast"/>
        </w:trPr>
        <w:tc>
          <w:tcPr>
            <w:tcW w:w="1293" w:type="dxa"/>
          </w:tcPr>
          <w:p w14:paraId="7FC42164">
            <w:pPr>
              <w:autoSpaceDE w:val="0"/>
              <w:autoSpaceDN w:val="0"/>
              <w:spacing w:before="158" w:line="240" w:lineRule="exact"/>
              <w:ind w:right="238"/>
              <w:jc w:val="center"/>
              <w:rPr>
                <w:rFonts w:ascii="楷体" w:hAnsi="楷体" w:eastAsia="楷体" w:cs="楷体"/>
                <w:sz w:val="18"/>
              </w:rPr>
            </w:pPr>
            <w:r>
              <w:rPr>
                <w:rFonts w:hint="eastAsia" w:ascii="仿宋" w:hAnsi="仿宋" w:eastAsia="仿宋" w:cs="仿宋"/>
                <w:color w:val="000000"/>
                <w:sz w:val="18"/>
                <w:szCs w:val="18"/>
              </w:rPr>
              <w:t>内容</w:t>
            </w:r>
          </w:p>
        </w:tc>
        <w:tc>
          <w:tcPr>
            <w:tcW w:w="1257" w:type="dxa"/>
          </w:tcPr>
          <w:p w14:paraId="70295822">
            <w:pPr>
              <w:autoSpaceDE w:val="0"/>
              <w:autoSpaceDN w:val="0"/>
              <w:spacing w:before="158" w:line="240" w:lineRule="exact"/>
              <w:ind w:right="480"/>
              <w:jc w:val="center"/>
              <w:rPr>
                <w:rFonts w:ascii="楷体" w:hAnsi="楷体" w:eastAsia="楷体" w:cs="楷体"/>
                <w:sz w:val="18"/>
              </w:rPr>
            </w:pPr>
            <w:r>
              <w:rPr>
                <w:rFonts w:hint="eastAsia" w:ascii="仿宋" w:hAnsi="仿宋" w:eastAsia="仿宋" w:cs="仿宋"/>
                <w:color w:val="000000"/>
                <w:sz w:val="18"/>
                <w:szCs w:val="18"/>
              </w:rPr>
              <w:t xml:space="preserve">    指标</w:t>
            </w:r>
          </w:p>
        </w:tc>
        <w:tc>
          <w:tcPr>
            <w:tcW w:w="4822" w:type="dxa"/>
          </w:tcPr>
          <w:p w14:paraId="10FEE733">
            <w:pPr>
              <w:autoSpaceDE w:val="0"/>
              <w:autoSpaceDN w:val="0"/>
              <w:spacing w:before="158" w:line="240" w:lineRule="exact"/>
              <w:ind w:firstLine="540" w:firstLineChars="300"/>
              <w:rPr>
                <w:rFonts w:ascii="楷体" w:hAnsi="楷体" w:eastAsia="楷体" w:cs="楷体"/>
                <w:sz w:val="18"/>
              </w:rPr>
            </w:pPr>
            <w:r>
              <w:rPr>
                <w:rFonts w:hint="eastAsia" w:ascii="仿宋" w:hAnsi="仿宋" w:eastAsia="仿宋" w:cs="仿宋"/>
                <w:color w:val="000000"/>
                <w:sz w:val="18"/>
                <w:szCs w:val="18"/>
              </w:rPr>
              <w:t xml:space="preserve">               评分标准</w:t>
            </w:r>
          </w:p>
        </w:tc>
        <w:tc>
          <w:tcPr>
            <w:tcW w:w="1073" w:type="dxa"/>
          </w:tcPr>
          <w:p w14:paraId="1F25575C">
            <w:pPr>
              <w:autoSpaceDE w:val="0"/>
              <w:autoSpaceDN w:val="0"/>
              <w:spacing w:before="158" w:line="240" w:lineRule="exact"/>
              <w:ind w:right="290"/>
              <w:jc w:val="center"/>
              <w:rPr>
                <w:rFonts w:ascii="楷体" w:hAnsi="楷体" w:eastAsia="楷体" w:cs="楷体"/>
                <w:sz w:val="18"/>
              </w:rPr>
            </w:pPr>
            <w:r>
              <w:rPr>
                <w:rFonts w:hint="eastAsia" w:ascii="仿宋" w:hAnsi="仿宋" w:eastAsia="仿宋" w:cs="仿宋"/>
                <w:color w:val="000000"/>
                <w:sz w:val="18"/>
                <w:szCs w:val="18"/>
              </w:rPr>
              <w:t xml:space="preserve">  分值</w:t>
            </w:r>
          </w:p>
        </w:tc>
      </w:tr>
      <w:tr w14:paraId="4671FCD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40" w:hRule="atLeast"/>
        </w:trPr>
        <w:tc>
          <w:tcPr>
            <w:tcW w:w="1293" w:type="dxa"/>
            <w:vAlign w:val="center"/>
          </w:tcPr>
          <w:p w14:paraId="4F6C4941">
            <w:pPr>
              <w:autoSpaceDE w:val="0"/>
              <w:autoSpaceDN w:val="0"/>
              <w:spacing w:after="0" w:line="240" w:lineRule="auto"/>
              <w:jc w:val="center"/>
              <w:rPr>
                <w:rFonts w:ascii="楷体" w:hAnsi="楷体" w:eastAsia="楷体" w:cs="楷体"/>
                <w:sz w:val="18"/>
              </w:rPr>
            </w:pPr>
            <w:r>
              <w:rPr>
                <w:rFonts w:hint="eastAsia" w:ascii="仿宋" w:hAnsi="仿宋" w:eastAsia="仿宋" w:cs="仿宋"/>
                <w:color w:val="000000"/>
                <w:sz w:val="18"/>
                <w:szCs w:val="18"/>
              </w:rPr>
              <w:t>提交内容</w:t>
            </w:r>
          </w:p>
        </w:tc>
        <w:tc>
          <w:tcPr>
            <w:tcW w:w="1257" w:type="dxa"/>
            <w:vAlign w:val="center"/>
          </w:tcPr>
          <w:p w14:paraId="2AFBF7F6">
            <w:pPr>
              <w:autoSpaceDE w:val="0"/>
              <w:autoSpaceDN w:val="0"/>
              <w:spacing w:after="0" w:line="240" w:lineRule="auto"/>
              <w:jc w:val="center"/>
              <w:rPr>
                <w:rFonts w:ascii="楷体" w:hAnsi="楷体" w:eastAsia="楷体" w:cs="楷体"/>
                <w:sz w:val="18"/>
              </w:rPr>
            </w:pPr>
            <w:r>
              <w:rPr>
                <w:rFonts w:hint="eastAsia" w:ascii="仿宋" w:hAnsi="仿宋" w:eastAsia="仿宋" w:cs="仿宋"/>
                <w:color w:val="000000"/>
                <w:sz w:val="18"/>
                <w:szCs w:val="18"/>
              </w:rPr>
              <w:t>提交完整性</w:t>
            </w:r>
          </w:p>
        </w:tc>
        <w:tc>
          <w:tcPr>
            <w:tcW w:w="4822" w:type="dxa"/>
          </w:tcPr>
          <w:p w14:paraId="1B7CF29C">
            <w:pPr>
              <w:autoSpaceDE w:val="0"/>
              <w:autoSpaceDN w:val="0"/>
              <w:spacing w:after="0" w:line="240" w:lineRule="exact"/>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作品结构完整，由不少于3个零件组成。</w:t>
            </w:r>
          </w:p>
          <w:p w14:paraId="206C3B68">
            <w:pPr>
              <w:autoSpaceDE w:val="0"/>
              <w:autoSpaceDN w:val="0"/>
              <w:spacing w:after="0" w:line="240" w:lineRule="exact"/>
              <w:jc w:val="center"/>
              <w:rPr>
                <w:rFonts w:ascii="仿宋" w:hAnsi="仿宋" w:eastAsia="仿宋" w:cs="仿宋"/>
                <w:sz w:val="18"/>
                <w:szCs w:val="18"/>
                <w:highlight w:val="none"/>
                <w:lang w:eastAsia="zh-CN"/>
              </w:rPr>
            </w:pPr>
            <w:r>
              <w:rPr>
                <w:rFonts w:hint="eastAsia" w:ascii="仿宋" w:hAnsi="仿宋" w:eastAsia="仿宋" w:cs="仿宋"/>
                <w:color w:val="000000"/>
                <w:sz w:val="18"/>
                <w:szCs w:val="18"/>
                <w:highlight w:val="none"/>
                <w:lang w:eastAsia="zh-CN"/>
              </w:rPr>
              <w:t>1.3D 模型设计文件。</w:t>
            </w:r>
          </w:p>
          <w:p w14:paraId="1C96C618">
            <w:pPr>
              <w:autoSpaceDE w:val="0"/>
              <w:autoSpaceDN w:val="0"/>
              <w:spacing w:after="0" w:line="240" w:lineRule="exact"/>
              <w:ind w:left="102"/>
              <w:jc w:val="center"/>
              <w:rPr>
                <w:rFonts w:ascii="仿宋" w:hAnsi="仿宋" w:eastAsia="仿宋" w:cs="仿宋"/>
                <w:sz w:val="18"/>
                <w:szCs w:val="18"/>
                <w:highlight w:val="yellow"/>
                <w:lang w:eastAsia="zh-CN"/>
              </w:rPr>
            </w:pPr>
            <w:r>
              <w:rPr>
                <w:rFonts w:hint="eastAsia" w:ascii="仿宋" w:hAnsi="仿宋" w:eastAsia="仿宋" w:cs="仿宋"/>
                <w:color w:val="000000"/>
                <w:sz w:val="18"/>
                <w:szCs w:val="18"/>
                <w:highlight w:val="none"/>
                <w:lang w:eastAsia="zh-CN"/>
              </w:rPr>
              <w:t>2.3D 打印数据文件。</w:t>
            </w:r>
          </w:p>
          <w:p w14:paraId="1BD1AE87">
            <w:pPr>
              <w:autoSpaceDE w:val="0"/>
              <w:autoSpaceDN w:val="0"/>
              <w:spacing w:after="0" w:line="240" w:lineRule="exact"/>
              <w:ind w:left="102"/>
              <w:jc w:val="center"/>
              <w:rPr>
                <w:rFonts w:ascii="仿宋" w:hAnsi="仿宋" w:eastAsia="仿宋" w:cs="仿宋"/>
                <w:sz w:val="18"/>
                <w:szCs w:val="18"/>
                <w:lang w:eastAsia="zh-CN"/>
              </w:rPr>
            </w:pPr>
            <w:r>
              <w:rPr>
                <w:rFonts w:hint="eastAsia" w:ascii="仿宋" w:hAnsi="仿宋" w:eastAsia="仿宋" w:cs="仿宋"/>
                <w:color w:val="000000"/>
                <w:sz w:val="18"/>
                <w:szCs w:val="18"/>
                <w:lang w:eastAsia="zh-CN"/>
              </w:rPr>
              <w:t>3.3D 打印作品实物。</w:t>
            </w:r>
          </w:p>
          <w:p w14:paraId="1DA58A17">
            <w:pPr>
              <w:autoSpaceDE w:val="0"/>
              <w:autoSpaceDN w:val="0"/>
              <w:spacing w:after="0" w:line="240" w:lineRule="exact"/>
              <w:ind w:left="102"/>
              <w:jc w:val="center"/>
              <w:rPr>
                <w:rFonts w:ascii="楷体" w:hAnsi="楷体" w:eastAsia="楷体" w:cs="楷体"/>
                <w:sz w:val="18"/>
                <w:lang w:eastAsia="zh-CN"/>
              </w:rPr>
            </w:pPr>
            <w:r>
              <w:rPr>
                <w:rFonts w:hint="eastAsia" w:ascii="仿宋" w:hAnsi="仿宋" w:eastAsia="仿宋" w:cs="仿宋"/>
                <w:color w:val="000000"/>
                <w:sz w:val="18"/>
                <w:szCs w:val="18"/>
                <w:lang w:eastAsia="zh-CN"/>
              </w:rPr>
              <w:t>以上三项内容，每项</w:t>
            </w:r>
            <w:r>
              <w:rPr>
                <w:rFonts w:hint="eastAsia" w:ascii="仿宋" w:hAnsi="仿宋" w:eastAsia="仿宋" w:cs="仿宋"/>
                <w:color w:val="000000"/>
                <w:sz w:val="18"/>
                <w:szCs w:val="18"/>
                <w:lang w:val="en-US" w:eastAsia="zh-CN"/>
              </w:rPr>
              <w:t xml:space="preserve"> </w:t>
            </w:r>
            <w:r>
              <w:rPr>
                <w:rFonts w:hint="eastAsia" w:ascii="仿宋" w:hAnsi="仿宋" w:eastAsia="仿宋" w:cs="仿宋"/>
                <w:color w:val="000000"/>
                <w:sz w:val="18"/>
                <w:szCs w:val="18"/>
                <w:lang w:eastAsia="zh-CN"/>
              </w:rPr>
              <w:t>4</w:t>
            </w:r>
            <w:r>
              <w:rPr>
                <w:rFonts w:hint="eastAsia" w:ascii="仿宋" w:hAnsi="仿宋" w:eastAsia="仿宋" w:cs="仿宋"/>
                <w:color w:val="000000"/>
                <w:sz w:val="18"/>
                <w:szCs w:val="18"/>
                <w:lang w:val="en-US" w:eastAsia="zh-CN"/>
              </w:rPr>
              <w:t xml:space="preserve"> </w:t>
            </w:r>
            <w:r>
              <w:rPr>
                <w:rFonts w:hint="eastAsia" w:ascii="仿宋" w:hAnsi="仿宋" w:eastAsia="仿宋" w:cs="仿宋"/>
                <w:color w:val="000000"/>
                <w:sz w:val="18"/>
                <w:szCs w:val="18"/>
                <w:lang w:eastAsia="zh-CN"/>
              </w:rPr>
              <w:t>分，内容缺失不得分。</w:t>
            </w:r>
          </w:p>
        </w:tc>
        <w:tc>
          <w:tcPr>
            <w:tcW w:w="1073" w:type="dxa"/>
            <w:vAlign w:val="center"/>
          </w:tcPr>
          <w:p w14:paraId="23F25DB7">
            <w:pPr>
              <w:tabs>
                <w:tab w:val="left" w:pos="1100"/>
                <w:tab w:val="left" w:pos="1540"/>
              </w:tabs>
              <w:autoSpaceDE w:val="0"/>
              <w:autoSpaceDN w:val="0"/>
              <w:spacing w:after="0" w:line="240" w:lineRule="auto"/>
              <w:jc w:val="center"/>
              <w:rPr>
                <w:rFonts w:ascii="楷体" w:hAnsi="楷体" w:eastAsia="楷体" w:cs="楷体"/>
                <w:sz w:val="18"/>
                <w:highlight w:val="yellow"/>
                <w:lang w:eastAsia="zh-CN"/>
              </w:rPr>
            </w:pPr>
            <w:r>
              <w:rPr>
                <w:rFonts w:hint="eastAsia" w:ascii="仿宋" w:hAnsi="仿宋" w:eastAsia="仿宋" w:cs="仿宋"/>
                <w:color w:val="000000"/>
                <w:sz w:val="18"/>
                <w:szCs w:val="18"/>
                <w:highlight w:val="none"/>
                <w:lang w:eastAsia="zh-CN"/>
              </w:rPr>
              <w:t>12</w:t>
            </w:r>
          </w:p>
        </w:tc>
      </w:tr>
      <w:tr w14:paraId="4AB5885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59" w:hRule="atLeast"/>
        </w:trPr>
        <w:tc>
          <w:tcPr>
            <w:tcW w:w="1293" w:type="dxa"/>
            <w:vMerge w:val="restart"/>
            <w:vAlign w:val="center"/>
          </w:tcPr>
          <w:p w14:paraId="15B2E481">
            <w:pPr>
              <w:autoSpaceDE w:val="0"/>
              <w:autoSpaceDN w:val="0"/>
              <w:spacing w:after="0" w:line="240" w:lineRule="auto"/>
              <w:jc w:val="center"/>
              <w:rPr>
                <w:rFonts w:ascii="楷体" w:hAnsi="楷体" w:eastAsia="楷体" w:cs="楷体"/>
                <w:sz w:val="18"/>
              </w:rPr>
            </w:pPr>
            <w:r>
              <w:rPr>
                <w:rFonts w:hint="eastAsia" w:ascii="仿宋" w:hAnsi="仿宋" w:eastAsia="仿宋" w:cs="仿宋"/>
                <w:color w:val="000000"/>
                <w:sz w:val="18"/>
                <w:szCs w:val="18"/>
              </w:rPr>
              <w:t>3D模型设计</w:t>
            </w:r>
          </w:p>
        </w:tc>
        <w:tc>
          <w:tcPr>
            <w:tcW w:w="1257" w:type="dxa"/>
            <w:vAlign w:val="center"/>
          </w:tcPr>
          <w:p w14:paraId="7FCBEF29">
            <w:pPr>
              <w:autoSpaceDE w:val="0"/>
              <w:autoSpaceDN w:val="0"/>
              <w:spacing w:after="0" w:line="240" w:lineRule="auto"/>
              <w:ind w:left="0"/>
              <w:jc w:val="center"/>
              <w:rPr>
                <w:rFonts w:ascii="楷体" w:hAnsi="楷体" w:eastAsia="楷体" w:cs="楷体"/>
                <w:sz w:val="18"/>
              </w:rPr>
            </w:pPr>
            <w:r>
              <w:rPr>
                <w:rFonts w:hint="eastAsia" w:ascii="仿宋" w:hAnsi="仿宋" w:eastAsia="仿宋" w:cs="仿宋"/>
                <w:color w:val="000000"/>
                <w:sz w:val="18"/>
                <w:szCs w:val="18"/>
              </w:rPr>
              <w:t>创新性</w:t>
            </w:r>
          </w:p>
        </w:tc>
        <w:tc>
          <w:tcPr>
            <w:tcW w:w="4822" w:type="dxa"/>
            <w:vAlign w:val="center"/>
          </w:tcPr>
          <w:p w14:paraId="3EB448C8">
            <w:pPr>
              <w:autoSpaceDE w:val="0"/>
              <w:autoSpaceDN w:val="0"/>
              <w:spacing w:after="0" w:line="240" w:lineRule="auto"/>
              <w:jc w:val="center"/>
              <w:rPr>
                <w:rFonts w:ascii="楷体" w:hAnsi="楷体" w:eastAsia="楷体" w:cs="楷体"/>
                <w:sz w:val="18"/>
                <w:lang w:eastAsia="zh-CN"/>
              </w:rPr>
            </w:pPr>
            <w:r>
              <w:rPr>
                <w:rFonts w:hint="eastAsia" w:ascii="仿宋" w:hAnsi="仿宋" w:eastAsia="仿宋" w:cs="仿宋"/>
                <w:color w:val="000000"/>
                <w:sz w:val="18"/>
                <w:szCs w:val="18"/>
                <w:lang w:eastAsia="zh-CN"/>
              </w:rPr>
              <w:t>与市场已有类似产品相比，结构或功能有明显创新。如结构构思巧妙、实现新功能等。</w:t>
            </w:r>
          </w:p>
        </w:tc>
        <w:tc>
          <w:tcPr>
            <w:tcW w:w="1073" w:type="dxa"/>
            <w:vAlign w:val="center"/>
          </w:tcPr>
          <w:p w14:paraId="6F74EEF0">
            <w:pPr>
              <w:autoSpaceDE w:val="0"/>
              <w:autoSpaceDN w:val="0"/>
              <w:spacing w:after="0" w:line="240" w:lineRule="auto"/>
              <w:jc w:val="center"/>
              <w:rPr>
                <w:rFonts w:ascii="楷体" w:hAnsi="楷体" w:eastAsia="楷体" w:cs="楷体"/>
                <w:sz w:val="18"/>
                <w:highlight w:val="none"/>
                <w:lang w:eastAsia="zh-CN"/>
              </w:rPr>
            </w:pPr>
            <w:r>
              <w:rPr>
                <w:rFonts w:hint="eastAsia" w:ascii="仿宋" w:hAnsi="仿宋" w:eastAsia="仿宋" w:cs="仿宋"/>
                <w:sz w:val="18"/>
                <w:szCs w:val="18"/>
                <w:highlight w:val="none"/>
                <w:lang w:eastAsia="zh-CN"/>
              </w:rPr>
              <w:t>6</w:t>
            </w:r>
          </w:p>
        </w:tc>
      </w:tr>
      <w:tr w14:paraId="74AB1D9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18" w:hRule="atLeast"/>
        </w:trPr>
        <w:tc>
          <w:tcPr>
            <w:tcW w:w="1293" w:type="dxa"/>
            <w:vMerge w:val="continue"/>
          </w:tcPr>
          <w:p w14:paraId="4DEF1ABD">
            <w:pPr>
              <w:autoSpaceDE w:val="0"/>
              <w:autoSpaceDN w:val="0"/>
              <w:spacing w:before="40" w:line="312" w:lineRule="exact"/>
              <w:ind w:left="102"/>
              <w:rPr>
                <w:rFonts w:ascii="楷体" w:hAnsi="楷体" w:eastAsia="楷体" w:cs="楷体"/>
              </w:rPr>
            </w:pPr>
          </w:p>
        </w:tc>
        <w:tc>
          <w:tcPr>
            <w:tcW w:w="1257" w:type="dxa"/>
            <w:vAlign w:val="center"/>
          </w:tcPr>
          <w:p w14:paraId="5703C0C6">
            <w:pPr>
              <w:autoSpaceDE w:val="0"/>
              <w:autoSpaceDN w:val="0"/>
              <w:spacing w:after="0" w:line="240" w:lineRule="auto"/>
              <w:jc w:val="center"/>
              <w:rPr>
                <w:rFonts w:ascii="楷体" w:hAnsi="楷体" w:eastAsia="楷体" w:cs="楷体"/>
                <w:sz w:val="18"/>
              </w:rPr>
            </w:pPr>
            <w:r>
              <w:rPr>
                <w:rFonts w:hint="eastAsia" w:ascii="仿宋" w:hAnsi="仿宋" w:eastAsia="仿宋" w:cs="仿宋"/>
                <w:color w:val="000000"/>
                <w:sz w:val="18"/>
                <w:szCs w:val="18"/>
              </w:rPr>
              <w:t>科学性</w:t>
            </w:r>
          </w:p>
        </w:tc>
        <w:tc>
          <w:tcPr>
            <w:tcW w:w="4822" w:type="dxa"/>
            <w:vAlign w:val="center"/>
          </w:tcPr>
          <w:p w14:paraId="45203C06">
            <w:pPr>
              <w:autoSpaceDE w:val="0"/>
              <w:autoSpaceDN w:val="0"/>
              <w:spacing w:after="0" w:line="240" w:lineRule="auto"/>
              <w:jc w:val="center"/>
              <w:rPr>
                <w:rFonts w:ascii="楷体" w:hAnsi="楷体" w:eastAsia="楷体" w:cs="楷体"/>
                <w:sz w:val="18"/>
                <w:lang w:eastAsia="zh-CN"/>
              </w:rPr>
            </w:pPr>
            <w:r>
              <w:rPr>
                <w:rFonts w:hint="eastAsia" w:ascii="仿宋" w:hAnsi="仿宋" w:eastAsia="仿宋" w:cs="仿宋"/>
                <w:color w:val="000000"/>
                <w:sz w:val="18"/>
                <w:szCs w:val="18"/>
                <w:lang w:eastAsia="zh-CN"/>
              </w:rPr>
              <w:t>设计的作品符合幼</w:t>
            </w:r>
            <w:r>
              <w:rPr>
                <w:rFonts w:hint="eastAsia" w:ascii="仿宋" w:hAnsi="仿宋" w:eastAsia="仿宋" w:cs="仿宋"/>
                <w:color w:val="000000"/>
                <w:sz w:val="18"/>
                <w:szCs w:val="18"/>
                <w:highlight w:val="none"/>
                <w:lang w:eastAsia="zh-CN"/>
              </w:rPr>
              <w:t>儿</w:t>
            </w:r>
            <w:r>
              <w:rPr>
                <w:rFonts w:hint="eastAsia" w:ascii="仿宋" w:hAnsi="仿宋" w:eastAsia="仿宋" w:cs="仿宋"/>
                <w:color w:val="000000"/>
                <w:sz w:val="18"/>
                <w:szCs w:val="18"/>
                <w:highlight w:val="none"/>
                <w:lang w:val="en-US" w:eastAsia="zh-CN"/>
              </w:rPr>
              <w:t>身心发展特点</w:t>
            </w:r>
            <w:r>
              <w:rPr>
                <w:rFonts w:hint="eastAsia" w:ascii="仿宋" w:hAnsi="仿宋" w:eastAsia="仿宋" w:cs="仿宋"/>
                <w:color w:val="000000"/>
                <w:sz w:val="18"/>
                <w:szCs w:val="18"/>
                <w:highlight w:val="none"/>
                <w:lang w:eastAsia="zh-CN"/>
              </w:rPr>
              <w:t>。</w:t>
            </w:r>
          </w:p>
        </w:tc>
        <w:tc>
          <w:tcPr>
            <w:tcW w:w="1073" w:type="dxa"/>
            <w:vAlign w:val="center"/>
          </w:tcPr>
          <w:p w14:paraId="374BA5B1">
            <w:pPr>
              <w:autoSpaceDE w:val="0"/>
              <w:autoSpaceDN w:val="0"/>
              <w:spacing w:after="0" w:line="240" w:lineRule="auto"/>
              <w:jc w:val="center"/>
              <w:rPr>
                <w:rFonts w:ascii="仿宋" w:hAnsi="仿宋" w:eastAsia="仿宋" w:cs="仿宋"/>
                <w:sz w:val="18"/>
                <w:highlight w:val="none"/>
                <w:lang w:eastAsia="zh-CN"/>
              </w:rPr>
            </w:pPr>
            <w:r>
              <w:rPr>
                <w:rFonts w:hint="eastAsia" w:ascii="仿宋" w:hAnsi="仿宋" w:eastAsia="仿宋" w:cs="仿宋"/>
                <w:sz w:val="18"/>
                <w:highlight w:val="none"/>
                <w:lang w:eastAsia="zh-CN"/>
              </w:rPr>
              <w:t>6</w:t>
            </w:r>
          </w:p>
        </w:tc>
      </w:tr>
      <w:tr w14:paraId="77D18B5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77" w:hRule="atLeast"/>
        </w:trPr>
        <w:tc>
          <w:tcPr>
            <w:tcW w:w="1293" w:type="dxa"/>
            <w:vMerge w:val="continue"/>
          </w:tcPr>
          <w:p w14:paraId="43747691">
            <w:pPr>
              <w:autoSpaceDE w:val="0"/>
              <w:autoSpaceDN w:val="0"/>
              <w:spacing w:before="268" w:line="240" w:lineRule="exact"/>
              <w:ind w:right="470"/>
              <w:jc w:val="right"/>
              <w:rPr>
                <w:rFonts w:ascii="楷体" w:hAnsi="楷体" w:eastAsia="楷体" w:cs="楷体"/>
              </w:rPr>
            </w:pPr>
          </w:p>
        </w:tc>
        <w:tc>
          <w:tcPr>
            <w:tcW w:w="1257" w:type="dxa"/>
            <w:vAlign w:val="center"/>
          </w:tcPr>
          <w:p w14:paraId="21943E24">
            <w:pPr>
              <w:autoSpaceDE w:val="0"/>
              <w:autoSpaceDN w:val="0"/>
              <w:spacing w:after="0" w:line="240" w:lineRule="auto"/>
              <w:jc w:val="center"/>
              <w:rPr>
                <w:rFonts w:ascii="楷体" w:hAnsi="楷体" w:eastAsia="楷体" w:cs="楷体"/>
                <w:sz w:val="18"/>
              </w:rPr>
            </w:pPr>
            <w:r>
              <w:rPr>
                <w:rFonts w:hint="eastAsia" w:ascii="仿宋" w:hAnsi="仿宋" w:eastAsia="仿宋" w:cs="仿宋"/>
                <w:color w:val="000000"/>
                <w:sz w:val="18"/>
                <w:szCs w:val="18"/>
              </w:rPr>
              <w:t>美观性</w:t>
            </w:r>
          </w:p>
        </w:tc>
        <w:tc>
          <w:tcPr>
            <w:tcW w:w="4822" w:type="dxa"/>
            <w:vAlign w:val="center"/>
          </w:tcPr>
          <w:p w14:paraId="7C0CBAF5">
            <w:pPr>
              <w:autoSpaceDE w:val="0"/>
              <w:autoSpaceDN w:val="0"/>
              <w:spacing w:after="0" w:line="240" w:lineRule="auto"/>
              <w:jc w:val="center"/>
              <w:rPr>
                <w:rFonts w:ascii="楷体" w:hAnsi="楷体" w:eastAsia="楷体" w:cs="楷体"/>
                <w:sz w:val="18"/>
                <w:lang w:eastAsia="zh-CN"/>
              </w:rPr>
            </w:pPr>
            <w:r>
              <w:rPr>
                <w:rFonts w:hint="eastAsia" w:ascii="仿宋" w:hAnsi="仿宋" w:eastAsia="仿宋" w:cs="仿宋"/>
                <w:color w:val="000000"/>
                <w:sz w:val="18"/>
                <w:szCs w:val="18"/>
                <w:lang w:eastAsia="zh-CN"/>
              </w:rPr>
              <w:t>结构设计比例协调，造型美观。</w:t>
            </w:r>
          </w:p>
        </w:tc>
        <w:tc>
          <w:tcPr>
            <w:tcW w:w="1073" w:type="dxa"/>
            <w:vAlign w:val="center"/>
          </w:tcPr>
          <w:p w14:paraId="35D104D2">
            <w:pPr>
              <w:autoSpaceDE w:val="0"/>
              <w:autoSpaceDN w:val="0"/>
              <w:spacing w:after="0" w:line="240" w:lineRule="auto"/>
              <w:jc w:val="center"/>
              <w:rPr>
                <w:rFonts w:ascii="仿宋" w:hAnsi="仿宋" w:eastAsia="仿宋" w:cs="仿宋"/>
                <w:sz w:val="18"/>
                <w:highlight w:val="none"/>
                <w:lang w:eastAsia="zh-CN"/>
              </w:rPr>
            </w:pPr>
            <w:r>
              <w:rPr>
                <w:rFonts w:hint="eastAsia" w:ascii="仿宋" w:hAnsi="仿宋" w:eastAsia="仿宋" w:cs="仿宋"/>
                <w:sz w:val="18"/>
                <w:highlight w:val="none"/>
                <w:lang w:eastAsia="zh-CN"/>
              </w:rPr>
              <w:t>6</w:t>
            </w:r>
          </w:p>
        </w:tc>
      </w:tr>
      <w:tr w14:paraId="328318F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84" w:hRule="atLeast"/>
        </w:trPr>
        <w:tc>
          <w:tcPr>
            <w:tcW w:w="1293" w:type="dxa"/>
            <w:vMerge w:val="restart"/>
            <w:vAlign w:val="center"/>
          </w:tcPr>
          <w:p w14:paraId="2AE70C24">
            <w:pPr>
              <w:autoSpaceDE w:val="0"/>
              <w:autoSpaceDN w:val="0"/>
              <w:spacing w:before="268" w:line="240" w:lineRule="exact"/>
              <w:ind w:right="95" w:rightChar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rPr>
              <w:t>3D</w:t>
            </w:r>
            <w:r>
              <w:rPr>
                <w:rFonts w:hint="eastAsia" w:ascii="仿宋" w:hAnsi="仿宋" w:eastAsia="仿宋" w:cs="仿宋"/>
                <w:color w:val="000000"/>
                <w:sz w:val="18"/>
                <w:szCs w:val="18"/>
                <w:highlight w:val="none"/>
                <w:lang w:val="en-US" w:eastAsia="zh-CN"/>
              </w:rPr>
              <w:t>模型</w:t>
            </w:r>
          </w:p>
          <w:p w14:paraId="3B956AF4">
            <w:pPr>
              <w:autoSpaceDE w:val="0"/>
              <w:autoSpaceDN w:val="0"/>
              <w:spacing w:before="268" w:line="240" w:lineRule="exact"/>
              <w:ind w:right="95" w:rightChars="0"/>
              <w:jc w:val="center"/>
              <w:rPr>
                <w:rFonts w:ascii="楷体" w:hAnsi="楷体" w:eastAsia="楷体" w:cs="楷体"/>
                <w:highlight w:val="none"/>
              </w:rPr>
            </w:pPr>
            <w:r>
              <w:rPr>
                <w:rFonts w:hint="eastAsia" w:ascii="仿宋" w:hAnsi="仿宋" w:eastAsia="仿宋" w:cs="仿宋"/>
                <w:color w:val="000000"/>
                <w:sz w:val="18"/>
                <w:szCs w:val="18"/>
                <w:highlight w:val="none"/>
                <w:lang w:val="en-US" w:eastAsia="zh-CN"/>
              </w:rPr>
              <w:t>加工</w:t>
            </w:r>
            <w:r>
              <w:rPr>
                <w:rFonts w:hint="eastAsia" w:ascii="仿宋" w:hAnsi="仿宋" w:eastAsia="仿宋" w:cs="仿宋"/>
                <w:color w:val="000000"/>
                <w:sz w:val="18"/>
                <w:szCs w:val="18"/>
                <w:highlight w:val="none"/>
              </w:rPr>
              <w:t>制作</w:t>
            </w:r>
          </w:p>
        </w:tc>
        <w:tc>
          <w:tcPr>
            <w:tcW w:w="1257" w:type="dxa"/>
            <w:vAlign w:val="center"/>
          </w:tcPr>
          <w:p w14:paraId="7AA1EBD0">
            <w:pPr>
              <w:autoSpaceDE w:val="0"/>
              <w:autoSpaceDN w:val="0"/>
              <w:spacing w:after="0" w:line="240" w:lineRule="auto"/>
              <w:jc w:val="center"/>
              <w:rPr>
                <w:rFonts w:ascii="楷体" w:hAnsi="楷体" w:eastAsia="楷体" w:cs="楷体"/>
                <w:sz w:val="19"/>
                <w:highlight w:val="none"/>
              </w:rPr>
            </w:pPr>
            <w:r>
              <w:rPr>
                <w:rFonts w:hint="eastAsia" w:ascii="仿宋" w:hAnsi="仿宋" w:eastAsia="仿宋" w:cs="仿宋"/>
                <w:color w:val="000000"/>
                <w:sz w:val="18"/>
                <w:szCs w:val="18"/>
                <w:highlight w:val="none"/>
              </w:rPr>
              <w:t>外观完整性</w:t>
            </w:r>
          </w:p>
        </w:tc>
        <w:tc>
          <w:tcPr>
            <w:tcW w:w="4822" w:type="dxa"/>
          </w:tcPr>
          <w:p w14:paraId="68B16F23">
            <w:pPr>
              <w:autoSpaceDE w:val="0"/>
              <w:autoSpaceDN w:val="0"/>
              <w:spacing w:after="0" w:line="240" w:lineRule="auto"/>
              <w:jc w:val="center"/>
              <w:rPr>
                <w:rFonts w:ascii="楷体" w:hAnsi="楷体" w:eastAsia="楷体" w:cs="楷体"/>
                <w:sz w:val="19"/>
                <w:lang w:eastAsia="zh-CN"/>
              </w:rPr>
            </w:pPr>
            <w:r>
              <w:rPr>
                <w:rFonts w:hint="eastAsia" w:ascii="仿宋" w:hAnsi="仿宋" w:eastAsia="仿宋" w:cs="仿宋"/>
                <w:color w:val="000000"/>
                <w:sz w:val="18"/>
                <w:szCs w:val="18"/>
                <w:lang w:eastAsia="zh-CN"/>
              </w:rPr>
              <w:t>3D 打印作品实物与设计的模型外观一致。完全一致，得</w:t>
            </w:r>
            <w:r>
              <w:rPr>
                <w:rFonts w:hint="eastAsia" w:ascii="仿宋" w:hAnsi="仿宋" w:eastAsia="仿宋" w:cs="仿宋"/>
                <w:color w:val="000000"/>
                <w:sz w:val="18"/>
                <w:szCs w:val="18"/>
                <w:lang w:val="en-US" w:eastAsia="zh-CN"/>
              </w:rPr>
              <w:t xml:space="preserve"> </w:t>
            </w:r>
            <w:r>
              <w:rPr>
                <w:rFonts w:hint="eastAsia" w:ascii="仿宋" w:hAnsi="仿宋" w:eastAsia="仿宋" w:cs="仿宋"/>
                <w:color w:val="000000"/>
                <w:sz w:val="18"/>
                <w:szCs w:val="18"/>
                <w:lang w:eastAsia="zh-CN"/>
              </w:rPr>
              <w:t>5</w:t>
            </w:r>
            <w:r>
              <w:rPr>
                <w:rFonts w:hint="eastAsia" w:ascii="仿宋" w:hAnsi="仿宋" w:eastAsia="仿宋" w:cs="仿宋"/>
                <w:color w:val="000000"/>
                <w:sz w:val="18"/>
                <w:szCs w:val="18"/>
                <w:lang w:val="en-US" w:eastAsia="zh-CN"/>
              </w:rPr>
              <w:t xml:space="preserve"> </w:t>
            </w:r>
            <w:r>
              <w:rPr>
                <w:rFonts w:hint="eastAsia" w:ascii="仿宋" w:hAnsi="仿宋" w:eastAsia="仿宋" w:cs="仿宋"/>
                <w:color w:val="000000"/>
                <w:sz w:val="18"/>
                <w:szCs w:val="18"/>
                <w:lang w:eastAsia="zh-CN"/>
              </w:rPr>
              <w:t>分；缺失部分比例在30%及其以内，得 1-</w:t>
            </w:r>
            <w:r>
              <w:rPr>
                <w:rFonts w:hint="eastAsia" w:ascii="仿宋" w:hAnsi="仿宋" w:eastAsia="仿宋" w:cs="仿宋"/>
                <w:color w:val="000000"/>
                <w:sz w:val="18"/>
                <w:szCs w:val="18"/>
                <w:lang w:val="en-US" w:eastAsia="zh-CN"/>
              </w:rPr>
              <w:t>4</w:t>
            </w:r>
            <w:r>
              <w:rPr>
                <w:rFonts w:hint="eastAsia" w:ascii="仿宋" w:hAnsi="仿宋" w:eastAsia="仿宋" w:cs="仿宋"/>
                <w:color w:val="000000"/>
                <w:sz w:val="18"/>
                <w:szCs w:val="18"/>
                <w:lang w:eastAsia="zh-CN"/>
              </w:rPr>
              <w:t xml:space="preserve"> 分；缺失部分比例超过 30%，得 0 分。</w:t>
            </w:r>
          </w:p>
        </w:tc>
        <w:tc>
          <w:tcPr>
            <w:tcW w:w="1073" w:type="dxa"/>
            <w:vAlign w:val="center"/>
          </w:tcPr>
          <w:p w14:paraId="59802C63">
            <w:pPr>
              <w:autoSpaceDE w:val="0"/>
              <w:autoSpaceDN w:val="0"/>
              <w:spacing w:after="0" w:line="240" w:lineRule="auto"/>
              <w:jc w:val="center"/>
              <w:rPr>
                <w:rFonts w:ascii="楷体" w:hAnsi="楷体" w:eastAsia="楷体" w:cs="楷体"/>
                <w:sz w:val="19"/>
                <w:highlight w:val="none"/>
                <w:lang w:eastAsia="zh-CN"/>
              </w:rPr>
            </w:pPr>
            <w:r>
              <w:rPr>
                <w:rFonts w:hint="eastAsia" w:ascii="仿宋" w:hAnsi="仿宋" w:eastAsia="仿宋" w:cs="仿宋"/>
                <w:sz w:val="18"/>
                <w:szCs w:val="18"/>
                <w:highlight w:val="none"/>
                <w:lang w:eastAsia="zh-CN"/>
              </w:rPr>
              <w:t>5</w:t>
            </w:r>
          </w:p>
        </w:tc>
      </w:tr>
      <w:tr w14:paraId="5BD245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45" w:hRule="atLeast"/>
        </w:trPr>
        <w:tc>
          <w:tcPr>
            <w:tcW w:w="1293" w:type="dxa"/>
            <w:vMerge w:val="continue"/>
          </w:tcPr>
          <w:p w14:paraId="30096714">
            <w:pPr>
              <w:autoSpaceDE w:val="0"/>
              <w:autoSpaceDN w:val="0"/>
              <w:spacing w:before="268" w:line="240" w:lineRule="exact"/>
              <w:ind w:right="470"/>
              <w:jc w:val="right"/>
              <w:rPr>
                <w:rFonts w:ascii="楷体" w:hAnsi="楷体" w:eastAsia="楷体" w:cs="楷体"/>
                <w:highlight w:val="none"/>
              </w:rPr>
            </w:pPr>
          </w:p>
        </w:tc>
        <w:tc>
          <w:tcPr>
            <w:tcW w:w="1257" w:type="dxa"/>
            <w:vAlign w:val="center"/>
          </w:tcPr>
          <w:p w14:paraId="48DA0E1F">
            <w:pPr>
              <w:autoSpaceDE w:val="0"/>
              <w:autoSpaceDN w:val="0"/>
              <w:spacing w:after="0" w:line="240" w:lineRule="auto"/>
              <w:jc w:val="center"/>
              <w:rPr>
                <w:rFonts w:ascii="楷体" w:hAnsi="楷体" w:eastAsia="楷体" w:cs="楷体"/>
                <w:sz w:val="19"/>
                <w:highlight w:val="none"/>
              </w:rPr>
            </w:pPr>
            <w:r>
              <w:rPr>
                <w:rFonts w:hint="eastAsia" w:ascii="仿宋" w:hAnsi="仿宋" w:eastAsia="仿宋" w:cs="仿宋"/>
                <w:color w:val="000000"/>
                <w:sz w:val="18"/>
                <w:szCs w:val="18"/>
                <w:highlight w:val="none"/>
              </w:rPr>
              <w:t>技术性</w:t>
            </w:r>
          </w:p>
        </w:tc>
        <w:tc>
          <w:tcPr>
            <w:tcW w:w="4822" w:type="dxa"/>
            <w:vAlign w:val="center"/>
          </w:tcPr>
          <w:p w14:paraId="0725F47F">
            <w:pPr>
              <w:autoSpaceDE w:val="0"/>
              <w:autoSpaceDN w:val="0"/>
              <w:spacing w:after="0" w:line="240" w:lineRule="exact"/>
              <w:ind w:left="102"/>
              <w:jc w:val="center"/>
              <w:rPr>
                <w:rFonts w:hint="default" w:ascii="楷体" w:hAnsi="楷体" w:eastAsia="楷体" w:cs="楷体"/>
                <w:sz w:val="19"/>
                <w:highlight w:val="none"/>
                <w:lang w:val="en-US" w:eastAsia="zh-CN"/>
              </w:rPr>
            </w:pPr>
            <w:r>
              <w:rPr>
                <w:rFonts w:hint="eastAsia" w:ascii="仿宋" w:hAnsi="仿宋" w:eastAsia="仿宋" w:cs="仿宋"/>
                <w:color w:val="000000"/>
                <w:sz w:val="18"/>
                <w:szCs w:val="18"/>
                <w:highlight w:val="none"/>
                <w:lang w:eastAsia="zh-CN"/>
              </w:rPr>
              <w:t>3D 打印作品实物外观处理光滑，美观大方，</w:t>
            </w:r>
            <w:r>
              <w:rPr>
                <w:rFonts w:hint="eastAsia" w:ascii="仿宋" w:hAnsi="仿宋" w:eastAsia="仿宋" w:cs="仿宋"/>
                <w:color w:val="000000"/>
                <w:sz w:val="18"/>
                <w:szCs w:val="18"/>
                <w:highlight w:val="none"/>
                <w:lang w:val="en-US" w:eastAsia="zh-CN"/>
              </w:rPr>
              <w:t>作品实际使用安全、方便。</w:t>
            </w:r>
          </w:p>
        </w:tc>
        <w:tc>
          <w:tcPr>
            <w:tcW w:w="1073" w:type="dxa"/>
            <w:vAlign w:val="center"/>
          </w:tcPr>
          <w:p w14:paraId="556B0422">
            <w:pPr>
              <w:autoSpaceDE w:val="0"/>
              <w:autoSpaceDN w:val="0"/>
              <w:spacing w:after="0" w:line="240" w:lineRule="auto"/>
              <w:jc w:val="center"/>
              <w:rPr>
                <w:rFonts w:ascii="楷体" w:hAnsi="楷体" w:eastAsia="楷体" w:cs="楷体"/>
                <w:sz w:val="19"/>
                <w:highlight w:val="none"/>
                <w:lang w:eastAsia="zh-CN"/>
              </w:rPr>
            </w:pPr>
            <w:r>
              <w:rPr>
                <w:rFonts w:hint="eastAsia" w:ascii="仿宋" w:hAnsi="仿宋" w:eastAsia="仿宋" w:cs="仿宋"/>
                <w:sz w:val="18"/>
                <w:szCs w:val="18"/>
                <w:highlight w:val="none"/>
                <w:lang w:val="en-US" w:eastAsia="zh-CN"/>
              </w:rPr>
              <w:t>5</w:t>
            </w:r>
          </w:p>
        </w:tc>
      </w:tr>
    </w:tbl>
    <w:p w14:paraId="53F0292B">
      <w:pPr>
        <w:autoSpaceDE w:val="0"/>
        <w:autoSpaceDN w:val="0"/>
        <w:spacing w:before="210" w:after="228" w:line="280" w:lineRule="exact"/>
        <w:jc w:val="center"/>
        <w:rPr>
          <w:rFonts w:ascii="仿宋" w:hAnsi="仿宋" w:eastAsia="仿宋" w:cs="仿宋"/>
          <w:b/>
          <w:bCs/>
          <w:color w:val="000000"/>
          <w:sz w:val="28"/>
          <w:szCs w:val="28"/>
          <w:lang w:eastAsia="zh-CN"/>
        </w:rPr>
      </w:pPr>
      <w:r>
        <w:rPr>
          <w:rFonts w:hint="eastAsia" w:ascii="仿宋" w:hAnsi="仿宋" w:eastAsia="仿宋" w:cs="仿宋"/>
          <w:b/>
          <w:bCs/>
          <w:color w:val="000000"/>
          <w:sz w:val="28"/>
          <w:szCs w:val="28"/>
          <w:lang w:eastAsia="zh-CN"/>
        </w:rPr>
        <w:t>项目2：编写并展示作品教育活动方案及问辩（共</w:t>
      </w:r>
      <w:r>
        <w:rPr>
          <w:rFonts w:hint="eastAsia" w:ascii="仿宋" w:hAnsi="仿宋" w:eastAsia="仿宋" w:cs="仿宋"/>
          <w:b/>
          <w:bCs/>
          <w:color w:val="000000"/>
          <w:sz w:val="28"/>
          <w:szCs w:val="28"/>
          <w:highlight w:val="none"/>
          <w:lang w:eastAsia="zh-CN"/>
        </w:rPr>
        <w:t xml:space="preserve"> </w:t>
      </w:r>
      <w:r>
        <w:rPr>
          <w:rFonts w:hint="eastAsia" w:ascii="仿宋" w:hAnsi="仿宋" w:eastAsia="仿宋" w:cs="仿宋"/>
          <w:b/>
          <w:bCs/>
          <w:color w:val="000000"/>
          <w:sz w:val="28"/>
          <w:szCs w:val="28"/>
          <w:highlight w:val="none"/>
          <w:lang w:val="en-US" w:eastAsia="zh-CN"/>
        </w:rPr>
        <w:t>4</w:t>
      </w:r>
      <w:r>
        <w:rPr>
          <w:rFonts w:hint="eastAsia" w:ascii="仿宋" w:hAnsi="仿宋" w:eastAsia="仿宋" w:cs="仿宋"/>
          <w:b/>
          <w:bCs/>
          <w:color w:val="000000"/>
          <w:sz w:val="28"/>
          <w:szCs w:val="28"/>
          <w:highlight w:val="none"/>
          <w:lang w:eastAsia="zh-CN"/>
        </w:rPr>
        <w:t>0 分</w:t>
      </w:r>
      <w:r>
        <w:rPr>
          <w:rFonts w:hint="eastAsia" w:ascii="仿宋" w:hAnsi="仿宋" w:eastAsia="仿宋" w:cs="仿宋"/>
          <w:b/>
          <w:bCs/>
          <w:color w:val="000000"/>
          <w:sz w:val="28"/>
          <w:szCs w:val="28"/>
          <w:lang w:eastAsia="zh-CN"/>
        </w:rPr>
        <w:t>）</w:t>
      </w:r>
    </w:p>
    <w:tbl>
      <w:tblPr>
        <w:tblStyle w:val="6"/>
        <w:tblW w:w="8426" w:type="dxa"/>
        <w:tblInd w:w="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3"/>
        <w:gridCol w:w="1275"/>
        <w:gridCol w:w="4845"/>
        <w:gridCol w:w="1073"/>
      </w:tblGrid>
      <w:tr w14:paraId="32702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1233" w:type="dxa"/>
            <w:vMerge w:val="restart"/>
            <w:vAlign w:val="center"/>
          </w:tcPr>
          <w:p w14:paraId="645150E8">
            <w:pPr>
              <w:widowControl/>
              <w:autoSpaceDE w:val="0"/>
              <w:autoSpaceDN w:val="0"/>
              <w:spacing w:after="0" w:line="240" w:lineRule="auto"/>
              <w:jc w:val="center"/>
              <w:rPr>
                <w:rFonts w:ascii="仿宋" w:hAnsi="仿宋" w:eastAsia="仿宋" w:cs="仿宋"/>
                <w:sz w:val="18"/>
                <w:szCs w:val="18"/>
              </w:rPr>
            </w:pPr>
            <w:r>
              <w:rPr>
                <w:rFonts w:hint="eastAsia" w:ascii="仿宋" w:hAnsi="仿宋" w:eastAsia="仿宋" w:cs="仿宋"/>
                <w:color w:val="000000"/>
                <w:sz w:val="18"/>
                <w:szCs w:val="18"/>
              </w:rPr>
              <w:t>评分分档</w:t>
            </w:r>
          </w:p>
        </w:tc>
        <w:tc>
          <w:tcPr>
            <w:tcW w:w="6120" w:type="dxa"/>
            <w:gridSpan w:val="2"/>
          </w:tcPr>
          <w:p w14:paraId="518F2F4C">
            <w:pPr>
              <w:widowControl/>
              <w:autoSpaceDE w:val="0"/>
              <w:autoSpaceDN w:val="0"/>
              <w:spacing w:before="156" w:beforeLines="50" w:line="294" w:lineRule="exact"/>
              <w:ind w:left="102"/>
              <w:jc w:val="left"/>
              <w:rPr>
                <w:rFonts w:ascii="仿宋" w:hAnsi="仿宋" w:eastAsia="仿宋" w:cs="仿宋"/>
                <w:sz w:val="18"/>
                <w:szCs w:val="18"/>
                <w:lang w:eastAsia="zh-CN"/>
              </w:rPr>
            </w:pPr>
            <w:r>
              <w:rPr>
                <w:rFonts w:hint="eastAsia" w:ascii="仿宋" w:hAnsi="仿宋" w:eastAsia="仿宋" w:cs="仿宋"/>
                <w:color w:val="000000"/>
                <w:sz w:val="18"/>
                <w:szCs w:val="18"/>
                <w:lang w:eastAsia="zh-CN"/>
              </w:rPr>
              <w:t>方案内容贴合作品主题，内容设计合理，具有趣味性和教育性，充分体现所制作的教玩具在幼儿教</w:t>
            </w:r>
            <w:r>
              <w:rPr>
                <w:rFonts w:hint="eastAsia" w:ascii="仿宋" w:hAnsi="仿宋" w:eastAsia="仿宋" w:cs="仿宋"/>
                <w:color w:val="000000"/>
                <w:sz w:val="18"/>
                <w:szCs w:val="18"/>
                <w:lang w:val="en-US" w:eastAsia="zh-CN"/>
              </w:rPr>
              <w:t>育活动</w:t>
            </w:r>
            <w:r>
              <w:rPr>
                <w:rFonts w:hint="eastAsia" w:ascii="仿宋" w:hAnsi="仿宋" w:eastAsia="仿宋" w:cs="仿宋"/>
                <w:color w:val="000000"/>
                <w:sz w:val="18"/>
                <w:szCs w:val="18"/>
                <w:lang w:eastAsia="zh-CN"/>
              </w:rPr>
              <w:t xml:space="preserve">中的应用。 </w:t>
            </w:r>
          </w:p>
        </w:tc>
        <w:tc>
          <w:tcPr>
            <w:tcW w:w="1073" w:type="dxa"/>
          </w:tcPr>
          <w:p w14:paraId="5AA4742E">
            <w:pPr>
              <w:widowControl/>
              <w:autoSpaceDE w:val="0"/>
              <w:autoSpaceDN w:val="0"/>
              <w:spacing w:before="312" w:line="240" w:lineRule="exact"/>
              <w:jc w:val="center"/>
              <w:rPr>
                <w:rFonts w:ascii="仿宋" w:hAnsi="仿宋" w:eastAsia="仿宋" w:cs="仿宋"/>
                <w:sz w:val="18"/>
                <w:szCs w:val="18"/>
              </w:rPr>
            </w:pPr>
            <w:r>
              <w:rPr>
                <w:rFonts w:hint="eastAsia" w:ascii="仿宋" w:hAnsi="仿宋" w:eastAsia="仿宋" w:cs="仿宋"/>
                <w:color w:val="000000"/>
                <w:sz w:val="18"/>
                <w:szCs w:val="18"/>
              </w:rPr>
              <w:t>11-</w:t>
            </w:r>
            <w:r>
              <w:rPr>
                <w:rFonts w:hint="eastAsia" w:ascii="仿宋" w:hAnsi="仿宋" w:eastAsia="仿宋" w:cs="仿宋"/>
                <w:color w:val="000000"/>
                <w:sz w:val="18"/>
                <w:szCs w:val="18"/>
                <w:lang w:val="en-US" w:eastAsia="zh-CN"/>
              </w:rPr>
              <w:t>4</w:t>
            </w:r>
            <w:r>
              <w:rPr>
                <w:rFonts w:hint="eastAsia" w:ascii="仿宋" w:hAnsi="仿宋" w:eastAsia="仿宋" w:cs="仿宋"/>
                <w:color w:val="000000"/>
                <w:sz w:val="18"/>
                <w:szCs w:val="18"/>
              </w:rPr>
              <w:t>0 分</w:t>
            </w:r>
          </w:p>
        </w:tc>
      </w:tr>
      <w:tr w14:paraId="29353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1233" w:type="dxa"/>
            <w:vMerge w:val="continue"/>
          </w:tcPr>
          <w:p w14:paraId="630E2CB1">
            <w:pPr>
              <w:widowControl/>
              <w:autoSpaceDE w:val="0"/>
              <w:autoSpaceDN w:val="0"/>
              <w:spacing w:before="656" w:line="280" w:lineRule="exact"/>
              <w:jc w:val="both"/>
              <w:rPr>
                <w:rFonts w:ascii="仿宋" w:hAnsi="仿宋" w:eastAsia="仿宋" w:cs="仿宋"/>
                <w:color w:val="000000"/>
                <w:sz w:val="18"/>
                <w:szCs w:val="18"/>
              </w:rPr>
            </w:pPr>
          </w:p>
        </w:tc>
        <w:tc>
          <w:tcPr>
            <w:tcW w:w="6120" w:type="dxa"/>
            <w:gridSpan w:val="2"/>
            <w:vAlign w:val="center"/>
          </w:tcPr>
          <w:p w14:paraId="3FA2E7B6">
            <w:pPr>
              <w:widowControl/>
              <w:autoSpaceDE w:val="0"/>
              <w:autoSpaceDN w:val="0"/>
              <w:spacing w:after="0" w:line="240" w:lineRule="auto"/>
              <w:ind w:left="0" w:leftChars="0" w:firstLine="0" w:firstLineChars="0"/>
              <w:jc w:val="center"/>
              <w:rPr>
                <w:rFonts w:ascii="仿宋" w:hAnsi="仿宋" w:eastAsia="仿宋" w:cs="仿宋"/>
                <w:sz w:val="18"/>
                <w:szCs w:val="18"/>
                <w:highlight w:val="none"/>
                <w:lang w:eastAsia="zh-CN"/>
              </w:rPr>
            </w:pPr>
            <w:r>
              <w:rPr>
                <w:rFonts w:hint="eastAsia" w:ascii="仿宋" w:hAnsi="仿宋" w:eastAsia="仿宋" w:cs="仿宋"/>
                <w:color w:val="000000"/>
                <w:sz w:val="18"/>
                <w:szCs w:val="18"/>
                <w:highlight w:val="none"/>
                <w:lang w:val="en-US" w:eastAsia="zh-CN"/>
              </w:rPr>
              <w:t>方案缺失、方案内做特殊标记此项目为 0 分，</w:t>
            </w:r>
            <w:r>
              <w:rPr>
                <w:rFonts w:hint="eastAsia" w:ascii="仿宋" w:hAnsi="仿宋" w:eastAsia="仿宋" w:cs="仿宋"/>
                <w:color w:val="000000"/>
                <w:sz w:val="18"/>
                <w:szCs w:val="18"/>
                <w:highlight w:val="none"/>
                <w:lang w:eastAsia="zh-CN"/>
              </w:rPr>
              <w:t>方案内容与所设计作品主题完全不符</w:t>
            </w:r>
            <w:r>
              <w:rPr>
                <w:rFonts w:hint="eastAsia" w:ascii="仿宋" w:hAnsi="仿宋" w:eastAsia="仿宋" w:cs="仿宋"/>
                <w:color w:val="000000"/>
                <w:sz w:val="18"/>
                <w:szCs w:val="18"/>
                <w:highlight w:val="none"/>
                <w:lang w:val="en-US" w:eastAsia="zh-CN"/>
              </w:rPr>
              <w:t>得 0-10 分。</w:t>
            </w:r>
          </w:p>
        </w:tc>
        <w:tc>
          <w:tcPr>
            <w:tcW w:w="1073" w:type="dxa"/>
            <w:vAlign w:val="center"/>
          </w:tcPr>
          <w:p w14:paraId="2E3B5236">
            <w:pPr>
              <w:widowControl/>
              <w:autoSpaceDE w:val="0"/>
              <w:autoSpaceDN w:val="0"/>
              <w:spacing w:after="0" w:line="240" w:lineRule="auto"/>
              <w:jc w:val="center"/>
              <w:rPr>
                <w:rFonts w:ascii="仿宋" w:hAnsi="仿宋" w:eastAsia="仿宋" w:cs="仿宋"/>
                <w:sz w:val="18"/>
                <w:szCs w:val="18"/>
              </w:rPr>
            </w:pPr>
            <w:r>
              <w:rPr>
                <w:rFonts w:hint="eastAsia" w:ascii="仿宋" w:hAnsi="仿宋" w:eastAsia="仿宋" w:cs="仿宋"/>
                <w:color w:val="000000"/>
                <w:sz w:val="18"/>
                <w:szCs w:val="18"/>
              </w:rPr>
              <w:t>0-10 分</w:t>
            </w:r>
          </w:p>
        </w:tc>
      </w:tr>
      <w:tr w14:paraId="23BA9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3" w:type="dxa"/>
          </w:tcPr>
          <w:p w14:paraId="65277AE9">
            <w:pPr>
              <w:widowControl/>
              <w:autoSpaceDE w:val="0"/>
              <w:autoSpaceDN w:val="0"/>
              <w:spacing w:before="140" w:line="240" w:lineRule="exact"/>
              <w:ind w:right="352"/>
              <w:jc w:val="center"/>
              <w:rPr>
                <w:rFonts w:ascii="仿宋" w:hAnsi="仿宋" w:eastAsia="仿宋" w:cs="仿宋"/>
                <w:sz w:val="18"/>
                <w:szCs w:val="18"/>
              </w:rPr>
            </w:pPr>
            <w:r>
              <w:rPr>
                <w:rFonts w:hint="eastAsia" w:ascii="仿宋" w:hAnsi="仿宋" w:eastAsia="仿宋" w:cs="仿宋"/>
                <w:color w:val="000000"/>
                <w:sz w:val="18"/>
                <w:szCs w:val="18"/>
              </w:rPr>
              <w:t xml:space="preserve">  内容</w:t>
            </w:r>
          </w:p>
        </w:tc>
        <w:tc>
          <w:tcPr>
            <w:tcW w:w="1275" w:type="dxa"/>
          </w:tcPr>
          <w:p w14:paraId="3416D11D">
            <w:pPr>
              <w:widowControl/>
              <w:autoSpaceDE w:val="0"/>
              <w:autoSpaceDN w:val="0"/>
              <w:spacing w:before="140" w:line="240" w:lineRule="exact"/>
              <w:jc w:val="center"/>
              <w:rPr>
                <w:rFonts w:ascii="仿宋" w:hAnsi="仿宋" w:eastAsia="仿宋" w:cs="仿宋"/>
                <w:sz w:val="18"/>
                <w:szCs w:val="18"/>
              </w:rPr>
            </w:pPr>
            <w:r>
              <w:rPr>
                <w:rFonts w:hint="eastAsia" w:ascii="仿宋" w:hAnsi="仿宋" w:eastAsia="仿宋" w:cs="仿宋"/>
                <w:color w:val="000000"/>
                <w:sz w:val="18"/>
                <w:szCs w:val="18"/>
              </w:rPr>
              <w:t>指标</w:t>
            </w:r>
          </w:p>
        </w:tc>
        <w:tc>
          <w:tcPr>
            <w:tcW w:w="4845" w:type="dxa"/>
          </w:tcPr>
          <w:p w14:paraId="5B024189">
            <w:pPr>
              <w:widowControl/>
              <w:autoSpaceDE w:val="0"/>
              <w:autoSpaceDN w:val="0"/>
              <w:spacing w:before="140" w:line="240" w:lineRule="exact"/>
              <w:jc w:val="center"/>
              <w:rPr>
                <w:rFonts w:ascii="仿宋" w:hAnsi="仿宋" w:eastAsia="仿宋" w:cs="仿宋"/>
                <w:sz w:val="18"/>
                <w:szCs w:val="18"/>
              </w:rPr>
            </w:pPr>
            <w:r>
              <w:rPr>
                <w:rFonts w:hint="eastAsia" w:ascii="仿宋" w:hAnsi="仿宋" w:eastAsia="仿宋" w:cs="仿宋"/>
                <w:color w:val="000000"/>
                <w:sz w:val="18"/>
                <w:szCs w:val="18"/>
              </w:rPr>
              <w:t>评分标准</w:t>
            </w:r>
          </w:p>
        </w:tc>
        <w:tc>
          <w:tcPr>
            <w:tcW w:w="1073" w:type="dxa"/>
          </w:tcPr>
          <w:p w14:paraId="294E1B83">
            <w:pPr>
              <w:widowControl/>
              <w:autoSpaceDE w:val="0"/>
              <w:autoSpaceDN w:val="0"/>
              <w:spacing w:before="140" w:line="240" w:lineRule="exact"/>
              <w:ind w:right="74"/>
              <w:jc w:val="center"/>
              <w:rPr>
                <w:rFonts w:ascii="仿宋" w:hAnsi="仿宋" w:eastAsia="仿宋" w:cs="仿宋"/>
                <w:sz w:val="18"/>
                <w:szCs w:val="18"/>
              </w:rPr>
            </w:pPr>
            <w:r>
              <w:rPr>
                <w:rFonts w:hint="eastAsia" w:ascii="仿宋" w:hAnsi="仿宋" w:eastAsia="仿宋" w:cs="仿宋"/>
                <w:color w:val="000000"/>
                <w:sz w:val="18"/>
                <w:szCs w:val="18"/>
              </w:rPr>
              <w:t>分值</w:t>
            </w:r>
          </w:p>
        </w:tc>
      </w:tr>
      <w:tr w14:paraId="1836A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trPr>
        <w:tc>
          <w:tcPr>
            <w:tcW w:w="1233" w:type="dxa"/>
            <w:vMerge w:val="restart"/>
            <w:vAlign w:val="center"/>
          </w:tcPr>
          <w:p w14:paraId="54018D59">
            <w:pPr>
              <w:widowControl/>
              <w:autoSpaceDE w:val="0"/>
              <w:autoSpaceDN w:val="0"/>
              <w:jc w:val="both"/>
              <w:rPr>
                <w:rFonts w:ascii="仿宋" w:hAnsi="仿宋" w:eastAsia="仿宋" w:cs="仿宋"/>
                <w:color w:val="000000"/>
                <w:sz w:val="18"/>
                <w:szCs w:val="18"/>
              </w:rPr>
            </w:pPr>
            <w:r>
              <w:rPr>
                <w:rFonts w:hint="eastAsia" w:ascii="仿宋" w:hAnsi="仿宋" w:eastAsia="仿宋" w:cs="仿宋"/>
                <w:color w:val="000000"/>
                <w:sz w:val="18"/>
                <w:szCs w:val="18"/>
              </w:rPr>
              <w:t>教</w:t>
            </w:r>
            <w:r>
              <w:rPr>
                <w:rFonts w:hint="eastAsia" w:ascii="仿宋" w:hAnsi="仿宋" w:eastAsia="仿宋" w:cs="仿宋"/>
                <w:color w:val="000000"/>
                <w:sz w:val="18"/>
                <w:szCs w:val="18"/>
                <w:lang w:val="en-US" w:eastAsia="zh-CN"/>
              </w:rPr>
              <w:t>育</w:t>
            </w:r>
            <w:r>
              <w:rPr>
                <w:rFonts w:hint="eastAsia" w:ascii="仿宋" w:hAnsi="仿宋" w:eastAsia="仿宋" w:cs="仿宋"/>
                <w:color w:val="000000"/>
                <w:sz w:val="18"/>
                <w:szCs w:val="18"/>
              </w:rPr>
              <w:t>活动方案</w:t>
            </w:r>
          </w:p>
        </w:tc>
        <w:tc>
          <w:tcPr>
            <w:tcW w:w="1275" w:type="dxa"/>
            <w:vAlign w:val="center"/>
          </w:tcPr>
          <w:p w14:paraId="6F8AB7CE">
            <w:pPr>
              <w:widowControl/>
              <w:autoSpaceDE w:val="0"/>
              <w:autoSpaceDN w:val="0"/>
              <w:spacing w:after="0" w:line="240" w:lineRule="auto"/>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rPr>
              <w:t>提交完整性</w:t>
            </w:r>
          </w:p>
        </w:tc>
        <w:tc>
          <w:tcPr>
            <w:tcW w:w="4845" w:type="dxa"/>
            <w:vAlign w:val="center"/>
          </w:tcPr>
          <w:p w14:paraId="38732285">
            <w:pPr>
              <w:widowControl/>
              <w:autoSpaceDE w:val="0"/>
              <w:autoSpaceDN w:val="0"/>
              <w:spacing w:before="156" w:line="240" w:lineRule="exact"/>
              <w:ind w:left="0" w:leftChars="0" w:firstLine="0" w:firstLineChars="0"/>
              <w:jc w:val="both"/>
              <w:rPr>
                <w:rFonts w:hint="default" w:ascii="仿宋" w:hAnsi="仿宋" w:eastAsia="仿宋" w:cs="仿宋"/>
                <w:sz w:val="18"/>
                <w:szCs w:val="18"/>
                <w:highlight w:val="none"/>
                <w:lang w:val="en-US" w:eastAsia="zh-CN"/>
              </w:rPr>
            </w:pPr>
            <w:r>
              <w:rPr>
                <w:rFonts w:hint="eastAsia" w:ascii="仿宋" w:hAnsi="仿宋" w:eastAsia="仿宋" w:cs="仿宋"/>
                <w:color w:val="000000"/>
                <w:sz w:val="18"/>
                <w:szCs w:val="18"/>
                <w:highlight w:val="none"/>
                <w:lang w:eastAsia="zh-CN"/>
              </w:rPr>
              <w:t>教育活动方案 word 文档。内容缺失不得分，</w:t>
            </w:r>
            <w:r>
              <w:rPr>
                <w:rFonts w:hint="eastAsia" w:ascii="仿宋" w:hAnsi="仿宋" w:eastAsia="仿宋" w:cs="仿宋"/>
                <w:color w:val="000000"/>
                <w:sz w:val="18"/>
                <w:szCs w:val="18"/>
                <w:highlight w:val="none"/>
                <w:lang w:val="en-US" w:eastAsia="zh-CN"/>
              </w:rPr>
              <w:t>格式不符扣1分。</w:t>
            </w:r>
          </w:p>
        </w:tc>
        <w:tc>
          <w:tcPr>
            <w:tcW w:w="1073" w:type="dxa"/>
            <w:vAlign w:val="center"/>
          </w:tcPr>
          <w:p w14:paraId="42147790">
            <w:pPr>
              <w:widowControl/>
              <w:autoSpaceDE w:val="0"/>
              <w:autoSpaceDN w:val="0"/>
              <w:spacing w:after="0" w:line="240" w:lineRule="auto"/>
              <w:jc w:val="center"/>
              <w:rPr>
                <w:rFonts w:ascii="仿宋" w:hAnsi="仿宋" w:eastAsia="仿宋" w:cs="仿宋"/>
                <w:sz w:val="18"/>
                <w:szCs w:val="18"/>
                <w:highlight w:val="none"/>
              </w:rPr>
            </w:pPr>
            <w:r>
              <w:rPr>
                <w:rFonts w:hint="eastAsia" w:ascii="仿宋" w:hAnsi="仿宋" w:eastAsia="仿宋" w:cs="仿宋"/>
                <w:color w:val="000000"/>
                <w:sz w:val="18"/>
                <w:szCs w:val="18"/>
                <w:highlight w:val="none"/>
                <w:lang w:eastAsia="zh-CN"/>
              </w:rPr>
              <w:t>2</w:t>
            </w:r>
          </w:p>
        </w:tc>
      </w:tr>
      <w:tr w14:paraId="1D733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233" w:type="dxa"/>
            <w:vMerge w:val="continue"/>
          </w:tcPr>
          <w:p w14:paraId="664AFCC7">
            <w:pPr>
              <w:widowControl/>
              <w:autoSpaceDE w:val="0"/>
              <w:autoSpaceDN w:val="0"/>
              <w:spacing w:before="140" w:line="240" w:lineRule="exact"/>
              <w:ind w:right="352"/>
              <w:jc w:val="center"/>
              <w:rPr>
                <w:rFonts w:ascii="仿宋" w:hAnsi="仿宋" w:eastAsia="仿宋" w:cs="仿宋"/>
                <w:color w:val="000000"/>
                <w:sz w:val="18"/>
                <w:szCs w:val="18"/>
              </w:rPr>
            </w:pPr>
          </w:p>
        </w:tc>
        <w:tc>
          <w:tcPr>
            <w:tcW w:w="1275" w:type="dxa"/>
            <w:vAlign w:val="center"/>
          </w:tcPr>
          <w:p w14:paraId="58A73EDF">
            <w:pPr>
              <w:widowControl/>
              <w:autoSpaceDE w:val="0"/>
              <w:autoSpaceDN w:val="0"/>
              <w:spacing w:before="188" w:line="240" w:lineRule="exact"/>
              <w:jc w:val="center"/>
              <w:rPr>
                <w:rFonts w:ascii="仿宋" w:hAnsi="仿宋" w:eastAsia="仿宋" w:cs="仿宋"/>
                <w:sz w:val="18"/>
                <w:szCs w:val="18"/>
              </w:rPr>
            </w:pPr>
            <w:r>
              <w:rPr>
                <w:rFonts w:hint="eastAsia" w:ascii="仿宋" w:hAnsi="仿宋" w:eastAsia="仿宋" w:cs="仿宋"/>
                <w:color w:val="000000"/>
                <w:sz w:val="18"/>
                <w:szCs w:val="18"/>
              </w:rPr>
              <w:t>合理性</w:t>
            </w:r>
          </w:p>
        </w:tc>
        <w:tc>
          <w:tcPr>
            <w:tcW w:w="4845" w:type="dxa"/>
            <w:vAlign w:val="center"/>
          </w:tcPr>
          <w:p w14:paraId="64D4D945">
            <w:pPr>
              <w:widowControl/>
              <w:autoSpaceDE w:val="0"/>
              <w:autoSpaceDN w:val="0"/>
              <w:spacing w:after="0" w:line="240" w:lineRule="auto"/>
              <w:jc w:val="center"/>
              <w:rPr>
                <w:rFonts w:ascii="仿宋" w:hAnsi="仿宋" w:eastAsia="仿宋" w:cs="仿宋"/>
                <w:sz w:val="18"/>
                <w:szCs w:val="18"/>
                <w:lang w:eastAsia="zh-CN"/>
              </w:rPr>
            </w:pPr>
            <w:r>
              <w:rPr>
                <w:rFonts w:hint="eastAsia" w:ascii="仿宋" w:hAnsi="仿宋" w:eastAsia="仿宋" w:cs="仿宋"/>
                <w:color w:val="000000"/>
                <w:sz w:val="18"/>
                <w:szCs w:val="18"/>
                <w:lang w:eastAsia="zh-CN"/>
              </w:rPr>
              <w:t>方案涉及的内容符合幼儿阶段年龄特点和认知发展水平。</w:t>
            </w:r>
          </w:p>
        </w:tc>
        <w:tc>
          <w:tcPr>
            <w:tcW w:w="1073" w:type="dxa"/>
            <w:vAlign w:val="center"/>
          </w:tcPr>
          <w:p w14:paraId="6E8DCA85">
            <w:pPr>
              <w:widowControl/>
              <w:autoSpaceDE w:val="0"/>
              <w:autoSpaceDN w:val="0"/>
              <w:spacing w:after="0" w:line="240" w:lineRule="auto"/>
              <w:jc w:val="center"/>
              <w:rPr>
                <w:rFonts w:hint="eastAsia" w:ascii="仿宋" w:hAnsi="仿宋" w:eastAsia="仿宋" w:cs="仿宋"/>
                <w:sz w:val="18"/>
                <w:szCs w:val="18"/>
                <w:highlight w:val="none"/>
                <w:lang w:eastAsia="zh-CN"/>
              </w:rPr>
            </w:pPr>
            <w:r>
              <w:rPr>
                <w:rFonts w:hint="eastAsia" w:ascii="仿宋" w:hAnsi="仿宋" w:eastAsia="仿宋" w:cs="仿宋"/>
                <w:color w:val="000000"/>
                <w:sz w:val="18"/>
                <w:szCs w:val="18"/>
                <w:highlight w:val="none"/>
                <w:lang w:val="en-US" w:eastAsia="zh-CN"/>
              </w:rPr>
              <w:t>2</w:t>
            </w:r>
          </w:p>
        </w:tc>
      </w:tr>
      <w:tr w14:paraId="54AE7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33" w:type="dxa"/>
            <w:vMerge w:val="continue"/>
          </w:tcPr>
          <w:p w14:paraId="3BABB7DA">
            <w:pPr>
              <w:widowControl/>
              <w:autoSpaceDE w:val="0"/>
              <w:autoSpaceDN w:val="0"/>
              <w:spacing w:before="140" w:line="240" w:lineRule="exact"/>
              <w:ind w:right="352"/>
              <w:jc w:val="center"/>
              <w:rPr>
                <w:rFonts w:ascii="仿宋" w:hAnsi="仿宋" w:eastAsia="仿宋" w:cs="仿宋"/>
                <w:color w:val="000000"/>
                <w:sz w:val="18"/>
                <w:szCs w:val="18"/>
              </w:rPr>
            </w:pPr>
          </w:p>
        </w:tc>
        <w:tc>
          <w:tcPr>
            <w:tcW w:w="1275" w:type="dxa"/>
            <w:vAlign w:val="center"/>
          </w:tcPr>
          <w:p w14:paraId="708447F2">
            <w:pPr>
              <w:widowControl/>
              <w:autoSpaceDE w:val="0"/>
              <w:autoSpaceDN w:val="0"/>
              <w:spacing w:after="0" w:line="240" w:lineRule="auto"/>
              <w:jc w:val="center"/>
              <w:rPr>
                <w:rFonts w:ascii="仿宋" w:hAnsi="仿宋" w:eastAsia="仿宋" w:cs="仿宋"/>
                <w:sz w:val="18"/>
                <w:szCs w:val="18"/>
              </w:rPr>
            </w:pPr>
            <w:r>
              <w:rPr>
                <w:rFonts w:hint="eastAsia" w:ascii="仿宋" w:hAnsi="仿宋" w:eastAsia="仿宋" w:cs="仿宋"/>
                <w:color w:val="000000"/>
                <w:sz w:val="18"/>
                <w:szCs w:val="18"/>
              </w:rPr>
              <w:t>教育性</w:t>
            </w:r>
          </w:p>
        </w:tc>
        <w:tc>
          <w:tcPr>
            <w:tcW w:w="4845" w:type="dxa"/>
            <w:vAlign w:val="center"/>
          </w:tcPr>
          <w:p w14:paraId="26C47A07">
            <w:pPr>
              <w:widowControl/>
              <w:autoSpaceDE w:val="0"/>
              <w:autoSpaceDN w:val="0"/>
              <w:spacing w:after="0" w:line="240" w:lineRule="auto"/>
              <w:jc w:val="center"/>
              <w:rPr>
                <w:rFonts w:ascii="仿宋" w:hAnsi="仿宋" w:eastAsia="仿宋" w:cs="仿宋"/>
                <w:color w:val="000000"/>
                <w:sz w:val="18"/>
                <w:szCs w:val="18"/>
                <w:lang w:eastAsia="zh-CN"/>
              </w:rPr>
            </w:pPr>
            <w:r>
              <w:rPr>
                <w:rFonts w:hint="eastAsia" w:ascii="仿宋" w:hAnsi="仿宋" w:eastAsia="仿宋" w:cs="仿宋"/>
                <w:color w:val="000000"/>
                <w:sz w:val="18"/>
                <w:szCs w:val="18"/>
                <w:lang w:eastAsia="zh-CN"/>
              </w:rPr>
              <w:t>方案内容教育意义强，能促进幼儿有效学习。</w:t>
            </w:r>
          </w:p>
        </w:tc>
        <w:tc>
          <w:tcPr>
            <w:tcW w:w="1073" w:type="dxa"/>
            <w:vAlign w:val="center"/>
          </w:tcPr>
          <w:p w14:paraId="536479B1">
            <w:pPr>
              <w:widowControl/>
              <w:autoSpaceDE w:val="0"/>
              <w:autoSpaceDN w:val="0"/>
              <w:spacing w:after="0" w:line="240" w:lineRule="auto"/>
              <w:jc w:val="center"/>
              <w:rPr>
                <w:rFonts w:hint="eastAsia" w:ascii="仿宋" w:hAnsi="仿宋" w:eastAsia="仿宋" w:cs="仿宋"/>
                <w:sz w:val="18"/>
                <w:szCs w:val="18"/>
                <w:highlight w:val="none"/>
                <w:lang w:eastAsia="zh-CN"/>
              </w:rPr>
            </w:pPr>
            <w:r>
              <w:rPr>
                <w:rFonts w:hint="eastAsia" w:ascii="仿宋" w:hAnsi="仿宋" w:eastAsia="仿宋" w:cs="仿宋"/>
                <w:color w:val="000000"/>
                <w:sz w:val="18"/>
                <w:szCs w:val="18"/>
                <w:highlight w:val="none"/>
                <w:lang w:val="en-US" w:eastAsia="zh-CN"/>
              </w:rPr>
              <w:t>3</w:t>
            </w:r>
          </w:p>
        </w:tc>
      </w:tr>
      <w:tr w14:paraId="01EE6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trPr>
        <w:tc>
          <w:tcPr>
            <w:tcW w:w="1233" w:type="dxa"/>
            <w:vMerge w:val="restart"/>
            <w:vAlign w:val="center"/>
          </w:tcPr>
          <w:p w14:paraId="483321D6">
            <w:pPr>
              <w:widowControl/>
              <w:autoSpaceDE w:val="0"/>
              <w:autoSpaceDN w:val="0"/>
              <w:spacing w:before="140" w:line="240" w:lineRule="exact"/>
              <w:ind w:right="-120"/>
              <w:jc w:val="center"/>
              <w:rPr>
                <w:rFonts w:ascii="仿宋" w:hAnsi="仿宋" w:eastAsia="楷体" w:cs="仿宋"/>
                <w:color w:val="000000"/>
                <w:sz w:val="18"/>
                <w:szCs w:val="18"/>
                <w:highlight w:val="none"/>
              </w:rPr>
            </w:pPr>
            <w:r>
              <w:rPr>
                <w:rFonts w:hint="eastAsia" w:ascii="仿宋" w:hAnsi="仿宋" w:eastAsia="仿宋" w:cs="仿宋"/>
                <w:color w:val="000000"/>
                <w:sz w:val="18"/>
                <w:szCs w:val="18"/>
                <w:highlight w:val="none"/>
                <w:lang w:eastAsia="zh-CN"/>
              </w:rPr>
              <w:t>教育活动方案</w:t>
            </w:r>
            <w:r>
              <w:rPr>
                <w:rFonts w:hint="eastAsia" w:ascii="仿宋" w:hAnsi="仿宋" w:eastAsia="仿宋" w:cs="仿宋"/>
                <w:color w:val="000000"/>
                <w:sz w:val="18"/>
                <w:szCs w:val="18"/>
                <w:highlight w:val="none"/>
              </w:rPr>
              <w:t>展示</w:t>
            </w:r>
          </w:p>
        </w:tc>
        <w:tc>
          <w:tcPr>
            <w:tcW w:w="1275" w:type="dxa"/>
            <w:vAlign w:val="center"/>
          </w:tcPr>
          <w:p w14:paraId="250BC53E">
            <w:pPr>
              <w:widowControl/>
              <w:autoSpaceDE w:val="0"/>
              <w:autoSpaceDN w:val="0"/>
              <w:spacing w:after="0" w:line="240" w:lineRule="auto"/>
              <w:jc w:val="center"/>
              <w:rPr>
                <w:rFonts w:ascii="仿宋" w:hAnsi="仿宋" w:eastAsia="仿宋" w:cs="仿宋"/>
                <w:color w:val="000000"/>
                <w:sz w:val="18"/>
                <w:szCs w:val="18"/>
                <w:highlight w:val="none"/>
              </w:rPr>
            </w:pPr>
            <w:r>
              <w:rPr>
                <w:rFonts w:hint="eastAsia" w:ascii="仿宋" w:hAnsi="仿宋" w:eastAsia="仿宋" w:cs="仿宋"/>
                <w:color w:val="000000"/>
                <w:sz w:val="18"/>
                <w:szCs w:val="18"/>
                <w:highlight w:val="none"/>
                <w:lang w:val="en-US" w:eastAsia="zh-CN"/>
              </w:rPr>
              <w:t>活动目标</w:t>
            </w:r>
          </w:p>
        </w:tc>
        <w:tc>
          <w:tcPr>
            <w:tcW w:w="4845" w:type="dxa"/>
            <w:vAlign w:val="center"/>
          </w:tcPr>
          <w:p w14:paraId="1FDDA3E7">
            <w:pPr>
              <w:widowControl/>
              <w:autoSpaceDE w:val="0"/>
              <w:autoSpaceDN w:val="0"/>
              <w:spacing w:after="0" w:line="240" w:lineRule="auto"/>
              <w:jc w:val="center"/>
              <w:rPr>
                <w:rFonts w:ascii="仿宋" w:hAnsi="仿宋" w:eastAsia="仿宋" w:cs="仿宋"/>
                <w:color w:val="000000"/>
                <w:sz w:val="18"/>
                <w:szCs w:val="18"/>
                <w:highlight w:val="none"/>
                <w:lang w:eastAsia="zh-CN"/>
              </w:rPr>
            </w:pPr>
            <w:r>
              <w:rPr>
                <w:rFonts w:hint="eastAsia" w:ascii="仿宋" w:hAnsi="仿宋" w:eastAsia="仿宋" w:cs="仿宋"/>
                <w:color w:val="000000"/>
                <w:sz w:val="18"/>
                <w:szCs w:val="18"/>
                <w:highlight w:val="none"/>
                <w:lang w:val="en-US" w:eastAsia="zh-CN"/>
              </w:rPr>
              <w:t>教学目标明确，符合课程标准和幼儿实际。</w:t>
            </w:r>
          </w:p>
        </w:tc>
        <w:tc>
          <w:tcPr>
            <w:tcW w:w="1073" w:type="dxa"/>
            <w:vAlign w:val="center"/>
          </w:tcPr>
          <w:p w14:paraId="275E9077">
            <w:pPr>
              <w:widowControl/>
              <w:autoSpaceDE w:val="0"/>
              <w:autoSpaceDN w:val="0"/>
              <w:spacing w:after="0" w:line="240" w:lineRule="auto"/>
              <w:jc w:val="center"/>
              <w:rPr>
                <w:rFonts w:ascii="仿宋" w:hAnsi="仿宋" w:eastAsia="仿宋" w:cs="仿宋"/>
                <w:color w:val="000000"/>
                <w:sz w:val="18"/>
                <w:szCs w:val="18"/>
                <w:highlight w:val="none"/>
              </w:rPr>
            </w:pPr>
            <w:r>
              <w:rPr>
                <w:rFonts w:hint="eastAsia" w:ascii="仿宋" w:hAnsi="仿宋" w:eastAsia="仿宋" w:cs="仿宋"/>
                <w:color w:val="000000"/>
                <w:sz w:val="18"/>
                <w:szCs w:val="18"/>
                <w:highlight w:val="none"/>
                <w:lang w:val="en-US" w:eastAsia="zh-CN"/>
              </w:rPr>
              <w:t>2</w:t>
            </w:r>
          </w:p>
        </w:tc>
      </w:tr>
      <w:tr w14:paraId="13E6A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trPr>
        <w:tc>
          <w:tcPr>
            <w:tcW w:w="1233" w:type="dxa"/>
            <w:vMerge w:val="continue"/>
            <w:vAlign w:val="center"/>
          </w:tcPr>
          <w:p w14:paraId="0AC20E97">
            <w:pPr>
              <w:widowControl/>
              <w:autoSpaceDE w:val="0"/>
              <w:autoSpaceDN w:val="0"/>
              <w:spacing w:before="140" w:line="240" w:lineRule="exact"/>
              <w:ind w:right="-120"/>
              <w:jc w:val="center"/>
              <w:rPr>
                <w:rFonts w:hint="eastAsia" w:ascii="仿宋" w:hAnsi="仿宋" w:eastAsia="仿宋" w:cs="仿宋"/>
                <w:color w:val="000000"/>
                <w:sz w:val="18"/>
                <w:szCs w:val="18"/>
                <w:highlight w:val="none"/>
                <w:lang w:eastAsia="zh-CN"/>
              </w:rPr>
            </w:pPr>
          </w:p>
        </w:tc>
        <w:tc>
          <w:tcPr>
            <w:tcW w:w="1275" w:type="dxa"/>
            <w:vAlign w:val="center"/>
          </w:tcPr>
          <w:p w14:paraId="76A1D56B">
            <w:pPr>
              <w:widowControl/>
              <w:autoSpaceDE w:val="0"/>
              <w:autoSpaceDN w:val="0"/>
              <w:spacing w:after="0" w:line="240" w:lineRule="auto"/>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lang w:val="en-US" w:eastAsia="zh-CN"/>
              </w:rPr>
              <w:t>活动设计</w:t>
            </w:r>
          </w:p>
        </w:tc>
        <w:tc>
          <w:tcPr>
            <w:tcW w:w="4845" w:type="dxa"/>
            <w:vAlign w:val="center"/>
          </w:tcPr>
          <w:p w14:paraId="7934A29C">
            <w:pPr>
              <w:widowControl/>
              <w:autoSpaceDE w:val="0"/>
              <w:autoSpaceDN w:val="0"/>
              <w:spacing w:after="0" w:line="240" w:lineRule="auto"/>
              <w:jc w:val="center"/>
              <w:rPr>
                <w:rFonts w:hint="eastAsia" w:ascii="仿宋" w:hAnsi="仿宋" w:eastAsia="仿宋" w:cs="仿宋"/>
                <w:color w:val="000000"/>
                <w:sz w:val="18"/>
                <w:szCs w:val="18"/>
                <w:highlight w:val="none"/>
                <w:lang w:eastAsia="zh-CN"/>
              </w:rPr>
            </w:pPr>
            <w:r>
              <w:rPr>
                <w:rFonts w:hint="eastAsia" w:ascii="仿宋" w:hAnsi="仿宋" w:eastAsia="仿宋" w:cs="仿宋"/>
                <w:color w:val="000000"/>
                <w:sz w:val="18"/>
                <w:szCs w:val="18"/>
                <w:highlight w:val="none"/>
                <w:lang w:val="en-US" w:eastAsia="zh-CN"/>
              </w:rPr>
              <w:t>教育活动方案设计充分合理、丰富多样，教学内容灵活，</w:t>
            </w:r>
            <w:r>
              <w:rPr>
                <w:rFonts w:hint="eastAsia" w:ascii="仿宋" w:hAnsi="仿宋" w:eastAsia="仿宋" w:cs="仿宋"/>
                <w:color w:val="000000"/>
                <w:sz w:val="18"/>
                <w:szCs w:val="18"/>
                <w:highlight w:val="none"/>
                <w:lang w:eastAsia="zh-CN"/>
              </w:rPr>
              <w:t>能体现幼儿的主体性，为幼儿提供感知和操作的机会，安排充分的思考和探索时间，</w:t>
            </w:r>
            <w:r>
              <w:rPr>
                <w:rFonts w:hint="eastAsia" w:ascii="仿宋" w:hAnsi="仿宋" w:eastAsia="仿宋" w:cs="仿宋"/>
                <w:color w:val="000000"/>
                <w:sz w:val="18"/>
                <w:szCs w:val="18"/>
                <w:highlight w:val="none"/>
                <w:lang w:val="en-US" w:eastAsia="zh-CN"/>
              </w:rPr>
              <w:t>可以激发幼儿的学习兴趣。</w:t>
            </w:r>
          </w:p>
        </w:tc>
        <w:tc>
          <w:tcPr>
            <w:tcW w:w="1073" w:type="dxa"/>
            <w:vAlign w:val="center"/>
          </w:tcPr>
          <w:p w14:paraId="2CA00631">
            <w:pPr>
              <w:widowControl/>
              <w:autoSpaceDE w:val="0"/>
              <w:autoSpaceDN w:val="0"/>
              <w:spacing w:after="0" w:line="240" w:lineRule="auto"/>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w:t>
            </w:r>
          </w:p>
        </w:tc>
      </w:tr>
      <w:tr w14:paraId="55F43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trPr>
        <w:tc>
          <w:tcPr>
            <w:tcW w:w="1233" w:type="dxa"/>
            <w:vMerge w:val="continue"/>
          </w:tcPr>
          <w:p w14:paraId="7E68A246">
            <w:pPr>
              <w:widowControl/>
              <w:autoSpaceDE w:val="0"/>
              <w:autoSpaceDN w:val="0"/>
              <w:spacing w:before="140" w:line="240" w:lineRule="exact"/>
              <w:ind w:right="352"/>
              <w:jc w:val="center"/>
              <w:rPr>
                <w:rFonts w:ascii="仿宋" w:hAnsi="仿宋" w:eastAsia="仿宋" w:cs="仿宋"/>
                <w:color w:val="000000"/>
                <w:sz w:val="18"/>
                <w:szCs w:val="18"/>
                <w:highlight w:val="none"/>
              </w:rPr>
            </w:pPr>
          </w:p>
        </w:tc>
        <w:tc>
          <w:tcPr>
            <w:tcW w:w="1275" w:type="dxa"/>
            <w:vMerge w:val="restart"/>
            <w:vAlign w:val="center"/>
          </w:tcPr>
          <w:p w14:paraId="47E59035">
            <w:pPr>
              <w:widowControl/>
              <w:autoSpaceDE w:val="0"/>
              <w:autoSpaceDN w:val="0"/>
              <w:spacing w:after="0" w:line="240" w:lineRule="auto"/>
              <w:jc w:val="center"/>
              <w:rPr>
                <w:rFonts w:ascii="仿宋" w:hAnsi="仿宋" w:eastAsia="仿宋" w:cs="仿宋"/>
                <w:color w:val="000000"/>
                <w:sz w:val="18"/>
                <w:szCs w:val="18"/>
                <w:highlight w:val="none"/>
              </w:rPr>
            </w:pPr>
            <w:r>
              <w:rPr>
                <w:rFonts w:hint="eastAsia" w:ascii="仿宋" w:hAnsi="仿宋" w:eastAsia="仿宋" w:cs="仿宋"/>
                <w:color w:val="000000"/>
                <w:sz w:val="18"/>
                <w:szCs w:val="18"/>
                <w:highlight w:val="none"/>
                <w:lang w:val="en-US" w:eastAsia="zh-CN"/>
              </w:rPr>
              <w:t>活动过程</w:t>
            </w:r>
          </w:p>
        </w:tc>
        <w:tc>
          <w:tcPr>
            <w:tcW w:w="4845" w:type="dxa"/>
            <w:vAlign w:val="center"/>
          </w:tcPr>
          <w:p w14:paraId="43332083">
            <w:pPr>
              <w:widowControl/>
              <w:autoSpaceDE w:val="0"/>
              <w:autoSpaceDN w:val="0"/>
              <w:spacing w:after="0" w:line="240" w:lineRule="auto"/>
              <w:jc w:val="center"/>
              <w:rPr>
                <w:rFonts w:ascii="仿宋" w:hAnsi="仿宋" w:eastAsia="仿宋" w:cs="仿宋"/>
                <w:color w:val="000000"/>
                <w:sz w:val="18"/>
                <w:szCs w:val="18"/>
                <w:highlight w:val="none"/>
                <w:lang w:eastAsia="zh-CN"/>
              </w:rPr>
            </w:pPr>
            <w:r>
              <w:rPr>
                <w:rFonts w:hint="eastAsia" w:ascii="仿宋" w:hAnsi="仿宋" w:eastAsia="仿宋" w:cs="仿宋"/>
                <w:color w:val="000000"/>
                <w:sz w:val="18"/>
                <w:szCs w:val="18"/>
                <w:highlight w:val="none"/>
                <w:lang w:eastAsia="zh-CN"/>
              </w:rPr>
              <w:t>教育活动过程结构严谨，层次清晰，各环节之间过渡自然流畅体现循序渐进，有层次感。</w:t>
            </w:r>
          </w:p>
        </w:tc>
        <w:tc>
          <w:tcPr>
            <w:tcW w:w="1073" w:type="dxa"/>
            <w:vAlign w:val="center"/>
          </w:tcPr>
          <w:p w14:paraId="13E86442">
            <w:pPr>
              <w:widowControl/>
              <w:autoSpaceDE w:val="0"/>
              <w:autoSpaceDN w:val="0"/>
              <w:spacing w:after="0" w:line="240" w:lineRule="auto"/>
              <w:jc w:val="center"/>
              <w:rPr>
                <w:rFonts w:ascii="仿宋" w:hAnsi="仿宋" w:eastAsia="仿宋" w:cs="仿宋"/>
                <w:color w:val="000000"/>
                <w:sz w:val="18"/>
                <w:szCs w:val="18"/>
                <w:highlight w:val="none"/>
                <w:lang w:eastAsia="zh-CN"/>
              </w:rPr>
            </w:pPr>
            <w:r>
              <w:rPr>
                <w:rFonts w:hint="eastAsia" w:ascii="仿宋" w:hAnsi="仿宋" w:eastAsia="仿宋" w:cs="仿宋"/>
                <w:color w:val="000000"/>
                <w:sz w:val="18"/>
                <w:szCs w:val="18"/>
                <w:highlight w:val="none"/>
                <w:lang w:val="en-US" w:eastAsia="zh-CN"/>
              </w:rPr>
              <w:t>3</w:t>
            </w:r>
          </w:p>
        </w:tc>
      </w:tr>
      <w:tr w14:paraId="77488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1233" w:type="dxa"/>
            <w:vMerge w:val="continue"/>
          </w:tcPr>
          <w:p w14:paraId="187F3D58">
            <w:pPr>
              <w:widowControl/>
              <w:autoSpaceDE w:val="0"/>
              <w:autoSpaceDN w:val="0"/>
              <w:spacing w:before="140" w:line="240" w:lineRule="exact"/>
              <w:ind w:right="352"/>
              <w:jc w:val="center"/>
              <w:rPr>
                <w:rFonts w:ascii="仿宋" w:hAnsi="仿宋" w:eastAsia="仿宋" w:cs="仿宋"/>
                <w:color w:val="000000"/>
                <w:sz w:val="18"/>
                <w:szCs w:val="18"/>
                <w:highlight w:val="none"/>
              </w:rPr>
            </w:pPr>
          </w:p>
        </w:tc>
        <w:tc>
          <w:tcPr>
            <w:tcW w:w="1275" w:type="dxa"/>
            <w:vMerge w:val="continue"/>
            <w:vAlign w:val="center"/>
          </w:tcPr>
          <w:p w14:paraId="0EB25214">
            <w:pPr>
              <w:widowControl/>
              <w:autoSpaceDE w:val="0"/>
              <w:autoSpaceDN w:val="0"/>
              <w:spacing w:after="0" w:line="240" w:lineRule="auto"/>
              <w:jc w:val="center"/>
              <w:rPr>
                <w:rFonts w:ascii="仿宋" w:hAnsi="仿宋" w:eastAsia="仿宋" w:cs="仿宋"/>
                <w:color w:val="000000"/>
                <w:sz w:val="18"/>
                <w:szCs w:val="18"/>
                <w:highlight w:val="none"/>
              </w:rPr>
            </w:pPr>
          </w:p>
        </w:tc>
        <w:tc>
          <w:tcPr>
            <w:tcW w:w="4845" w:type="dxa"/>
            <w:vAlign w:val="center"/>
          </w:tcPr>
          <w:p w14:paraId="00503813">
            <w:pPr>
              <w:widowControl/>
              <w:autoSpaceDE w:val="0"/>
              <w:autoSpaceDN w:val="0"/>
              <w:spacing w:after="0" w:line="240" w:lineRule="auto"/>
              <w:jc w:val="center"/>
              <w:rPr>
                <w:rFonts w:ascii="仿宋" w:hAnsi="仿宋" w:eastAsia="仿宋" w:cs="仿宋"/>
                <w:color w:val="000000"/>
                <w:sz w:val="18"/>
                <w:szCs w:val="18"/>
                <w:highlight w:val="none"/>
                <w:lang w:eastAsia="zh-CN"/>
              </w:rPr>
            </w:pPr>
            <w:r>
              <w:rPr>
                <w:rFonts w:hint="eastAsia" w:ascii="仿宋" w:hAnsi="仿宋" w:eastAsia="仿宋" w:cs="仿宋"/>
                <w:color w:val="000000"/>
                <w:sz w:val="18"/>
                <w:szCs w:val="18"/>
                <w:highlight w:val="none"/>
                <w:lang w:eastAsia="zh-CN"/>
              </w:rPr>
              <w:t>在教育活动中，能将设计的 3D 教玩具应用充分。</w:t>
            </w:r>
          </w:p>
        </w:tc>
        <w:tc>
          <w:tcPr>
            <w:tcW w:w="1073" w:type="dxa"/>
            <w:vAlign w:val="center"/>
          </w:tcPr>
          <w:p w14:paraId="69BFA968">
            <w:pPr>
              <w:widowControl/>
              <w:autoSpaceDE w:val="0"/>
              <w:autoSpaceDN w:val="0"/>
              <w:spacing w:after="0" w:line="240" w:lineRule="auto"/>
              <w:jc w:val="center"/>
              <w:rPr>
                <w:rFonts w:ascii="仿宋" w:hAnsi="仿宋" w:eastAsia="仿宋" w:cs="仿宋"/>
                <w:color w:val="000000"/>
                <w:sz w:val="18"/>
                <w:szCs w:val="18"/>
                <w:highlight w:val="none"/>
                <w:lang w:eastAsia="zh-CN"/>
              </w:rPr>
            </w:pPr>
            <w:r>
              <w:rPr>
                <w:rFonts w:hint="eastAsia" w:ascii="仿宋" w:hAnsi="仿宋" w:eastAsia="仿宋" w:cs="仿宋"/>
                <w:color w:val="000000"/>
                <w:sz w:val="18"/>
                <w:szCs w:val="18"/>
                <w:highlight w:val="none"/>
                <w:lang w:val="en-US" w:eastAsia="zh-CN"/>
              </w:rPr>
              <w:t>2</w:t>
            </w:r>
          </w:p>
        </w:tc>
      </w:tr>
      <w:tr w14:paraId="021FE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1233" w:type="dxa"/>
            <w:vMerge w:val="continue"/>
            <w:vAlign w:val="center"/>
          </w:tcPr>
          <w:p w14:paraId="48C6414E">
            <w:pPr>
              <w:widowControl/>
              <w:autoSpaceDE w:val="0"/>
              <w:autoSpaceDN w:val="0"/>
              <w:jc w:val="center"/>
              <w:rPr>
                <w:rFonts w:ascii="仿宋" w:hAnsi="仿宋" w:eastAsia="仿宋" w:cs="仿宋"/>
                <w:color w:val="000000"/>
                <w:sz w:val="18"/>
                <w:szCs w:val="18"/>
                <w:highlight w:val="none"/>
              </w:rPr>
            </w:pPr>
          </w:p>
        </w:tc>
        <w:tc>
          <w:tcPr>
            <w:tcW w:w="1275" w:type="dxa"/>
            <w:vAlign w:val="center"/>
          </w:tcPr>
          <w:p w14:paraId="42D96591">
            <w:pPr>
              <w:widowControl/>
              <w:autoSpaceDE w:val="0"/>
              <w:autoSpaceDN w:val="0"/>
              <w:spacing w:after="0" w:line="240" w:lineRule="auto"/>
              <w:jc w:val="center"/>
              <w:rPr>
                <w:rFonts w:ascii="仿宋" w:hAnsi="仿宋" w:eastAsia="仿宋" w:cs="仿宋"/>
                <w:color w:val="000000"/>
                <w:sz w:val="18"/>
                <w:szCs w:val="18"/>
                <w:highlight w:val="none"/>
              </w:rPr>
            </w:pPr>
            <w:r>
              <w:rPr>
                <w:rFonts w:hint="eastAsia" w:ascii="仿宋" w:hAnsi="仿宋" w:eastAsia="仿宋" w:cs="仿宋"/>
                <w:color w:val="000000"/>
                <w:sz w:val="18"/>
                <w:szCs w:val="18"/>
                <w:highlight w:val="none"/>
              </w:rPr>
              <w:t>选手素质</w:t>
            </w:r>
          </w:p>
        </w:tc>
        <w:tc>
          <w:tcPr>
            <w:tcW w:w="4845" w:type="dxa"/>
            <w:vAlign w:val="center"/>
          </w:tcPr>
          <w:p w14:paraId="03961C08">
            <w:pPr>
              <w:widowControl/>
              <w:autoSpaceDE w:val="0"/>
              <w:autoSpaceDN w:val="0"/>
              <w:spacing w:after="0" w:line="320" w:lineRule="exact"/>
              <w:jc w:val="center"/>
              <w:rPr>
                <w:rFonts w:ascii="仿宋" w:hAnsi="仿宋" w:eastAsia="仿宋" w:cs="仿宋"/>
                <w:color w:val="000000"/>
                <w:sz w:val="18"/>
                <w:szCs w:val="18"/>
                <w:highlight w:val="none"/>
                <w:lang w:eastAsia="zh-CN"/>
              </w:rPr>
            </w:pPr>
            <w:r>
              <w:rPr>
                <w:rFonts w:hint="eastAsia" w:ascii="仿宋" w:hAnsi="仿宋" w:eastAsia="仿宋" w:cs="仿宋"/>
                <w:color w:val="000000" w:themeColor="text1"/>
                <w:sz w:val="18"/>
                <w:szCs w:val="18"/>
                <w:highlight w:val="none"/>
                <w:lang w:eastAsia="zh-CN"/>
                <w14:textFill>
                  <w14:solidFill>
                    <w14:schemeClr w14:val="tx1"/>
                  </w14:solidFill>
                </w14:textFill>
              </w:rPr>
              <w:t>选手在规定时间内，进行</w:t>
            </w:r>
            <w:r>
              <w:rPr>
                <w:rFonts w:hint="eastAsia" w:ascii="仿宋" w:hAnsi="仿宋" w:eastAsia="仿宋" w:cs="仿宋"/>
                <w:color w:val="000000" w:themeColor="text1"/>
                <w:sz w:val="18"/>
                <w:szCs w:val="18"/>
                <w:highlight w:val="none"/>
                <w:lang w:val="en-US" w:eastAsia="zh-CN"/>
                <w14:textFill>
                  <w14:solidFill>
                    <w14:schemeClr w14:val="tx1"/>
                  </w14:solidFill>
                </w14:textFill>
              </w:rPr>
              <w:t>展示</w:t>
            </w:r>
            <w:r>
              <w:rPr>
                <w:rFonts w:hint="eastAsia" w:ascii="仿宋" w:hAnsi="仿宋" w:eastAsia="仿宋" w:cs="仿宋"/>
                <w:color w:val="000000" w:themeColor="text1"/>
                <w:sz w:val="18"/>
                <w:szCs w:val="18"/>
                <w:highlight w:val="none"/>
                <w:lang w:eastAsia="zh-CN"/>
                <w14:textFill>
                  <w14:solidFill>
                    <w14:schemeClr w14:val="tx1"/>
                  </w14:solidFill>
                </w14:textFill>
              </w:rPr>
              <w:t>时，需符合</w:t>
            </w:r>
            <w:r>
              <w:rPr>
                <w:rFonts w:hint="eastAsia" w:ascii="仿宋" w:hAnsi="仿宋" w:eastAsia="仿宋" w:cs="仿宋"/>
                <w:color w:val="000000"/>
                <w:sz w:val="18"/>
                <w:szCs w:val="18"/>
                <w:highlight w:val="none"/>
                <w:lang w:val="en-US" w:eastAsia="zh-CN"/>
              </w:rPr>
              <w:t>高</w:t>
            </w:r>
            <w:r>
              <w:rPr>
                <w:rFonts w:hint="eastAsia" w:ascii="仿宋" w:hAnsi="仿宋" w:eastAsia="仿宋" w:cs="仿宋"/>
                <w:color w:val="000000"/>
                <w:sz w:val="18"/>
                <w:szCs w:val="18"/>
                <w:highlight w:val="none"/>
                <w:lang w:eastAsia="zh-CN"/>
              </w:rPr>
              <w:t>职</w:t>
            </w:r>
            <w:r>
              <w:rPr>
                <w:rFonts w:hint="eastAsia" w:ascii="仿宋" w:hAnsi="仿宋" w:eastAsia="仿宋" w:cs="仿宋"/>
                <w:color w:val="000000"/>
                <w:sz w:val="18"/>
                <w:szCs w:val="18"/>
                <w:highlight w:val="none"/>
                <w:lang w:val="en-US" w:eastAsia="zh-CN"/>
              </w:rPr>
              <w:t>院校</w:t>
            </w:r>
            <w:r>
              <w:rPr>
                <w:rFonts w:hint="eastAsia" w:ascii="仿宋" w:hAnsi="仿宋" w:eastAsia="仿宋" w:cs="仿宋"/>
                <w:color w:val="000000" w:themeColor="text1"/>
                <w:sz w:val="18"/>
                <w:szCs w:val="18"/>
                <w:highlight w:val="none"/>
                <w:lang w:eastAsia="zh-CN"/>
                <w14:textFill>
                  <w14:solidFill>
                    <w14:schemeClr w14:val="tx1"/>
                  </w14:solidFill>
                </w14:textFill>
              </w:rPr>
              <w:t>学生素养，语言规范，条理清楚，表达流畅。</w:t>
            </w:r>
          </w:p>
        </w:tc>
        <w:tc>
          <w:tcPr>
            <w:tcW w:w="1073" w:type="dxa"/>
            <w:vAlign w:val="center"/>
          </w:tcPr>
          <w:p w14:paraId="2F8E0507">
            <w:pPr>
              <w:widowControl/>
              <w:autoSpaceDE w:val="0"/>
              <w:autoSpaceDN w:val="0"/>
              <w:spacing w:after="0" w:line="320" w:lineRule="exact"/>
              <w:jc w:val="center"/>
              <w:rPr>
                <w:rFonts w:ascii="仿宋" w:hAnsi="仿宋" w:eastAsia="仿宋" w:cs="仿宋"/>
                <w:color w:val="000000"/>
                <w:sz w:val="18"/>
                <w:szCs w:val="18"/>
                <w:highlight w:val="none"/>
                <w:lang w:eastAsia="zh-CN"/>
              </w:rPr>
            </w:pPr>
            <w:r>
              <w:rPr>
                <w:rFonts w:hint="eastAsia" w:ascii="仿宋" w:hAnsi="仿宋" w:eastAsia="仿宋" w:cs="仿宋"/>
                <w:color w:val="000000" w:themeColor="text1"/>
                <w:sz w:val="18"/>
                <w:szCs w:val="18"/>
                <w:highlight w:val="none"/>
                <w:lang w:eastAsia="zh-CN"/>
                <w14:textFill>
                  <w14:solidFill>
                    <w14:schemeClr w14:val="tx1"/>
                  </w14:solidFill>
                </w14:textFill>
              </w:rPr>
              <w:t>4</w:t>
            </w:r>
          </w:p>
        </w:tc>
      </w:tr>
      <w:tr w14:paraId="46CF9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233" w:type="dxa"/>
            <w:vAlign w:val="center"/>
          </w:tcPr>
          <w:p w14:paraId="4062327F">
            <w:pPr>
              <w:widowControl/>
              <w:autoSpaceDE w:val="0"/>
              <w:autoSpaceDN w:val="0"/>
              <w:spacing w:after="0" w:line="240" w:lineRule="auto"/>
              <w:jc w:val="center"/>
              <w:rPr>
                <w:rFonts w:hint="eastAsia" w:ascii="仿宋" w:hAnsi="仿宋" w:eastAsia="仿宋" w:cs="仿宋"/>
                <w:sz w:val="18"/>
                <w:szCs w:val="18"/>
                <w:lang w:eastAsia="zh-CN"/>
              </w:rPr>
            </w:pPr>
            <w:r>
              <w:rPr>
                <w:rFonts w:hint="eastAsia" w:ascii="仿宋" w:hAnsi="仿宋" w:eastAsia="仿宋" w:cs="仿宋"/>
                <w:color w:val="000000"/>
                <w:sz w:val="18"/>
                <w:szCs w:val="18"/>
              </w:rPr>
              <w:t>问</w:t>
            </w:r>
            <w:r>
              <w:rPr>
                <w:rFonts w:hint="eastAsia" w:ascii="仿宋" w:hAnsi="仿宋" w:eastAsia="仿宋" w:cs="仿宋"/>
                <w:color w:val="000000"/>
                <w:sz w:val="18"/>
                <w:szCs w:val="18"/>
                <w:lang w:val="en-US" w:eastAsia="zh-CN"/>
              </w:rPr>
              <w:t>辩</w:t>
            </w:r>
          </w:p>
        </w:tc>
        <w:tc>
          <w:tcPr>
            <w:tcW w:w="6120" w:type="dxa"/>
            <w:gridSpan w:val="2"/>
          </w:tcPr>
          <w:p w14:paraId="3270A590">
            <w:pPr>
              <w:widowControl/>
              <w:autoSpaceDE w:val="0"/>
              <w:autoSpaceDN w:val="0"/>
              <w:spacing w:after="0" w:line="240" w:lineRule="auto"/>
              <w:jc w:val="center"/>
              <w:rPr>
                <w:rFonts w:ascii="仿宋" w:hAnsi="仿宋" w:eastAsia="仿宋" w:cs="仿宋"/>
                <w:color w:val="000000"/>
                <w:sz w:val="18"/>
                <w:szCs w:val="18"/>
                <w:lang w:eastAsia="zh-CN"/>
              </w:rPr>
            </w:pPr>
            <w:r>
              <w:rPr>
                <w:rFonts w:hint="eastAsia" w:ascii="仿宋" w:hAnsi="仿宋" w:eastAsia="仿宋" w:cs="仿宋"/>
                <w:color w:val="000000"/>
                <w:sz w:val="18"/>
                <w:szCs w:val="18"/>
                <w:lang w:eastAsia="zh-CN"/>
              </w:rPr>
              <w:t>共两题，每题</w:t>
            </w:r>
            <w:r>
              <w:rPr>
                <w:rFonts w:hint="eastAsia" w:ascii="仿宋" w:hAnsi="仿宋" w:eastAsia="仿宋" w:cs="仿宋"/>
                <w:color w:val="000000"/>
                <w:sz w:val="18"/>
                <w:szCs w:val="18"/>
                <w:lang w:val="en-US" w:eastAsia="zh-CN"/>
              </w:rPr>
              <w:t xml:space="preserve"> 10 </w:t>
            </w:r>
            <w:r>
              <w:rPr>
                <w:rFonts w:hint="eastAsia" w:ascii="仿宋" w:hAnsi="仿宋" w:eastAsia="仿宋" w:cs="仿宋"/>
                <w:color w:val="000000"/>
                <w:sz w:val="18"/>
                <w:szCs w:val="18"/>
                <w:lang w:eastAsia="zh-CN"/>
              </w:rPr>
              <w:t>分。</w:t>
            </w:r>
          </w:p>
          <w:p w14:paraId="4F207920">
            <w:pPr>
              <w:widowControl/>
              <w:autoSpaceDE w:val="0"/>
              <w:autoSpaceDN w:val="0"/>
              <w:spacing w:after="0" w:line="240" w:lineRule="auto"/>
              <w:jc w:val="center"/>
              <w:rPr>
                <w:rFonts w:ascii="仿宋" w:hAnsi="仿宋" w:eastAsia="仿宋" w:cs="仿宋"/>
                <w:sz w:val="18"/>
                <w:szCs w:val="18"/>
                <w:lang w:eastAsia="zh-CN"/>
              </w:rPr>
            </w:pPr>
            <w:r>
              <w:rPr>
                <w:rFonts w:hint="eastAsia" w:ascii="仿宋" w:hAnsi="仿宋" w:eastAsia="仿宋" w:cs="仿宋"/>
                <w:color w:val="000000"/>
                <w:sz w:val="18"/>
                <w:szCs w:val="18"/>
                <w:lang w:eastAsia="zh-CN"/>
              </w:rPr>
              <w:t>根据问题，能思考充分，回答有理有据。</w:t>
            </w:r>
          </w:p>
        </w:tc>
        <w:tc>
          <w:tcPr>
            <w:tcW w:w="1073" w:type="dxa"/>
            <w:vAlign w:val="center"/>
          </w:tcPr>
          <w:p w14:paraId="40FD62FD">
            <w:pPr>
              <w:widowControl/>
              <w:autoSpaceDE w:val="0"/>
              <w:autoSpaceDN w:val="0"/>
              <w:spacing w:after="0" w:line="240" w:lineRule="auto"/>
              <w:jc w:val="center"/>
              <w:rPr>
                <w:rFonts w:hint="default" w:ascii="仿宋" w:hAnsi="仿宋" w:eastAsia="仿宋" w:cs="仿宋"/>
                <w:sz w:val="18"/>
                <w:szCs w:val="18"/>
                <w:highlight w:val="yellow"/>
                <w:lang w:val="en-US" w:eastAsia="zh-CN"/>
              </w:rPr>
            </w:pPr>
            <w:r>
              <w:rPr>
                <w:rFonts w:hint="eastAsia" w:ascii="仿宋" w:hAnsi="仿宋" w:eastAsia="仿宋" w:cs="仿宋"/>
                <w:color w:val="000000"/>
                <w:sz w:val="18"/>
                <w:szCs w:val="18"/>
                <w:highlight w:val="none"/>
                <w:lang w:val="en-US" w:eastAsia="zh-CN"/>
              </w:rPr>
              <w:t>20</w:t>
            </w:r>
          </w:p>
        </w:tc>
      </w:tr>
    </w:tbl>
    <w:p w14:paraId="01317E12">
      <w:pPr>
        <w:tabs>
          <w:tab w:val="left" w:pos="788"/>
          <w:tab w:val="left" w:pos="790"/>
        </w:tabs>
        <w:autoSpaceDE w:val="0"/>
        <w:autoSpaceDN w:val="0"/>
        <w:spacing w:before="4" w:after="0" w:line="560" w:lineRule="exact"/>
        <w:jc w:val="center"/>
        <w:rPr>
          <w:rFonts w:ascii="仿宋" w:hAnsi="仿宋" w:eastAsia="仿宋" w:cs="仿宋"/>
          <w:b/>
          <w:bCs/>
          <w:color w:val="000000"/>
          <w:sz w:val="28"/>
          <w:szCs w:val="28"/>
          <w:highlight w:val="none"/>
          <w:lang w:eastAsia="zh-CN"/>
        </w:rPr>
      </w:pPr>
      <w:r>
        <w:rPr>
          <w:rFonts w:hint="eastAsia" w:ascii="仿宋" w:hAnsi="仿宋" w:eastAsia="仿宋" w:cs="仿宋"/>
          <w:b/>
          <w:bCs/>
          <w:color w:val="000000"/>
          <w:sz w:val="28"/>
          <w:szCs w:val="28"/>
          <w:highlight w:val="none"/>
          <w:lang w:eastAsia="zh-CN"/>
        </w:rPr>
        <w:t>项目3：3D打印后处理工艺制作（共</w:t>
      </w:r>
      <w:r>
        <w:rPr>
          <w:rFonts w:hint="eastAsia" w:ascii="仿宋" w:hAnsi="仿宋" w:eastAsia="仿宋" w:cs="仿宋"/>
          <w:b/>
          <w:bCs/>
          <w:color w:val="000000"/>
          <w:sz w:val="28"/>
          <w:szCs w:val="28"/>
          <w:highlight w:val="none"/>
          <w:lang w:val="en-US" w:eastAsia="zh-CN"/>
        </w:rPr>
        <w:t>2</w:t>
      </w:r>
      <w:r>
        <w:rPr>
          <w:rFonts w:hint="eastAsia" w:ascii="仿宋" w:hAnsi="仿宋" w:eastAsia="仿宋" w:cs="仿宋"/>
          <w:b/>
          <w:bCs/>
          <w:color w:val="000000"/>
          <w:sz w:val="28"/>
          <w:szCs w:val="28"/>
          <w:highlight w:val="none"/>
          <w:lang w:eastAsia="zh-CN"/>
        </w:rPr>
        <w:t>0分）</w:t>
      </w:r>
    </w:p>
    <w:tbl>
      <w:tblPr>
        <w:tblStyle w:val="5"/>
        <w:tblW w:w="8412" w:type="dxa"/>
        <w:tblInd w:w="8"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344"/>
        <w:gridCol w:w="1080"/>
        <w:gridCol w:w="4812"/>
        <w:gridCol w:w="1176"/>
      </w:tblGrid>
      <w:tr w14:paraId="0DAE56A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trPr>
        <w:tc>
          <w:tcPr>
            <w:tcW w:w="1344" w:type="dxa"/>
            <w:vMerge w:val="restart"/>
            <w:vAlign w:val="center"/>
          </w:tcPr>
          <w:p w14:paraId="655349EE">
            <w:pPr>
              <w:autoSpaceDE w:val="0"/>
              <w:autoSpaceDN w:val="0"/>
              <w:spacing w:after="0" w:line="240" w:lineRule="auto"/>
              <w:jc w:val="center"/>
              <w:rPr>
                <w:rFonts w:ascii="楷体" w:hAnsi="楷体" w:eastAsia="楷体" w:cs="楷体"/>
                <w:sz w:val="18"/>
                <w:highlight w:val="none"/>
              </w:rPr>
            </w:pPr>
            <w:r>
              <w:rPr>
                <w:rFonts w:hint="eastAsia" w:ascii="仿宋" w:hAnsi="仿宋" w:eastAsia="仿宋" w:cs="仿宋"/>
                <w:color w:val="000000"/>
                <w:sz w:val="18"/>
                <w:szCs w:val="18"/>
                <w:highlight w:val="none"/>
              </w:rPr>
              <w:t>评分分档</w:t>
            </w:r>
          </w:p>
        </w:tc>
        <w:tc>
          <w:tcPr>
            <w:tcW w:w="5892" w:type="dxa"/>
            <w:gridSpan w:val="2"/>
            <w:vAlign w:val="center"/>
          </w:tcPr>
          <w:p w14:paraId="5195253D">
            <w:pPr>
              <w:autoSpaceDE w:val="0"/>
              <w:autoSpaceDN w:val="0"/>
              <w:spacing w:after="0" w:line="240" w:lineRule="auto"/>
              <w:jc w:val="center"/>
              <w:rPr>
                <w:rFonts w:ascii="楷体" w:hAnsi="楷体" w:eastAsia="楷体" w:cs="楷体"/>
                <w:sz w:val="18"/>
                <w:highlight w:val="none"/>
                <w:lang w:eastAsia="zh-CN"/>
              </w:rPr>
            </w:pPr>
            <w:r>
              <w:rPr>
                <w:rFonts w:hint="eastAsia" w:ascii="仿宋" w:hAnsi="仿宋" w:eastAsia="仿宋" w:cs="仿宋"/>
                <w:color w:val="000000"/>
                <w:sz w:val="18"/>
                <w:szCs w:val="18"/>
                <w:highlight w:val="none"/>
                <w:lang w:eastAsia="zh-CN"/>
              </w:rPr>
              <w:t>经后处理工艺制作的作品符合题目要求。</w:t>
            </w:r>
          </w:p>
        </w:tc>
        <w:tc>
          <w:tcPr>
            <w:tcW w:w="1176" w:type="dxa"/>
          </w:tcPr>
          <w:p w14:paraId="55880677">
            <w:pPr>
              <w:autoSpaceDE w:val="0"/>
              <w:autoSpaceDN w:val="0"/>
              <w:spacing w:after="0" w:line="240" w:lineRule="auto"/>
              <w:jc w:val="center"/>
              <w:rPr>
                <w:rFonts w:ascii="楷体" w:hAnsi="楷体" w:eastAsia="楷体" w:cs="楷体"/>
                <w:sz w:val="18"/>
                <w:highlight w:val="none"/>
              </w:rPr>
            </w:pPr>
            <w:r>
              <w:rPr>
                <w:rFonts w:hint="eastAsia" w:ascii="仿宋" w:hAnsi="仿宋" w:eastAsia="仿宋" w:cs="仿宋"/>
                <w:color w:val="000000"/>
                <w:sz w:val="18"/>
                <w:szCs w:val="18"/>
                <w:highlight w:val="none"/>
              </w:rPr>
              <w:t>11-</w:t>
            </w:r>
            <w:r>
              <w:rPr>
                <w:rFonts w:hint="eastAsia" w:ascii="仿宋" w:hAnsi="仿宋" w:eastAsia="仿宋" w:cs="仿宋"/>
                <w:color w:val="000000"/>
                <w:sz w:val="18"/>
                <w:szCs w:val="18"/>
                <w:highlight w:val="none"/>
                <w:lang w:val="en-US" w:eastAsia="zh-CN"/>
              </w:rPr>
              <w:t>2</w:t>
            </w:r>
            <w:r>
              <w:rPr>
                <w:rFonts w:hint="eastAsia" w:ascii="仿宋" w:hAnsi="仿宋" w:eastAsia="仿宋" w:cs="仿宋"/>
                <w:color w:val="000000"/>
                <w:sz w:val="18"/>
                <w:szCs w:val="18"/>
                <w:highlight w:val="none"/>
              </w:rPr>
              <w:t>0 分</w:t>
            </w:r>
          </w:p>
        </w:tc>
      </w:tr>
      <w:tr w14:paraId="77FA0E1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79" w:hRule="atLeast"/>
        </w:trPr>
        <w:tc>
          <w:tcPr>
            <w:tcW w:w="1344" w:type="dxa"/>
            <w:vMerge w:val="continue"/>
            <w:vAlign w:val="center"/>
          </w:tcPr>
          <w:p w14:paraId="5650018F">
            <w:pPr>
              <w:jc w:val="center"/>
              <w:rPr>
                <w:rFonts w:ascii="楷体" w:hAnsi="楷体" w:eastAsia="楷体" w:cs="楷体"/>
                <w:highlight w:val="none"/>
              </w:rPr>
            </w:pPr>
          </w:p>
        </w:tc>
        <w:tc>
          <w:tcPr>
            <w:tcW w:w="5892" w:type="dxa"/>
            <w:gridSpan w:val="2"/>
            <w:vAlign w:val="center"/>
          </w:tcPr>
          <w:p w14:paraId="790187E3">
            <w:pPr>
              <w:autoSpaceDE w:val="0"/>
              <w:autoSpaceDN w:val="0"/>
              <w:spacing w:after="0" w:line="240" w:lineRule="auto"/>
              <w:jc w:val="center"/>
              <w:rPr>
                <w:rFonts w:ascii="楷体" w:hAnsi="楷体" w:eastAsia="楷体" w:cs="楷体"/>
                <w:sz w:val="18"/>
                <w:highlight w:val="none"/>
                <w:lang w:eastAsia="zh-CN"/>
              </w:rPr>
            </w:pPr>
            <w:r>
              <w:rPr>
                <w:rFonts w:hint="eastAsia" w:ascii="仿宋" w:hAnsi="仿宋" w:eastAsia="仿宋" w:cs="仿宋"/>
                <w:color w:val="000000"/>
                <w:sz w:val="18"/>
                <w:szCs w:val="18"/>
                <w:highlight w:val="none"/>
                <w:lang w:val="en-US" w:eastAsia="zh-CN"/>
              </w:rPr>
              <w:t>作品缺失此项目为 0 分，</w:t>
            </w:r>
            <w:r>
              <w:rPr>
                <w:rFonts w:hint="eastAsia" w:ascii="仿宋" w:hAnsi="仿宋" w:eastAsia="仿宋" w:cs="仿宋"/>
                <w:color w:val="000000"/>
                <w:sz w:val="18"/>
                <w:szCs w:val="18"/>
                <w:highlight w:val="none"/>
                <w:lang w:eastAsia="zh-CN"/>
              </w:rPr>
              <w:t>经后处理工艺制作的作品不符合要求</w:t>
            </w:r>
            <w:r>
              <w:rPr>
                <w:rFonts w:hint="eastAsia" w:ascii="仿宋" w:hAnsi="仿宋" w:eastAsia="仿宋" w:cs="仿宋"/>
                <w:color w:val="000000"/>
                <w:sz w:val="18"/>
                <w:szCs w:val="18"/>
                <w:highlight w:val="none"/>
                <w:lang w:val="en-US" w:eastAsia="zh-CN"/>
              </w:rPr>
              <w:t>得 0-10 分</w:t>
            </w:r>
            <w:r>
              <w:rPr>
                <w:rFonts w:hint="eastAsia" w:ascii="仿宋" w:hAnsi="仿宋" w:eastAsia="仿宋" w:cs="仿宋"/>
                <w:color w:val="000000"/>
                <w:sz w:val="18"/>
                <w:szCs w:val="18"/>
                <w:highlight w:val="none"/>
                <w:lang w:eastAsia="zh-CN"/>
              </w:rPr>
              <w:t>。</w:t>
            </w:r>
          </w:p>
        </w:tc>
        <w:tc>
          <w:tcPr>
            <w:tcW w:w="1176" w:type="dxa"/>
          </w:tcPr>
          <w:p w14:paraId="1A5066ED">
            <w:pPr>
              <w:autoSpaceDE w:val="0"/>
              <w:autoSpaceDN w:val="0"/>
              <w:spacing w:after="0" w:line="240" w:lineRule="auto"/>
              <w:jc w:val="center"/>
              <w:rPr>
                <w:rFonts w:ascii="楷体" w:hAnsi="楷体" w:eastAsia="楷体" w:cs="楷体"/>
                <w:sz w:val="18"/>
                <w:highlight w:val="none"/>
              </w:rPr>
            </w:pPr>
            <w:r>
              <w:rPr>
                <w:rFonts w:hint="eastAsia" w:ascii="仿宋" w:hAnsi="仿宋" w:eastAsia="仿宋" w:cs="仿宋"/>
                <w:color w:val="000000"/>
                <w:sz w:val="18"/>
                <w:szCs w:val="18"/>
                <w:highlight w:val="none"/>
              </w:rPr>
              <w:t>0-10 分</w:t>
            </w:r>
          </w:p>
        </w:tc>
      </w:tr>
      <w:tr w14:paraId="68AAC2E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61" w:hRule="atLeast"/>
        </w:trPr>
        <w:tc>
          <w:tcPr>
            <w:tcW w:w="1344" w:type="dxa"/>
          </w:tcPr>
          <w:p w14:paraId="3E8980F2">
            <w:pPr>
              <w:tabs>
                <w:tab w:val="left" w:pos="1320"/>
              </w:tabs>
              <w:autoSpaceDE w:val="0"/>
              <w:autoSpaceDN w:val="0"/>
              <w:spacing w:before="158" w:line="240" w:lineRule="exact"/>
              <w:ind w:right="238"/>
              <w:jc w:val="center"/>
              <w:rPr>
                <w:rFonts w:ascii="楷体" w:hAnsi="楷体" w:eastAsia="楷体" w:cs="楷体"/>
                <w:sz w:val="18"/>
                <w:highlight w:val="none"/>
              </w:rPr>
            </w:pPr>
            <w:r>
              <w:rPr>
                <w:rFonts w:hint="eastAsia" w:ascii="仿宋" w:hAnsi="仿宋" w:eastAsia="仿宋" w:cs="仿宋"/>
                <w:color w:val="000000"/>
                <w:sz w:val="18"/>
                <w:szCs w:val="18"/>
                <w:highlight w:val="none"/>
                <w:lang w:val="en-US" w:eastAsia="zh-CN"/>
              </w:rPr>
              <w:t xml:space="preserve">  </w:t>
            </w:r>
            <w:r>
              <w:rPr>
                <w:rFonts w:hint="eastAsia" w:ascii="仿宋" w:hAnsi="仿宋" w:eastAsia="仿宋" w:cs="仿宋"/>
                <w:color w:val="000000"/>
                <w:sz w:val="18"/>
                <w:szCs w:val="18"/>
                <w:highlight w:val="none"/>
              </w:rPr>
              <w:t>内容</w:t>
            </w:r>
          </w:p>
        </w:tc>
        <w:tc>
          <w:tcPr>
            <w:tcW w:w="1080" w:type="dxa"/>
            <w:vAlign w:val="center"/>
          </w:tcPr>
          <w:p w14:paraId="7474AE79">
            <w:pPr>
              <w:autoSpaceDE w:val="0"/>
              <w:autoSpaceDN w:val="0"/>
              <w:spacing w:after="0" w:line="240" w:lineRule="auto"/>
              <w:ind w:right="0"/>
              <w:jc w:val="center"/>
              <w:rPr>
                <w:rFonts w:ascii="楷体" w:hAnsi="楷体" w:eastAsia="楷体" w:cs="楷体"/>
                <w:sz w:val="18"/>
                <w:highlight w:val="none"/>
              </w:rPr>
            </w:pPr>
            <w:r>
              <w:rPr>
                <w:rFonts w:hint="eastAsia" w:ascii="仿宋" w:hAnsi="仿宋" w:eastAsia="仿宋" w:cs="仿宋"/>
                <w:color w:val="000000"/>
                <w:sz w:val="18"/>
                <w:szCs w:val="18"/>
                <w:highlight w:val="none"/>
              </w:rPr>
              <w:t>指标</w:t>
            </w:r>
          </w:p>
        </w:tc>
        <w:tc>
          <w:tcPr>
            <w:tcW w:w="4812" w:type="dxa"/>
          </w:tcPr>
          <w:p w14:paraId="56EBD269">
            <w:pPr>
              <w:autoSpaceDE w:val="0"/>
              <w:autoSpaceDN w:val="0"/>
              <w:spacing w:before="158" w:line="240" w:lineRule="exact"/>
              <w:ind w:firstLine="540" w:firstLineChars="300"/>
              <w:rPr>
                <w:rFonts w:ascii="楷体" w:hAnsi="楷体" w:eastAsia="楷体" w:cs="楷体"/>
                <w:sz w:val="18"/>
                <w:highlight w:val="none"/>
              </w:rPr>
            </w:pPr>
            <w:r>
              <w:rPr>
                <w:rFonts w:hint="eastAsia" w:ascii="仿宋" w:hAnsi="仿宋" w:eastAsia="仿宋" w:cs="仿宋"/>
                <w:color w:val="000000"/>
                <w:sz w:val="18"/>
                <w:szCs w:val="18"/>
                <w:highlight w:val="none"/>
              </w:rPr>
              <w:t xml:space="preserve">               评分标准</w:t>
            </w:r>
          </w:p>
        </w:tc>
        <w:tc>
          <w:tcPr>
            <w:tcW w:w="1176" w:type="dxa"/>
          </w:tcPr>
          <w:p w14:paraId="49C634FB">
            <w:pPr>
              <w:autoSpaceDE w:val="0"/>
              <w:autoSpaceDN w:val="0"/>
              <w:spacing w:before="158" w:line="240" w:lineRule="exact"/>
              <w:ind w:right="290"/>
              <w:jc w:val="center"/>
              <w:rPr>
                <w:rFonts w:ascii="楷体" w:hAnsi="楷体" w:eastAsia="楷体" w:cs="楷体"/>
                <w:sz w:val="18"/>
                <w:highlight w:val="none"/>
              </w:rPr>
            </w:pPr>
            <w:r>
              <w:rPr>
                <w:rFonts w:hint="eastAsia" w:ascii="仿宋" w:hAnsi="仿宋" w:eastAsia="仿宋" w:cs="仿宋"/>
                <w:color w:val="000000"/>
                <w:sz w:val="18"/>
                <w:szCs w:val="18"/>
                <w:highlight w:val="none"/>
              </w:rPr>
              <w:t xml:space="preserve">  分值</w:t>
            </w:r>
          </w:p>
        </w:tc>
      </w:tr>
      <w:tr w14:paraId="352F7DB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7" w:hRule="atLeast"/>
        </w:trPr>
        <w:tc>
          <w:tcPr>
            <w:tcW w:w="1344" w:type="dxa"/>
            <w:vAlign w:val="center"/>
          </w:tcPr>
          <w:p w14:paraId="266F3EF2">
            <w:pPr>
              <w:autoSpaceDE w:val="0"/>
              <w:autoSpaceDN w:val="0"/>
              <w:spacing w:after="0" w:line="240" w:lineRule="auto"/>
              <w:jc w:val="center"/>
              <w:rPr>
                <w:rFonts w:ascii="楷体" w:hAnsi="楷体" w:eastAsia="楷体" w:cs="楷体"/>
                <w:sz w:val="18"/>
                <w:highlight w:val="none"/>
              </w:rPr>
            </w:pPr>
            <w:r>
              <w:rPr>
                <w:rFonts w:hint="eastAsia" w:ascii="仿宋" w:hAnsi="仿宋" w:eastAsia="仿宋" w:cs="仿宋"/>
                <w:color w:val="000000"/>
                <w:sz w:val="18"/>
                <w:szCs w:val="18"/>
                <w:highlight w:val="none"/>
              </w:rPr>
              <w:t>提交内容</w:t>
            </w:r>
          </w:p>
        </w:tc>
        <w:tc>
          <w:tcPr>
            <w:tcW w:w="1080" w:type="dxa"/>
            <w:vAlign w:val="center"/>
          </w:tcPr>
          <w:p w14:paraId="33CAB374">
            <w:pPr>
              <w:autoSpaceDE w:val="0"/>
              <w:autoSpaceDN w:val="0"/>
              <w:spacing w:after="0" w:line="240" w:lineRule="auto"/>
              <w:jc w:val="center"/>
              <w:rPr>
                <w:rFonts w:ascii="楷体" w:hAnsi="楷体" w:eastAsia="仿宋" w:cs="楷体"/>
                <w:sz w:val="18"/>
                <w:highlight w:val="none"/>
                <w:lang w:eastAsia="zh-CN"/>
              </w:rPr>
            </w:pPr>
            <w:r>
              <w:rPr>
                <w:rFonts w:hint="eastAsia" w:ascii="仿宋" w:hAnsi="仿宋" w:eastAsia="仿宋" w:cs="仿宋"/>
                <w:color w:val="000000"/>
                <w:sz w:val="18"/>
                <w:szCs w:val="18"/>
                <w:highlight w:val="none"/>
              </w:rPr>
              <w:t>提交</w:t>
            </w:r>
            <w:r>
              <w:rPr>
                <w:rFonts w:hint="eastAsia" w:ascii="仿宋" w:hAnsi="仿宋" w:eastAsia="仿宋" w:cs="仿宋"/>
                <w:color w:val="000000"/>
                <w:sz w:val="18"/>
                <w:szCs w:val="18"/>
                <w:highlight w:val="none"/>
                <w:lang w:eastAsia="zh-CN"/>
              </w:rPr>
              <w:t>作品</w:t>
            </w:r>
          </w:p>
        </w:tc>
        <w:tc>
          <w:tcPr>
            <w:tcW w:w="4812" w:type="dxa"/>
            <w:vAlign w:val="center"/>
          </w:tcPr>
          <w:p w14:paraId="18AB2D14">
            <w:pPr>
              <w:autoSpaceDE w:val="0"/>
              <w:autoSpaceDN w:val="0"/>
              <w:spacing w:after="0" w:line="240" w:lineRule="exact"/>
              <w:ind w:left="102"/>
              <w:jc w:val="center"/>
              <w:rPr>
                <w:rFonts w:ascii="楷体" w:hAnsi="楷体" w:eastAsia="楷体" w:cs="楷体"/>
                <w:sz w:val="18"/>
                <w:highlight w:val="none"/>
                <w:lang w:eastAsia="zh-CN"/>
              </w:rPr>
            </w:pPr>
            <w:r>
              <w:rPr>
                <w:rFonts w:hint="eastAsia" w:ascii="仿宋" w:hAnsi="仿宋" w:eastAsia="仿宋" w:cs="仿宋"/>
                <w:color w:val="000000"/>
                <w:sz w:val="18"/>
                <w:szCs w:val="18"/>
                <w:highlight w:val="none"/>
                <w:lang w:eastAsia="zh-CN"/>
              </w:rPr>
              <w:t>经后处理工艺制作的3D 打印作品实物。</w:t>
            </w:r>
          </w:p>
        </w:tc>
        <w:tc>
          <w:tcPr>
            <w:tcW w:w="1176" w:type="dxa"/>
            <w:vAlign w:val="center"/>
          </w:tcPr>
          <w:p w14:paraId="7FFB3ABE">
            <w:pPr>
              <w:tabs>
                <w:tab w:val="left" w:pos="1100"/>
                <w:tab w:val="left" w:pos="1540"/>
              </w:tabs>
              <w:autoSpaceDE w:val="0"/>
              <w:autoSpaceDN w:val="0"/>
              <w:spacing w:after="0" w:line="240" w:lineRule="auto"/>
              <w:jc w:val="center"/>
              <w:rPr>
                <w:rFonts w:ascii="楷体" w:hAnsi="楷体" w:eastAsia="楷体" w:cs="楷体"/>
                <w:sz w:val="18"/>
                <w:highlight w:val="none"/>
                <w:lang w:eastAsia="zh-CN"/>
              </w:rPr>
            </w:pPr>
            <w:r>
              <w:rPr>
                <w:rFonts w:hint="eastAsia" w:ascii="仿宋" w:hAnsi="仿宋" w:eastAsia="仿宋" w:cs="仿宋"/>
                <w:sz w:val="18"/>
                <w:highlight w:val="none"/>
                <w:lang w:val="en-US" w:eastAsia="zh-CN"/>
              </w:rPr>
              <w:t>2</w:t>
            </w:r>
          </w:p>
        </w:tc>
      </w:tr>
      <w:tr w14:paraId="71C3A88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90" w:hRule="atLeast"/>
        </w:trPr>
        <w:tc>
          <w:tcPr>
            <w:tcW w:w="1344" w:type="dxa"/>
            <w:vMerge w:val="restart"/>
            <w:vAlign w:val="center"/>
          </w:tcPr>
          <w:p w14:paraId="7440C14A">
            <w:pPr>
              <w:autoSpaceDE w:val="0"/>
              <w:autoSpaceDN w:val="0"/>
              <w:spacing w:after="0" w:line="240" w:lineRule="auto"/>
              <w:jc w:val="center"/>
              <w:rPr>
                <w:rFonts w:ascii="楷体" w:hAnsi="楷体" w:eastAsia="楷体" w:cs="楷体"/>
                <w:sz w:val="18"/>
                <w:highlight w:val="none"/>
              </w:rPr>
            </w:pPr>
            <w:r>
              <w:rPr>
                <w:rFonts w:hint="eastAsia" w:ascii="仿宋" w:hAnsi="仿宋" w:eastAsia="仿宋" w:cs="仿宋"/>
                <w:color w:val="000000"/>
                <w:sz w:val="18"/>
                <w:szCs w:val="18"/>
                <w:highlight w:val="none"/>
              </w:rPr>
              <w:t>3D</w:t>
            </w:r>
            <w:r>
              <w:rPr>
                <w:rFonts w:hint="eastAsia" w:ascii="仿宋" w:hAnsi="仿宋" w:eastAsia="仿宋" w:cs="仿宋"/>
                <w:color w:val="000000"/>
                <w:sz w:val="18"/>
                <w:szCs w:val="18"/>
                <w:highlight w:val="none"/>
                <w:lang w:eastAsia="zh-CN"/>
              </w:rPr>
              <w:t>作品外观处理</w:t>
            </w:r>
          </w:p>
        </w:tc>
        <w:tc>
          <w:tcPr>
            <w:tcW w:w="1080" w:type="dxa"/>
            <w:vAlign w:val="center"/>
          </w:tcPr>
          <w:p w14:paraId="2C3CB1EC">
            <w:pPr>
              <w:autoSpaceDE w:val="0"/>
              <w:autoSpaceDN w:val="0"/>
              <w:spacing w:after="0" w:line="240" w:lineRule="auto"/>
              <w:jc w:val="center"/>
              <w:rPr>
                <w:rFonts w:ascii="楷体" w:hAnsi="楷体" w:eastAsia="楷体" w:cs="楷体"/>
                <w:sz w:val="18"/>
                <w:highlight w:val="none"/>
              </w:rPr>
            </w:pPr>
            <w:r>
              <w:rPr>
                <w:rFonts w:hint="eastAsia" w:ascii="仿宋" w:hAnsi="仿宋" w:eastAsia="仿宋" w:cs="仿宋"/>
                <w:color w:val="000000"/>
                <w:sz w:val="18"/>
                <w:szCs w:val="18"/>
                <w:highlight w:val="none"/>
              </w:rPr>
              <w:t>后处理技术性</w:t>
            </w:r>
          </w:p>
        </w:tc>
        <w:tc>
          <w:tcPr>
            <w:tcW w:w="4812" w:type="dxa"/>
          </w:tcPr>
          <w:p w14:paraId="650D6C9E">
            <w:pPr>
              <w:autoSpaceDE w:val="0"/>
              <w:autoSpaceDN w:val="0"/>
              <w:spacing w:after="0" w:line="240" w:lineRule="exact"/>
              <w:ind w:left="102"/>
              <w:jc w:val="center"/>
              <w:rPr>
                <w:rFonts w:ascii="仿宋" w:hAnsi="仿宋" w:eastAsia="仿宋" w:cs="仿宋"/>
                <w:sz w:val="18"/>
                <w:szCs w:val="18"/>
                <w:highlight w:val="none"/>
                <w:lang w:eastAsia="zh-CN"/>
              </w:rPr>
            </w:pPr>
            <w:r>
              <w:rPr>
                <w:rFonts w:hint="eastAsia" w:ascii="仿宋" w:hAnsi="仿宋" w:eastAsia="仿宋" w:cs="仿宋"/>
                <w:color w:val="000000"/>
                <w:sz w:val="18"/>
                <w:szCs w:val="18"/>
                <w:highlight w:val="none"/>
                <w:lang w:eastAsia="zh-CN"/>
              </w:rPr>
              <w:t>3D 打印作品实物外观处理光滑。</w:t>
            </w:r>
          </w:p>
          <w:p w14:paraId="62FC2A35">
            <w:pPr>
              <w:autoSpaceDE w:val="0"/>
              <w:autoSpaceDN w:val="0"/>
              <w:spacing w:after="0" w:line="240" w:lineRule="auto"/>
              <w:jc w:val="center"/>
              <w:rPr>
                <w:rFonts w:ascii="楷体" w:hAnsi="楷体" w:eastAsia="楷体" w:cs="楷体"/>
                <w:sz w:val="18"/>
                <w:highlight w:val="none"/>
                <w:lang w:eastAsia="zh-CN"/>
              </w:rPr>
            </w:pPr>
            <w:r>
              <w:rPr>
                <w:rFonts w:hint="eastAsia" w:ascii="仿宋" w:hAnsi="仿宋" w:eastAsia="仿宋" w:cs="仿宋"/>
                <w:color w:val="000000"/>
                <w:sz w:val="18"/>
                <w:szCs w:val="18"/>
                <w:highlight w:val="none"/>
                <w:lang w:eastAsia="zh-CN"/>
              </w:rPr>
              <w:t>没有毛刺，得</w:t>
            </w:r>
            <w:r>
              <w:rPr>
                <w:rFonts w:hint="eastAsia" w:ascii="仿宋" w:hAnsi="仿宋" w:eastAsia="仿宋" w:cs="仿宋"/>
                <w:color w:val="000000"/>
                <w:sz w:val="18"/>
                <w:szCs w:val="18"/>
                <w:highlight w:val="none"/>
                <w:lang w:val="en-US" w:eastAsia="zh-CN"/>
              </w:rPr>
              <w:t xml:space="preserve"> 3 </w:t>
            </w:r>
            <w:r>
              <w:rPr>
                <w:rFonts w:hint="eastAsia" w:ascii="仿宋" w:hAnsi="仿宋" w:eastAsia="仿宋" w:cs="仿宋"/>
                <w:color w:val="000000"/>
                <w:sz w:val="18"/>
                <w:szCs w:val="18"/>
                <w:highlight w:val="none"/>
                <w:lang w:eastAsia="zh-CN"/>
              </w:rPr>
              <w:t>分；有 1-3 处毛刺，得 1-</w:t>
            </w:r>
            <w:r>
              <w:rPr>
                <w:rFonts w:hint="eastAsia" w:ascii="仿宋" w:hAnsi="仿宋" w:eastAsia="仿宋" w:cs="仿宋"/>
                <w:color w:val="000000"/>
                <w:sz w:val="18"/>
                <w:szCs w:val="18"/>
                <w:highlight w:val="none"/>
                <w:lang w:val="en-US" w:eastAsia="zh-CN"/>
              </w:rPr>
              <w:t>2</w:t>
            </w:r>
            <w:r>
              <w:rPr>
                <w:rFonts w:hint="eastAsia" w:ascii="仿宋" w:hAnsi="仿宋" w:eastAsia="仿宋" w:cs="仿宋"/>
                <w:color w:val="000000"/>
                <w:sz w:val="18"/>
                <w:szCs w:val="18"/>
                <w:highlight w:val="none"/>
                <w:lang w:eastAsia="zh-CN"/>
              </w:rPr>
              <w:t xml:space="preserve"> 分；有 4 处及以上毛刺，得 0 分。</w:t>
            </w:r>
          </w:p>
        </w:tc>
        <w:tc>
          <w:tcPr>
            <w:tcW w:w="1176" w:type="dxa"/>
          </w:tcPr>
          <w:p w14:paraId="750DFD62">
            <w:pPr>
              <w:autoSpaceDE w:val="0"/>
              <w:autoSpaceDN w:val="0"/>
              <w:spacing w:before="334" w:line="240" w:lineRule="exact"/>
              <w:jc w:val="center"/>
              <w:rPr>
                <w:rFonts w:hint="default" w:ascii="楷体" w:hAnsi="楷体" w:eastAsia="楷体" w:cs="楷体"/>
                <w:sz w:val="18"/>
                <w:highlight w:val="none"/>
                <w:lang w:val="en-US" w:eastAsia="zh-CN"/>
              </w:rPr>
            </w:pPr>
            <w:r>
              <w:rPr>
                <w:rFonts w:hint="eastAsia" w:ascii="仿宋" w:hAnsi="仿宋" w:eastAsia="仿宋" w:cs="仿宋"/>
                <w:color w:val="000000"/>
                <w:sz w:val="18"/>
                <w:szCs w:val="18"/>
                <w:highlight w:val="none"/>
                <w:lang w:val="en-US" w:eastAsia="zh-CN"/>
              </w:rPr>
              <w:t>3</w:t>
            </w:r>
          </w:p>
        </w:tc>
      </w:tr>
      <w:tr w14:paraId="543E139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0" w:hRule="atLeast"/>
        </w:trPr>
        <w:tc>
          <w:tcPr>
            <w:tcW w:w="1344" w:type="dxa"/>
            <w:vMerge w:val="continue"/>
          </w:tcPr>
          <w:p w14:paraId="0DA0D778">
            <w:pPr>
              <w:autoSpaceDE w:val="0"/>
              <w:autoSpaceDN w:val="0"/>
              <w:spacing w:before="40" w:line="312" w:lineRule="exact"/>
              <w:ind w:left="102"/>
              <w:rPr>
                <w:rFonts w:ascii="楷体" w:hAnsi="楷体" w:eastAsia="楷体" w:cs="楷体"/>
                <w:highlight w:val="none"/>
              </w:rPr>
            </w:pPr>
          </w:p>
        </w:tc>
        <w:tc>
          <w:tcPr>
            <w:tcW w:w="1080" w:type="dxa"/>
            <w:vAlign w:val="center"/>
          </w:tcPr>
          <w:p w14:paraId="44BC8CE5">
            <w:pPr>
              <w:autoSpaceDE w:val="0"/>
              <w:autoSpaceDN w:val="0"/>
              <w:spacing w:after="0" w:line="240" w:lineRule="auto"/>
              <w:jc w:val="center"/>
              <w:rPr>
                <w:rFonts w:ascii="楷体" w:hAnsi="楷体" w:eastAsia="楷体" w:cs="楷体"/>
                <w:sz w:val="18"/>
                <w:highlight w:val="none"/>
              </w:rPr>
            </w:pPr>
            <w:r>
              <w:rPr>
                <w:rFonts w:hint="eastAsia" w:ascii="仿宋" w:hAnsi="仿宋" w:eastAsia="仿宋" w:cs="仿宋"/>
                <w:color w:val="000000"/>
                <w:sz w:val="18"/>
                <w:szCs w:val="18"/>
                <w:highlight w:val="none"/>
                <w:lang w:eastAsia="zh-CN"/>
              </w:rPr>
              <w:t>完整</w:t>
            </w:r>
            <w:r>
              <w:rPr>
                <w:rFonts w:hint="eastAsia" w:ascii="仿宋" w:hAnsi="仿宋" w:eastAsia="仿宋" w:cs="仿宋"/>
                <w:color w:val="000000"/>
                <w:sz w:val="18"/>
                <w:szCs w:val="18"/>
                <w:highlight w:val="none"/>
              </w:rPr>
              <w:t>性</w:t>
            </w:r>
          </w:p>
        </w:tc>
        <w:tc>
          <w:tcPr>
            <w:tcW w:w="4812" w:type="dxa"/>
            <w:vAlign w:val="center"/>
          </w:tcPr>
          <w:p w14:paraId="76873491">
            <w:pPr>
              <w:autoSpaceDE w:val="0"/>
              <w:autoSpaceDN w:val="0"/>
              <w:spacing w:after="0" w:line="240" w:lineRule="auto"/>
              <w:jc w:val="center"/>
              <w:rPr>
                <w:rFonts w:ascii="楷体" w:hAnsi="楷体" w:eastAsia="楷体" w:cs="楷体"/>
                <w:sz w:val="18"/>
                <w:highlight w:val="none"/>
                <w:lang w:eastAsia="zh-CN"/>
              </w:rPr>
            </w:pPr>
            <w:r>
              <w:rPr>
                <w:rFonts w:hint="eastAsia" w:ascii="仿宋" w:hAnsi="仿宋" w:eastAsia="仿宋" w:cs="仿宋"/>
                <w:color w:val="000000"/>
                <w:sz w:val="18"/>
                <w:szCs w:val="18"/>
                <w:highlight w:val="none"/>
                <w:lang w:eastAsia="zh-CN"/>
              </w:rPr>
              <w:t>经后处理工艺制作的作品外观无缺失、无损坏，不影响正常使用。</w:t>
            </w:r>
          </w:p>
        </w:tc>
        <w:tc>
          <w:tcPr>
            <w:tcW w:w="1176" w:type="dxa"/>
          </w:tcPr>
          <w:p w14:paraId="75B1D8F5">
            <w:pPr>
              <w:autoSpaceDE w:val="0"/>
              <w:autoSpaceDN w:val="0"/>
              <w:spacing w:before="224" w:line="240" w:lineRule="exact"/>
              <w:jc w:val="center"/>
              <w:rPr>
                <w:rFonts w:ascii="仿宋" w:hAnsi="仿宋" w:eastAsia="仿宋" w:cs="仿宋"/>
                <w:sz w:val="18"/>
                <w:highlight w:val="none"/>
                <w:lang w:eastAsia="zh-CN"/>
              </w:rPr>
            </w:pPr>
            <w:r>
              <w:rPr>
                <w:rFonts w:hint="eastAsia" w:ascii="仿宋" w:hAnsi="仿宋" w:eastAsia="仿宋" w:cs="仿宋"/>
                <w:color w:val="000000"/>
                <w:sz w:val="18"/>
                <w:szCs w:val="18"/>
                <w:highlight w:val="none"/>
                <w:lang w:val="en-US" w:eastAsia="zh-CN"/>
              </w:rPr>
              <w:t>3</w:t>
            </w:r>
          </w:p>
        </w:tc>
      </w:tr>
      <w:tr w14:paraId="28D9A5F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9" w:hRule="atLeast"/>
        </w:trPr>
        <w:tc>
          <w:tcPr>
            <w:tcW w:w="1344" w:type="dxa"/>
            <w:vMerge w:val="restart"/>
            <w:vAlign w:val="center"/>
          </w:tcPr>
          <w:p w14:paraId="592E0B2B">
            <w:pPr>
              <w:autoSpaceDE w:val="0"/>
              <w:autoSpaceDN w:val="0"/>
              <w:spacing w:after="0" w:line="240" w:lineRule="auto"/>
              <w:ind w:left="0" w:leftChars="0" w:firstLine="0" w:firstLineChars="0"/>
              <w:jc w:val="center"/>
              <w:rPr>
                <w:rFonts w:ascii="楷体" w:hAnsi="楷体" w:eastAsia="楷体" w:cs="楷体"/>
                <w:highlight w:val="none"/>
              </w:rPr>
            </w:pPr>
            <w:r>
              <w:rPr>
                <w:rFonts w:hint="eastAsia" w:ascii="仿宋" w:hAnsi="仿宋" w:eastAsia="仿宋" w:cs="仿宋"/>
                <w:color w:val="000000"/>
                <w:sz w:val="18"/>
                <w:szCs w:val="18"/>
                <w:highlight w:val="none"/>
              </w:rPr>
              <w:t>3D</w:t>
            </w:r>
            <w:r>
              <w:rPr>
                <w:rFonts w:hint="eastAsia" w:ascii="仿宋" w:hAnsi="仿宋" w:eastAsia="仿宋" w:cs="仿宋"/>
                <w:color w:val="000000"/>
                <w:sz w:val="18"/>
                <w:szCs w:val="18"/>
                <w:highlight w:val="none"/>
                <w:lang w:eastAsia="zh-CN"/>
              </w:rPr>
              <w:t>作品艺术处理</w:t>
            </w:r>
          </w:p>
        </w:tc>
        <w:tc>
          <w:tcPr>
            <w:tcW w:w="1080" w:type="dxa"/>
            <w:vAlign w:val="center"/>
          </w:tcPr>
          <w:p w14:paraId="6C08D5EF">
            <w:pPr>
              <w:autoSpaceDE w:val="0"/>
              <w:autoSpaceDN w:val="0"/>
              <w:spacing w:before="268" w:line="240" w:lineRule="exact"/>
              <w:ind w:left="106"/>
              <w:jc w:val="center"/>
              <w:rPr>
                <w:rFonts w:ascii="楷体" w:hAnsi="楷体" w:eastAsia="楷体" w:cs="楷体"/>
                <w:sz w:val="19"/>
                <w:highlight w:val="none"/>
              </w:rPr>
            </w:pPr>
            <w:r>
              <w:rPr>
                <w:rFonts w:hint="eastAsia" w:ascii="仿宋" w:hAnsi="仿宋" w:eastAsia="仿宋" w:cs="仿宋"/>
                <w:color w:val="000000"/>
                <w:sz w:val="18"/>
                <w:szCs w:val="18"/>
                <w:highlight w:val="none"/>
              </w:rPr>
              <w:t>创新性</w:t>
            </w:r>
          </w:p>
        </w:tc>
        <w:tc>
          <w:tcPr>
            <w:tcW w:w="4812" w:type="dxa"/>
            <w:vAlign w:val="center"/>
          </w:tcPr>
          <w:p w14:paraId="6C5E9382">
            <w:pPr>
              <w:autoSpaceDE w:val="0"/>
              <w:autoSpaceDN w:val="0"/>
              <w:spacing w:after="0" w:line="240" w:lineRule="auto"/>
              <w:jc w:val="center"/>
              <w:rPr>
                <w:rFonts w:ascii="楷体" w:hAnsi="楷体" w:eastAsia="楷体" w:cs="楷体"/>
                <w:sz w:val="19"/>
                <w:highlight w:val="none"/>
                <w:lang w:eastAsia="zh-CN"/>
              </w:rPr>
            </w:pPr>
            <w:r>
              <w:rPr>
                <w:rFonts w:hint="eastAsia" w:ascii="仿宋" w:hAnsi="仿宋" w:eastAsia="仿宋" w:cs="仿宋"/>
                <w:color w:val="000000"/>
                <w:sz w:val="18"/>
                <w:szCs w:val="18"/>
                <w:highlight w:val="none"/>
                <w:lang w:eastAsia="zh-CN"/>
              </w:rPr>
              <w:t>作品表面图案装饰具有创新性，主题鲜明，内容积极向上，后处理工艺独特。</w:t>
            </w:r>
          </w:p>
        </w:tc>
        <w:tc>
          <w:tcPr>
            <w:tcW w:w="1176" w:type="dxa"/>
          </w:tcPr>
          <w:p w14:paraId="6EC68485">
            <w:pPr>
              <w:autoSpaceDE w:val="0"/>
              <w:autoSpaceDN w:val="0"/>
              <w:spacing w:before="268" w:line="240" w:lineRule="exact"/>
              <w:jc w:val="center"/>
              <w:rPr>
                <w:rFonts w:ascii="楷体" w:hAnsi="楷体" w:eastAsia="楷体" w:cs="楷体"/>
                <w:sz w:val="19"/>
                <w:highlight w:val="none"/>
                <w:lang w:eastAsia="zh-CN"/>
              </w:rPr>
            </w:pPr>
            <w:r>
              <w:rPr>
                <w:rFonts w:hint="eastAsia" w:ascii="仿宋" w:hAnsi="仿宋" w:eastAsia="仿宋" w:cs="仿宋"/>
                <w:sz w:val="18"/>
                <w:szCs w:val="18"/>
                <w:highlight w:val="none"/>
                <w:lang w:val="en-US" w:eastAsia="zh-CN"/>
              </w:rPr>
              <w:t>4</w:t>
            </w:r>
          </w:p>
        </w:tc>
      </w:tr>
      <w:tr w14:paraId="2348AC4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98" w:hRule="atLeast"/>
        </w:trPr>
        <w:tc>
          <w:tcPr>
            <w:tcW w:w="1344" w:type="dxa"/>
            <w:vMerge w:val="continue"/>
          </w:tcPr>
          <w:p w14:paraId="30EF92A1">
            <w:pPr>
              <w:autoSpaceDE w:val="0"/>
              <w:autoSpaceDN w:val="0"/>
              <w:spacing w:before="268" w:line="240" w:lineRule="exact"/>
              <w:ind w:right="470"/>
              <w:jc w:val="right"/>
              <w:rPr>
                <w:rFonts w:ascii="楷体" w:hAnsi="楷体" w:eastAsia="楷体" w:cs="楷体"/>
                <w:highlight w:val="none"/>
              </w:rPr>
            </w:pPr>
          </w:p>
        </w:tc>
        <w:tc>
          <w:tcPr>
            <w:tcW w:w="1080" w:type="dxa"/>
            <w:vAlign w:val="center"/>
          </w:tcPr>
          <w:p w14:paraId="5ED26566">
            <w:pPr>
              <w:autoSpaceDE w:val="0"/>
              <w:autoSpaceDN w:val="0"/>
              <w:spacing w:after="0" w:line="240" w:lineRule="auto"/>
              <w:jc w:val="center"/>
              <w:rPr>
                <w:rFonts w:ascii="楷体" w:hAnsi="楷体" w:eastAsia="楷体" w:cs="楷体"/>
                <w:sz w:val="19"/>
                <w:highlight w:val="none"/>
                <w:lang w:eastAsia="zh-CN"/>
              </w:rPr>
            </w:pPr>
            <w:r>
              <w:rPr>
                <w:rFonts w:hint="eastAsia" w:ascii="仿宋" w:hAnsi="仿宋" w:eastAsia="仿宋" w:cs="仿宋"/>
                <w:color w:val="000000"/>
                <w:sz w:val="18"/>
                <w:szCs w:val="18"/>
                <w:highlight w:val="none"/>
                <w:lang w:eastAsia="zh-CN"/>
              </w:rPr>
              <w:t>技术性</w:t>
            </w:r>
          </w:p>
        </w:tc>
        <w:tc>
          <w:tcPr>
            <w:tcW w:w="4812" w:type="dxa"/>
            <w:vAlign w:val="center"/>
          </w:tcPr>
          <w:p w14:paraId="2E79D9E0">
            <w:pPr>
              <w:autoSpaceDE w:val="0"/>
              <w:autoSpaceDN w:val="0"/>
              <w:spacing w:after="0" w:line="240" w:lineRule="auto"/>
              <w:jc w:val="center"/>
              <w:rPr>
                <w:rFonts w:ascii="楷体" w:hAnsi="楷体" w:eastAsia="楷体" w:cs="楷体"/>
                <w:sz w:val="19"/>
                <w:highlight w:val="none"/>
                <w:lang w:eastAsia="zh-CN"/>
              </w:rPr>
            </w:pPr>
            <w:r>
              <w:rPr>
                <w:rFonts w:hint="eastAsia" w:ascii="仿宋" w:hAnsi="仿宋" w:eastAsia="仿宋" w:cs="仿宋"/>
                <w:color w:val="000000"/>
                <w:sz w:val="18"/>
                <w:szCs w:val="18"/>
                <w:highlight w:val="none"/>
                <w:lang w:eastAsia="zh-CN"/>
              </w:rPr>
              <w:t>线条流畅、均匀，</w:t>
            </w:r>
            <w:r>
              <w:rPr>
                <w:rFonts w:hint="eastAsia" w:ascii="仿宋" w:hAnsi="仿宋" w:eastAsia="仿宋" w:cs="仿宋"/>
                <w:color w:val="000000"/>
                <w:sz w:val="18"/>
                <w:szCs w:val="18"/>
                <w:highlight w:val="none"/>
                <w:lang w:val="en-US" w:eastAsia="zh-CN"/>
              </w:rPr>
              <w:t>作品表面干净整洁</w:t>
            </w:r>
            <w:r>
              <w:rPr>
                <w:rFonts w:hint="eastAsia" w:ascii="仿宋" w:hAnsi="仿宋" w:eastAsia="仿宋" w:cs="仿宋"/>
                <w:color w:val="000000"/>
                <w:sz w:val="18"/>
                <w:szCs w:val="18"/>
                <w:highlight w:val="none"/>
                <w:lang w:eastAsia="zh-CN"/>
              </w:rPr>
              <w:t>。</w:t>
            </w:r>
          </w:p>
        </w:tc>
        <w:tc>
          <w:tcPr>
            <w:tcW w:w="1176" w:type="dxa"/>
          </w:tcPr>
          <w:p w14:paraId="1593CF0F">
            <w:pPr>
              <w:autoSpaceDE w:val="0"/>
              <w:autoSpaceDN w:val="0"/>
              <w:spacing w:before="268" w:line="240" w:lineRule="exact"/>
              <w:jc w:val="center"/>
              <w:rPr>
                <w:rFonts w:ascii="楷体" w:hAnsi="楷体" w:eastAsia="楷体" w:cs="楷体"/>
                <w:sz w:val="19"/>
                <w:highlight w:val="none"/>
                <w:lang w:eastAsia="zh-CN"/>
              </w:rPr>
            </w:pPr>
            <w:r>
              <w:rPr>
                <w:rFonts w:hint="eastAsia" w:ascii="仿宋" w:hAnsi="仿宋" w:eastAsia="仿宋" w:cs="仿宋"/>
                <w:sz w:val="18"/>
                <w:highlight w:val="none"/>
                <w:lang w:val="en-US" w:eastAsia="zh-CN"/>
              </w:rPr>
              <w:t>4</w:t>
            </w:r>
          </w:p>
        </w:tc>
      </w:tr>
      <w:tr w14:paraId="7CB3496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24" w:hRule="atLeast"/>
        </w:trPr>
        <w:tc>
          <w:tcPr>
            <w:tcW w:w="1344" w:type="dxa"/>
            <w:vMerge w:val="continue"/>
          </w:tcPr>
          <w:p w14:paraId="331A10E8">
            <w:pPr>
              <w:autoSpaceDE w:val="0"/>
              <w:autoSpaceDN w:val="0"/>
              <w:spacing w:before="268" w:line="240" w:lineRule="exact"/>
              <w:ind w:right="470"/>
              <w:jc w:val="right"/>
              <w:rPr>
                <w:rFonts w:ascii="楷体" w:hAnsi="楷体" w:eastAsia="楷体" w:cs="楷体"/>
                <w:highlight w:val="none"/>
              </w:rPr>
            </w:pPr>
          </w:p>
        </w:tc>
        <w:tc>
          <w:tcPr>
            <w:tcW w:w="1080" w:type="dxa"/>
            <w:vAlign w:val="center"/>
          </w:tcPr>
          <w:p w14:paraId="5D58C075">
            <w:pPr>
              <w:autoSpaceDE w:val="0"/>
              <w:autoSpaceDN w:val="0"/>
              <w:spacing w:after="0" w:line="240" w:lineRule="auto"/>
              <w:jc w:val="center"/>
              <w:rPr>
                <w:rFonts w:ascii="楷体" w:hAnsi="楷体" w:eastAsia="楷体" w:cs="楷体"/>
                <w:sz w:val="19"/>
                <w:highlight w:val="none"/>
              </w:rPr>
            </w:pPr>
            <w:r>
              <w:rPr>
                <w:rFonts w:hint="eastAsia" w:ascii="仿宋" w:hAnsi="仿宋" w:eastAsia="仿宋" w:cs="仿宋"/>
                <w:color w:val="000000"/>
                <w:sz w:val="18"/>
                <w:szCs w:val="18"/>
                <w:highlight w:val="none"/>
              </w:rPr>
              <w:t>美观性</w:t>
            </w:r>
          </w:p>
        </w:tc>
        <w:tc>
          <w:tcPr>
            <w:tcW w:w="4812" w:type="dxa"/>
            <w:vAlign w:val="center"/>
          </w:tcPr>
          <w:p w14:paraId="5B298FFF">
            <w:pPr>
              <w:autoSpaceDE w:val="0"/>
              <w:autoSpaceDN w:val="0"/>
              <w:spacing w:after="0" w:line="240" w:lineRule="auto"/>
              <w:jc w:val="center"/>
              <w:rPr>
                <w:rFonts w:ascii="楷体" w:hAnsi="楷体" w:eastAsia="楷体" w:cs="楷体"/>
                <w:sz w:val="19"/>
                <w:highlight w:val="none"/>
                <w:lang w:eastAsia="zh-CN"/>
              </w:rPr>
            </w:pPr>
            <w:r>
              <w:rPr>
                <w:rFonts w:hint="eastAsia" w:ascii="仿宋" w:hAnsi="仿宋" w:eastAsia="仿宋" w:cs="仿宋"/>
                <w:color w:val="000000"/>
                <w:sz w:val="18"/>
                <w:szCs w:val="18"/>
                <w:highlight w:val="none"/>
                <w:lang w:eastAsia="zh-CN"/>
              </w:rPr>
              <w:t>作品色彩搭配合理，符合幼儿审美，图案比例协调，具有美观性。</w:t>
            </w:r>
          </w:p>
        </w:tc>
        <w:tc>
          <w:tcPr>
            <w:tcW w:w="1176" w:type="dxa"/>
          </w:tcPr>
          <w:p w14:paraId="36D8C053">
            <w:pPr>
              <w:autoSpaceDE w:val="0"/>
              <w:autoSpaceDN w:val="0"/>
              <w:spacing w:before="268" w:line="240" w:lineRule="exact"/>
              <w:jc w:val="center"/>
              <w:rPr>
                <w:rFonts w:ascii="楷体" w:hAnsi="楷体" w:eastAsia="楷体" w:cs="楷体"/>
                <w:sz w:val="19"/>
                <w:highlight w:val="none"/>
                <w:lang w:eastAsia="zh-CN"/>
              </w:rPr>
            </w:pPr>
            <w:r>
              <w:rPr>
                <w:rFonts w:hint="eastAsia" w:ascii="仿宋" w:hAnsi="仿宋" w:eastAsia="仿宋" w:cs="仿宋"/>
                <w:sz w:val="18"/>
                <w:highlight w:val="none"/>
                <w:lang w:val="en-US" w:eastAsia="zh-CN"/>
              </w:rPr>
              <w:t>4</w:t>
            </w:r>
          </w:p>
        </w:tc>
      </w:tr>
    </w:tbl>
    <w:p w14:paraId="78E2405E">
      <w:pPr>
        <w:tabs>
          <w:tab w:val="left" w:pos="788"/>
          <w:tab w:val="left" w:pos="790"/>
        </w:tabs>
        <w:autoSpaceDE w:val="0"/>
        <w:autoSpaceDN w:val="0"/>
        <w:spacing w:before="4" w:after="0" w:line="560" w:lineRule="exact"/>
        <w:rPr>
          <w:rFonts w:ascii="仿宋" w:hAnsi="仿宋" w:eastAsia="仿宋" w:cs="仿宋"/>
          <w:b/>
          <w:bCs/>
          <w:color w:val="000000"/>
          <w:sz w:val="28"/>
          <w:szCs w:val="28"/>
        </w:rPr>
      </w:pPr>
    </w:p>
    <w:p w14:paraId="3B307647">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2" w:firstLineChars="200"/>
        <w:jc w:val="both"/>
        <w:textAlignment w:val="auto"/>
        <w:rPr>
          <w:rFonts w:ascii="仿宋" w:hAnsi="仿宋" w:eastAsia="仿宋" w:cs="仿宋"/>
          <w:color w:val="000000"/>
          <w:sz w:val="28"/>
          <w:szCs w:val="28"/>
          <w:lang w:eastAsia="zh-CN"/>
        </w:rPr>
      </w:pPr>
      <w:r>
        <w:rPr>
          <w:rFonts w:hint="eastAsia" w:ascii="仿宋" w:hAnsi="仿宋" w:eastAsia="仿宋" w:cs="仿宋"/>
          <w:b/>
          <w:bCs/>
          <w:color w:val="000000"/>
          <w:sz w:val="28"/>
          <w:szCs w:val="28"/>
        </w:rPr>
        <w:t>十二、赛项安全</w:t>
      </w:r>
      <w:r>
        <w:rPr>
          <w:rFonts w:hint="eastAsia" w:ascii="仿宋" w:hAnsi="仿宋" w:eastAsia="仿宋" w:cs="仿宋"/>
          <w:color w:val="000000"/>
          <w:sz w:val="28"/>
          <w:szCs w:val="28"/>
        </w:rPr>
        <w:t xml:space="preserve"> </w:t>
      </w:r>
    </w:p>
    <w:p w14:paraId="5E2F8CED">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赛项执委会采取切实有效措施保证大赛期间参赛选手、指导教师、裁判员、工作人员的人身安全。 </w:t>
      </w:r>
    </w:p>
    <w:p w14:paraId="74EC069C">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(一)比赛环境安全管理要求 </w:t>
      </w:r>
    </w:p>
    <w:p w14:paraId="28D844DE">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eastAsia="zh-CN"/>
        </w:rPr>
        <w:t>1.赛场的布置，赛场内的器材、设备，应符合国家有关安全规定。承办院校赛前须按照赛项执委会要求排除安全隐患。</w:t>
      </w:r>
      <w:r>
        <w:rPr>
          <w:rFonts w:hint="eastAsia" w:ascii="仿宋" w:hAnsi="仿宋" w:eastAsia="仿宋" w:cs="仿宋"/>
          <w:color w:val="000000"/>
          <w:sz w:val="28"/>
          <w:szCs w:val="28"/>
          <w:lang w:val="en-US" w:eastAsia="zh-CN"/>
        </w:rPr>
        <w:t xml:space="preserve"> </w:t>
      </w:r>
    </w:p>
    <w:p w14:paraId="728115B8">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eastAsia="zh-CN"/>
        </w:rPr>
        <w:t>2.赛场周围设立警戒线，防止无关人员进入，发生意外事件。比赛现场内应参照相关职业岗位的要求为选手提供必要的劳动保</w:t>
      </w:r>
    </w:p>
    <w:p w14:paraId="2EE6FF6E">
      <w:pPr>
        <w:keepNext w:val="0"/>
        <w:keepLines w:val="0"/>
        <w:pageBreakBefore w:val="0"/>
        <w:widowControl/>
        <w:kinsoku/>
        <w:wordWrap/>
        <w:overflowPunct/>
        <w:topLinePunct w:val="0"/>
        <w:autoSpaceDE w:val="0"/>
        <w:autoSpaceDN w:val="0"/>
        <w:bidi w:val="0"/>
        <w:adjustRightInd/>
        <w:snapToGrid/>
        <w:spacing w:after="0" w:line="240" w:lineRule="auto"/>
        <w:ind w:firstLine="280" w:firstLineChars="100"/>
        <w:jc w:val="both"/>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护。在具有危险性的操作环节，裁判员要严防选手出现错误操作。</w:t>
      </w:r>
    </w:p>
    <w:p w14:paraId="6846B3B2">
      <w:pPr>
        <w:keepNext w:val="0"/>
        <w:keepLines w:val="0"/>
        <w:pageBreakBefore w:val="0"/>
        <w:widowControl/>
        <w:kinsoku/>
        <w:wordWrap/>
        <w:overflowPunct/>
        <w:topLinePunct w:val="0"/>
        <w:autoSpaceDE w:val="0"/>
        <w:autoSpaceDN w:val="0"/>
        <w:bidi w:val="0"/>
        <w:adjustRightInd/>
        <w:snapToGrid/>
        <w:spacing w:after="0" w:line="240" w:lineRule="auto"/>
        <w:ind w:left="279" w:leftChars="127" w:firstLine="560" w:firstLineChars="200"/>
        <w:jc w:val="both"/>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3.承办院校应提供保障应急预案实施的条件。对于比赛内容涉及高空作业、坠物、用电量大、易发生火灾等情况的赛项，必须明</w:t>
      </w:r>
    </w:p>
    <w:p w14:paraId="1B5CB1DC">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0" w:firstLineChars="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确制度和预案，并配备急救人员与抢救设施。</w:t>
      </w:r>
    </w:p>
    <w:p w14:paraId="7CD2A3E5">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ab/>
      </w:r>
      <w:r>
        <w:rPr>
          <w:rFonts w:hint="eastAsia" w:ascii="仿宋" w:hAnsi="仿宋" w:eastAsia="仿宋" w:cs="仿宋"/>
          <w:color w:val="000000"/>
          <w:sz w:val="28"/>
          <w:szCs w:val="28"/>
          <w:lang w:eastAsia="zh-CN"/>
        </w:rPr>
        <w:t>4.大赛期间，赛项承办院校须在赛场设置医疗医护工作站。在管理的关键岗位，增加力量，建立安全管理日志。</w:t>
      </w:r>
    </w:p>
    <w:p w14:paraId="2ECAD338">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5.在参赛选手进入赛位，赛项裁判工作人员进入工作场所时，赛项承办院校有责任提醒、督促参赛选手、赛项裁判、工作人员严禁携带通讯、照相摄录设备，禁止携带未经许可的记录用具。如确有需要，由赛场统一配置，统一管理。</w:t>
      </w:r>
    </w:p>
    <w:p w14:paraId="140C179E">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(二)生活条件</w:t>
      </w:r>
    </w:p>
    <w:p w14:paraId="781AF61D">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各赛项的安全管理，应严格遵守国家相关法律法规，保护个人隐私和人身自由。</w:t>
      </w:r>
    </w:p>
    <w:p w14:paraId="3D0D7F28">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(三)参赛队职责</w:t>
      </w:r>
    </w:p>
    <w:p w14:paraId="7688B37F">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1.各参赛单位在组织参赛队时，须安排为参赛选手购买大赛期间的人身意外伤害保险。 </w:t>
      </w:r>
    </w:p>
    <w:p w14:paraId="664CBBFE">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2.各参赛单位参赛队组成后，须制定相关安全管理制度，落实安全责任制，确定安全责任人，签订安全承诺书，与赛项责任单位</w:t>
      </w:r>
    </w:p>
    <w:p w14:paraId="3DA39689">
      <w:pPr>
        <w:keepNext w:val="0"/>
        <w:keepLines w:val="0"/>
        <w:pageBreakBefore w:val="0"/>
        <w:widowControl/>
        <w:kinsoku/>
        <w:wordWrap/>
        <w:overflowPunct/>
        <w:topLinePunct w:val="0"/>
        <w:autoSpaceDE w:val="0"/>
        <w:autoSpaceDN w:val="0"/>
        <w:bidi w:val="0"/>
        <w:adjustRightInd/>
        <w:snapToGrid/>
        <w:spacing w:after="0" w:line="240" w:lineRule="auto"/>
        <w:ind w:firstLine="280" w:firstLineChars="1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一起共同确保参赛期间参赛人员的人身财产安全。</w:t>
      </w:r>
    </w:p>
    <w:p w14:paraId="5E53B9EF">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3.各参赛单位须加强对参赛人员的安全管理及教育，并与赛场安全管理对接。 </w:t>
      </w:r>
    </w:p>
    <w:p w14:paraId="2B618C9B">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(四)应急处理 </w:t>
      </w:r>
    </w:p>
    <w:p w14:paraId="367F0536">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1.比赛期间发生意外事故时，发现者应在第一时间报告赛项执委会，同时采取措施，避免造成不良后果。</w:t>
      </w:r>
    </w:p>
    <w:p w14:paraId="2EC83723">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2.对出现安全事故的首先追究赛项相关责任人的责任。赛事工</w:t>
      </w:r>
    </w:p>
    <w:p w14:paraId="41D13528">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0" w:firstLineChars="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作人员违规的，按照相应的制度追究责任。情节严重并造成重大安全事故的，报相关部门按相关政策法规追究相应责任。</w:t>
      </w:r>
    </w:p>
    <w:p w14:paraId="597713D8">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2" w:firstLineChars="200"/>
        <w:jc w:val="both"/>
        <w:textAlignment w:val="auto"/>
        <w:rPr>
          <w:rFonts w:ascii="仿宋" w:hAnsi="仿宋" w:eastAsia="仿宋" w:cs="仿宋"/>
          <w:b/>
          <w:bCs/>
          <w:color w:val="000000"/>
          <w:sz w:val="28"/>
          <w:szCs w:val="28"/>
          <w:lang w:eastAsia="zh-CN"/>
        </w:rPr>
      </w:pPr>
      <w:r>
        <w:rPr>
          <w:rFonts w:hint="eastAsia" w:ascii="仿宋" w:hAnsi="仿宋" w:eastAsia="仿宋" w:cs="仿宋"/>
          <w:b/>
          <w:bCs/>
          <w:color w:val="000000"/>
          <w:sz w:val="28"/>
          <w:szCs w:val="28"/>
          <w:lang w:eastAsia="zh-CN"/>
        </w:rPr>
        <w:t xml:space="preserve">十三、竞赛须知 </w:t>
      </w:r>
    </w:p>
    <w:p w14:paraId="2155E194">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（一）参赛队须知 </w:t>
      </w:r>
    </w:p>
    <w:p w14:paraId="39678F60">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1.各参赛代表队要发扬良好道德风尚，听从指挥，服从裁判，不弄虚作假。如发现弄虚作假者，取消参赛资格，名次无效。 </w:t>
      </w:r>
    </w:p>
    <w:p w14:paraId="78FCCA83">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2.各代表队领队要坚决执行竞赛的各项规定，加强对参赛人员 的管理，做好赛前准备工作，督促选手带好证件等竞赛相关材料。 </w:t>
      </w:r>
    </w:p>
    <w:p w14:paraId="6F36215F">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3.竞赛过程中，除参加当场次竞赛的选手、裁判、现场工作人员和经批准的人员外，领队、指导教师及其他人员一律不得进入竞赛现场。</w:t>
      </w:r>
    </w:p>
    <w:p w14:paraId="74540BA1">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4.在比赛过程中，各参赛选手限定在自己的工作区域和岗位完成比赛任务。 </w:t>
      </w:r>
    </w:p>
    <w:p w14:paraId="1C758F46">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5.参赛代表队若对竞赛过程有异议，在规定的时间内由领队向赛项</w:t>
      </w:r>
      <w:r>
        <w:rPr>
          <w:rFonts w:hint="eastAsia" w:ascii="仿宋" w:hAnsi="仿宋" w:eastAsia="仿宋" w:cs="仿宋"/>
          <w:color w:val="000000"/>
          <w:sz w:val="28"/>
          <w:szCs w:val="28"/>
          <w:lang w:val="en-US" w:eastAsia="zh-CN"/>
        </w:rPr>
        <w:t>监督仲裁</w:t>
      </w:r>
      <w:r>
        <w:rPr>
          <w:rFonts w:hint="eastAsia" w:ascii="仿宋" w:hAnsi="仿宋" w:eastAsia="仿宋" w:cs="仿宋"/>
          <w:color w:val="000000"/>
          <w:sz w:val="28"/>
          <w:szCs w:val="28"/>
          <w:lang w:eastAsia="zh-CN"/>
        </w:rPr>
        <w:t>组提出书面报告。</w:t>
      </w:r>
    </w:p>
    <w:p w14:paraId="35EF143F">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6.对申诉的仲裁结果，领队要带头服从和执行，并做好选手工作。参赛选手不得因申诉或处理意见不服而停止竞赛，否则以弃权处理。 </w:t>
      </w:r>
    </w:p>
    <w:p w14:paraId="5FCCC379">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（二）指导教师须知 </w:t>
      </w:r>
    </w:p>
    <w:p w14:paraId="46108C51">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1.各参赛代表队要发扬良好道德风尚，听从指挥，服从裁判，不弄虚作假。如发现弄虚作假者，取消参赛资格，名次无效。 </w:t>
      </w:r>
    </w:p>
    <w:p w14:paraId="72D65C7D">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2.各代表队领队要坚决执行竞赛的各项规定，加强对参赛人员 的管理，做好赛前准备工作，督促选手带好证件等竞赛相关材料。 </w:t>
      </w:r>
    </w:p>
    <w:p w14:paraId="76762A65">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3.竞赛过程中，除参加当场次竞赛的选手、裁判、现场工作人员和经批准的人员外，领队、指导教师及其他人员一律不得进入竞赛现场。</w:t>
      </w:r>
    </w:p>
    <w:p w14:paraId="178EACC9">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4.参赛代表队若对竞赛过程有异议，在规定的时间内由领队向赛项</w:t>
      </w:r>
      <w:r>
        <w:rPr>
          <w:rFonts w:hint="eastAsia" w:ascii="仿宋" w:hAnsi="仿宋" w:eastAsia="仿宋" w:cs="仿宋"/>
          <w:color w:val="000000"/>
          <w:sz w:val="28"/>
          <w:szCs w:val="28"/>
          <w:lang w:val="en-US" w:eastAsia="zh-CN"/>
        </w:rPr>
        <w:t>监督仲裁</w:t>
      </w:r>
      <w:r>
        <w:rPr>
          <w:rFonts w:hint="eastAsia" w:ascii="仿宋" w:hAnsi="仿宋" w:eastAsia="仿宋" w:cs="仿宋"/>
          <w:color w:val="000000"/>
          <w:sz w:val="28"/>
          <w:szCs w:val="28"/>
          <w:lang w:eastAsia="zh-CN"/>
        </w:rPr>
        <w:t xml:space="preserve">组提出书面报告。 </w:t>
      </w:r>
    </w:p>
    <w:p w14:paraId="743DD3E3">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5.对申诉的仲裁结果，领队要带头服从和执行，并做好选手工作。参赛选手不得因申诉或对处理意见不服而停止竞赛，否则以弃权处理。 </w:t>
      </w:r>
    </w:p>
    <w:p w14:paraId="090C2DB8">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6.指导老师应及时查看大赛专用网页有关赛项的通知和内容，认真研究和掌握本赛项竞赛的规程、技术规范和赛场要求，指导选手做好赛前的一切技术准备和竞赛准备。</w:t>
      </w:r>
    </w:p>
    <w:p w14:paraId="3CEAEDDE">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（三）参赛选手须知 </w:t>
      </w:r>
    </w:p>
    <w:p w14:paraId="3A7C60E0">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1.参赛选手应按有关要求如实填报个人信息，否则取消竞赛资格。</w:t>
      </w:r>
    </w:p>
    <w:p w14:paraId="6D423A08">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2.参赛选手凭统一印制的参赛证和有效身份证件参加竞赛。 </w:t>
      </w:r>
    </w:p>
    <w:p w14:paraId="1178A27C">
      <w:pPr>
        <w:tabs>
          <w:tab w:val="left" w:pos="788"/>
          <w:tab w:val="left" w:pos="790"/>
        </w:tabs>
        <w:autoSpaceDE w:val="0"/>
        <w:autoSpaceDN w:val="0"/>
        <w:spacing w:before="4" w:after="0" w:line="560" w:lineRule="exact"/>
        <w:ind w:left="146"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3.参加选手应认真学习领会本次竞赛相关文件，自觉遵守大赛纪律，服从指挥，听从安排，文明参赛。</w:t>
      </w:r>
    </w:p>
    <w:p w14:paraId="616021F3">
      <w:pPr>
        <w:tabs>
          <w:tab w:val="left" w:pos="788"/>
          <w:tab w:val="left" w:pos="790"/>
        </w:tabs>
        <w:autoSpaceDE w:val="0"/>
        <w:autoSpaceDN w:val="0"/>
        <w:spacing w:before="4" w:after="0" w:line="560" w:lineRule="exact"/>
        <w:ind w:left="146" w:firstLine="560" w:firstLineChars="200"/>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4.参加选手请勿携带与竞赛无关的电子设备、通讯设备及其他资料与用品进入赛场。 </w:t>
      </w:r>
    </w:p>
    <w:p w14:paraId="2A2ED222">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5.参赛选手应按照规定时间抵达赛场，凭参赛证、身份证件检录，按要求入场，不得迟到早退，遵守比赛纪律，以整齐的仪容仪表和良好的精神风貌参加比赛。</w:t>
      </w:r>
    </w:p>
    <w:p w14:paraId="284A5277">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6.参赛选手应增强角色意识，科学合理分工与合作。</w:t>
      </w:r>
    </w:p>
    <w:p w14:paraId="4A67BFA7">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7.参赛选手应按有关要求在指定位置就坐，在比赛开始前10分钟，认真阅读《比赛任务书》，须在确认竞赛内容和现场设备等无误后在裁判长宣布比赛开始后打开显示器参与竞赛，如果违规先行做诸如打开显示器等任何操作，经裁判提示注意后仍无效，将酌情扣分，情节严重的经裁判长批准后将立即取消其参赛资格，由此引发的后续问题参赛队全部承担。 </w:t>
      </w:r>
    </w:p>
    <w:p w14:paraId="25BCF738">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8.参赛选手必须在指定区域，按规范要求操作竞赛设备，严格遵守比赛纪律。如果违反，经裁判提示注意后仍无效，将酌情扣分，情节严重的终止其比赛。一旦出现较严重的安全事故，经裁判长批准后将立即取消其参赛资格。</w:t>
      </w:r>
    </w:p>
    <w:p w14:paraId="026776A6">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9.在竞赛过程中，确因计算机软件或硬件故障，只是操作无法继续的，经赛项裁判长确认，予以启用备用计算机，由此耽误的比赛时间将予以补时。经现场技术人员、裁判和裁判长确认，如因个人操作导致设备系统故障，不予以补时处理。</w:t>
      </w:r>
    </w:p>
    <w:p w14:paraId="72F4C8AB">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10.竞赛时间终了，选手应全体起立，结束操作。将资料和工具整齐摆放在操作平台上，经与裁判签字确认，工作人员清点后可离开赛场，离开赛场时不得带走任何资料。</w:t>
      </w:r>
    </w:p>
    <w:p w14:paraId="3DD2F6DA">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11.在竞赛期间，未经执委会批准，参赛选手不得接受其他单位和个人进行的与竞赛内容相关的采访。参赛选手不得将竞赛的相关信息私自公布。 </w:t>
      </w:r>
    </w:p>
    <w:p w14:paraId="107445AC">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（四）工作人员须知 </w:t>
      </w:r>
    </w:p>
    <w:p w14:paraId="7CDCD517">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1.检查选手证件，选手凭有效证件，按时参加检录和竞赛，如不能按时参赛以自动弃权处理。 </w:t>
      </w:r>
    </w:p>
    <w:p w14:paraId="037C3E4A">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2.严格时间管理，选手在开赛信号发出后才能进行技能竞赛，竞赛过程中，选手休息、饮水或去洗手间等所用时间，一律计算在操作时间内，饮用水由赛场统一准备，认真做好服务工作。</w:t>
      </w:r>
    </w:p>
    <w:p w14:paraId="1B00F541">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3.赛场内保持安静，不准吸烟，各裁判和工作人员不得随意进入其它赛场。</w:t>
      </w:r>
    </w:p>
    <w:p w14:paraId="15E05128">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4.如果选手提前结束竞赛，应向裁判员示意，竞赛终止时间由裁判员记录在案。</w:t>
      </w:r>
    </w:p>
    <w:p w14:paraId="06DA0A7A">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5.竞赛终了信号发出后，监督选手听从裁判员指挥，待裁判允许后方可离开赛场。</w:t>
      </w:r>
    </w:p>
    <w:p w14:paraId="129060CB">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color w:val="000000"/>
          <w:sz w:val="28"/>
          <w:szCs w:val="28"/>
          <w:lang w:eastAsia="zh-CN"/>
        </w:rPr>
        <w:t>6.所有工作人员必须统一佩戴由大赛组委会签发的相应证件，着装整齐，赛场除现场工作人员以外，其他人员未经允许不得进入</w:t>
      </w:r>
    </w:p>
    <w:p w14:paraId="5234C008">
      <w:pPr>
        <w:keepNext w:val="0"/>
        <w:keepLines w:val="0"/>
        <w:pageBreakBefore w:val="0"/>
        <w:widowControl/>
        <w:kinsoku/>
        <w:wordWrap/>
        <w:overflowPunct/>
        <w:topLinePunct w:val="0"/>
        <w:autoSpaceDE w:val="0"/>
        <w:autoSpaceDN w:val="0"/>
        <w:bidi w:val="0"/>
        <w:adjustRightInd/>
        <w:snapToGrid/>
        <w:spacing w:after="0" w:line="240" w:lineRule="auto"/>
        <w:ind w:firstLine="280" w:firstLineChars="1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赛场。 </w:t>
      </w:r>
    </w:p>
    <w:p w14:paraId="056F166B">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 xml:space="preserve">7.工作人员在竞赛中若有舞弊行为，立即撤销其工作资格，并严肃处理。 </w:t>
      </w:r>
    </w:p>
    <w:p w14:paraId="2683DA84">
      <w:pPr>
        <w:keepNext w:val="0"/>
        <w:keepLines w:val="0"/>
        <w:pageBreakBefore w:val="0"/>
        <w:widowControl/>
        <w:kinsoku/>
        <w:wordWrap/>
        <w:overflowPunct/>
        <w:topLinePunct w:val="0"/>
        <w:autoSpaceDE w:val="0"/>
        <w:autoSpaceDN w:val="0"/>
        <w:bidi w:val="0"/>
        <w:adjustRightInd/>
        <w:snapToGrid/>
        <w:spacing w:after="0" w:line="240" w:lineRule="auto"/>
        <w:ind w:left="220" w:leftChars="100" w:firstLine="560" w:firstLineChars="200"/>
        <w:jc w:val="both"/>
        <w:textAlignment w:val="auto"/>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8.各参赛队的领队以及其他无关人员未经允许一律不得进入赛场；经允许进入赛场的人员，应遵从赛场相关工作人员安排,同时遵守赛场规定和维护赛场秩序，若违反有关规定或影响选手竞赛的，工作人员有权将其请出，并给予通报批评。</w:t>
      </w:r>
    </w:p>
    <w:p w14:paraId="4F0EE785">
      <w:pPr>
        <w:tabs>
          <w:tab w:val="left" w:pos="788"/>
          <w:tab w:val="left" w:pos="790"/>
        </w:tabs>
        <w:autoSpaceDE w:val="0"/>
        <w:autoSpaceDN w:val="0"/>
        <w:spacing w:before="4" w:after="0" w:line="560" w:lineRule="exact"/>
        <w:ind w:left="146" w:firstLine="560" w:firstLineChars="200"/>
        <w:rPr>
          <w:rFonts w:ascii="仿宋" w:hAnsi="仿宋" w:eastAsia="仿宋" w:cs="仿宋"/>
          <w:color w:val="000000"/>
          <w:sz w:val="28"/>
          <w:szCs w:val="28"/>
          <w:lang w:eastAsia="zh-CN"/>
        </w:rPr>
      </w:pPr>
    </w:p>
    <w:sectPr>
      <w:footerReference r:id="rId5" w:type="default"/>
      <w:pgSz w:w="11906" w:h="16838"/>
      <w:pgMar w:top="1440" w:right="1800" w:bottom="1538"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D1D4E">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6E7603">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96E7603">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BC9C4F"/>
    <w:multiLevelType w:val="singleLevel"/>
    <w:tmpl w:val="7BBC9C4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iM2FjZjM5ODc1YTkwYzM4OTU3NjVjZTNjNjc4OWYifQ=="/>
  </w:docVars>
  <w:rsids>
    <w:rsidRoot w:val="008744B9"/>
    <w:rsid w:val="00033C4E"/>
    <w:rsid w:val="000B0CE9"/>
    <w:rsid w:val="00140547"/>
    <w:rsid w:val="001867BC"/>
    <w:rsid w:val="00222A0A"/>
    <w:rsid w:val="00283A2B"/>
    <w:rsid w:val="002A03F7"/>
    <w:rsid w:val="002A689D"/>
    <w:rsid w:val="00354267"/>
    <w:rsid w:val="003B4ED7"/>
    <w:rsid w:val="004F5D69"/>
    <w:rsid w:val="004F61E7"/>
    <w:rsid w:val="00511CAB"/>
    <w:rsid w:val="005663E2"/>
    <w:rsid w:val="005D2077"/>
    <w:rsid w:val="00605D8D"/>
    <w:rsid w:val="0065275A"/>
    <w:rsid w:val="006A6105"/>
    <w:rsid w:val="006D7AD9"/>
    <w:rsid w:val="006F51E2"/>
    <w:rsid w:val="007215E2"/>
    <w:rsid w:val="00823F3E"/>
    <w:rsid w:val="00854B67"/>
    <w:rsid w:val="008578BA"/>
    <w:rsid w:val="008744B9"/>
    <w:rsid w:val="008D04F5"/>
    <w:rsid w:val="008D7DF0"/>
    <w:rsid w:val="00914AB4"/>
    <w:rsid w:val="00936D14"/>
    <w:rsid w:val="0094093D"/>
    <w:rsid w:val="00941B80"/>
    <w:rsid w:val="009F4EE7"/>
    <w:rsid w:val="00AB1D9B"/>
    <w:rsid w:val="00B62566"/>
    <w:rsid w:val="00C416B1"/>
    <w:rsid w:val="00CD67E0"/>
    <w:rsid w:val="00CF5436"/>
    <w:rsid w:val="00D743B5"/>
    <w:rsid w:val="00E176BF"/>
    <w:rsid w:val="00F05CC0"/>
    <w:rsid w:val="00F54CC4"/>
    <w:rsid w:val="00F807AA"/>
    <w:rsid w:val="00FE7707"/>
    <w:rsid w:val="019929C5"/>
    <w:rsid w:val="01D807EF"/>
    <w:rsid w:val="02B074AC"/>
    <w:rsid w:val="03243BD0"/>
    <w:rsid w:val="0385459C"/>
    <w:rsid w:val="03966111"/>
    <w:rsid w:val="03B84500"/>
    <w:rsid w:val="03EB08A3"/>
    <w:rsid w:val="043B42C5"/>
    <w:rsid w:val="04E35A1E"/>
    <w:rsid w:val="04F12E81"/>
    <w:rsid w:val="04FF55BE"/>
    <w:rsid w:val="053C0C8A"/>
    <w:rsid w:val="0575419C"/>
    <w:rsid w:val="05793C8D"/>
    <w:rsid w:val="05DD5554"/>
    <w:rsid w:val="05FA1A08"/>
    <w:rsid w:val="064B710A"/>
    <w:rsid w:val="066C37F1"/>
    <w:rsid w:val="06AC0092"/>
    <w:rsid w:val="07222CAF"/>
    <w:rsid w:val="077A3CEC"/>
    <w:rsid w:val="07E8334B"/>
    <w:rsid w:val="07FF6E4D"/>
    <w:rsid w:val="08323F6F"/>
    <w:rsid w:val="08393EDC"/>
    <w:rsid w:val="085F360E"/>
    <w:rsid w:val="088A6164"/>
    <w:rsid w:val="089E41A9"/>
    <w:rsid w:val="09056A73"/>
    <w:rsid w:val="090D5816"/>
    <w:rsid w:val="095C18FB"/>
    <w:rsid w:val="09B71227"/>
    <w:rsid w:val="09BC05EC"/>
    <w:rsid w:val="09CB6A81"/>
    <w:rsid w:val="09D927D9"/>
    <w:rsid w:val="09E375EB"/>
    <w:rsid w:val="09FB1114"/>
    <w:rsid w:val="0A081A83"/>
    <w:rsid w:val="0A32110A"/>
    <w:rsid w:val="0A7D6C4B"/>
    <w:rsid w:val="0A856C30"/>
    <w:rsid w:val="0AD46355"/>
    <w:rsid w:val="0BA47991"/>
    <w:rsid w:val="0BB639D3"/>
    <w:rsid w:val="0C014F8B"/>
    <w:rsid w:val="0C020D1D"/>
    <w:rsid w:val="0C133972"/>
    <w:rsid w:val="0C4D19CF"/>
    <w:rsid w:val="0CA50693"/>
    <w:rsid w:val="0CAB6E02"/>
    <w:rsid w:val="0CC223BD"/>
    <w:rsid w:val="0CDD71F7"/>
    <w:rsid w:val="0D1534C3"/>
    <w:rsid w:val="0E1C77D2"/>
    <w:rsid w:val="0E3E1F17"/>
    <w:rsid w:val="0E6325B0"/>
    <w:rsid w:val="0E696407"/>
    <w:rsid w:val="0EAC6A62"/>
    <w:rsid w:val="0EC95C85"/>
    <w:rsid w:val="0EE31171"/>
    <w:rsid w:val="0FC822DE"/>
    <w:rsid w:val="0FFC3E38"/>
    <w:rsid w:val="10D73F5D"/>
    <w:rsid w:val="11270A41"/>
    <w:rsid w:val="118C4D48"/>
    <w:rsid w:val="11BB562D"/>
    <w:rsid w:val="11DE1C9C"/>
    <w:rsid w:val="11F0177A"/>
    <w:rsid w:val="11FA7F03"/>
    <w:rsid w:val="1248361C"/>
    <w:rsid w:val="13561816"/>
    <w:rsid w:val="13566A1E"/>
    <w:rsid w:val="13596EAB"/>
    <w:rsid w:val="13A10592"/>
    <w:rsid w:val="13A31E0A"/>
    <w:rsid w:val="13B86493"/>
    <w:rsid w:val="13D34E79"/>
    <w:rsid w:val="141F1EA3"/>
    <w:rsid w:val="14276FAA"/>
    <w:rsid w:val="142B4E1B"/>
    <w:rsid w:val="1444190A"/>
    <w:rsid w:val="145023BE"/>
    <w:rsid w:val="14795475"/>
    <w:rsid w:val="14930AA5"/>
    <w:rsid w:val="1548367B"/>
    <w:rsid w:val="155838BF"/>
    <w:rsid w:val="15617C86"/>
    <w:rsid w:val="15F571C3"/>
    <w:rsid w:val="163D4862"/>
    <w:rsid w:val="169B733D"/>
    <w:rsid w:val="16C15493"/>
    <w:rsid w:val="17084905"/>
    <w:rsid w:val="17341C0D"/>
    <w:rsid w:val="17390C01"/>
    <w:rsid w:val="17A6096F"/>
    <w:rsid w:val="17DC19DF"/>
    <w:rsid w:val="17FA6EAF"/>
    <w:rsid w:val="18627AE7"/>
    <w:rsid w:val="18795D58"/>
    <w:rsid w:val="18DE04A4"/>
    <w:rsid w:val="192860E9"/>
    <w:rsid w:val="19A340F7"/>
    <w:rsid w:val="19AA66B3"/>
    <w:rsid w:val="19D011E9"/>
    <w:rsid w:val="19E35721"/>
    <w:rsid w:val="1A0D3B74"/>
    <w:rsid w:val="1B077186"/>
    <w:rsid w:val="1B2E0C1E"/>
    <w:rsid w:val="1B375D24"/>
    <w:rsid w:val="1B56339C"/>
    <w:rsid w:val="1B7E3953"/>
    <w:rsid w:val="1B9F1402"/>
    <w:rsid w:val="1BB7018A"/>
    <w:rsid w:val="1BCB717F"/>
    <w:rsid w:val="1BF12377"/>
    <w:rsid w:val="1C1269FE"/>
    <w:rsid w:val="1C145E41"/>
    <w:rsid w:val="1C1F0498"/>
    <w:rsid w:val="1C221113"/>
    <w:rsid w:val="1C570042"/>
    <w:rsid w:val="1CE123EB"/>
    <w:rsid w:val="1CED3327"/>
    <w:rsid w:val="1CF00880"/>
    <w:rsid w:val="1CF94D1C"/>
    <w:rsid w:val="1D3E2C93"/>
    <w:rsid w:val="1D4A3E45"/>
    <w:rsid w:val="1DB16111"/>
    <w:rsid w:val="1DB30782"/>
    <w:rsid w:val="1DD548E1"/>
    <w:rsid w:val="1DE803A3"/>
    <w:rsid w:val="1E081BFA"/>
    <w:rsid w:val="1E4907D8"/>
    <w:rsid w:val="1F095C2A"/>
    <w:rsid w:val="1F991B2B"/>
    <w:rsid w:val="1FA401FE"/>
    <w:rsid w:val="20020FF7"/>
    <w:rsid w:val="2012734E"/>
    <w:rsid w:val="20176A04"/>
    <w:rsid w:val="201F45AC"/>
    <w:rsid w:val="209D09E0"/>
    <w:rsid w:val="20BF46DF"/>
    <w:rsid w:val="20C35349"/>
    <w:rsid w:val="20DA0813"/>
    <w:rsid w:val="21034D17"/>
    <w:rsid w:val="21562188"/>
    <w:rsid w:val="21A91683"/>
    <w:rsid w:val="21B12F5C"/>
    <w:rsid w:val="21BC0120"/>
    <w:rsid w:val="21F1691B"/>
    <w:rsid w:val="22053DC1"/>
    <w:rsid w:val="2220659E"/>
    <w:rsid w:val="22804455"/>
    <w:rsid w:val="22857CBD"/>
    <w:rsid w:val="22BB36DF"/>
    <w:rsid w:val="22CD6F6E"/>
    <w:rsid w:val="22DA0946"/>
    <w:rsid w:val="22DB168B"/>
    <w:rsid w:val="233D0598"/>
    <w:rsid w:val="23614286"/>
    <w:rsid w:val="23C55DD7"/>
    <w:rsid w:val="2460453E"/>
    <w:rsid w:val="247C11C7"/>
    <w:rsid w:val="249C4E4A"/>
    <w:rsid w:val="24A85EE5"/>
    <w:rsid w:val="24AA148F"/>
    <w:rsid w:val="24C30629"/>
    <w:rsid w:val="254F12F2"/>
    <w:rsid w:val="25A03664"/>
    <w:rsid w:val="26031625"/>
    <w:rsid w:val="266B0F78"/>
    <w:rsid w:val="266D4CF0"/>
    <w:rsid w:val="267B47AB"/>
    <w:rsid w:val="26F96584"/>
    <w:rsid w:val="2707510F"/>
    <w:rsid w:val="272A0E33"/>
    <w:rsid w:val="272F3BDE"/>
    <w:rsid w:val="27625238"/>
    <w:rsid w:val="276E51C4"/>
    <w:rsid w:val="27F76F67"/>
    <w:rsid w:val="28653C18"/>
    <w:rsid w:val="288306C3"/>
    <w:rsid w:val="28971D37"/>
    <w:rsid w:val="291D29FD"/>
    <w:rsid w:val="29551648"/>
    <w:rsid w:val="29B570DA"/>
    <w:rsid w:val="29DB6414"/>
    <w:rsid w:val="29EB4B05"/>
    <w:rsid w:val="29EE32C3"/>
    <w:rsid w:val="2A0362FB"/>
    <w:rsid w:val="2A0F0AC7"/>
    <w:rsid w:val="2A73664D"/>
    <w:rsid w:val="2A9860B3"/>
    <w:rsid w:val="2B400C25"/>
    <w:rsid w:val="2B6F54AF"/>
    <w:rsid w:val="2BD1490E"/>
    <w:rsid w:val="2BE27F2E"/>
    <w:rsid w:val="2CBC7A94"/>
    <w:rsid w:val="2CE850D0"/>
    <w:rsid w:val="2CF27721"/>
    <w:rsid w:val="2D014060"/>
    <w:rsid w:val="2D3E1194"/>
    <w:rsid w:val="2D6230F7"/>
    <w:rsid w:val="2D7C1CBC"/>
    <w:rsid w:val="2DCA153F"/>
    <w:rsid w:val="2DCE6274"/>
    <w:rsid w:val="2DCE79C7"/>
    <w:rsid w:val="2E1751E4"/>
    <w:rsid w:val="2E190E21"/>
    <w:rsid w:val="2E19296E"/>
    <w:rsid w:val="2E5A1FFE"/>
    <w:rsid w:val="2E5C6E12"/>
    <w:rsid w:val="2E7F1A64"/>
    <w:rsid w:val="2EE7189A"/>
    <w:rsid w:val="2F144C70"/>
    <w:rsid w:val="2F964D23"/>
    <w:rsid w:val="2FDA3BBC"/>
    <w:rsid w:val="30073AA2"/>
    <w:rsid w:val="30B17762"/>
    <w:rsid w:val="30B531EF"/>
    <w:rsid w:val="30B73737"/>
    <w:rsid w:val="313B5FB3"/>
    <w:rsid w:val="313C5BDC"/>
    <w:rsid w:val="31420F4F"/>
    <w:rsid w:val="31AF440F"/>
    <w:rsid w:val="31D40319"/>
    <w:rsid w:val="32263398"/>
    <w:rsid w:val="323748B1"/>
    <w:rsid w:val="325154C6"/>
    <w:rsid w:val="326276D3"/>
    <w:rsid w:val="327D62BB"/>
    <w:rsid w:val="32E91BA2"/>
    <w:rsid w:val="33043236"/>
    <w:rsid w:val="33173312"/>
    <w:rsid w:val="331A7FAD"/>
    <w:rsid w:val="33612D25"/>
    <w:rsid w:val="33D20FE9"/>
    <w:rsid w:val="33D97E69"/>
    <w:rsid w:val="33DE0976"/>
    <w:rsid w:val="34304339"/>
    <w:rsid w:val="34970D9B"/>
    <w:rsid w:val="34B51D05"/>
    <w:rsid w:val="34D3493A"/>
    <w:rsid w:val="34F02AFA"/>
    <w:rsid w:val="355D3EBC"/>
    <w:rsid w:val="360D477A"/>
    <w:rsid w:val="3611037B"/>
    <w:rsid w:val="36257395"/>
    <w:rsid w:val="36687282"/>
    <w:rsid w:val="366A5D9D"/>
    <w:rsid w:val="369D33CF"/>
    <w:rsid w:val="373537BB"/>
    <w:rsid w:val="37ED3EE3"/>
    <w:rsid w:val="381E22EE"/>
    <w:rsid w:val="382B1C3D"/>
    <w:rsid w:val="38AC5B4C"/>
    <w:rsid w:val="38F36E22"/>
    <w:rsid w:val="39C42A21"/>
    <w:rsid w:val="39D3266E"/>
    <w:rsid w:val="3A2B0CF2"/>
    <w:rsid w:val="3A780EC2"/>
    <w:rsid w:val="3AE27603"/>
    <w:rsid w:val="3B1B30D7"/>
    <w:rsid w:val="3B3F2FA0"/>
    <w:rsid w:val="3BDA72BE"/>
    <w:rsid w:val="3C81109D"/>
    <w:rsid w:val="3CB219B7"/>
    <w:rsid w:val="3CBE5E4E"/>
    <w:rsid w:val="3CE3375A"/>
    <w:rsid w:val="3D402D06"/>
    <w:rsid w:val="3D5976BB"/>
    <w:rsid w:val="3D954509"/>
    <w:rsid w:val="3DAF7EBC"/>
    <w:rsid w:val="3E587753"/>
    <w:rsid w:val="3E5900B2"/>
    <w:rsid w:val="3E80785E"/>
    <w:rsid w:val="3EE965B1"/>
    <w:rsid w:val="3F035D9A"/>
    <w:rsid w:val="3FB111F4"/>
    <w:rsid w:val="402524B9"/>
    <w:rsid w:val="40552625"/>
    <w:rsid w:val="40842476"/>
    <w:rsid w:val="4093139F"/>
    <w:rsid w:val="40A212B3"/>
    <w:rsid w:val="41643D9A"/>
    <w:rsid w:val="418E78D5"/>
    <w:rsid w:val="41A90335"/>
    <w:rsid w:val="41B3086B"/>
    <w:rsid w:val="41B5560D"/>
    <w:rsid w:val="42092CD9"/>
    <w:rsid w:val="423544BC"/>
    <w:rsid w:val="424C7A58"/>
    <w:rsid w:val="4255793C"/>
    <w:rsid w:val="42613503"/>
    <w:rsid w:val="42BD2703"/>
    <w:rsid w:val="42D51380"/>
    <w:rsid w:val="42D6087B"/>
    <w:rsid w:val="42F51E9D"/>
    <w:rsid w:val="43317A22"/>
    <w:rsid w:val="4335673E"/>
    <w:rsid w:val="4341539C"/>
    <w:rsid w:val="43813592"/>
    <w:rsid w:val="43830114"/>
    <w:rsid w:val="43FC7446"/>
    <w:rsid w:val="44254A04"/>
    <w:rsid w:val="445F3A72"/>
    <w:rsid w:val="44623E8F"/>
    <w:rsid w:val="448434D9"/>
    <w:rsid w:val="44935E12"/>
    <w:rsid w:val="44A74A2C"/>
    <w:rsid w:val="44E568ED"/>
    <w:rsid w:val="45376A20"/>
    <w:rsid w:val="45521829"/>
    <w:rsid w:val="455478D6"/>
    <w:rsid w:val="45B44292"/>
    <w:rsid w:val="45B80903"/>
    <w:rsid w:val="45C12D21"/>
    <w:rsid w:val="463D5176"/>
    <w:rsid w:val="46872E38"/>
    <w:rsid w:val="46C91677"/>
    <w:rsid w:val="46CB0614"/>
    <w:rsid w:val="46F04E55"/>
    <w:rsid w:val="4709615E"/>
    <w:rsid w:val="47451645"/>
    <w:rsid w:val="47680E90"/>
    <w:rsid w:val="47723ABC"/>
    <w:rsid w:val="478B4B7E"/>
    <w:rsid w:val="47FA1A52"/>
    <w:rsid w:val="48275E35"/>
    <w:rsid w:val="4882639A"/>
    <w:rsid w:val="48A04659"/>
    <w:rsid w:val="491F1A22"/>
    <w:rsid w:val="492D2391"/>
    <w:rsid w:val="4A034073"/>
    <w:rsid w:val="4A3B09DE"/>
    <w:rsid w:val="4A3D4DAC"/>
    <w:rsid w:val="4B6229EA"/>
    <w:rsid w:val="4B77753D"/>
    <w:rsid w:val="4BBE19C6"/>
    <w:rsid w:val="4BD50ABE"/>
    <w:rsid w:val="4BE57F5A"/>
    <w:rsid w:val="4BEA27BB"/>
    <w:rsid w:val="4C431ECB"/>
    <w:rsid w:val="4C58614A"/>
    <w:rsid w:val="4CC528E0"/>
    <w:rsid w:val="4CE653F4"/>
    <w:rsid w:val="4D4203D5"/>
    <w:rsid w:val="4DDF5C24"/>
    <w:rsid w:val="4E067654"/>
    <w:rsid w:val="4E2234B4"/>
    <w:rsid w:val="4E224CE2"/>
    <w:rsid w:val="4E2432C8"/>
    <w:rsid w:val="4E73316F"/>
    <w:rsid w:val="4EAE2119"/>
    <w:rsid w:val="4EB614F0"/>
    <w:rsid w:val="4EE5726A"/>
    <w:rsid w:val="4F627F08"/>
    <w:rsid w:val="504A1A7A"/>
    <w:rsid w:val="50B52C6C"/>
    <w:rsid w:val="510734C7"/>
    <w:rsid w:val="51363DAD"/>
    <w:rsid w:val="51656440"/>
    <w:rsid w:val="51C11D59"/>
    <w:rsid w:val="51EB1075"/>
    <w:rsid w:val="51FD729B"/>
    <w:rsid w:val="5214685B"/>
    <w:rsid w:val="525434C3"/>
    <w:rsid w:val="52C91687"/>
    <w:rsid w:val="5311310C"/>
    <w:rsid w:val="53121E8D"/>
    <w:rsid w:val="534704F3"/>
    <w:rsid w:val="538B4E88"/>
    <w:rsid w:val="53BB4A3D"/>
    <w:rsid w:val="53EE096F"/>
    <w:rsid w:val="54BD5CAA"/>
    <w:rsid w:val="54F274A3"/>
    <w:rsid w:val="551C55B1"/>
    <w:rsid w:val="552C79F9"/>
    <w:rsid w:val="552E0D6B"/>
    <w:rsid w:val="555967BD"/>
    <w:rsid w:val="559B2D78"/>
    <w:rsid w:val="55AD0C31"/>
    <w:rsid w:val="56093759"/>
    <w:rsid w:val="565E1FBA"/>
    <w:rsid w:val="56BD4FD8"/>
    <w:rsid w:val="56EF4990"/>
    <w:rsid w:val="57032983"/>
    <w:rsid w:val="570A1EB7"/>
    <w:rsid w:val="570B0881"/>
    <w:rsid w:val="572D4683"/>
    <w:rsid w:val="573256AF"/>
    <w:rsid w:val="57415259"/>
    <w:rsid w:val="57770C7B"/>
    <w:rsid w:val="57931F59"/>
    <w:rsid w:val="57AB2E81"/>
    <w:rsid w:val="57D41F48"/>
    <w:rsid w:val="581749D5"/>
    <w:rsid w:val="58825B29"/>
    <w:rsid w:val="58A46016"/>
    <w:rsid w:val="58A82877"/>
    <w:rsid w:val="58B62D1F"/>
    <w:rsid w:val="58F00CE5"/>
    <w:rsid w:val="58F30212"/>
    <w:rsid w:val="59233F27"/>
    <w:rsid w:val="59725B9E"/>
    <w:rsid w:val="59783E1B"/>
    <w:rsid w:val="597B2CA5"/>
    <w:rsid w:val="59C82C86"/>
    <w:rsid w:val="59D671DD"/>
    <w:rsid w:val="5A1A6B29"/>
    <w:rsid w:val="5A671AE4"/>
    <w:rsid w:val="5A9B635C"/>
    <w:rsid w:val="5AA77AC9"/>
    <w:rsid w:val="5AE44879"/>
    <w:rsid w:val="5AEE74A6"/>
    <w:rsid w:val="5B1008E7"/>
    <w:rsid w:val="5B3F5F54"/>
    <w:rsid w:val="5B4E2368"/>
    <w:rsid w:val="5BC11D5A"/>
    <w:rsid w:val="5BCD68B7"/>
    <w:rsid w:val="5BCF2073"/>
    <w:rsid w:val="5BDA73A0"/>
    <w:rsid w:val="5C205D85"/>
    <w:rsid w:val="5C675CB8"/>
    <w:rsid w:val="5CC07647"/>
    <w:rsid w:val="5CDD5A24"/>
    <w:rsid w:val="5D6B28B5"/>
    <w:rsid w:val="5D6C2A48"/>
    <w:rsid w:val="5D6F2ABA"/>
    <w:rsid w:val="5DC85BAC"/>
    <w:rsid w:val="5DD40BD5"/>
    <w:rsid w:val="5E123BAE"/>
    <w:rsid w:val="5E21572B"/>
    <w:rsid w:val="5E365C92"/>
    <w:rsid w:val="5E785A05"/>
    <w:rsid w:val="5EA32441"/>
    <w:rsid w:val="5F047298"/>
    <w:rsid w:val="5F3439F6"/>
    <w:rsid w:val="5F891ED3"/>
    <w:rsid w:val="5FBF7663"/>
    <w:rsid w:val="5FC33DAA"/>
    <w:rsid w:val="5FFC66F7"/>
    <w:rsid w:val="601931D9"/>
    <w:rsid w:val="60237BF2"/>
    <w:rsid w:val="603F604C"/>
    <w:rsid w:val="60D333C6"/>
    <w:rsid w:val="61135EB8"/>
    <w:rsid w:val="61383A27"/>
    <w:rsid w:val="61652F93"/>
    <w:rsid w:val="618648DC"/>
    <w:rsid w:val="619E0847"/>
    <w:rsid w:val="619F6574"/>
    <w:rsid w:val="62064139"/>
    <w:rsid w:val="623A541D"/>
    <w:rsid w:val="627B5AC3"/>
    <w:rsid w:val="62AF289C"/>
    <w:rsid w:val="62B00013"/>
    <w:rsid w:val="62F352F6"/>
    <w:rsid w:val="62FA5F78"/>
    <w:rsid w:val="63071A4D"/>
    <w:rsid w:val="636541A2"/>
    <w:rsid w:val="63676048"/>
    <w:rsid w:val="63696E3B"/>
    <w:rsid w:val="63BE035D"/>
    <w:rsid w:val="643E3D67"/>
    <w:rsid w:val="6454481E"/>
    <w:rsid w:val="657C1D6D"/>
    <w:rsid w:val="661E63E5"/>
    <w:rsid w:val="662620BC"/>
    <w:rsid w:val="667138C8"/>
    <w:rsid w:val="667271DD"/>
    <w:rsid w:val="667C1E0A"/>
    <w:rsid w:val="669464C0"/>
    <w:rsid w:val="66975ED3"/>
    <w:rsid w:val="66CD08B8"/>
    <w:rsid w:val="66ED0F5A"/>
    <w:rsid w:val="66EE59F8"/>
    <w:rsid w:val="671F4BFA"/>
    <w:rsid w:val="67252CB1"/>
    <w:rsid w:val="673F17B5"/>
    <w:rsid w:val="674F751F"/>
    <w:rsid w:val="678E48DD"/>
    <w:rsid w:val="679B6473"/>
    <w:rsid w:val="67A64684"/>
    <w:rsid w:val="67AF7FBD"/>
    <w:rsid w:val="67F85E08"/>
    <w:rsid w:val="686B70CE"/>
    <w:rsid w:val="68725BBA"/>
    <w:rsid w:val="68BF5CF8"/>
    <w:rsid w:val="68C83A2C"/>
    <w:rsid w:val="690C3919"/>
    <w:rsid w:val="6912439F"/>
    <w:rsid w:val="691410C9"/>
    <w:rsid w:val="69196036"/>
    <w:rsid w:val="69215D56"/>
    <w:rsid w:val="699456BD"/>
    <w:rsid w:val="69E33287"/>
    <w:rsid w:val="6A493922"/>
    <w:rsid w:val="6AA250BA"/>
    <w:rsid w:val="6AE31931"/>
    <w:rsid w:val="6B3C74E8"/>
    <w:rsid w:val="6B67178D"/>
    <w:rsid w:val="6B687DE9"/>
    <w:rsid w:val="6B85529E"/>
    <w:rsid w:val="6BA723AA"/>
    <w:rsid w:val="6BB81B36"/>
    <w:rsid w:val="6BCB1AFA"/>
    <w:rsid w:val="6BEB61B9"/>
    <w:rsid w:val="6C0E1756"/>
    <w:rsid w:val="6C44161C"/>
    <w:rsid w:val="6C58558D"/>
    <w:rsid w:val="6C5E0930"/>
    <w:rsid w:val="6C704264"/>
    <w:rsid w:val="6C9A56E0"/>
    <w:rsid w:val="6CA60266"/>
    <w:rsid w:val="6CC83FFB"/>
    <w:rsid w:val="6CD37B40"/>
    <w:rsid w:val="6CEA149D"/>
    <w:rsid w:val="6D0A150A"/>
    <w:rsid w:val="6D194857"/>
    <w:rsid w:val="6D5221EB"/>
    <w:rsid w:val="6D5E266E"/>
    <w:rsid w:val="6DA35DD4"/>
    <w:rsid w:val="6DA87988"/>
    <w:rsid w:val="6E76114D"/>
    <w:rsid w:val="6E9C6BB2"/>
    <w:rsid w:val="6F101C89"/>
    <w:rsid w:val="6F370FC4"/>
    <w:rsid w:val="6F3F60CB"/>
    <w:rsid w:val="6F4E0458"/>
    <w:rsid w:val="6F5B1156"/>
    <w:rsid w:val="6F782677"/>
    <w:rsid w:val="6F8C57B4"/>
    <w:rsid w:val="6F8F7052"/>
    <w:rsid w:val="6F9935C5"/>
    <w:rsid w:val="6FA24944"/>
    <w:rsid w:val="6FCD1928"/>
    <w:rsid w:val="6FEF3D10"/>
    <w:rsid w:val="6FFB7778"/>
    <w:rsid w:val="70265F96"/>
    <w:rsid w:val="704E7998"/>
    <w:rsid w:val="70531E2E"/>
    <w:rsid w:val="70AC0B27"/>
    <w:rsid w:val="70F67FBA"/>
    <w:rsid w:val="71755448"/>
    <w:rsid w:val="718F158B"/>
    <w:rsid w:val="72762C81"/>
    <w:rsid w:val="74661169"/>
    <w:rsid w:val="74E76A90"/>
    <w:rsid w:val="74FD05BA"/>
    <w:rsid w:val="75270C7B"/>
    <w:rsid w:val="758A51B1"/>
    <w:rsid w:val="758D193E"/>
    <w:rsid w:val="75906211"/>
    <w:rsid w:val="75A63493"/>
    <w:rsid w:val="760F2C9B"/>
    <w:rsid w:val="761E2EDE"/>
    <w:rsid w:val="7631055E"/>
    <w:rsid w:val="766D1661"/>
    <w:rsid w:val="766E5C13"/>
    <w:rsid w:val="76863AD8"/>
    <w:rsid w:val="76D12FD3"/>
    <w:rsid w:val="771C3925"/>
    <w:rsid w:val="773921DD"/>
    <w:rsid w:val="774B1AB0"/>
    <w:rsid w:val="776A255B"/>
    <w:rsid w:val="77844FC2"/>
    <w:rsid w:val="780B1240"/>
    <w:rsid w:val="785C1A9B"/>
    <w:rsid w:val="78884272"/>
    <w:rsid w:val="788A28F4"/>
    <w:rsid w:val="7922447B"/>
    <w:rsid w:val="79B27185"/>
    <w:rsid w:val="79BA2676"/>
    <w:rsid w:val="7AA94B13"/>
    <w:rsid w:val="7B695480"/>
    <w:rsid w:val="7B840CEB"/>
    <w:rsid w:val="7C031BF3"/>
    <w:rsid w:val="7C8C0083"/>
    <w:rsid w:val="7C9C40F9"/>
    <w:rsid w:val="7CA232B6"/>
    <w:rsid w:val="7CB54319"/>
    <w:rsid w:val="7CF404F4"/>
    <w:rsid w:val="7D474AC8"/>
    <w:rsid w:val="7D63567A"/>
    <w:rsid w:val="7D733D1E"/>
    <w:rsid w:val="7DC97BD3"/>
    <w:rsid w:val="7DF6029C"/>
    <w:rsid w:val="7E716B1D"/>
    <w:rsid w:val="7E7F288B"/>
    <w:rsid w:val="7E837D82"/>
    <w:rsid w:val="7E970413"/>
    <w:rsid w:val="7E9813F8"/>
    <w:rsid w:val="7E9A2A8C"/>
    <w:rsid w:val="7EA122E9"/>
    <w:rsid w:val="7EA96758"/>
    <w:rsid w:val="7F9A1827"/>
    <w:rsid w:val="7FD62526"/>
    <w:rsid w:val="7FDF3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spacing w:before="41"/>
      <w:ind w:left="118"/>
    </w:pPr>
    <w:rPr>
      <w:rFonts w:ascii="仿宋" w:hAnsi="仿宋" w:eastAsia="仿宋"/>
      <w:sz w:val="28"/>
      <w:szCs w:val="2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22</Pages>
  <Words>10435</Words>
  <Characters>10912</Characters>
  <Lines>98</Lines>
  <Paragraphs>27</Paragraphs>
  <TotalTime>21</TotalTime>
  <ScaleCrop>false</ScaleCrop>
  <LinksUpToDate>false</LinksUpToDate>
  <CharactersWithSpaces>11122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2023-12-09T00:54:00Z</dcterms:created>
  <dc:creator>chen'hong</dc:creator>
  <cp:lastModifiedBy>Blue&amp;</cp:lastModifiedBy>
  <dcterms:modified xsi:type="dcterms:W3CDTF">2024-11-11T01:44:43Z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000CCE9A8408479A825356DE9586890B_13</vt:lpwstr>
  </property>
</Properties>
</file>