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C52B4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1A66710C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高职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组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学前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66677C9">
      <w:pPr>
        <w:spacing w:before="2240" w:line="240" w:lineRule="exact"/>
        <w:jc w:val="center"/>
      </w:pPr>
    </w:p>
    <w:tbl>
      <w:tblPr>
        <w:tblStyle w:val="2"/>
        <w:tblW w:w="0" w:type="auto"/>
        <w:tblInd w:w="470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</w:tblGrid>
      <w:tr w14:paraId="40CC4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3100" w:type="dxa"/>
            <w:textDirection w:val="tbRlV"/>
          </w:tcPr>
          <w:p w14:paraId="0E9A7A28">
            <w:pPr>
              <w:autoSpaceDE w:val="0"/>
              <w:autoSpaceDN w:val="0"/>
              <w:spacing w:line="3100" w:lineRule="atLeast"/>
              <w:rPr>
                <w:sz w:val="62"/>
              </w:rPr>
            </w:pPr>
            <w:r>
              <w:rPr>
                <w:rFonts w:ascii="宋体" w:hAnsi="宋体" w:eastAsia="宋体" w:cs="宋体"/>
                <w:color w:val="000000"/>
                <w:sz w:val="62"/>
              </w:rPr>
              <w:t>任 务 书</w:t>
            </w:r>
          </w:p>
        </w:tc>
      </w:tr>
    </w:tbl>
    <w:p w14:paraId="3D2DBF11">
      <w:pPr>
        <w:autoSpaceDE w:val="0"/>
        <w:autoSpaceDN w:val="0"/>
        <w:spacing w:before="3240" w:line="260" w:lineRule="atLeast"/>
        <w:ind w:left="3960" w:firstLine="321" w:firstLineChars="200"/>
        <w:rPr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751B83C9">
      <w:pPr>
        <w:autoSpaceDE w:val="0"/>
        <w:autoSpaceDN w:val="0"/>
        <w:spacing w:before="1160" w:line="360" w:lineRule="atLeast"/>
        <w:ind w:firstLine="3534" w:firstLineChars="1600"/>
        <w:rPr>
          <w:sz w:val="22"/>
        </w:rPr>
      </w:pPr>
      <w:r>
        <w:rPr>
          <w:rFonts w:ascii="宋体" w:hAnsi="宋体" w:eastAsia="宋体" w:cs="宋体"/>
          <w:b/>
          <w:color w:val="000000"/>
          <w:sz w:val="22"/>
        </w:rPr>
        <w:t>赛位号：</w:t>
      </w:r>
      <w:r>
        <w:rPr>
          <w:rFonts w:ascii="宋体" w:hAnsi="宋体" w:eastAsia="宋体" w:cs="宋体"/>
          <w:b/>
          <w:color w:val="000000"/>
          <w:sz w:val="22"/>
          <w:u w:val="single"/>
        </w:rPr>
        <w:t xml:space="preserve">                   </w:t>
      </w:r>
    </w:p>
    <w:p w14:paraId="0BEFC62A">
      <w:pPr>
        <w:autoSpaceDE w:val="0"/>
        <w:autoSpaceDN w:val="0"/>
        <w:spacing w:before="760" w:line="320" w:lineRule="atLeast"/>
        <w:ind w:left="454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75CFA6C6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3CC349E5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39D1D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33CF68F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590C25E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7168B00B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61677B61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C8D813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A72916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175CE23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5CB50E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B6754A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6793C337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5C1450DC">
      <w:pPr>
        <w:autoSpaceDE w:val="0"/>
        <w:autoSpaceDN w:val="0"/>
        <w:spacing w:before="180" w:line="380" w:lineRule="atLeast"/>
        <w:ind w:left="14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</w:p>
    <w:p w14:paraId="36D0825D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1AFAC287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方案及问辩、完成3D打印后处理工艺制作。</w:t>
      </w:r>
    </w:p>
    <w:p w14:paraId="1D0DB8E0">
      <w:pPr>
        <w:autoSpaceDE w:val="0"/>
        <w:autoSpaceDN w:val="0"/>
        <w:spacing w:before="18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049C419B">
      <w:pPr>
        <w:autoSpaceDE w:val="0"/>
        <w:autoSpaceDN w:val="0"/>
        <w:spacing w:line="480" w:lineRule="atLeast"/>
        <w:ind w:left="920" w:right="1020" w:firstLine="48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各队两名选手，项目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2"/>
        </w:rPr>
        <w:t>由A、B选手共同完成；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由A选手完成，项目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由B选手完成。</w:t>
      </w:r>
    </w:p>
    <w:p w14:paraId="503E7369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具设计制作(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52780003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具设计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、打印和加工制作</w:t>
      </w:r>
      <w:r>
        <w:rPr>
          <w:rFonts w:hint="eastAsia" w:ascii="楷体" w:hAnsi="楷体" w:eastAsia="楷体" w:cs="楷体"/>
          <w:color w:val="000000"/>
          <w:sz w:val="22"/>
        </w:rPr>
        <w:t>。</w:t>
      </w:r>
    </w:p>
    <w:p w14:paraId="32785CB5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36FBFC07">
      <w:pPr>
        <w:autoSpaceDE w:val="0"/>
        <w:autoSpaceDN w:val="0"/>
        <w:spacing w:line="470" w:lineRule="atLeast"/>
        <w:ind w:left="980" w:right="940" w:firstLine="420"/>
        <w:rPr>
          <w:rFonts w:hint="eastAsia" w:ascii="楷体" w:hAnsi="楷体" w:eastAsia="楷体" w:cs="楷体"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</w:rPr>
        <w:t>1.结合“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体育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类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主题</w:t>
      </w:r>
      <w:r>
        <w:rPr>
          <w:rFonts w:hint="eastAsia" w:ascii="楷体" w:hAnsi="楷体" w:eastAsia="楷体" w:cs="楷体"/>
          <w:color w:val="000000"/>
          <w:sz w:val="22"/>
        </w:rPr>
        <w:t>，制作3D教玩具。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此类教玩具以促进幼儿动作的发展、提高身体协调性为目的；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符合幼儿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认知发展</w:t>
      </w:r>
      <w:r>
        <w:rPr>
          <w:rFonts w:hint="eastAsia" w:ascii="楷体" w:hAnsi="楷体" w:eastAsia="楷体" w:cs="楷体"/>
          <w:color w:val="000000"/>
          <w:sz w:val="22"/>
          <w:lang w:val="en-US"/>
        </w:rPr>
        <w:t>，能激发幼儿学习兴趣；与市场已有类似作品相比有创新功能，不可抄袭他人作品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；作品应由不少于3个零件组成。</w:t>
      </w:r>
    </w:p>
    <w:p w14:paraId="2055FB16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将打印好的作品进行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加工制作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</w:rPr>
        <w:t>需尺寸合理，外观完整度好；美观顺滑；使用安全方便。</w:t>
      </w:r>
    </w:p>
    <w:p w14:paraId="79710048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597B103A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55DD7EA8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60B46A72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</w:p>
    <w:p w14:paraId="7DCD33F2">
      <w:pPr>
        <w:autoSpaceDE w:val="0"/>
        <w:autoSpaceDN w:val="0"/>
        <w:spacing w:line="480" w:lineRule="atLeast"/>
        <w:ind w:right="0" w:rightChars="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762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254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12065" b="63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317A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项目2：编写并展示作品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教育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活动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0分)</w:t>
      </w:r>
    </w:p>
    <w:p w14:paraId="16AEBECA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</w:t>
      </w:r>
      <w:r>
        <w:rPr>
          <w:rFonts w:hint="eastAsia" w:ascii="楷体" w:hAnsi="楷体" w:eastAsia="楷体" w:cs="楷体"/>
          <w:color w:val="000000"/>
          <w:sz w:val="22"/>
        </w:rPr>
        <w:t>具作品，编写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2E7BAD64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1F829699">
      <w:pPr>
        <w:tabs>
          <w:tab w:val="left" w:pos="9460"/>
        </w:tabs>
        <w:autoSpaceDE w:val="0"/>
        <w:autoSpaceDN w:val="0"/>
        <w:spacing w:before="20" w:line="470" w:lineRule="atLeast"/>
        <w:ind w:left="840" w:leftChars="40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，方</w:t>
      </w:r>
      <w:r>
        <w:rPr>
          <w:rFonts w:hint="eastAsia" w:ascii="楷体" w:hAnsi="楷体" w:eastAsia="楷体" w:cs="楷体"/>
          <w:color w:val="000000"/>
          <w:sz w:val="22"/>
        </w:rPr>
        <w:t>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”文件夹中（在电脑桌面新建），拷入指定U盘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，比赛结束上交U盘，评分成绩以U盘存储文件为依据。</w:t>
      </w:r>
    </w:p>
    <w:p w14:paraId="484B1EB8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以试讲的形式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对所设计制作的3D教玩具作品进行展示、介绍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048BC33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A2F8033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4014148D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word文档。文件命名为“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赛位号</w:t>
      </w:r>
      <w:r>
        <w:rPr>
          <w:rFonts w:hint="eastAsia" w:ascii="楷体" w:hAnsi="楷体" w:eastAsia="楷体" w:cs="楷体"/>
          <w:color w:val="000000"/>
          <w:sz w:val="22"/>
        </w:rPr>
        <w:t>”</w:t>
      </w:r>
      <w:r>
        <w:rPr>
          <w:rFonts w:hint="eastAsia" w:ascii="楷体" w:hAnsi="楷体" w:eastAsia="楷体" w:cs="楷体"/>
          <w:color w:val="auto"/>
          <w:sz w:val="22"/>
          <w:highlight w:val="none"/>
          <w:lang w:val="en-US" w:eastAsia="zh-CN"/>
        </w:rPr>
        <w:t>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3425A92F">
      <w:pPr>
        <w:autoSpaceDE w:val="0"/>
        <w:autoSpaceDN w:val="0"/>
        <w:spacing w:line="480" w:lineRule="atLeast"/>
        <w:ind w:right="9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</w:p>
    <w:p w14:paraId="65938C9B">
      <w:pPr>
        <w:autoSpaceDE w:val="0"/>
        <w:autoSpaceDN w:val="0"/>
        <w:spacing w:line="480" w:lineRule="atLeast"/>
        <w:ind w:left="980" w:right="940" w:firstLine="400"/>
        <w:jc w:val="center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7700" cy="716280"/>
            <wp:effectExtent l="0" t="0" r="7620" b="0"/>
            <wp:docPr id="4" name="图片 4" descr="01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</w:t>
      </w:r>
      <w:r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640080" cy="704850"/>
            <wp:effectExtent l="0" t="0" r="0" b="11430"/>
            <wp:docPr id="5" name="图片 5" descr="01新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新-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6E09CD5F">
      <w:pPr>
        <w:autoSpaceDE w:val="0"/>
        <w:autoSpaceDN w:val="0"/>
        <w:spacing w:before="200" w:line="28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项目3：3D打印后处理工艺制作（</w:t>
      </w: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>20分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）</w:t>
      </w:r>
    </w:p>
    <w:p w14:paraId="70F5417E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该项目提供一个3D打印作品作为比赛的原始模型，参赛选手利用后处理工具，对作品进行去除支撑、打磨及上色等后处理（120分钟），经后处理工艺制作的作品需表面光滑无毛刺、色彩搭配美观。</w:t>
      </w:r>
    </w:p>
    <w:p w14:paraId="14B12D74">
      <w:pPr>
        <w:numPr>
          <w:ilvl w:val="0"/>
          <w:numId w:val="1"/>
        </w:numPr>
        <w:autoSpaceDE w:val="0"/>
        <w:autoSpaceDN w:val="0"/>
        <w:spacing w:before="200" w:line="320" w:lineRule="atLeast"/>
        <w:ind w:left="960"/>
        <w:rPr>
          <w:rFonts w:hint="eastAsia" w:ascii="楷体" w:hAnsi="楷体" w:eastAsia="楷体" w:cs="楷体"/>
          <w:b/>
          <w:bCs/>
          <w:color w:val="000000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问题题库和评分标准</w:t>
      </w:r>
    </w:p>
    <w:p w14:paraId="179F991C">
      <w:pPr>
        <w:numPr>
          <w:ilvl w:val="0"/>
          <w:numId w:val="0"/>
        </w:numPr>
        <w:tabs>
          <w:tab w:val="left" w:pos="840"/>
        </w:tabs>
        <w:autoSpaceDE w:val="0"/>
        <w:autoSpaceDN w:val="0"/>
        <w:spacing w:before="200" w:line="320" w:lineRule="atLeast"/>
        <w:rPr>
          <w:rFonts w:hint="default" w:ascii="楷体" w:hAnsi="楷体" w:eastAsia="楷体" w:cs="楷体"/>
          <w:b/>
          <w:bCs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 xml:space="preserve">  （一）问题题库</w:t>
      </w:r>
    </w:p>
    <w:p w14:paraId="540B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1、3D打印机在打印过程中出现突然断电，开机以后会出现什么提示？</w:t>
      </w:r>
    </w:p>
    <w:p w14:paraId="04F3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2、3D魔术师模块里哪些指令归为布尔运算？回答三种即可</w:t>
      </w:r>
    </w:p>
    <w:p w14:paraId="5064E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default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3、此作品的创新点有哪些？请结合作品作答。</w:t>
      </w:r>
    </w:p>
    <w:p w14:paraId="3BAE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4、在你看来，你的作品还有哪些进步的空间？</w:t>
      </w:r>
    </w:p>
    <w:p w14:paraId="62FF7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70" w:lineRule="atLeast"/>
        <w:ind w:left="958" w:right="1058" w:rightChars="504" w:firstLine="4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2"/>
          <w:highlight w:val="none"/>
          <w:lang w:val="en-US" w:eastAsia="zh-CN"/>
        </w:rPr>
        <w:t>5、你怎么看待学前教育和3D打印相结合这件事？</w:t>
      </w:r>
    </w:p>
    <w:p w14:paraId="3A72952B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06A1DD81">
      <w:pPr>
        <w:autoSpaceDE w:val="0"/>
        <w:autoSpaceDN w:val="0"/>
        <w:spacing w:before="220" w:line="280" w:lineRule="atLeast"/>
        <w:ind w:firstLine="880" w:firstLineChars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（二）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2E90718B">
      <w:pPr>
        <w:autoSpaceDE w:val="0"/>
        <w:autoSpaceDN w:val="0"/>
        <w:spacing w:before="210" w:after="228" w:line="280" w:lineRule="exact"/>
        <w:ind w:left="2086" w:firstLine="281" w:firstLineChars="100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项目1：3D教玩具设计制作（共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40 分）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 </w:t>
      </w:r>
    </w:p>
    <w:tbl>
      <w:tblPr>
        <w:tblStyle w:val="2"/>
        <w:tblW w:w="4916" w:type="pct"/>
        <w:tblInd w:w="8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368"/>
        <w:gridCol w:w="5914"/>
        <w:gridCol w:w="1292"/>
      </w:tblGrid>
      <w:tr w14:paraId="51830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" w:type="pct"/>
            <w:vMerge w:val="restart"/>
            <w:vAlign w:val="center"/>
          </w:tcPr>
          <w:p w14:paraId="770D391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3592" w:type="pct"/>
            <w:gridSpan w:val="2"/>
            <w:vAlign w:val="center"/>
          </w:tcPr>
          <w:p w14:paraId="0D44B69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设计的作品贴合题目要求，基本完成 3D 模型设计、3D 作品实物。</w:t>
            </w:r>
          </w:p>
        </w:tc>
        <w:tc>
          <w:tcPr>
            <w:tcW w:w="637" w:type="pct"/>
          </w:tcPr>
          <w:p w14:paraId="0AE263AB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4C63C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69" w:type="pct"/>
            <w:vMerge w:val="continue"/>
            <w:vAlign w:val="center"/>
          </w:tcPr>
          <w:p w14:paraId="28FA7793">
            <w:pPr>
              <w:jc w:val="center"/>
              <w:rPr>
                <w:rFonts w:ascii="楷体" w:hAnsi="楷体" w:eastAsia="楷体" w:cs="楷体"/>
              </w:rPr>
            </w:pPr>
          </w:p>
        </w:tc>
        <w:tc>
          <w:tcPr>
            <w:tcW w:w="3592" w:type="pct"/>
            <w:gridSpan w:val="2"/>
            <w:vAlign w:val="center"/>
          </w:tcPr>
          <w:p w14:paraId="1948046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设计的作品不贴合要求。</w:t>
            </w:r>
          </w:p>
        </w:tc>
        <w:tc>
          <w:tcPr>
            <w:tcW w:w="637" w:type="pct"/>
            <w:vAlign w:val="center"/>
          </w:tcPr>
          <w:p w14:paraId="057C400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4E54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" w:type="pct"/>
            <w:vAlign w:val="center"/>
          </w:tcPr>
          <w:p w14:paraId="00A057B3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675" w:type="pct"/>
            <w:vAlign w:val="center"/>
          </w:tcPr>
          <w:p w14:paraId="59324448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2917" w:type="pct"/>
            <w:vAlign w:val="center"/>
          </w:tcPr>
          <w:p w14:paraId="32D42AB2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637" w:type="pct"/>
            <w:vAlign w:val="center"/>
          </w:tcPr>
          <w:p w14:paraId="51742D0F">
            <w:pPr>
              <w:autoSpaceDE w:val="0"/>
              <w:autoSpaceDN w:val="0"/>
              <w:spacing w:line="240" w:lineRule="auto"/>
              <w:ind w:righ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1F758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769" w:type="pct"/>
            <w:vAlign w:val="center"/>
          </w:tcPr>
          <w:p w14:paraId="4C286D0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675" w:type="pct"/>
            <w:vAlign w:val="center"/>
          </w:tcPr>
          <w:p w14:paraId="1D60F0B1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2917" w:type="pct"/>
          </w:tcPr>
          <w:p w14:paraId="54AEF73D">
            <w:pPr>
              <w:autoSpaceDE w:val="0"/>
              <w:autoSpaceDN w:val="0"/>
              <w:spacing w:after="0" w:line="240" w:lineRule="exact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作品结构完整，由不少于3个零件组成。</w:t>
            </w:r>
          </w:p>
          <w:p w14:paraId="4A2830F5">
            <w:pPr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1.3D 模型设计文件。</w:t>
            </w:r>
          </w:p>
          <w:p w14:paraId="3E47A14B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2.3D 打印数据文件。</w:t>
            </w:r>
          </w:p>
          <w:p w14:paraId="69395BCD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3.3D 打印作品实物。</w:t>
            </w:r>
          </w:p>
          <w:p w14:paraId="29503A0E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分，内容缺失不得分。</w:t>
            </w:r>
          </w:p>
        </w:tc>
        <w:tc>
          <w:tcPr>
            <w:tcW w:w="637" w:type="pct"/>
            <w:vAlign w:val="center"/>
          </w:tcPr>
          <w:p w14:paraId="5C1EEC9F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12</w:t>
            </w:r>
          </w:p>
        </w:tc>
      </w:tr>
      <w:tr w14:paraId="00B110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69" w:type="pct"/>
            <w:vMerge w:val="restart"/>
            <w:vAlign w:val="center"/>
          </w:tcPr>
          <w:p w14:paraId="6090FBA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675" w:type="pct"/>
            <w:vAlign w:val="center"/>
          </w:tcPr>
          <w:p w14:paraId="4A7A3D4D">
            <w:pPr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2917" w:type="pct"/>
            <w:vAlign w:val="center"/>
          </w:tcPr>
          <w:p w14:paraId="3BFEA13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与市场已有类似产品相比，结构或功能有明显创新。如结构构思巧妙、实现新功能等。</w:t>
            </w:r>
          </w:p>
        </w:tc>
        <w:tc>
          <w:tcPr>
            <w:tcW w:w="637" w:type="pct"/>
            <w:vAlign w:val="center"/>
          </w:tcPr>
          <w:p w14:paraId="2CF390C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 w14:paraId="347F9C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69" w:type="pct"/>
            <w:vMerge w:val="continue"/>
          </w:tcPr>
          <w:p w14:paraId="79DC9207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46B35C2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2917" w:type="pct"/>
            <w:vAlign w:val="center"/>
          </w:tcPr>
          <w:p w14:paraId="7E20715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设计的作品符合幼儿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637" w:type="pct"/>
            <w:vAlign w:val="center"/>
          </w:tcPr>
          <w:p w14:paraId="1D653933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0C452A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69" w:type="pct"/>
            <w:vMerge w:val="continue"/>
          </w:tcPr>
          <w:p w14:paraId="5729FAB2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</w:rPr>
            </w:pPr>
          </w:p>
        </w:tc>
        <w:tc>
          <w:tcPr>
            <w:tcW w:w="675" w:type="pct"/>
            <w:vAlign w:val="center"/>
          </w:tcPr>
          <w:p w14:paraId="7769365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2917" w:type="pct"/>
            <w:vAlign w:val="center"/>
          </w:tcPr>
          <w:p w14:paraId="44F912F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结构设计比例协调，造型美观。</w:t>
            </w:r>
          </w:p>
        </w:tc>
        <w:tc>
          <w:tcPr>
            <w:tcW w:w="637" w:type="pct"/>
            <w:vAlign w:val="center"/>
          </w:tcPr>
          <w:p w14:paraId="52412717">
            <w:pPr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eastAsia="zh-CN"/>
              </w:rPr>
              <w:t>6</w:t>
            </w:r>
          </w:p>
        </w:tc>
      </w:tr>
      <w:tr w14:paraId="5DF88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769" w:type="pct"/>
            <w:vMerge w:val="restart"/>
            <w:vAlign w:val="center"/>
          </w:tcPr>
          <w:p w14:paraId="6134F4DA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模型</w:t>
            </w:r>
          </w:p>
          <w:p w14:paraId="0FAC1D7B">
            <w:pPr>
              <w:autoSpaceDE w:val="0"/>
              <w:autoSpaceDN w:val="0"/>
              <w:spacing w:before="268" w:line="240" w:lineRule="exact"/>
              <w:ind w:right="95" w:rightChars="0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加工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制作</w:t>
            </w:r>
          </w:p>
        </w:tc>
        <w:tc>
          <w:tcPr>
            <w:tcW w:w="675" w:type="pct"/>
            <w:vAlign w:val="center"/>
          </w:tcPr>
          <w:p w14:paraId="44C97587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2917" w:type="pct"/>
            <w:vAlign w:val="center"/>
          </w:tcPr>
          <w:p w14:paraId="6EE79CC3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打印作品实物与设计的模型外观一致。完全一致，得 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分；缺失部分比例在30%及其以内，得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分；缺失部分比例超过 30%，得 0 分。</w:t>
            </w:r>
          </w:p>
        </w:tc>
        <w:tc>
          <w:tcPr>
            <w:tcW w:w="637" w:type="pct"/>
            <w:vAlign w:val="center"/>
          </w:tcPr>
          <w:p w14:paraId="798C692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5</w:t>
            </w:r>
          </w:p>
        </w:tc>
      </w:tr>
      <w:tr w14:paraId="085DAC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69" w:type="pct"/>
            <w:vMerge w:val="continue"/>
          </w:tcPr>
          <w:p w14:paraId="4D537E16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675" w:type="pct"/>
            <w:vAlign w:val="center"/>
          </w:tcPr>
          <w:p w14:paraId="00AC58D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技术性</w:t>
            </w:r>
          </w:p>
        </w:tc>
        <w:tc>
          <w:tcPr>
            <w:tcW w:w="2917" w:type="pct"/>
            <w:vAlign w:val="center"/>
          </w:tcPr>
          <w:p w14:paraId="62D1FB90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hint="default" w:ascii="楷体" w:hAnsi="楷体" w:eastAsia="楷体" w:cs="楷体"/>
                <w:sz w:val="19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打印作品实物外观处理光滑，美观大方，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作品实际使用安全、方便。</w:t>
            </w:r>
          </w:p>
        </w:tc>
        <w:tc>
          <w:tcPr>
            <w:tcW w:w="637" w:type="pct"/>
            <w:vAlign w:val="center"/>
          </w:tcPr>
          <w:p w14:paraId="50FFB0C0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</w:tbl>
    <w:p w14:paraId="2BC93D42">
      <w:pPr>
        <w:autoSpaceDE w:val="0"/>
        <w:autoSpaceDN w:val="0"/>
        <w:spacing w:before="210" w:after="228" w:line="2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30" w:tblpY="576"/>
        <w:tblOverlap w:val="never"/>
        <w:tblW w:w="10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381"/>
        <w:gridCol w:w="5946"/>
        <w:gridCol w:w="1303"/>
      </w:tblGrid>
      <w:tr w14:paraId="32AB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528" w:type="dxa"/>
            <w:vMerge w:val="restart"/>
            <w:vAlign w:val="center"/>
          </w:tcPr>
          <w:p w14:paraId="27E606D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7327" w:type="dxa"/>
            <w:gridSpan w:val="2"/>
          </w:tcPr>
          <w:p w14:paraId="5C80067B">
            <w:pPr>
              <w:widowControl/>
              <w:autoSpaceDE w:val="0"/>
              <w:autoSpaceDN w:val="0"/>
              <w:spacing w:before="156" w:beforeLines="50" w:line="294" w:lineRule="exact"/>
              <w:ind w:left="102"/>
              <w:jc w:val="left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方案内容贴合作品主题，内容设计合理，具有趣味性和教育性，充分体现所制作的教玩具在幼儿教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育活动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 xml:space="preserve">中的应用。 </w:t>
            </w:r>
          </w:p>
        </w:tc>
        <w:tc>
          <w:tcPr>
            <w:tcW w:w="1303" w:type="dxa"/>
          </w:tcPr>
          <w:p w14:paraId="3F52B1BE">
            <w:pPr>
              <w:widowControl/>
              <w:autoSpaceDE w:val="0"/>
              <w:autoSpaceDN w:val="0"/>
              <w:spacing w:before="312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2457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5AD0A7CC">
            <w:pPr>
              <w:widowControl/>
              <w:autoSpaceDE w:val="0"/>
              <w:autoSpaceDN w:val="0"/>
              <w:spacing w:before="656" w:line="280" w:lineRule="exact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7327" w:type="dxa"/>
            <w:gridSpan w:val="2"/>
            <w:vAlign w:val="center"/>
          </w:tcPr>
          <w:p w14:paraId="586C45BD">
            <w:pPr>
              <w:widowControl/>
              <w:autoSpaceDE w:val="0"/>
              <w:autoSpaceDN w:val="0"/>
              <w:spacing w:after="0" w:line="240" w:lineRule="auto"/>
              <w:ind w:left="0" w:leftChars="0" w:firstLine="0" w:firstLineChars="0"/>
              <w:jc w:val="left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方案缺失、方案内做特殊标记此项目为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方案内容与所设计作品主题完全不符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分。</w:t>
            </w:r>
          </w:p>
        </w:tc>
        <w:tc>
          <w:tcPr>
            <w:tcW w:w="1303" w:type="dxa"/>
            <w:vAlign w:val="center"/>
          </w:tcPr>
          <w:p w14:paraId="0B6E03D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7753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528" w:type="dxa"/>
          </w:tcPr>
          <w:p w14:paraId="62E48B12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 xml:space="preserve">  内容</w:t>
            </w:r>
          </w:p>
        </w:tc>
        <w:tc>
          <w:tcPr>
            <w:tcW w:w="1381" w:type="dxa"/>
          </w:tcPr>
          <w:p w14:paraId="594FC1A5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5946" w:type="dxa"/>
          </w:tcPr>
          <w:p w14:paraId="374E4E3F">
            <w:pPr>
              <w:widowControl/>
              <w:autoSpaceDE w:val="0"/>
              <w:autoSpaceDN w:val="0"/>
              <w:spacing w:before="140"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1303" w:type="dxa"/>
          </w:tcPr>
          <w:p w14:paraId="61ED22E2">
            <w:pPr>
              <w:widowControl/>
              <w:autoSpaceDE w:val="0"/>
              <w:autoSpaceDN w:val="0"/>
              <w:spacing w:before="140" w:line="24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3843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28" w:type="dxa"/>
            <w:vMerge w:val="restart"/>
            <w:vAlign w:val="center"/>
          </w:tcPr>
          <w:p w14:paraId="2BE08618">
            <w:pPr>
              <w:widowControl/>
              <w:autoSpaceDE w:val="0"/>
              <w:autoSpaceDN w:val="0"/>
              <w:jc w:val="both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1381" w:type="dxa"/>
            <w:vAlign w:val="center"/>
          </w:tcPr>
          <w:p w14:paraId="42159DB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5946" w:type="dxa"/>
            <w:vAlign w:val="center"/>
          </w:tcPr>
          <w:p w14:paraId="36C11519">
            <w:pPr>
              <w:widowControl/>
              <w:autoSpaceDE w:val="0"/>
              <w:autoSpaceDN w:val="0"/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格式不符扣1分。</w:t>
            </w:r>
          </w:p>
        </w:tc>
        <w:tc>
          <w:tcPr>
            <w:tcW w:w="1303" w:type="dxa"/>
            <w:vAlign w:val="center"/>
          </w:tcPr>
          <w:p w14:paraId="7157DFF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352B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28" w:type="dxa"/>
            <w:vMerge w:val="continue"/>
          </w:tcPr>
          <w:p w14:paraId="6BFF16D6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ADD4354">
            <w:pPr>
              <w:widowControl/>
              <w:autoSpaceDE w:val="0"/>
              <w:autoSpaceDN w:val="0"/>
              <w:spacing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合理性</w:t>
            </w:r>
          </w:p>
        </w:tc>
        <w:tc>
          <w:tcPr>
            <w:tcW w:w="5946" w:type="dxa"/>
            <w:vAlign w:val="center"/>
          </w:tcPr>
          <w:p w14:paraId="693AB64A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1303" w:type="dxa"/>
            <w:vAlign w:val="center"/>
          </w:tcPr>
          <w:p w14:paraId="1785378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411F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28" w:type="dxa"/>
            <w:vMerge w:val="continue"/>
          </w:tcPr>
          <w:p w14:paraId="280B9BEB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C60BEA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教育性</w:t>
            </w:r>
          </w:p>
        </w:tc>
        <w:tc>
          <w:tcPr>
            <w:tcW w:w="5946" w:type="dxa"/>
            <w:vAlign w:val="center"/>
          </w:tcPr>
          <w:p w14:paraId="5A5C25A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方案内容教育意义强，能促进幼儿有效学习。</w:t>
            </w:r>
          </w:p>
        </w:tc>
        <w:tc>
          <w:tcPr>
            <w:tcW w:w="1303" w:type="dxa"/>
            <w:vAlign w:val="center"/>
          </w:tcPr>
          <w:p w14:paraId="25E6ED2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66DF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28" w:type="dxa"/>
            <w:vMerge w:val="restart"/>
            <w:vAlign w:val="center"/>
          </w:tcPr>
          <w:p w14:paraId="025117D1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ascii="仿宋" w:hAnsi="仿宋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教育活动方案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展示</w:t>
            </w:r>
          </w:p>
        </w:tc>
        <w:tc>
          <w:tcPr>
            <w:tcW w:w="1381" w:type="dxa"/>
            <w:vAlign w:val="center"/>
          </w:tcPr>
          <w:p w14:paraId="247C79B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活动目标</w:t>
            </w:r>
          </w:p>
        </w:tc>
        <w:tc>
          <w:tcPr>
            <w:tcW w:w="5946" w:type="dxa"/>
            <w:vAlign w:val="center"/>
          </w:tcPr>
          <w:p w14:paraId="578F9B4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教学目标明确，符合课程标准和幼儿实际。</w:t>
            </w:r>
          </w:p>
        </w:tc>
        <w:tc>
          <w:tcPr>
            <w:tcW w:w="1303" w:type="dxa"/>
            <w:vAlign w:val="center"/>
          </w:tcPr>
          <w:p w14:paraId="01F8B03E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D92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28" w:type="dxa"/>
            <w:vMerge w:val="continue"/>
            <w:vAlign w:val="center"/>
          </w:tcPr>
          <w:p w14:paraId="5FCC47E8">
            <w:pPr>
              <w:widowControl/>
              <w:autoSpaceDE w:val="0"/>
              <w:autoSpaceDN w:val="0"/>
              <w:spacing w:before="140" w:line="240" w:lineRule="exact"/>
              <w:ind w:right="-12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14:paraId="31FA0C19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活动设计</w:t>
            </w:r>
          </w:p>
        </w:tc>
        <w:tc>
          <w:tcPr>
            <w:tcW w:w="5946" w:type="dxa"/>
            <w:vAlign w:val="center"/>
          </w:tcPr>
          <w:p w14:paraId="35D2DA16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教育活动方案设计充分合理、丰富多样，教学内容灵活，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能体现幼儿的主体性，为幼儿提供感知和操作的机会，安排充分的思考和探索时间，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可以激发幼儿的学习兴趣。</w:t>
            </w:r>
          </w:p>
        </w:tc>
        <w:tc>
          <w:tcPr>
            <w:tcW w:w="1303" w:type="dxa"/>
            <w:vAlign w:val="center"/>
          </w:tcPr>
          <w:p w14:paraId="52E48AE7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1CD2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28" w:type="dxa"/>
            <w:vMerge w:val="continue"/>
          </w:tcPr>
          <w:p w14:paraId="49B6E5FF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042D9245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活动过程</w:t>
            </w:r>
          </w:p>
        </w:tc>
        <w:tc>
          <w:tcPr>
            <w:tcW w:w="5946" w:type="dxa"/>
            <w:vAlign w:val="center"/>
          </w:tcPr>
          <w:p w14:paraId="28A54C6C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教育活动过程结构严谨，层次清晰，各环节之间过渡自然流畅体现循序渐进，有层次感。</w:t>
            </w:r>
          </w:p>
        </w:tc>
        <w:tc>
          <w:tcPr>
            <w:tcW w:w="1303" w:type="dxa"/>
            <w:vAlign w:val="center"/>
          </w:tcPr>
          <w:p w14:paraId="32F636F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379D8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8" w:type="dxa"/>
            <w:vMerge w:val="continue"/>
          </w:tcPr>
          <w:p w14:paraId="04E2F39A">
            <w:pPr>
              <w:widowControl/>
              <w:autoSpaceDE w:val="0"/>
              <w:autoSpaceDN w:val="0"/>
              <w:spacing w:before="140" w:line="24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6C80053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  <w:vAlign w:val="center"/>
          </w:tcPr>
          <w:p w14:paraId="1692676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在教育活动中，能将设计的 3D 教玩具应用充分。</w:t>
            </w:r>
          </w:p>
        </w:tc>
        <w:tc>
          <w:tcPr>
            <w:tcW w:w="1303" w:type="dxa"/>
            <w:vAlign w:val="center"/>
          </w:tcPr>
          <w:p w14:paraId="25FB5D28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 w14:paraId="7F50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528" w:type="dxa"/>
            <w:vMerge w:val="continue"/>
            <w:vAlign w:val="center"/>
          </w:tcPr>
          <w:p w14:paraId="154CA0F6">
            <w:pPr>
              <w:widowControl/>
              <w:autoSpaceDE w:val="0"/>
              <w:autoSpaceDN w:val="0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7A8D652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选手素质</w:t>
            </w:r>
          </w:p>
        </w:tc>
        <w:tc>
          <w:tcPr>
            <w:tcW w:w="5946" w:type="dxa"/>
            <w:vAlign w:val="center"/>
          </w:tcPr>
          <w:p w14:paraId="694EB25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院校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学生素养，语言规范，条理清楚，表达流畅。</w:t>
            </w:r>
          </w:p>
        </w:tc>
        <w:tc>
          <w:tcPr>
            <w:tcW w:w="1303" w:type="dxa"/>
            <w:vAlign w:val="center"/>
          </w:tcPr>
          <w:p w14:paraId="2D5A9FC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A51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8" w:type="dxa"/>
            <w:vAlign w:val="center"/>
          </w:tcPr>
          <w:p w14:paraId="39C10EF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问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辩</w:t>
            </w:r>
          </w:p>
        </w:tc>
        <w:tc>
          <w:tcPr>
            <w:tcW w:w="7327" w:type="dxa"/>
            <w:gridSpan w:val="2"/>
          </w:tcPr>
          <w:p w14:paraId="147C7C4D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共两题，每题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10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分。</w:t>
            </w:r>
          </w:p>
          <w:p w14:paraId="3781CF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根据问题，能思考充分，回答有理有据。</w:t>
            </w:r>
          </w:p>
        </w:tc>
        <w:tc>
          <w:tcPr>
            <w:tcW w:w="1303" w:type="dxa"/>
            <w:vAlign w:val="center"/>
          </w:tcPr>
          <w:p w14:paraId="437C55D4">
            <w:pPr>
              <w:widowControl/>
              <w:autoSpaceDE w:val="0"/>
              <w:autoSpaceDN w:val="0"/>
              <w:spacing w:after="0" w:line="240" w:lineRule="auto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</w:tbl>
    <w:p w14:paraId="14EBB8B8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项目2：编写并展示作品教育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方案及问辩（共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 分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5F470BE6">
      <w:pPr>
        <w:tabs>
          <w:tab w:val="left" w:pos="788"/>
          <w:tab w:val="left" w:pos="790"/>
          <w:tab w:val="left" w:pos="1470"/>
        </w:tabs>
        <w:autoSpaceDE w:val="0"/>
        <w:autoSpaceDN w:val="0"/>
        <w:spacing w:before="4" w:after="0" w:line="56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项目3：3D打印后处理工艺制作（共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0分）</w:t>
      </w:r>
    </w:p>
    <w:tbl>
      <w:tblPr>
        <w:tblStyle w:val="2"/>
        <w:tblW w:w="0" w:type="auto"/>
        <w:tblInd w:w="6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0"/>
        <w:gridCol w:w="1500"/>
        <w:gridCol w:w="5854"/>
        <w:gridCol w:w="1305"/>
      </w:tblGrid>
      <w:tr w14:paraId="1779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60" w:type="dxa"/>
            <w:vMerge w:val="restart"/>
            <w:vAlign w:val="center"/>
          </w:tcPr>
          <w:p w14:paraId="2120202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7354" w:type="dxa"/>
            <w:gridSpan w:val="2"/>
            <w:vAlign w:val="center"/>
          </w:tcPr>
          <w:p w14:paraId="56EBEE12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经后处理工艺制作的作品符合题目要求。</w:t>
            </w:r>
          </w:p>
        </w:tc>
        <w:tc>
          <w:tcPr>
            <w:tcW w:w="1305" w:type="dxa"/>
            <w:vAlign w:val="center"/>
          </w:tcPr>
          <w:p w14:paraId="605630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93E6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60" w:type="dxa"/>
            <w:vMerge w:val="continue"/>
            <w:vAlign w:val="center"/>
          </w:tcPr>
          <w:p w14:paraId="154562C4">
            <w:pPr>
              <w:jc w:val="center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7354" w:type="dxa"/>
            <w:gridSpan w:val="2"/>
            <w:vAlign w:val="center"/>
          </w:tcPr>
          <w:p w14:paraId="49C074F5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作品缺失此项目为 0 分，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经后处理工艺制作的作品不符合要求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得 0-10 分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center"/>
          </w:tcPr>
          <w:p w14:paraId="1723052F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77C484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60" w:type="dxa"/>
          </w:tcPr>
          <w:p w14:paraId="5C6893C6">
            <w:pPr>
              <w:autoSpaceDE w:val="0"/>
              <w:autoSpaceDN w:val="0"/>
              <w:spacing w:before="158" w:line="240" w:lineRule="exact"/>
              <w:ind w:right="238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500" w:type="dxa"/>
          </w:tcPr>
          <w:p w14:paraId="3F998BCD">
            <w:pPr>
              <w:autoSpaceDE w:val="0"/>
              <w:autoSpaceDN w:val="0"/>
              <w:spacing w:before="158" w:line="240" w:lineRule="exact"/>
              <w:ind w:right="48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  指标</w:t>
            </w:r>
          </w:p>
        </w:tc>
        <w:tc>
          <w:tcPr>
            <w:tcW w:w="5854" w:type="dxa"/>
          </w:tcPr>
          <w:p w14:paraId="663ABFEB">
            <w:pPr>
              <w:autoSpaceDE w:val="0"/>
              <w:autoSpaceDN w:val="0"/>
              <w:spacing w:before="158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1305" w:type="dxa"/>
          </w:tcPr>
          <w:p w14:paraId="641C2732">
            <w:pPr>
              <w:autoSpaceDE w:val="0"/>
              <w:autoSpaceDN w:val="0"/>
              <w:spacing w:before="158" w:line="240" w:lineRule="exact"/>
              <w:ind w:right="290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 xml:space="preserve">  分值</w:t>
            </w:r>
          </w:p>
        </w:tc>
      </w:tr>
      <w:tr w14:paraId="588D63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460" w:type="dxa"/>
            <w:vAlign w:val="center"/>
          </w:tcPr>
          <w:p w14:paraId="50DBEC5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提交内容</w:t>
            </w:r>
          </w:p>
        </w:tc>
        <w:tc>
          <w:tcPr>
            <w:tcW w:w="1500" w:type="dxa"/>
            <w:vAlign w:val="center"/>
          </w:tcPr>
          <w:p w14:paraId="09BB533A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仿宋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</w:t>
            </w:r>
          </w:p>
        </w:tc>
        <w:tc>
          <w:tcPr>
            <w:tcW w:w="5854" w:type="dxa"/>
            <w:vAlign w:val="center"/>
          </w:tcPr>
          <w:p w14:paraId="7ED9B7EA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经后处理工艺制作的3D 打印作品实物。</w:t>
            </w:r>
          </w:p>
        </w:tc>
        <w:tc>
          <w:tcPr>
            <w:tcW w:w="1305" w:type="dxa"/>
            <w:vAlign w:val="center"/>
          </w:tcPr>
          <w:p w14:paraId="2AC53D4E">
            <w:pPr>
              <w:tabs>
                <w:tab w:val="left" w:pos="1100"/>
                <w:tab w:val="left" w:pos="1540"/>
              </w:tabs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2</w:t>
            </w:r>
          </w:p>
        </w:tc>
      </w:tr>
      <w:tr w14:paraId="35C5CA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60" w:type="dxa"/>
            <w:vMerge w:val="restart"/>
            <w:vAlign w:val="center"/>
          </w:tcPr>
          <w:p w14:paraId="7311CCCE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作品外观处理</w:t>
            </w:r>
          </w:p>
        </w:tc>
        <w:tc>
          <w:tcPr>
            <w:tcW w:w="1500" w:type="dxa"/>
            <w:vAlign w:val="center"/>
          </w:tcPr>
          <w:p w14:paraId="14C6EDF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5854" w:type="dxa"/>
          </w:tcPr>
          <w:p w14:paraId="0F72CF08">
            <w:pPr>
              <w:autoSpaceDE w:val="0"/>
              <w:autoSpaceDN w:val="0"/>
              <w:spacing w:after="0" w:line="240" w:lineRule="exact"/>
              <w:ind w:left="102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3D 打印作品实物外观处理光滑。</w:t>
            </w:r>
          </w:p>
          <w:p w14:paraId="65DC651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没有毛刺，得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分；有 1-3 处毛刺，得 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 xml:space="preserve"> 分；有 4 处及以上毛刺，得 0 分。</w:t>
            </w:r>
          </w:p>
        </w:tc>
        <w:tc>
          <w:tcPr>
            <w:tcW w:w="1305" w:type="dxa"/>
            <w:vAlign w:val="top"/>
          </w:tcPr>
          <w:p w14:paraId="0DCB3841">
            <w:pPr>
              <w:autoSpaceDE w:val="0"/>
              <w:autoSpaceDN w:val="0"/>
              <w:spacing w:before="334" w:line="240" w:lineRule="exact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27FA7C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60" w:type="dxa"/>
            <w:vMerge w:val="continue"/>
          </w:tcPr>
          <w:p w14:paraId="678A8CEF">
            <w:pPr>
              <w:autoSpaceDE w:val="0"/>
              <w:autoSpaceDN w:val="0"/>
              <w:spacing w:before="40" w:line="312" w:lineRule="exact"/>
              <w:ind w:left="102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76B41D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完整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性</w:t>
            </w:r>
          </w:p>
        </w:tc>
        <w:tc>
          <w:tcPr>
            <w:tcW w:w="5854" w:type="dxa"/>
            <w:vAlign w:val="center"/>
          </w:tcPr>
          <w:p w14:paraId="00D195A6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经后处理工艺制作的作品外观无缺失、无损坏，不影响正常使用。</w:t>
            </w:r>
          </w:p>
        </w:tc>
        <w:tc>
          <w:tcPr>
            <w:tcW w:w="1305" w:type="dxa"/>
            <w:vAlign w:val="top"/>
          </w:tcPr>
          <w:p w14:paraId="3748298A">
            <w:pPr>
              <w:autoSpaceDE w:val="0"/>
              <w:autoSpaceDN w:val="0"/>
              <w:spacing w:before="224" w:line="240" w:lineRule="exact"/>
              <w:jc w:val="center"/>
              <w:rPr>
                <w:rFonts w:ascii="仿宋" w:hAnsi="仿宋" w:eastAsia="仿宋" w:cs="仿宋"/>
                <w:sz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06D8DE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460" w:type="dxa"/>
            <w:vMerge w:val="restart"/>
            <w:vAlign w:val="center"/>
          </w:tcPr>
          <w:p w14:paraId="0B3C4443"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作品艺术处理</w:t>
            </w:r>
          </w:p>
        </w:tc>
        <w:tc>
          <w:tcPr>
            <w:tcW w:w="1500" w:type="dxa"/>
            <w:vAlign w:val="center"/>
          </w:tcPr>
          <w:p w14:paraId="162AE73A">
            <w:pPr>
              <w:autoSpaceDE w:val="0"/>
              <w:autoSpaceDN w:val="0"/>
              <w:spacing w:line="240" w:lineRule="auto"/>
              <w:ind w:left="0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创新性</w:t>
            </w:r>
          </w:p>
        </w:tc>
        <w:tc>
          <w:tcPr>
            <w:tcW w:w="5854" w:type="dxa"/>
            <w:vAlign w:val="center"/>
          </w:tcPr>
          <w:p w14:paraId="4E17032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作品表面图案装饰具有创新性，主题鲜明，内容积极向上，后处理工艺独特。</w:t>
            </w:r>
          </w:p>
        </w:tc>
        <w:tc>
          <w:tcPr>
            <w:tcW w:w="1305" w:type="dxa"/>
            <w:vAlign w:val="top"/>
          </w:tcPr>
          <w:p w14:paraId="2C610CFD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C32B9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460" w:type="dxa"/>
            <w:vMerge w:val="continue"/>
          </w:tcPr>
          <w:p w14:paraId="439E67CF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E03FB18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技术性</w:t>
            </w:r>
          </w:p>
        </w:tc>
        <w:tc>
          <w:tcPr>
            <w:tcW w:w="5854" w:type="dxa"/>
            <w:vAlign w:val="center"/>
          </w:tcPr>
          <w:p w14:paraId="095B547C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线条流畅、均匀，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作品表面干净整洁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1305" w:type="dxa"/>
            <w:vAlign w:val="top"/>
          </w:tcPr>
          <w:p w14:paraId="737B2BF2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  <w:tr w14:paraId="304DF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460" w:type="dxa"/>
            <w:vMerge w:val="continue"/>
          </w:tcPr>
          <w:p w14:paraId="0BE4A8C0">
            <w:pPr>
              <w:autoSpaceDE w:val="0"/>
              <w:autoSpaceDN w:val="0"/>
              <w:spacing w:before="268" w:line="240" w:lineRule="exact"/>
              <w:ind w:right="470"/>
              <w:jc w:val="right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566F53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美观性</w:t>
            </w:r>
          </w:p>
        </w:tc>
        <w:tc>
          <w:tcPr>
            <w:tcW w:w="5854" w:type="dxa"/>
            <w:vAlign w:val="center"/>
          </w:tcPr>
          <w:p w14:paraId="0AAC17A4">
            <w:pPr>
              <w:autoSpaceDE w:val="0"/>
              <w:autoSpaceDN w:val="0"/>
              <w:spacing w:after="0" w:line="240" w:lineRule="auto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作品色彩搭配合理，符合幼儿审美，图案比例协调，具有美观性。</w:t>
            </w:r>
          </w:p>
        </w:tc>
        <w:tc>
          <w:tcPr>
            <w:tcW w:w="1305" w:type="dxa"/>
            <w:vAlign w:val="top"/>
          </w:tcPr>
          <w:p w14:paraId="0B945E47">
            <w:pPr>
              <w:autoSpaceDE w:val="0"/>
              <w:autoSpaceDN w:val="0"/>
              <w:spacing w:before="268" w:line="240" w:lineRule="exact"/>
              <w:jc w:val="center"/>
              <w:rPr>
                <w:rFonts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highlight w:val="none"/>
                <w:lang w:val="en-US" w:eastAsia="zh-CN"/>
              </w:rPr>
              <w:t>4</w:t>
            </w:r>
          </w:p>
        </w:tc>
      </w:tr>
    </w:tbl>
    <w:p w14:paraId="0AF59CE8">
      <w:pPr>
        <w:autoSpaceDE w:val="0"/>
        <w:autoSpaceDN w:val="0"/>
        <w:spacing w:before="20" w:line="470" w:lineRule="atLeast"/>
        <w:ind w:right="940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1083" w:right="800" w:bottom="1083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BF2AD"/>
    <w:multiLevelType w:val="singleLevel"/>
    <w:tmpl w:val="305BF2A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MmMzNWQ3MDcyZGFlN2VlYjFhYjE4MWEwZTQzMDU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5654C1"/>
    <w:rsid w:val="01831488"/>
    <w:rsid w:val="024B2C25"/>
    <w:rsid w:val="027F05A8"/>
    <w:rsid w:val="029F53A6"/>
    <w:rsid w:val="02C17705"/>
    <w:rsid w:val="02D038D4"/>
    <w:rsid w:val="03150561"/>
    <w:rsid w:val="046C750A"/>
    <w:rsid w:val="051756C8"/>
    <w:rsid w:val="05DE61E6"/>
    <w:rsid w:val="05E355AA"/>
    <w:rsid w:val="06BC4EBD"/>
    <w:rsid w:val="093854EE"/>
    <w:rsid w:val="0BA117D2"/>
    <w:rsid w:val="0C7E5137"/>
    <w:rsid w:val="0C871775"/>
    <w:rsid w:val="0D504363"/>
    <w:rsid w:val="0E3046E1"/>
    <w:rsid w:val="0EA55AF2"/>
    <w:rsid w:val="0EBB7828"/>
    <w:rsid w:val="0EEE15CF"/>
    <w:rsid w:val="0F9475DE"/>
    <w:rsid w:val="0FE72A14"/>
    <w:rsid w:val="12503FC7"/>
    <w:rsid w:val="12F63B59"/>
    <w:rsid w:val="152338CA"/>
    <w:rsid w:val="15804BC3"/>
    <w:rsid w:val="15937600"/>
    <w:rsid w:val="172B4EF6"/>
    <w:rsid w:val="18980476"/>
    <w:rsid w:val="198C6BDF"/>
    <w:rsid w:val="1B872AB8"/>
    <w:rsid w:val="1C0E5478"/>
    <w:rsid w:val="1C547E48"/>
    <w:rsid w:val="1CA64593"/>
    <w:rsid w:val="1FFC3F8D"/>
    <w:rsid w:val="207E5ADF"/>
    <w:rsid w:val="213B3C0C"/>
    <w:rsid w:val="221F6386"/>
    <w:rsid w:val="22AD36B1"/>
    <w:rsid w:val="24945F95"/>
    <w:rsid w:val="26995AE5"/>
    <w:rsid w:val="26E93FA3"/>
    <w:rsid w:val="274D4BC9"/>
    <w:rsid w:val="28AF7A6A"/>
    <w:rsid w:val="294B78CE"/>
    <w:rsid w:val="294E717E"/>
    <w:rsid w:val="296021D3"/>
    <w:rsid w:val="29D76730"/>
    <w:rsid w:val="29E41E0D"/>
    <w:rsid w:val="29F15C38"/>
    <w:rsid w:val="2A1C2CB5"/>
    <w:rsid w:val="2A3C56BF"/>
    <w:rsid w:val="2A957F45"/>
    <w:rsid w:val="2B6765E6"/>
    <w:rsid w:val="2D8D7A2D"/>
    <w:rsid w:val="2DB331AC"/>
    <w:rsid w:val="2DFC6C60"/>
    <w:rsid w:val="2E0B18A8"/>
    <w:rsid w:val="2E790655"/>
    <w:rsid w:val="2F391C13"/>
    <w:rsid w:val="2FBD2FBE"/>
    <w:rsid w:val="30290C25"/>
    <w:rsid w:val="30AC28B9"/>
    <w:rsid w:val="31061FC9"/>
    <w:rsid w:val="31176AE6"/>
    <w:rsid w:val="31A026CE"/>
    <w:rsid w:val="320C7AB3"/>
    <w:rsid w:val="323112C7"/>
    <w:rsid w:val="327613D0"/>
    <w:rsid w:val="331166B2"/>
    <w:rsid w:val="35026F4B"/>
    <w:rsid w:val="35580C73"/>
    <w:rsid w:val="35B864C2"/>
    <w:rsid w:val="3786679F"/>
    <w:rsid w:val="381832BA"/>
    <w:rsid w:val="3B124537"/>
    <w:rsid w:val="3B9867E6"/>
    <w:rsid w:val="3BD812CD"/>
    <w:rsid w:val="3D31661F"/>
    <w:rsid w:val="3D9527F8"/>
    <w:rsid w:val="3DC11BB5"/>
    <w:rsid w:val="3E410AE4"/>
    <w:rsid w:val="3F3013EB"/>
    <w:rsid w:val="3F72393F"/>
    <w:rsid w:val="43320FF4"/>
    <w:rsid w:val="43840A08"/>
    <w:rsid w:val="4521717E"/>
    <w:rsid w:val="456E6A1B"/>
    <w:rsid w:val="45827E8D"/>
    <w:rsid w:val="461941D7"/>
    <w:rsid w:val="468012B9"/>
    <w:rsid w:val="483624A0"/>
    <w:rsid w:val="487C0979"/>
    <w:rsid w:val="48BF2B14"/>
    <w:rsid w:val="4AA43E4E"/>
    <w:rsid w:val="4AC96B29"/>
    <w:rsid w:val="4B06733D"/>
    <w:rsid w:val="4B75001F"/>
    <w:rsid w:val="4B751DCD"/>
    <w:rsid w:val="4BB072A9"/>
    <w:rsid w:val="4CFE5DF2"/>
    <w:rsid w:val="4DA46784"/>
    <w:rsid w:val="4DA93FB0"/>
    <w:rsid w:val="4DAD1CF2"/>
    <w:rsid w:val="4E57065E"/>
    <w:rsid w:val="4E9664E8"/>
    <w:rsid w:val="4EEE25C2"/>
    <w:rsid w:val="527B4B7B"/>
    <w:rsid w:val="541E1459"/>
    <w:rsid w:val="54860C6D"/>
    <w:rsid w:val="54943DBC"/>
    <w:rsid w:val="54A61A7A"/>
    <w:rsid w:val="54EC64EA"/>
    <w:rsid w:val="56253EA2"/>
    <w:rsid w:val="56CB73AE"/>
    <w:rsid w:val="56E15063"/>
    <w:rsid w:val="574C432A"/>
    <w:rsid w:val="58032874"/>
    <w:rsid w:val="58431E3C"/>
    <w:rsid w:val="593870AA"/>
    <w:rsid w:val="5A634B97"/>
    <w:rsid w:val="5AEA5C0E"/>
    <w:rsid w:val="5DE13D96"/>
    <w:rsid w:val="5E29270A"/>
    <w:rsid w:val="5FAF1E59"/>
    <w:rsid w:val="60B14456"/>
    <w:rsid w:val="61705355"/>
    <w:rsid w:val="62640B87"/>
    <w:rsid w:val="62C51434"/>
    <w:rsid w:val="657E574D"/>
    <w:rsid w:val="65841133"/>
    <w:rsid w:val="65B15D83"/>
    <w:rsid w:val="65C23516"/>
    <w:rsid w:val="667403C2"/>
    <w:rsid w:val="6692664B"/>
    <w:rsid w:val="672F682C"/>
    <w:rsid w:val="684A2426"/>
    <w:rsid w:val="6A046392"/>
    <w:rsid w:val="6A7B3AE0"/>
    <w:rsid w:val="6AE63703"/>
    <w:rsid w:val="6AF80E8F"/>
    <w:rsid w:val="6B7D0AFE"/>
    <w:rsid w:val="6B80414A"/>
    <w:rsid w:val="6CC62B14"/>
    <w:rsid w:val="6D717C1E"/>
    <w:rsid w:val="6D7E290C"/>
    <w:rsid w:val="6D8A12B0"/>
    <w:rsid w:val="6DDE15FC"/>
    <w:rsid w:val="70294DB1"/>
    <w:rsid w:val="70BA4DE4"/>
    <w:rsid w:val="71464EB6"/>
    <w:rsid w:val="71E70AB6"/>
    <w:rsid w:val="727D7636"/>
    <w:rsid w:val="72F67F2A"/>
    <w:rsid w:val="733322E0"/>
    <w:rsid w:val="758111EB"/>
    <w:rsid w:val="75FE0A8D"/>
    <w:rsid w:val="76B466CC"/>
    <w:rsid w:val="77204A34"/>
    <w:rsid w:val="773A01DE"/>
    <w:rsid w:val="78DC0A9D"/>
    <w:rsid w:val="795C61F7"/>
    <w:rsid w:val="7AC04FC3"/>
    <w:rsid w:val="7AD25CD2"/>
    <w:rsid w:val="7B3A1CA3"/>
    <w:rsid w:val="7C6B301C"/>
    <w:rsid w:val="7C7F1265"/>
    <w:rsid w:val="7D4B3EA3"/>
    <w:rsid w:val="7EA16B9C"/>
    <w:rsid w:val="7FAC7499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2548</Words>
  <Characters>2694</Characters>
  <Lines>17</Lines>
  <Paragraphs>4</Paragraphs>
  <TotalTime>0</TotalTime>
  <ScaleCrop>false</ScaleCrop>
  <LinksUpToDate>false</LinksUpToDate>
  <CharactersWithSpaces>2806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2024-10-23T07:43:54Z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4A475862217F45DAAD0C99ACB33A2E63_13</vt:lpwstr>
  </property>
</Properties>
</file>