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A072C">
      <w:pPr>
        <w:spacing w:line="360" w:lineRule="auto"/>
        <w:ind w:firstLine="420"/>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202</w:t>
      </w:r>
      <w:r>
        <w:rPr>
          <w:rFonts w:hint="eastAsia" w:ascii="仿宋_GB2312" w:hAnsi="仿宋_GB2312" w:eastAsia="仿宋_GB2312" w:cs="仿宋_GB2312"/>
          <w:b/>
          <w:bCs/>
          <w:sz w:val="36"/>
          <w:szCs w:val="36"/>
          <w:lang w:val="en-US" w:eastAsia="zh-CN"/>
        </w:rPr>
        <w:t>5</w:t>
      </w:r>
      <w:r>
        <w:rPr>
          <w:rFonts w:hint="eastAsia" w:ascii="仿宋_GB2312" w:hAnsi="仿宋_GB2312" w:eastAsia="仿宋_GB2312" w:cs="仿宋_GB2312"/>
          <w:b/>
          <w:bCs/>
          <w:sz w:val="36"/>
          <w:szCs w:val="36"/>
        </w:rPr>
        <w:t>年河北省职业院校学生技能大赛“城市轨道交通运营与维护”赛项</w:t>
      </w:r>
    </w:p>
    <w:p w14:paraId="44B66518">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（模块2 城市轨道交通信号设备维护 样题）</w:t>
      </w:r>
    </w:p>
    <w:tbl>
      <w:tblPr>
        <w:tblStyle w:val="8"/>
        <w:tblW w:w="13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957"/>
        <w:gridCol w:w="1893"/>
        <w:gridCol w:w="593"/>
        <w:gridCol w:w="3143"/>
        <w:gridCol w:w="2728"/>
        <w:gridCol w:w="2915"/>
      </w:tblGrid>
      <w:tr w14:paraId="0E4AB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Align w:val="center"/>
          </w:tcPr>
          <w:p w14:paraId="575DC4D1">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模块名称</w:t>
            </w:r>
          </w:p>
        </w:tc>
        <w:tc>
          <w:tcPr>
            <w:tcW w:w="3443" w:type="dxa"/>
            <w:gridSpan w:val="3"/>
            <w:vAlign w:val="center"/>
          </w:tcPr>
          <w:p w14:paraId="1A7DB2B4">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城市轨道交通信号设备维护</w:t>
            </w:r>
          </w:p>
        </w:tc>
        <w:tc>
          <w:tcPr>
            <w:tcW w:w="3143" w:type="dxa"/>
            <w:vAlign w:val="center"/>
          </w:tcPr>
          <w:p w14:paraId="4DDE01BD">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子任务数量</w:t>
            </w:r>
          </w:p>
        </w:tc>
        <w:tc>
          <w:tcPr>
            <w:tcW w:w="5643" w:type="dxa"/>
            <w:gridSpan w:val="2"/>
            <w:vAlign w:val="center"/>
          </w:tcPr>
          <w:p w14:paraId="497D4F68">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w:t>
            </w:r>
          </w:p>
        </w:tc>
      </w:tr>
      <w:tr w14:paraId="2AAC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Align w:val="center"/>
          </w:tcPr>
          <w:p w14:paraId="645E751A">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竞赛时间</w:t>
            </w:r>
          </w:p>
        </w:tc>
        <w:tc>
          <w:tcPr>
            <w:tcW w:w="12229" w:type="dxa"/>
            <w:gridSpan w:val="6"/>
            <w:vAlign w:val="center"/>
          </w:tcPr>
          <w:p w14:paraId="63ED90C9">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15</w:t>
            </w:r>
            <w:r>
              <w:rPr>
                <w:rFonts w:hint="eastAsia" w:ascii="仿宋_GB2312" w:hAnsi="仿宋_GB2312" w:eastAsia="仿宋_GB2312" w:cs="仿宋_GB2312"/>
                <w:color w:val="000000"/>
                <w:sz w:val="24"/>
              </w:rPr>
              <w:t>分钟</w:t>
            </w:r>
          </w:p>
        </w:tc>
      </w:tr>
      <w:tr w14:paraId="19DFF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Align w:val="center"/>
          </w:tcPr>
          <w:p w14:paraId="1C025F00">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任务描述</w:t>
            </w:r>
          </w:p>
        </w:tc>
        <w:tc>
          <w:tcPr>
            <w:tcW w:w="12229" w:type="dxa"/>
            <w:gridSpan w:val="6"/>
            <w:vAlign w:val="center"/>
          </w:tcPr>
          <w:p w14:paraId="07250157">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手摇道岔操</w:t>
            </w:r>
            <w:bookmarkStart w:id="0" w:name="_GoBack"/>
            <w:bookmarkEnd w:id="0"/>
            <w:r>
              <w:rPr>
                <w:rFonts w:hint="eastAsia" w:ascii="仿宋_GB2312" w:hAnsi="仿宋_GB2312" w:eastAsia="仿宋_GB2312" w:cs="仿宋_GB2312"/>
                <w:color w:val="000000"/>
                <w:sz w:val="24"/>
              </w:rPr>
              <w:t>作、道岔动作故障分析与处理、信号机故障分析与处理、轨道电路故障分析与处理</w:t>
            </w:r>
          </w:p>
        </w:tc>
      </w:tr>
      <w:tr w14:paraId="4E778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Align w:val="center"/>
          </w:tcPr>
          <w:p w14:paraId="7374D555">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职业要素</w:t>
            </w:r>
          </w:p>
        </w:tc>
        <w:tc>
          <w:tcPr>
            <w:tcW w:w="12229" w:type="dxa"/>
            <w:gridSpan w:val="6"/>
            <w:vAlign w:val="center"/>
          </w:tcPr>
          <w:p w14:paraId="24289D26">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基本专业素养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专业实践技能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协调协作能力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持续发展能力</w:t>
            </w:r>
          </w:p>
        </w:tc>
      </w:tr>
      <w:tr w14:paraId="6E63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Merge w:val="restart"/>
            <w:vAlign w:val="center"/>
          </w:tcPr>
          <w:p w14:paraId="368F0D29">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具体任务要求</w:t>
            </w:r>
          </w:p>
        </w:tc>
        <w:tc>
          <w:tcPr>
            <w:tcW w:w="957" w:type="dxa"/>
            <w:vAlign w:val="center"/>
          </w:tcPr>
          <w:p w14:paraId="7F65A597">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子任务序号</w:t>
            </w:r>
          </w:p>
        </w:tc>
        <w:tc>
          <w:tcPr>
            <w:tcW w:w="1893" w:type="dxa"/>
            <w:vAlign w:val="center"/>
          </w:tcPr>
          <w:p w14:paraId="1D04BA42">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任务要求</w:t>
            </w:r>
          </w:p>
        </w:tc>
        <w:tc>
          <w:tcPr>
            <w:tcW w:w="3736" w:type="dxa"/>
            <w:gridSpan w:val="2"/>
            <w:vAlign w:val="center"/>
          </w:tcPr>
          <w:p w14:paraId="59FF62BE">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操作过程</w:t>
            </w:r>
          </w:p>
        </w:tc>
        <w:tc>
          <w:tcPr>
            <w:tcW w:w="2728" w:type="dxa"/>
            <w:vAlign w:val="center"/>
          </w:tcPr>
          <w:p w14:paraId="18342337">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考核点</w:t>
            </w:r>
          </w:p>
        </w:tc>
        <w:tc>
          <w:tcPr>
            <w:tcW w:w="2915" w:type="dxa"/>
            <w:vAlign w:val="center"/>
          </w:tcPr>
          <w:p w14:paraId="798CEB7E">
            <w:pPr>
              <w:pStyle w:val="2"/>
              <w:adjustRightInd w:val="0"/>
              <w:snapToGrid w:val="0"/>
              <w:spacing w:after="0"/>
              <w:ind w:left="0" w:leftChars="0" w:firstLine="0" w:firstLineChars="0"/>
              <w:jc w:val="center"/>
              <w:rPr>
                <w:rFonts w:ascii="仿宋_GB2312" w:hAnsi="仿宋_GB2312" w:eastAsia="仿宋_GB2312" w:cs="仿宋_GB2312"/>
                <w:b/>
                <w:sz w:val="24"/>
              </w:rPr>
            </w:pPr>
            <w:r>
              <w:rPr>
                <w:rFonts w:hint="eastAsia" w:ascii="仿宋_GB2312" w:hAnsi="仿宋_GB2312" w:eastAsia="仿宋_GB2312" w:cs="仿宋_GB2312"/>
                <w:b/>
                <w:sz w:val="24"/>
              </w:rPr>
              <w:t>评价标准</w:t>
            </w:r>
          </w:p>
        </w:tc>
      </w:tr>
      <w:tr w14:paraId="7789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Merge w:val="continue"/>
            <w:vAlign w:val="center"/>
          </w:tcPr>
          <w:p w14:paraId="25C46399">
            <w:pPr>
              <w:pStyle w:val="2"/>
              <w:adjustRightInd w:val="0"/>
              <w:snapToGrid w:val="0"/>
              <w:spacing w:after="0"/>
              <w:ind w:left="0" w:leftChars="0" w:firstLine="0" w:firstLineChars="0"/>
              <w:jc w:val="center"/>
              <w:rPr>
                <w:rFonts w:ascii="仿宋_GB2312" w:hAnsi="仿宋_GB2312" w:eastAsia="仿宋_GB2312" w:cs="仿宋_GB2312"/>
                <w:b/>
                <w:sz w:val="24"/>
              </w:rPr>
            </w:pPr>
          </w:p>
        </w:tc>
        <w:tc>
          <w:tcPr>
            <w:tcW w:w="957" w:type="dxa"/>
            <w:vAlign w:val="center"/>
          </w:tcPr>
          <w:p w14:paraId="7FC5396E">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子任务2-1</w:t>
            </w:r>
          </w:p>
          <w:p w14:paraId="4465BA68">
            <w:pPr>
              <w:pStyle w:val="2"/>
              <w:spacing w:after="0"/>
              <w:ind w:left="0" w:leftChars="0" w:firstLine="0" w:firstLineChars="0"/>
              <w:rPr>
                <w:rFonts w:ascii="仿宋_GB2312" w:hAnsi="仿宋_GB2312" w:eastAsia="仿宋_GB2312" w:cs="仿宋_GB2312"/>
                <w:sz w:val="24"/>
              </w:rPr>
            </w:pPr>
          </w:p>
          <w:p w14:paraId="3F1E6E3B">
            <w:pPr>
              <w:pStyle w:val="2"/>
              <w:spacing w:after="0"/>
              <w:ind w:left="0" w:leftChars="0" w:firstLine="0" w:firstLineChars="0"/>
              <w:rPr>
                <w:rFonts w:ascii="仿宋_GB2312" w:hAnsi="仿宋_GB2312" w:eastAsia="仿宋_GB2312" w:cs="仿宋_GB2312"/>
                <w:sz w:val="24"/>
              </w:rPr>
            </w:pPr>
          </w:p>
        </w:tc>
        <w:tc>
          <w:tcPr>
            <w:tcW w:w="1893" w:type="dxa"/>
            <w:vAlign w:val="center"/>
          </w:tcPr>
          <w:p w14:paraId="574E92AB">
            <w:pPr>
              <w:pStyle w:val="2"/>
              <w:spacing w:after="0"/>
              <w:ind w:left="0" w:leftChars="0" w:firstLine="0" w:firstLineChars="0"/>
              <w:rPr>
                <w:rFonts w:ascii="仿宋_GB2312" w:hAnsi="仿宋_GB2312" w:eastAsia="仿宋_GB2312" w:cs="仿宋_GB2312"/>
                <w:b/>
                <w:bCs/>
                <w:sz w:val="24"/>
              </w:rPr>
            </w:pPr>
            <w:r>
              <w:rPr>
                <w:rFonts w:hint="eastAsia" w:ascii="仿宋_GB2312" w:hAnsi="仿宋_GB2312" w:eastAsia="仿宋_GB2312" w:cs="仿宋_GB2312"/>
                <w:b/>
                <w:bCs/>
                <w:sz w:val="24"/>
              </w:rPr>
              <w:t>手摇道岔操作：</w:t>
            </w:r>
          </w:p>
          <w:p w14:paraId="21C75659">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要求选手按照标准化作业流程完成手摇道岔操作，将道岔当前位置手摇至另一位置</w:t>
            </w:r>
          </w:p>
        </w:tc>
        <w:tc>
          <w:tcPr>
            <w:tcW w:w="3736" w:type="dxa"/>
            <w:gridSpan w:val="2"/>
            <w:vAlign w:val="center"/>
          </w:tcPr>
          <w:p w14:paraId="1C8E2797">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1.准备工作：确认对讲机、信号灯、锁钥匙等工具齐全</w:t>
            </w:r>
          </w:p>
          <w:p w14:paraId="010DD43B">
            <w:pPr>
              <w:rPr>
                <w:rFonts w:ascii="仿宋_GB2312" w:hAnsi="仿宋_GB2312" w:eastAsia="仿宋_GB2312" w:cs="仿宋_GB2312"/>
                <w:sz w:val="24"/>
              </w:rPr>
            </w:pPr>
            <w:r>
              <w:rPr>
                <w:rFonts w:hint="eastAsia" w:ascii="仿宋_GB2312" w:hAnsi="仿宋_GB2312" w:eastAsia="仿宋_GB2312" w:cs="仿宋_GB2312"/>
                <w:sz w:val="24"/>
              </w:rPr>
              <w:t>2.检查道岔：眼看手指口呼，确认道岔当前位置、有无钩锁器、尖轨与基本轨间滑床板有无异物。</w:t>
            </w:r>
          </w:p>
          <w:p w14:paraId="66BC7D6E">
            <w:pPr>
              <w:rPr>
                <w:rFonts w:ascii="仿宋_GB2312" w:hAnsi="仿宋_GB2312" w:eastAsia="仿宋_GB2312" w:cs="仿宋_GB2312"/>
                <w:sz w:val="24"/>
              </w:rPr>
            </w:pPr>
            <w:r>
              <w:rPr>
                <w:rFonts w:hint="eastAsia" w:ascii="仿宋_GB2312" w:hAnsi="仿宋_GB2312" w:eastAsia="仿宋_GB2312" w:cs="仿宋_GB2312"/>
                <w:sz w:val="24"/>
              </w:rPr>
              <w:t>3.用锁钥匙打开套筒锁，打开遮断器</w:t>
            </w:r>
          </w:p>
          <w:p w14:paraId="0BAB3BEE">
            <w:pPr>
              <w:rPr>
                <w:rFonts w:ascii="仿宋_GB2312" w:hAnsi="仿宋_GB2312" w:eastAsia="仿宋_GB2312" w:cs="仿宋_GB2312"/>
                <w:sz w:val="24"/>
              </w:rPr>
            </w:pPr>
            <w:r>
              <w:rPr>
                <w:rFonts w:hint="eastAsia" w:ascii="仿宋_GB2312" w:hAnsi="仿宋_GB2312" w:eastAsia="仿宋_GB2312" w:cs="仿宋_GB2312"/>
                <w:sz w:val="24"/>
              </w:rPr>
              <w:t>4.转动手摇柄：将手摇柄插入转辙机中，根据现场情况需求，采取顺时针或逆时针转动手摇柄，至听到转辙机内发出的“咔嚓”声为止</w:t>
            </w:r>
          </w:p>
          <w:p w14:paraId="545C8271">
            <w:pPr>
              <w:rPr>
                <w:rFonts w:ascii="仿宋_GB2312" w:hAnsi="仿宋_GB2312" w:eastAsia="仿宋_GB2312" w:cs="仿宋_GB2312"/>
                <w:sz w:val="24"/>
              </w:rPr>
            </w:pPr>
            <w:r>
              <w:rPr>
                <w:rFonts w:hint="eastAsia" w:ascii="仿宋_GB2312" w:hAnsi="仿宋_GB2312" w:eastAsia="仿宋_GB2312" w:cs="仿宋_GB2312"/>
                <w:sz w:val="24"/>
              </w:rPr>
              <w:t>5.手指口呼确认转辙机已到位，确认尖轨与基本轨密贴</w:t>
            </w:r>
          </w:p>
          <w:p w14:paraId="444E2AB4">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6.安装钩锁器，手指口呼确认完成</w:t>
            </w:r>
          </w:p>
          <w:p w14:paraId="64604485">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7.现场工器具清理</w:t>
            </w:r>
          </w:p>
          <w:p w14:paraId="2BA12D80">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8.手指口呼，确认进路中所有道岔开通位置正确且锁闭</w:t>
            </w:r>
          </w:p>
        </w:tc>
        <w:tc>
          <w:tcPr>
            <w:tcW w:w="2728" w:type="dxa"/>
            <w:vAlign w:val="center"/>
          </w:tcPr>
          <w:p w14:paraId="58A5217D">
            <w:pPr>
              <w:rPr>
                <w:rFonts w:ascii="仿宋_GB2312" w:hAnsi="仿宋_GB2312" w:eastAsia="仿宋_GB2312" w:cs="仿宋_GB2312"/>
                <w:sz w:val="24"/>
              </w:rPr>
            </w:pPr>
            <w:r>
              <w:rPr>
                <w:rFonts w:hint="eastAsia" w:ascii="仿宋_GB2312" w:hAnsi="仿宋_GB2312" w:eastAsia="仿宋_GB2312" w:cs="仿宋_GB2312"/>
                <w:sz w:val="24"/>
              </w:rPr>
              <w:t>1.接收命令，按规定进行准备工作。</w:t>
            </w:r>
          </w:p>
          <w:p w14:paraId="2F1B49D9">
            <w:pPr>
              <w:rPr>
                <w:rFonts w:ascii="仿宋_GB2312" w:hAnsi="仿宋_GB2312" w:eastAsia="仿宋_GB2312" w:cs="仿宋_GB2312"/>
                <w:sz w:val="24"/>
              </w:rPr>
            </w:pPr>
            <w:r>
              <w:rPr>
                <w:rFonts w:hint="eastAsia" w:ascii="仿宋_GB2312" w:hAnsi="仿宋_GB2312" w:eastAsia="仿宋_GB2312" w:cs="仿宋_GB2312"/>
                <w:sz w:val="24"/>
              </w:rPr>
              <w:t>2.按规范检查道岔，作业过程中按规范执行手指口呼</w:t>
            </w:r>
          </w:p>
          <w:p w14:paraId="6AFB8B4D">
            <w:pPr>
              <w:rPr>
                <w:rFonts w:ascii="仿宋_GB2312" w:hAnsi="仿宋_GB2312" w:eastAsia="仿宋_GB2312" w:cs="仿宋_GB2312"/>
                <w:sz w:val="24"/>
              </w:rPr>
            </w:pPr>
            <w:r>
              <w:rPr>
                <w:rFonts w:hint="eastAsia" w:ascii="仿宋_GB2312" w:hAnsi="仿宋_GB2312" w:eastAsia="仿宋_GB2312" w:cs="仿宋_GB2312"/>
                <w:sz w:val="24"/>
              </w:rPr>
              <w:t>3.按流程和标准正确操作手摇道岔至规定位置，作业过程中按规范执行手指口呼</w:t>
            </w:r>
          </w:p>
          <w:p w14:paraId="462B3F28">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4.正确清理现场工器具</w:t>
            </w:r>
          </w:p>
          <w:p w14:paraId="01BC8D0F">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5.遵守设备安全与人员安全操作规范</w:t>
            </w:r>
          </w:p>
        </w:tc>
        <w:tc>
          <w:tcPr>
            <w:tcW w:w="2915" w:type="dxa"/>
            <w:vAlign w:val="center"/>
          </w:tcPr>
          <w:p w14:paraId="48D5BC48">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1.接收命令，按规定进行准备工作（2.5%）</w:t>
            </w:r>
          </w:p>
          <w:p w14:paraId="6460AE50">
            <w:pPr>
              <w:rPr>
                <w:rFonts w:ascii="仿宋_GB2312" w:hAnsi="仿宋_GB2312" w:eastAsia="仿宋_GB2312" w:cs="仿宋_GB2312"/>
                <w:sz w:val="24"/>
              </w:rPr>
            </w:pPr>
            <w:r>
              <w:rPr>
                <w:rFonts w:hint="eastAsia" w:ascii="仿宋_GB2312" w:hAnsi="仿宋_GB2312" w:eastAsia="仿宋_GB2312" w:cs="仿宋_GB2312"/>
                <w:sz w:val="24"/>
              </w:rPr>
              <w:t>2.按规范检查道岔，作业过程中按规范执行手指口呼（7.5%）</w:t>
            </w:r>
          </w:p>
          <w:p w14:paraId="750DA369">
            <w:pPr>
              <w:rPr>
                <w:rFonts w:ascii="仿宋_GB2312" w:hAnsi="仿宋_GB2312" w:eastAsia="仿宋_GB2312" w:cs="仿宋_GB2312"/>
                <w:sz w:val="24"/>
              </w:rPr>
            </w:pPr>
            <w:r>
              <w:rPr>
                <w:rFonts w:hint="eastAsia" w:ascii="仿宋_GB2312" w:hAnsi="仿宋_GB2312" w:eastAsia="仿宋_GB2312" w:cs="仿宋_GB2312"/>
                <w:sz w:val="24"/>
              </w:rPr>
              <w:t>3.按流程和标准正确操作手摇道岔至规定位置，作业过程中按规范执行手指口呼（12.5%）</w:t>
            </w:r>
          </w:p>
          <w:p w14:paraId="67E6DAA3">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4.正确清理现场工器具（2.5%）</w:t>
            </w:r>
          </w:p>
          <w:p w14:paraId="649155CE">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5.发生违反设备安全和人员安全的操作，本任务得0分</w:t>
            </w:r>
          </w:p>
        </w:tc>
      </w:tr>
      <w:tr w14:paraId="73BAD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Merge w:val="continue"/>
            <w:vAlign w:val="center"/>
          </w:tcPr>
          <w:p w14:paraId="5AD0A9F3">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957" w:type="dxa"/>
            <w:vAlign w:val="center"/>
          </w:tcPr>
          <w:p w14:paraId="69F17B40">
            <w:pPr>
              <w:pStyle w:val="2"/>
              <w:spacing w:after="0"/>
              <w:ind w:left="0" w:leftChars="0" w:firstLine="0" w:firstLineChars="0"/>
              <w:rPr>
                <w:rFonts w:ascii="仿宋_GB2312" w:hAnsi="仿宋_GB2312" w:eastAsia="仿宋_GB2312" w:cs="仿宋_GB2312"/>
                <w:b/>
                <w:bCs/>
                <w:color w:val="000000"/>
                <w:szCs w:val="21"/>
              </w:rPr>
            </w:pPr>
            <w:r>
              <w:rPr>
                <w:rFonts w:hint="eastAsia" w:ascii="仿宋_GB2312" w:hAnsi="仿宋_GB2312" w:eastAsia="仿宋_GB2312" w:cs="仿宋_GB2312"/>
                <w:color w:val="000000"/>
                <w:szCs w:val="21"/>
              </w:rPr>
              <w:t>子任务2-2</w:t>
            </w:r>
          </w:p>
        </w:tc>
        <w:tc>
          <w:tcPr>
            <w:tcW w:w="1893" w:type="dxa"/>
            <w:vAlign w:val="center"/>
          </w:tcPr>
          <w:p w14:paraId="770E0A5A">
            <w:pPr>
              <w:pStyle w:val="2"/>
              <w:spacing w:after="0"/>
              <w:ind w:left="0" w:leftChars="0" w:firstLine="0" w:firstLineChars="0"/>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信号机故障A分析与处理</w:t>
            </w:r>
            <w:r>
              <w:rPr>
                <w:rFonts w:hint="eastAsia" w:ascii="仿宋_GB2312" w:hAnsi="仿宋_GB2312" w:eastAsia="仿宋_GB2312" w:cs="仿宋_GB2312"/>
                <w:b/>
                <w:bCs/>
                <w:sz w:val="24"/>
              </w:rPr>
              <w:t>：</w:t>
            </w:r>
          </w:p>
          <w:p w14:paraId="434794CD">
            <w:pPr>
              <w:pStyle w:val="2"/>
              <w:spacing w:after="0"/>
              <w:ind w:left="0" w:leftChars="0" w:firstLine="0" w:firstLineChars="0"/>
              <w:rPr>
                <w:rFonts w:ascii="仿宋_GB2312" w:hAnsi="仿宋_GB2312" w:eastAsia="仿宋_GB2312" w:cs="仿宋_GB2312"/>
                <w:color w:val="000000"/>
                <w:szCs w:val="21"/>
              </w:rPr>
            </w:pPr>
            <w:r>
              <w:rPr>
                <w:rFonts w:hint="eastAsia" w:ascii="仿宋_GB2312" w:hAnsi="仿宋_GB2312" w:eastAsia="仿宋_GB2312" w:cs="仿宋_GB2312"/>
                <w:sz w:val="24"/>
              </w:rPr>
              <w:t>要求选手通过相关现象判断故障设备及故障类型，选用正确的工器具进行故障排查处理</w:t>
            </w:r>
          </w:p>
        </w:tc>
        <w:tc>
          <w:tcPr>
            <w:tcW w:w="3736" w:type="dxa"/>
            <w:gridSpan w:val="2"/>
            <w:vAlign w:val="center"/>
          </w:tcPr>
          <w:p w14:paraId="2CBC23FA">
            <w:pPr>
              <w:pStyle w:val="2"/>
              <w:numPr>
                <w:ilvl w:val="0"/>
                <w:numId w:val="1"/>
              </w:numPr>
              <w:autoSpaceDE w:val="0"/>
              <w:autoSpaceDN w:val="0"/>
              <w:spacing w:after="0"/>
              <w:ind w:left="0" w:leftChars="0" w:firstLine="0" w:firstLineChars="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使用ATS软件进行</w:t>
            </w:r>
            <w:r>
              <w:rPr>
                <w:rFonts w:hint="eastAsia" w:ascii="仿宋_GB2312" w:hAnsi="仿宋_GB2312" w:eastAsia="仿宋_GB2312" w:cs="仿宋_GB2312"/>
                <w:sz w:val="24"/>
              </w:rPr>
              <w:t>排列进路,确</w:t>
            </w:r>
            <w:r>
              <w:rPr>
                <w:rFonts w:hint="eastAsia" w:ascii="仿宋_GB2312" w:hAnsi="仿宋_GB2312" w:eastAsia="仿宋_GB2312" w:cs="仿宋_GB2312"/>
                <w:color w:val="000000"/>
                <w:sz w:val="24"/>
              </w:rPr>
              <w:t>认信号机显示是否正常</w:t>
            </w:r>
          </w:p>
          <w:p w14:paraId="4A7C2C27">
            <w:pPr>
              <w:pStyle w:val="2"/>
              <w:numPr>
                <w:ilvl w:val="0"/>
                <w:numId w:val="1"/>
              </w:numPr>
              <w:autoSpaceDE w:val="0"/>
              <w:autoSpaceDN w:val="0"/>
              <w:spacing w:after="0"/>
              <w:ind w:left="0" w:leftChars="0" w:firstLine="0" w:firstLineChars="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观察信号机是否正常点亮对应灯位、观察信号机组合内继电器是否正常动作</w:t>
            </w:r>
          </w:p>
          <w:p w14:paraId="0E814BF0">
            <w:pPr>
              <w:pStyle w:val="2"/>
              <w:numPr>
                <w:ilvl w:val="0"/>
                <w:numId w:val="1"/>
              </w:numPr>
              <w:autoSpaceDE w:val="0"/>
              <w:autoSpaceDN w:val="0"/>
              <w:spacing w:after="0"/>
              <w:ind w:left="0" w:leftChars="0" w:firstLine="0" w:firstLineChars="0"/>
              <w:jc w:val="left"/>
              <w:rPr>
                <w:rFonts w:ascii="仿宋_GB2312" w:hAnsi="仿宋_GB2312" w:eastAsia="仿宋_GB2312" w:cs="仿宋_GB2312"/>
                <w:sz w:val="24"/>
              </w:rPr>
            </w:pPr>
            <w:r>
              <w:rPr>
                <w:rFonts w:hint="eastAsia" w:ascii="仿宋_GB2312" w:hAnsi="仿宋_GB2312" w:eastAsia="仿宋_GB2312" w:cs="仿宋_GB2312"/>
                <w:color w:val="000000"/>
                <w:sz w:val="24"/>
              </w:rPr>
              <w:t>使用工具测试信号机组合、信号机、分线盘、箱盒处电</w:t>
            </w:r>
            <w:r>
              <w:rPr>
                <w:rFonts w:hint="eastAsia" w:ascii="仿宋_GB2312" w:hAnsi="仿宋_GB2312" w:eastAsia="仿宋_GB2312" w:cs="仿宋_GB2312"/>
                <w:sz w:val="24"/>
              </w:rPr>
              <w:t>气特性是否符合标准</w:t>
            </w:r>
          </w:p>
          <w:p w14:paraId="483DB1A9">
            <w:pPr>
              <w:pStyle w:val="2"/>
              <w:numPr>
                <w:ilvl w:val="0"/>
                <w:numId w:val="1"/>
              </w:numPr>
              <w:autoSpaceDE w:val="0"/>
              <w:autoSpaceDN w:val="0"/>
              <w:spacing w:after="0"/>
              <w:ind w:left="0" w:leftChars="0" w:firstLine="0" w:firstLineChars="0"/>
              <w:jc w:val="left"/>
              <w:rPr>
                <w:rFonts w:ascii="仿宋_GB2312" w:hAnsi="仿宋_GB2312" w:eastAsia="仿宋_GB2312" w:cs="仿宋_GB2312"/>
                <w:sz w:val="24"/>
              </w:rPr>
            </w:pPr>
            <w:r>
              <w:rPr>
                <w:rFonts w:hint="eastAsia" w:ascii="仿宋_GB2312" w:hAnsi="仿宋_GB2312" w:eastAsia="仿宋_GB2312" w:cs="仿宋_GB2312"/>
                <w:sz w:val="24"/>
              </w:rPr>
              <w:t>检查信号机组合、信号机、分线盘、箱盒处配线是否正确</w:t>
            </w:r>
          </w:p>
          <w:p w14:paraId="6A8721EF">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5.判断故障类型及故障点，按规定写在答题卡上或在城轨信号系统故障智能故障控制系统进行提交。6.将原有配线拆除，使用红色线缆以焊接、压接方式进行故障恢复。或在故障智能故障控制系统提交故障类型及故障点，均正确后故障问题自动恢复。</w:t>
            </w:r>
          </w:p>
          <w:p w14:paraId="36D7BC62">
            <w:pPr>
              <w:pStyle w:val="2"/>
              <w:spacing w:after="0"/>
              <w:ind w:left="0" w:leftChars="0" w:firstLine="0" w:firstLineChars="0"/>
              <w:rPr>
                <w:rFonts w:ascii="仿宋_GB2312" w:hAnsi="仿宋_GB2312" w:eastAsia="仿宋_GB2312" w:cs="仿宋_GB2312"/>
                <w:color w:val="000000"/>
                <w:szCs w:val="21"/>
              </w:rPr>
            </w:pPr>
            <w:r>
              <w:rPr>
                <w:rFonts w:hint="eastAsia" w:ascii="仿宋_GB2312" w:hAnsi="仿宋_GB2312" w:eastAsia="仿宋_GB2312" w:cs="仿宋_GB2312"/>
                <w:sz w:val="24"/>
              </w:rPr>
              <w:t>7.现场工器具清理</w:t>
            </w:r>
          </w:p>
        </w:tc>
        <w:tc>
          <w:tcPr>
            <w:tcW w:w="2728" w:type="dxa"/>
            <w:vAlign w:val="center"/>
          </w:tcPr>
          <w:p w14:paraId="210470BB">
            <w:pPr>
              <w:pStyle w:val="5"/>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zh-CN"/>
              </w:rPr>
              <w:t>1.</w:t>
            </w:r>
            <w:r>
              <w:rPr>
                <w:rFonts w:hint="eastAsia" w:ascii="仿宋_GB2312" w:hAnsi="仿宋_GB2312" w:eastAsia="仿宋_GB2312" w:cs="仿宋_GB2312"/>
                <w:sz w:val="24"/>
              </w:rPr>
              <w:t>正确使用</w:t>
            </w:r>
            <w:r>
              <w:rPr>
                <w:rFonts w:hint="eastAsia" w:ascii="仿宋_GB2312" w:hAnsi="仿宋_GB2312" w:eastAsia="仿宋_GB2312" w:cs="仿宋_GB2312"/>
                <w:kern w:val="0"/>
                <w:sz w:val="24"/>
                <w:lang w:bidi="zh-CN"/>
              </w:rPr>
              <w:t>ATS软件</w:t>
            </w:r>
            <w:r>
              <w:rPr>
                <w:rFonts w:hint="eastAsia" w:ascii="仿宋_GB2312" w:hAnsi="仿宋_GB2312" w:eastAsia="仿宋_GB2312" w:cs="仿宋_GB2312"/>
                <w:sz w:val="24"/>
              </w:rPr>
              <w:t>进行</w:t>
            </w:r>
            <w:r>
              <w:rPr>
                <w:rFonts w:hint="eastAsia" w:ascii="仿宋_GB2312" w:hAnsi="仿宋_GB2312" w:eastAsia="仿宋_GB2312" w:cs="仿宋_GB2312"/>
                <w:color w:val="000000"/>
                <w:sz w:val="24"/>
              </w:rPr>
              <w:t>排列进路。</w:t>
            </w:r>
            <w:r>
              <w:rPr>
                <w:rFonts w:hint="eastAsia" w:ascii="仿宋_GB2312" w:hAnsi="仿宋_GB2312" w:eastAsia="仿宋_GB2312" w:cs="仿宋_GB2312"/>
                <w:sz w:val="24"/>
              </w:rPr>
              <w:t>正确识别</w:t>
            </w:r>
            <w:r>
              <w:rPr>
                <w:rFonts w:hint="eastAsia" w:ascii="仿宋_GB2312" w:hAnsi="仿宋_GB2312" w:eastAsia="仿宋_GB2312" w:cs="仿宋_GB2312"/>
                <w:color w:val="000000"/>
                <w:sz w:val="24"/>
              </w:rPr>
              <w:t>信号机组合内继电器动作</w:t>
            </w:r>
          </w:p>
          <w:p w14:paraId="36B9E595">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2.正确测试信号机组合、信号机、分线盘、箱盒电气特性</w:t>
            </w:r>
          </w:p>
          <w:p w14:paraId="6D00A83B">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3.正确判断故障类型及故障点，正确完成故障恢复处理，故障处理过程符合操作规范，正确配线，焊接工艺符合要求</w:t>
            </w:r>
          </w:p>
          <w:p w14:paraId="41EE03E8">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4.正确使用劳保用品、仪表、工具，正确清理现场。</w:t>
            </w:r>
          </w:p>
          <w:p w14:paraId="5AA38A99">
            <w:pPr>
              <w:pStyle w:val="2"/>
              <w:spacing w:after="0"/>
              <w:ind w:left="0" w:leftChars="0" w:firstLine="0" w:firstLineChars="0"/>
              <w:rPr>
                <w:rFonts w:ascii="仿宋_GB2312" w:hAnsi="仿宋_GB2312" w:eastAsia="仿宋_GB2312" w:cs="仿宋_GB2312"/>
                <w:szCs w:val="21"/>
              </w:rPr>
            </w:pPr>
            <w:r>
              <w:rPr>
                <w:rFonts w:hint="eastAsia" w:ascii="仿宋_GB2312" w:hAnsi="仿宋_GB2312" w:eastAsia="仿宋_GB2312" w:cs="仿宋_GB2312"/>
                <w:sz w:val="24"/>
              </w:rPr>
              <w:t>5.遵守设备安全与人员安全操作规范</w:t>
            </w:r>
          </w:p>
        </w:tc>
        <w:tc>
          <w:tcPr>
            <w:tcW w:w="2915" w:type="dxa"/>
            <w:vAlign w:val="center"/>
          </w:tcPr>
          <w:p w14:paraId="15193039">
            <w:pPr>
              <w:pStyle w:val="5"/>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zh-CN"/>
              </w:rPr>
              <w:t>1.</w:t>
            </w:r>
            <w:r>
              <w:rPr>
                <w:rFonts w:hint="eastAsia" w:ascii="仿宋_GB2312" w:hAnsi="仿宋_GB2312" w:eastAsia="仿宋_GB2312" w:cs="仿宋_GB2312"/>
                <w:sz w:val="24"/>
              </w:rPr>
              <w:t>正确使用</w:t>
            </w:r>
            <w:r>
              <w:rPr>
                <w:rFonts w:hint="eastAsia" w:ascii="仿宋_GB2312" w:hAnsi="仿宋_GB2312" w:eastAsia="仿宋_GB2312" w:cs="仿宋_GB2312"/>
                <w:kern w:val="0"/>
                <w:sz w:val="24"/>
                <w:lang w:bidi="zh-CN"/>
              </w:rPr>
              <w:t>ATS软件</w:t>
            </w:r>
            <w:r>
              <w:rPr>
                <w:rFonts w:hint="eastAsia" w:ascii="仿宋_GB2312" w:hAnsi="仿宋_GB2312" w:eastAsia="仿宋_GB2312" w:cs="仿宋_GB2312"/>
                <w:sz w:val="24"/>
              </w:rPr>
              <w:t>进行</w:t>
            </w:r>
            <w:r>
              <w:rPr>
                <w:rFonts w:hint="eastAsia" w:ascii="仿宋_GB2312" w:hAnsi="仿宋_GB2312" w:eastAsia="仿宋_GB2312" w:cs="仿宋_GB2312"/>
                <w:color w:val="000000"/>
                <w:sz w:val="24"/>
              </w:rPr>
              <w:t>排列进路。</w:t>
            </w:r>
            <w:r>
              <w:rPr>
                <w:rFonts w:hint="eastAsia" w:ascii="仿宋_GB2312" w:hAnsi="仿宋_GB2312" w:eastAsia="仿宋_GB2312" w:cs="仿宋_GB2312"/>
                <w:sz w:val="24"/>
              </w:rPr>
              <w:t>正确识别</w:t>
            </w:r>
            <w:r>
              <w:rPr>
                <w:rFonts w:hint="eastAsia" w:ascii="仿宋_GB2312" w:hAnsi="仿宋_GB2312" w:eastAsia="仿宋_GB2312" w:cs="仿宋_GB2312"/>
                <w:color w:val="000000"/>
                <w:sz w:val="24"/>
              </w:rPr>
              <w:t>信号机组合内继电器动作（2%）</w:t>
            </w:r>
          </w:p>
          <w:p w14:paraId="4305EBB3">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2.正确测试信号机组合、信号机、分线盘、箱盒电气特性（2%）</w:t>
            </w:r>
          </w:p>
          <w:p w14:paraId="1669713D">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3.正确判断故障类型及故障点，正确完成故障恢复处理，故障处理过程符合操作规范，正确配线，焊接、压接工艺符合要求（20%）</w:t>
            </w:r>
          </w:p>
          <w:p w14:paraId="3DB40F8B">
            <w:pPr>
              <w:pStyle w:val="2"/>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4.正确使用劳保用品、仪表、工具，正确清理现场（1%）</w:t>
            </w:r>
          </w:p>
          <w:p w14:paraId="129744E7">
            <w:pPr>
              <w:pStyle w:val="2"/>
              <w:spacing w:after="0"/>
              <w:ind w:left="0" w:leftChars="0" w:firstLine="0" w:firstLineChars="0"/>
              <w:rPr>
                <w:rFonts w:ascii="仿宋_GB2312" w:hAnsi="仿宋_GB2312" w:eastAsia="仿宋_GB2312" w:cs="仿宋_GB2312"/>
                <w:color w:val="000000"/>
                <w:szCs w:val="21"/>
              </w:rPr>
            </w:pPr>
            <w:r>
              <w:rPr>
                <w:rFonts w:hint="eastAsia" w:ascii="仿宋_GB2312" w:hAnsi="仿宋_GB2312" w:eastAsia="仿宋_GB2312" w:cs="仿宋_GB2312"/>
                <w:sz w:val="24"/>
              </w:rPr>
              <w:t>5.发生违反设备安全和人员安全的操作，本任务得0分</w:t>
            </w:r>
          </w:p>
        </w:tc>
      </w:tr>
      <w:tr w14:paraId="23D32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8" w:type="dxa"/>
            <w:vMerge w:val="restart"/>
            <w:vAlign w:val="center"/>
          </w:tcPr>
          <w:p w14:paraId="24B50283">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赛项技术规范</w:t>
            </w:r>
          </w:p>
        </w:tc>
        <w:tc>
          <w:tcPr>
            <w:tcW w:w="2850" w:type="dxa"/>
            <w:gridSpan w:val="2"/>
            <w:vAlign w:val="center"/>
          </w:tcPr>
          <w:p w14:paraId="03BB65E3">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涉及专业教学要求</w:t>
            </w:r>
          </w:p>
        </w:tc>
        <w:tc>
          <w:tcPr>
            <w:tcW w:w="9379" w:type="dxa"/>
            <w:gridSpan w:val="4"/>
            <w:vAlign w:val="center"/>
          </w:tcPr>
          <w:p w14:paraId="4AE88D37">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1.具备信号设备与信号系统的常规检修、基本故障辨识等检测能力</w:t>
            </w:r>
          </w:p>
          <w:p w14:paraId="792802CF">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2.具备列车运行自动控制系统的操作、监控及简单故障处理等能力</w:t>
            </w:r>
          </w:p>
          <w:p w14:paraId="7A9FAB76">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3.具备信号设备和信号系统简单故障分析、处理和基础检修的能力</w:t>
            </w:r>
          </w:p>
          <w:p w14:paraId="4CF1344E">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4.具备信号设备与信号系统突发故障的应急处置能力</w:t>
            </w:r>
          </w:p>
          <w:p w14:paraId="500AA750">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5.具备城市轨道交通运输领域安全生产能力以及基本数字化信息应用的能力</w:t>
            </w:r>
          </w:p>
        </w:tc>
      </w:tr>
      <w:tr w14:paraId="40D2A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Merge w:val="continue"/>
            <w:vAlign w:val="center"/>
          </w:tcPr>
          <w:p w14:paraId="34ED79CB">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2850" w:type="dxa"/>
            <w:gridSpan w:val="2"/>
            <w:vAlign w:val="center"/>
          </w:tcPr>
          <w:p w14:paraId="78F7854F">
            <w:pPr>
              <w:pStyle w:val="2"/>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遵循国家标准和行业标准</w:t>
            </w:r>
          </w:p>
        </w:tc>
        <w:tc>
          <w:tcPr>
            <w:tcW w:w="9379" w:type="dxa"/>
            <w:gridSpan w:val="4"/>
            <w:vAlign w:val="center"/>
          </w:tcPr>
          <w:p w14:paraId="38C75FE9">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1.国家职业技能标准 轨道交通信号工（职业编码：6-29-03-10）</w:t>
            </w:r>
          </w:p>
          <w:p w14:paraId="4EF4FC1A">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2.《GB/T50578-2018城市轨道交通信号工程施工质量验收标准》</w:t>
            </w:r>
          </w:p>
          <w:p w14:paraId="7FDE41B7">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3.《GB/T 25338.1-2010铁路道岔转辙机（通用技术条件）》</w:t>
            </w:r>
          </w:p>
          <w:p w14:paraId="53A10257">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4.《GB/T 12758-2004</w:t>
            </w:r>
            <w:r>
              <w:fldChar w:fldCharType="begin"/>
            </w:r>
            <w:r>
              <w:instrText xml:space="preserve"> HYPERLINK "http://222.66.139.87:8000/std-web/a/std/stdWorkFile/view?id=38331ff105fc40cebbbe52e2b5ebf2fe" \t "http://222.66.139.87:8000/std-web/a/std/stdWorkFile/_blank" </w:instrText>
            </w:r>
            <w:r>
              <w:fldChar w:fldCharType="separate"/>
            </w:r>
            <w:r>
              <w:rPr>
                <w:rFonts w:hint="eastAsia" w:ascii="仿宋_GB2312" w:hAnsi="仿宋_GB2312" w:eastAsia="仿宋_GB2312" w:cs="仿宋_GB2312"/>
                <w:color w:val="000000"/>
                <w:sz w:val="24"/>
              </w:rPr>
              <w:t>城市轨道交通信号系统通用技术条件</w:t>
            </w:r>
            <w:r>
              <w:rPr>
                <w:rFonts w:hint="eastAsia" w:ascii="仿宋_GB2312" w:hAnsi="仿宋_GB2312" w:eastAsia="仿宋_GB2312" w:cs="仿宋_GB2312"/>
                <w:color w:val="000000"/>
                <w:sz w:val="24"/>
              </w:rPr>
              <w:fldChar w:fldCharType="end"/>
            </w:r>
            <w:r>
              <w:rPr>
                <w:rFonts w:hint="eastAsia" w:ascii="仿宋_GB2312" w:hAnsi="仿宋_GB2312" w:eastAsia="仿宋_GB2312" w:cs="仿宋_GB2312"/>
                <w:color w:val="000000"/>
                <w:sz w:val="24"/>
              </w:rPr>
              <w:t>》</w:t>
            </w:r>
          </w:p>
          <w:p w14:paraId="745BFB50">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5.《JT/T1218.1-2018城市轨道交通运营设备维修与更新技术规范》</w:t>
            </w:r>
          </w:p>
          <w:p w14:paraId="1174EB3C">
            <w:pPr>
              <w:pStyle w:val="2"/>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6.《TB/T 3242-2010  LED铁路机构通用技术条件》</w:t>
            </w:r>
          </w:p>
        </w:tc>
      </w:tr>
      <w:tr w14:paraId="234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8" w:type="dxa"/>
            <w:vAlign w:val="center"/>
          </w:tcPr>
          <w:p w14:paraId="48DA10A1">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赛项赛场准备</w:t>
            </w:r>
          </w:p>
        </w:tc>
        <w:tc>
          <w:tcPr>
            <w:tcW w:w="12229" w:type="dxa"/>
            <w:gridSpan w:val="6"/>
            <w:vAlign w:val="center"/>
          </w:tcPr>
          <w:p w14:paraId="7FB0C2D5">
            <w:pPr>
              <w:pStyle w:val="2"/>
              <w:spacing w:after="0" w:line="360" w:lineRule="auto"/>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场地要求：场地面积不小于400平方米，应为地面平整、明亮、通风的室内场地。场地采光大于500lux，照明和通风良好，能提供稳定的水、电，以及应急备用电源。场地符合消防安全规定，现场消防器材和消防栓合格有效，应急照明设施状态合格，赛场明显位置张贴紧急疏散图。并有醒目的“安全出口”指示牌</w:t>
            </w:r>
          </w:p>
          <w:p w14:paraId="053510CD">
            <w:pPr>
              <w:pStyle w:val="2"/>
              <w:spacing w:after="0" w:line="360" w:lineRule="auto"/>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2.区域安排：竞赛场地划分为检录区、竞赛操作区、裁判区、现场服务与技术支持区、休息区等区域，区域之间有明显标志或警示带</w:t>
            </w:r>
          </w:p>
          <w:p w14:paraId="5F0FC1FD">
            <w:pPr>
              <w:pStyle w:val="2"/>
              <w:spacing w:after="0" w:line="360" w:lineRule="auto"/>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3.设备配置：竞赛场地需配备通信信号屏蔽仪、计时装置。每个工位配备独立控制并带有漏电保护装置的 220V（3A）单相交流电源、灭火器以及带录音功能的视频摄像装置，竞赛全程录音录像</w:t>
            </w:r>
          </w:p>
        </w:tc>
      </w:tr>
      <w:tr w14:paraId="10FA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688" w:type="dxa"/>
            <w:vAlign w:val="center"/>
          </w:tcPr>
          <w:p w14:paraId="54825332">
            <w:pPr>
              <w:pStyle w:val="2"/>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注意事项</w:t>
            </w:r>
          </w:p>
        </w:tc>
        <w:tc>
          <w:tcPr>
            <w:tcW w:w="12229" w:type="dxa"/>
            <w:gridSpan w:val="6"/>
            <w:vAlign w:val="center"/>
          </w:tcPr>
          <w:p w14:paraId="647B06D9">
            <w:pPr>
              <w:spacing w:line="360" w:lineRule="auto"/>
              <w:ind w:right="210" w:rightChars="100"/>
              <w:rPr>
                <w:rFonts w:ascii="仿宋_GB2312" w:hAnsi="仿宋_GB2312" w:eastAsia="仿宋_GB2312" w:cs="仿宋_GB2312"/>
                <w:color w:val="000000"/>
                <w:sz w:val="24"/>
              </w:rPr>
            </w:pPr>
            <w:r>
              <w:rPr>
                <w:rFonts w:hint="eastAsia" w:eastAsia="仿宋"/>
                <w:color w:val="000000"/>
                <w:sz w:val="24"/>
              </w:rPr>
              <w:t>1.竞赛过程中遵守安全操作规范；2.模块2</w:t>
            </w:r>
            <w:r>
              <w:rPr>
                <w:rFonts w:hint="eastAsia" w:ascii="仿宋_GB2312" w:hAnsi="仿宋_GB2312" w:eastAsia="仿宋_GB2312" w:cs="仿宋_GB2312"/>
                <w:sz w:val="24"/>
              </w:rPr>
              <w:t>发生违反设备安全和人员安全的操作，本模块得0分</w:t>
            </w:r>
          </w:p>
        </w:tc>
      </w:tr>
    </w:tbl>
    <w:p w14:paraId="05943EC5"/>
    <w:p w14:paraId="115CEDE1">
      <w:pPr>
        <w:pStyle w:val="4"/>
        <w:ind w:firstLine="400"/>
      </w:pPr>
    </w:p>
    <w:p w14:paraId="5CD7C627">
      <w:pPr>
        <w:pStyle w:val="4"/>
        <w:ind w:firstLine="400"/>
      </w:pPr>
    </w:p>
    <w:p w14:paraId="65853B56">
      <w:pPr>
        <w:pStyle w:val="4"/>
        <w:ind w:firstLine="4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13CE0"/>
    <w:multiLevelType w:val="singleLevel"/>
    <w:tmpl w:val="0D013CE0"/>
    <w:lvl w:ilvl="0" w:tentative="0">
      <w:start w:val="1"/>
      <w:numFmt w:val="decimal"/>
      <w:suff w:val="nothing"/>
      <w:lvlText w:val="%1、"/>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I5YmJjZmM0MmJlNDg0NWZmZTJhYzQyMTJiNjcwMGIifQ=="/>
  </w:docVars>
  <w:rsids>
    <w:rsidRoot w:val="4CC410F7"/>
    <w:rsid w:val="001D060E"/>
    <w:rsid w:val="00232617"/>
    <w:rsid w:val="002E5FA5"/>
    <w:rsid w:val="006D4193"/>
    <w:rsid w:val="00791D0E"/>
    <w:rsid w:val="008A36C9"/>
    <w:rsid w:val="008D08E4"/>
    <w:rsid w:val="00AB1FCE"/>
    <w:rsid w:val="00CF0993"/>
    <w:rsid w:val="03AD58A1"/>
    <w:rsid w:val="0B791510"/>
    <w:rsid w:val="10315674"/>
    <w:rsid w:val="122755E6"/>
    <w:rsid w:val="151A1B4E"/>
    <w:rsid w:val="15E53174"/>
    <w:rsid w:val="18FD7EFA"/>
    <w:rsid w:val="19D84FCE"/>
    <w:rsid w:val="1A390B3D"/>
    <w:rsid w:val="1C0D4B3A"/>
    <w:rsid w:val="1D2D5631"/>
    <w:rsid w:val="28AA60CE"/>
    <w:rsid w:val="2C1811C5"/>
    <w:rsid w:val="31943A79"/>
    <w:rsid w:val="32492231"/>
    <w:rsid w:val="34674B7F"/>
    <w:rsid w:val="355377A7"/>
    <w:rsid w:val="36FD4E3D"/>
    <w:rsid w:val="3A8D180E"/>
    <w:rsid w:val="3DD07BE6"/>
    <w:rsid w:val="417B430D"/>
    <w:rsid w:val="41F72D3D"/>
    <w:rsid w:val="426F7F53"/>
    <w:rsid w:val="42D54B06"/>
    <w:rsid w:val="43D30430"/>
    <w:rsid w:val="44B87626"/>
    <w:rsid w:val="44D105BE"/>
    <w:rsid w:val="463348DD"/>
    <w:rsid w:val="4B1F21AD"/>
    <w:rsid w:val="4CC410F7"/>
    <w:rsid w:val="4EC42650"/>
    <w:rsid w:val="4F1771E4"/>
    <w:rsid w:val="4F530677"/>
    <w:rsid w:val="50E71871"/>
    <w:rsid w:val="51E639B1"/>
    <w:rsid w:val="52530BF0"/>
    <w:rsid w:val="53910C0C"/>
    <w:rsid w:val="552F56E3"/>
    <w:rsid w:val="555E7D76"/>
    <w:rsid w:val="56861332"/>
    <w:rsid w:val="593B28A8"/>
    <w:rsid w:val="5A235A65"/>
    <w:rsid w:val="601479AF"/>
    <w:rsid w:val="60687CFB"/>
    <w:rsid w:val="61557E7E"/>
    <w:rsid w:val="65A768B8"/>
    <w:rsid w:val="66FD5A3D"/>
    <w:rsid w:val="689511B2"/>
    <w:rsid w:val="68C44C33"/>
    <w:rsid w:val="6A42336B"/>
    <w:rsid w:val="6A5E2AE2"/>
    <w:rsid w:val="6C2A6D62"/>
    <w:rsid w:val="6C7156A1"/>
    <w:rsid w:val="716C4DA3"/>
    <w:rsid w:val="78615304"/>
    <w:rsid w:val="7CB719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Normal Indent"/>
    <w:basedOn w:val="1"/>
    <w:qFormat/>
    <w:uiPriority w:val="99"/>
    <w:pPr>
      <w:ind w:firstLine="420" w:firstLineChars="200"/>
    </w:pPr>
    <w:rPr>
      <w:rFonts w:ascii="Times New Roman" w:hAnsi="Times New Roman"/>
      <w:kern w:val="0"/>
      <w:sz w:val="20"/>
    </w:rPr>
  </w:style>
  <w:style w:type="paragraph" w:styleId="5">
    <w:name w:val="Body Text"/>
    <w:basedOn w:val="1"/>
    <w:qFormat/>
    <w:uiPriority w:val="99"/>
    <w:pPr>
      <w:spacing w:after="120"/>
    </w:p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Char"/>
    <w:basedOn w:val="9"/>
    <w:link w:val="7"/>
    <w:qFormat/>
    <w:uiPriority w:val="0"/>
    <w:rPr>
      <w:rFonts w:ascii="Calibri" w:hAnsi="Calibri"/>
      <w:kern w:val="2"/>
      <w:sz w:val="18"/>
      <w:szCs w:val="18"/>
    </w:rPr>
  </w:style>
  <w:style w:type="character" w:customStyle="1" w:styleId="12">
    <w:name w:val="页脚 Char"/>
    <w:basedOn w:val="9"/>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1881</Words>
  <Characters>2046</Characters>
  <Lines>16</Lines>
  <Paragraphs>4</Paragraphs>
  <TotalTime>20</TotalTime>
  <ScaleCrop>false</ScaleCrop>
  <LinksUpToDate>false</LinksUpToDate>
  <CharactersWithSpaces>2061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2023-04-13T14:00:00Z</dcterms:created>
  <dc:creator>61241</dc:creator>
  <cp:lastModifiedBy>牛牛妈</cp:lastModifiedBy>
  <dcterms:modified xsi:type="dcterms:W3CDTF">2024-11-25T03:25:44Z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B8F40EAC18BE4C8C9EC8997FCDFA8860_13</vt:lpwstr>
  </property>
</Properties>
</file>