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AB2861">
      <w:pPr>
        <w:keepNext w:val="0"/>
        <w:keepLines w:val="0"/>
        <w:pageBreakBefore w:val="0"/>
        <w:widowControl/>
        <w:kinsoku w:val="0"/>
        <w:wordWrap/>
        <w:overflowPunct/>
        <w:topLinePunct w:val="0"/>
        <w:autoSpaceDE w:val="0"/>
        <w:autoSpaceDN w:val="0"/>
        <w:bidi w:val="0"/>
        <w:adjustRightInd w:val="0"/>
        <w:snapToGrid w:val="0"/>
        <w:spacing w:line="360" w:lineRule="auto"/>
        <w:ind w:firstLine="602" w:firstLineChars="200"/>
        <w:jc w:val="center"/>
        <w:textAlignment w:val="baseline"/>
        <w:rPr>
          <w:rFonts w:hint="eastAsia" w:ascii="宋体" w:hAnsi="宋体" w:eastAsia="宋体" w:cs="宋体"/>
          <w:b/>
          <w:bCs/>
          <w:sz w:val="30"/>
          <w:szCs w:val="30"/>
          <w:lang w:val="en-US" w:eastAsia="zh-CN"/>
        </w:rPr>
      </w:pPr>
      <w:r>
        <w:rPr>
          <w:rFonts w:hint="eastAsia" w:ascii="宋体" w:hAnsi="宋体" w:eastAsia="宋体" w:cs="宋体"/>
          <w:b/>
          <w:bCs/>
          <w:sz w:val="30"/>
          <w:szCs w:val="30"/>
        </w:rPr>
        <w:t>202</w:t>
      </w:r>
      <w:r>
        <w:rPr>
          <w:rFonts w:hint="eastAsia" w:ascii="宋体" w:hAnsi="宋体" w:eastAsia="宋体" w:cs="宋体"/>
          <w:b/>
          <w:bCs/>
          <w:sz w:val="30"/>
          <w:szCs w:val="30"/>
          <w:lang w:val="en-US" w:eastAsia="zh-CN"/>
        </w:rPr>
        <w:t>6</w:t>
      </w:r>
      <w:r>
        <w:rPr>
          <w:rFonts w:hint="eastAsia" w:ascii="宋体" w:hAnsi="宋体" w:eastAsia="宋体" w:cs="宋体"/>
          <w:b/>
          <w:bCs/>
          <w:sz w:val="30"/>
          <w:szCs w:val="30"/>
        </w:rPr>
        <w:t>年</w:t>
      </w:r>
      <w:r>
        <w:rPr>
          <w:rFonts w:hint="eastAsia" w:ascii="宋体" w:hAnsi="宋体" w:eastAsia="宋体" w:cs="宋体"/>
          <w:b/>
          <w:bCs/>
          <w:sz w:val="30"/>
          <w:szCs w:val="30"/>
          <w:lang w:val="en-US" w:eastAsia="zh-CN"/>
        </w:rPr>
        <w:t>河北省职业</w:t>
      </w:r>
      <w:r>
        <w:rPr>
          <w:rFonts w:hint="eastAsia" w:ascii="宋体" w:hAnsi="宋体" w:eastAsia="宋体" w:cs="宋体"/>
          <w:b/>
          <w:bCs/>
          <w:sz w:val="30"/>
          <w:szCs w:val="30"/>
        </w:rPr>
        <w:t>院校技能大赛数字化设计与制造</w:t>
      </w:r>
      <w:r>
        <w:rPr>
          <w:rFonts w:hint="eastAsia" w:ascii="宋体" w:hAnsi="宋体" w:eastAsia="宋体" w:cs="宋体"/>
          <w:b/>
          <w:bCs/>
          <w:sz w:val="30"/>
          <w:szCs w:val="30"/>
          <w:lang w:val="en-US" w:eastAsia="zh-CN"/>
        </w:rPr>
        <w:t>赛项</w:t>
      </w:r>
    </w:p>
    <w:p w14:paraId="39905FAE">
      <w:pPr>
        <w:keepNext w:val="0"/>
        <w:keepLines w:val="0"/>
        <w:pageBreakBefore w:val="0"/>
        <w:widowControl/>
        <w:kinsoku w:val="0"/>
        <w:wordWrap/>
        <w:overflowPunct/>
        <w:topLinePunct w:val="0"/>
        <w:autoSpaceDE w:val="0"/>
        <w:autoSpaceDN w:val="0"/>
        <w:bidi w:val="0"/>
        <w:adjustRightInd w:val="0"/>
        <w:snapToGrid w:val="0"/>
        <w:spacing w:line="360" w:lineRule="auto"/>
        <w:ind w:firstLine="602" w:firstLineChars="200"/>
        <w:jc w:val="center"/>
        <w:textAlignment w:val="baseline"/>
        <w:rPr>
          <w:rFonts w:hint="eastAsia" w:ascii="宋体" w:hAnsi="宋体" w:eastAsia="宋体" w:cs="宋体"/>
          <w:b/>
          <w:bCs/>
          <w:sz w:val="30"/>
          <w:szCs w:val="30"/>
        </w:rPr>
      </w:pPr>
      <w:r>
        <w:rPr>
          <w:rFonts w:hint="eastAsia" w:ascii="宋体" w:hAnsi="宋体" w:eastAsia="宋体" w:cs="宋体"/>
          <w:b/>
          <w:bCs/>
          <w:sz w:val="30"/>
          <w:szCs w:val="30"/>
          <w:lang w:eastAsia="zh-CN"/>
        </w:rPr>
        <w:t>（</w:t>
      </w:r>
      <w:r>
        <w:rPr>
          <w:rFonts w:hint="eastAsia" w:ascii="宋体" w:hAnsi="宋体" w:eastAsia="宋体" w:cs="宋体"/>
          <w:b/>
          <w:bCs/>
          <w:sz w:val="30"/>
          <w:szCs w:val="30"/>
          <w:lang w:val="en-US" w:eastAsia="zh-CN"/>
        </w:rPr>
        <w:t>高职</w:t>
      </w:r>
      <w:r>
        <w:rPr>
          <w:rFonts w:hint="eastAsia" w:ascii="宋体" w:hAnsi="宋体" w:eastAsia="宋体" w:cs="宋体"/>
          <w:b/>
          <w:bCs/>
          <w:sz w:val="30"/>
          <w:szCs w:val="30"/>
          <w:lang w:eastAsia="zh-CN"/>
        </w:rPr>
        <w:t>）</w:t>
      </w:r>
      <w:r>
        <w:rPr>
          <w:rFonts w:hint="eastAsia" w:ascii="宋体" w:hAnsi="宋体" w:eastAsia="宋体" w:cs="宋体"/>
          <w:b/>
          <w:bCs/>
          <w:sz w:val="30"/>
          <w:szCs w:val="30"/>
        </w:rPr>
        <w:t>竞赛规程</w:t>
      </w:r>
    </w:p>
    <w:p w14:paraId="3CF9FC57">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jc w:val="both"/>
        <w:textAlignment w:val="baseline"/>
        <w:rPr>
          <w:rFonts w:hint="eastAsia" w:ascii="仿宋" w:hAnsi="仿宋" w:eastAsia="仿宋" w:cs="仿宋"/>
          <w:b/>
          <w:bCs/>
          <w:sz w:val="28"/>
          <w:szCs w:val="28"/>
        </w:rPr>
      </w:pPr>
      <w:r>
        <w:rPr>
          <w:rFonts w:hint="eastAsia" w:ascii="仿宋" w:hAnsi="仿宋" w:eastAsia="仿宋" w:cs="仿宋"/>
          <w:b/>
          <w:bCs/>
          <w:sz w:val="28"/>
          <w:szCs w:val="28"/>
        </w:rPr>
        <w:t>一、赛项名称</w:t>
      </w:r>
    </w:p>
    <w:p w14:paraId="00B441A4">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赛项编号：GZ013</w:t>
      </w:r>
    </w:p>
    <w:p w14:paraId="12BFCEC7">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赛项名称：数字化设计与制造赛项</w:t>
      </w:r>
    </w:p>
    <w:p w14:paraId="2FDCC5A9">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组别：高职学生组</w:t>
      </w:r>
    </w:p>
    <w:p w14:paraId="09770C0A">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jc w:val="both"/>
        <w:textAlignment w:val="baseline"/>
        <w:rPr>
          <w:rFonts w:hint="eastAsia" w:ascii="仿宋" w:hAnsi="仿宋" w:eastAsia="仿宋" w:cs="仿宋"/>
          <w:b/>
          <w:bCs/>
          <w:sz w:val="28"/>
          <w:szCs w:val="28"/>
        </w:rPr>
      </w:pPr>
      <w:r>
        <w:rPr>
          <w:rFonts w:hint="eastAsia" w:ascii="仿宋" w:hAnsi="仿宋" w:eastAsia="仿宋" w:cs="仿宋"/>
          <w:b/>
          <w:bCs/>
          <w:sz w:val="28"/>
          <w:szCs w:val="28"/>
        </w:rPr>
        <w:t>二、竞赛目的</w:t>
      </w:r>
    </w:p>
    <w:p w14:paraId="72DAF419">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（一）产教融合，加快制造强国建设</w:t>
      </w:r>
    </w:p>
    <w:p w14:paraId="4F48CFC8">
      <w:pPr>
        <w:keepNext w:val="0"/>
        <w:keepLines w:val="0"/>
        <w:pageBreakBefore w:val="0"/>
        <w:widowControl/>
        <w:kinsoku w:val="0"/>
        <w:wordWrap/>
        <w:overflowPunct/>
        <w:topLinePunct w:val="0"/>
        <w:autoSpaceDE w:val="0"/>
        <w:autoSpaceDN w:val="0"/>
        <w:bidi w:val="0"/>
        <w:adjustRightInd w:val="0"/>
        <w:snapToGrid/>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本赛项紧随制造业“智改数转”步伐</w:t>
      </w:r>
      <w:r>
        <w:rPr>
          <w:rFonts w:hint="eastAsia" w:ascii="仿宋" w:hAnsi="仿宋" w:eastAsia="仿宋" w:cs="仿宋"/>
          <w:sz w:val="28"/>
          <w:szCs w:val="28"/>
          <w:lang w:eastAsia="zh-CN"/>
        </w:rPr>
        <w:t>，</w:t>
      </w:r>
      <w:r>
        <w:rPr>
          <w:rFonts w:hint="eastAsia" w:ascii="仿宋" w:hAnsi="仿宋" w:eastAsia="仿宋" w:cs="仿宋"/>
          <w:sz w:val="28"/>
          <w:szCs w:val="28"/>
        </w:rPr>
        <w:t>引入新知识</w:t>
      </w:r>
      <w:r>
        <w:rPr>
          <w:rFonts w:hint="eastAsia" w:ascii="仿宋" w:hAnsi="仿宋" w:eastAsia="仿宋" w:cs="仿宋"/>
          <w:sz w:val="28"/>
          <w:szCs w:val="28"/>
          <w:lang w:eastAsia="zh-CN"/>
        </w:rPr>
        <w:t>、</w:t>
      </w:r>
      <w:r>
        <w:rPr>
          <w:rFonts w:hint="eastAsia" w:ascii="仿宋" w:hAnsi="仿宋" w:eastAsia="仿宋" w:cs="仿宋"/>
          <w:sz w:val="28"/>
          <w:szCs w:val="28"/>
        </w:rPr>
        <w:t>新技术</w:t>
      </w:r>
      <w:r>
        <w:rPr>
          <w:rFonts w:hint="eastAsia" w:ascii="仿宋" w:hAnsi="仿宋" w:eastAsia="仿宋" w:cs="仿宋"/>
          <w:sz w:val="28"/>
          <w:szCs w:val="28"/>
          <w:lang w:eastAsia="zh-CN"/>
        </w:rPr>
        <w:t>、</w:t>
      </w:r>
      <w:r>
        <w:rPr>
          <w:rFonts w:hint="eastAsia" w:ascii="仿宋" w:hAnsi="仿宋" w:eastAsia="仿宋" w:cs="仿宋"/>
          <w:sz w:val="28"/>
          <w:szCs w:val="28"/>
        </w:rPr>
        <w:t>新工艺、新标准，以解决数字化生产的实际问题为导向，通过考察高职学生数字化设计与制造相关专业知识，数字化建模、创新设计</w:t>
      </w:r>
      <w:r>
        <w:rPr>
          <w:rFonts w:hint="eastAsia" w:ascii="仿宋" w:hAnsi="仿宋" w:eastAsia="仿宋" w:cs="仿宋"/>
          <w:sz w:val="28"/>
          <w:szCs w:val="28"/>
          <w:lang w:eastAsia="zh-CN"/>
        </w:rPr>
        <w:t>、</w:t>
      </w:r>
      <w:r>
        <w:rPr>
          <w:rFonts w:hint="eastAsia" w:ascii="仿宋" w:hAnsi="仿宋" w:eastAsia="仿宋" w:cs="仿宋"/>
          <w:sz w:val="28"/>
          <w:szCs w:val="28"/>
        </w:rPr>
        <w:t>产品虚拟装配、数控装备编程操作等能力，以及团队协作、质量、成本意识和职业道德规范等素养，全面提升高职学生服务建设制造强国、数字中国国家战略的能力</w:t>
      </w:r>
      <w:r>
        <w:rPr>
          <w:rFonts w:hint="eastAsia" w:ascii="仿宋" w:hAnsi="仿宋" w:eastAsia="仿宋" w:cs="仿宋"/>
          <w:sz w:val="28"/>
          <w:szCs w:val="28"/>
          <w:lang w:eastAsia="zh-CN"/>
        </w:rPr>
        <w:t>，</w:t>
      </w:r>
      <w:r>
        <w:rPr>
          <w:rFonts w:hint="eastAsia" w:ascii="仿宋" w:hAnsi="仿宋" w:eastAsia="仿宋" w:cs="仿宋"/>
          <w:sz w:val="28"/>
          <w:szCs w:val="28"/>
        </w:rPr>
        <w:t>为推动经济社会绿色化、低碳化发展，构建新发展格局做出贡献。</w:t>
      </w:r>
    </w:p>
    <w:p w14:paraId="28783922">
      <w:pPr>
        <w:keepNext w:val="0"/>
        <w:keepLines w:val="0"/>
        <w:pageBreakBefore w:val="0"/>
        <w:widowControl/>
        <w:kinsoku w:val="0"/>
        <w:wordWrap/>
        <w:overflowPunct/>
        <w:topLinePunct w:val="0"/>
        <w:autoSpaceDE w:val="0"/>
        <w:autoSpaceDN w:val="0"/>
        <w:bidi w:val="0"/>
        <w:adjustRightInd w:val="0"/>
        <w:snapToGrid/>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（二） 以赛促教，提高教育教学质量</w:t>
      </w:r>
    </w:p>
    <w:p w14:paraId="7737C220">
      <w:pPr>
        <w:keepNext w:val="0"/>
        <w:keepLines w:val="0"/>
        <w:pageBreakBefore w:val="0"/>
        <w:widowControl/>
        <w:tabs>
          <w:tab w:val="left" w:pos="3780"/>
        </w:tabs>
        <w:kinsoku w:val="0"/>
        <w:wordWrap/>
        <w:overflowPunct/>
        <w:topLinePunct w:val="0"/>
        <w:autoSpaceDE w:val="0"/>
        <w:autoSpaceDN w:val="0"/>
        <w:bidi w:val="0"/>
        <w:adjustRightInd w:val="0"/>
        <w:snapToGrid/>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本赛项对接行业企业数字化设计与制造岗位实际工作过程，融入相关职业技能等级证书要求,“以赛促学、以赛促教”，培养学生数字化设计与制造实践能力和创新精神；深化“三教”改革，促进成果资源转化，提升“双师型”师资队伍建设水平，推动人才培养模式与课程体系改革，推动相关专业“岗课赛证”融通发展，促进校企合作</w:t>
      </w:r>
      <w:r>
        <w:rPr>
          <w:rFonts w:hint="eastAsia" w:ascii="仿宋" w:hAnsi="仿宋" w:eastAsia="仿宋" w:cs="仿宋"/>
          <w:sz w:val="28"/>
          <w:szCs w:val="28"/>
          <w:lang w:eastAsia="zh-CN"/>
        </w:rPr>
        <w:t>。</w:t>
      </w:r>
      <w:r>
        <w:rPr>
          <w:rFonts w:hint="eastAsia" w:ascii="仿宋" w:hAnsi="仿宋" w:eastAsia="仿宋" w:cs="仿宋"/>
          <w:sz w:val="28"/>
          <w:szCs w:val="28"/>
        </w:rPr>
        <w:t>（三）对标立杆，看齐世界技能标准</w:t>
      </w:r>
    </w:p>
    <w:p w14:paraId="26AA3F26">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本赛项瞄准世界数字化设计与制造技术发展前沿，对接国际标准</w:t>
      </w:r>
      <w:r>
        <w:rPr>
          <w:rFonts w:hint="eastAsia" w:ascii="仿宋" w:hAnsi="仿宋" w:eastAsia="仿宋" w:cs="仿宋"/>
          <w:sz w:val="28"/>
          <w:szCs w:val="28"/>
          <w:lang w:eastAsia="zh-CN"/>
        </w:rPr>
        <w:t>，</w:t>
      </w:r>
      <w:r>
        <w:rPr>
          <w:rFonts w:hint="eastAsia" w:ascii="仿宋" w:hAnsi="仿宋" w:eastAsia="仿宋" w:cs="仿宋"/>
          <w:sz w:val="28"/>
          <w:szCs w:val="28"/>
        </w:rPr>
        <w:t>借鉴世界技能大赛办赛机制，引导高职院校培养国家急需</w:t>
      </w:r>
      <w:r>
        <w:rPr>
          <w:rFonts w:hint="eastAsia" w:ascii="仿宋" w:hAnsi="仿宋" w:eastAsia="仿宋" w:cs="仿宋"/>
          <w:sz w:val="28"/>
          <w:szCs w:val="28"/>
          <w:lang w:eastAsia="zh-CN"/>
        </w:rPr>
        <w:t>、</w:t>
      </w:r>
      <w:r>
        <w:rPr>
          <w:rFonts w:hint="eastAsia" w:ascii="仿宋" w:hAnsi="仿宋" w:eastAsia="仿宋" w:cs="仿宋"/>
          <w:sz w:val="28"/>
          <w:szCs w:val="28"/>
        </w:rPr>
        <w:t>国际水准</w:t>
      </w:r>
      <w:r>
        <w:rPr>
          <w:rFonts w:hint="eastAsia" w:ascii="仿宋" w:hAnsi="仿宋" w:eastAsia="仿宋" w:cs="仿宋"/>
          <w:sz w:val="28"/>
          <w:szCs w:val="28"/>
          <w:lang w:eastAsia="zh-CN"/>
        </w:rPr>
        <w:t>、</w:t>
      </w:r>
      <w:r>
        <w:rPr>
          <w:rFonts w:hint="eastAsia" w:ascii="仿宋" w:hAnsi="仿宋" w:eastAsia="仿宋" w:cs="仿宋"/>
          <w:sz w:val="28"/>
          <w:szCs w:val="28"/>
        </w:rPr>
        <w:t>具有爱国情怀和具备精湛实践能力、创新能力的高质量、复合型技术技能人才。</w:t>
      </w:r>
    </w:p>
    <w:p w14:paraId="3BF75A4A">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（四） 营造氛围，大力弘扬工匠精神</w:t>
      </w:r>
    </w:p>
    <w:p w14:paraId="33C920BB">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本赛项通过搭建公平公正、切磋技艺、展示技能的平台，表彰获奖选手，宣传技能人才的重要贡献和作用，引导全社会尊重、重视、关心技能人才的培养和成长，在全社会营造“人人出彩、技能强国</w:t>
      </w:r>
      <w:r>
        <w:rPr>
          <w:rFonts w:hint="eastAsia" w:ascii="仿宋" w:hAnsi="仿宋" w:eastAsia="仿宋" w:cs="仿宋"/>
          <w:sz w:val="28"/>
          <w:szCs w:val="28"/>
          <w:lang w:eastAsia="zh-CN"/>
        </w:rPr>
        <w:t>”</w:t>
      </w:r>
      <w:r>
        <w:rPr>
          <w:rFonts w:hint="eastAsia" w:ascii="仿宋" w:hAnsi="仿宋" w:eastAsia="仿宋" w:cs="仿宋"/>
          <w:sz w:val="28"/>
          <w:szCs w:val="28"/>
        </w:rPr>
        <w:t xml:space="preserve"> 的时代风尚。</w:t>
      </w:r>
    </w:p>
    <w:p w14:paraId="033E81B8">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jc w:val="both"/>
        <w:textAlignment w:val="baseline"/>
        <w:rPr>
          <w:rFonts w:hint="eastAsia" w:ascii="仿宋" w:hAnsi="仿宋" w:eastAsia="仿宋" w:cs="仿宋"/>
          <w:b/>
          <w:bCs/>
          <w:sz w:val="28"/>
          <w:szCs w:val="28"/>
        </w:rPr>
      </w:pPr>
      <w:r>
        <w:rPr>
          <w:rFonts w:hint="eastAsia" w:ascii="仿宋" w:hAnsi="仿宋" w:eastAsia="仿宋" w:cs="仿宋"/>
          <w:b/>
          <w:bCs/>
          <w:sz w:val="28"/>
          <w:szCs w:val="28"/>
        </w:rPr>
        <w:t>三、竞赛内容</w:t>
      </w:r>
    </w:p>
    <w:p w14:paraId="73B53CE9">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napToGrid/>
          <w:kern w:val="21"/>
          <w:sz w:val="28"/>
          <w:szCs w:val="28"/>
        </w:rPr>
      </w:pPr>
      <w:r>
        <w:rPr>
          <w:rFonts w:hint="eastAsia" w:ascii="仿宋" w:hAnsi="仿宋" w:eastAsia="仿宋" w:cs="仿宋"/>
          <w:snapToGrid/>
          <w:kern w:val="21"/>
          <w:sz w:val="28"/>
          <w:szCs w:val="28"/>
        </w:rPr>
        <w:t>比赛共</w:t>
      </w:r>
      <w:r>
        <w:rPr>
          <w:rFonts w:hint="eastAsia" w:ascii="仿宋" w:hAnsi="仿宋" w:eastAsia="仿宋" w:cs="仿宋"/>
          <w:snapToGrid/>
          <w:kern w:val="21"/>
          <w:sz w:val="28"/>
          <w:szCs w:val="28"/>
          <w:lang w:val="en-US" w:eastAsia="zh-CN"/>
        </w:rPr>
        <w:t>2</w:t>
      </w:r>
      <w:r>
        <w:rPr>
          <w:rFonts w:hint="eastAsia" w:ascii="仿宋" w:hAnsi="仿宋" w:eastAsia="仿宋" w:cs="仿宋"/>
          <w:snapToGrid/>
          <w:kern w:val="21"/>
          <w:sz w:val="28"/>
          <w:szCs w:val="28"/>
        </w:rPr>
        <w:t>模块，分6个任务，总分为100分，竞赛总时长</w:t>
      </w:r>
      <w:r>
        <w:rPr>
          <w:rFonts w:hint="eastAsia" w:ascii="仿宋" w:hAnsi="仿宋" w:eastAsia="仿宋" w:cs="仿宋"/>
          <w:snapToGrid/>
          <w:kern w:val="21"/>
          <w:sz w:val="28"/>
          <w:szCs w:val="28"/>
          <w:lang w:val="en-US" w:eastAsia="zh-CN"/>
        </w:rPr>
        <w:t>370分钟，</w:t>
      </w:r>
      <w:r>
        <w:rPr>
          <w:rFonts w:hint="eastAsia" w:ascii="仿宋" w:hAnsi="仿宋" w:eastAsia="仿宋" w:cs="仿宋"/>
          <w:snapToGrid/>
          <w:kern w:val="21"/>
          <w:sz w:val="28"/>
          <w:szCs w:val="28"/>
        </w:rPr>
        <w:t>其中模块一</w:t>
      </w:r>
      <w:r>
        <w:rPr>
          <w:rFonts w:hint="eastAsia" w:ascii="仿宋" w:hAnsi="仿宋" w:eastAsia="仿宋" w:cs="仿宋"/>
          <w:snapToGrid/>
          <w:kern w:val="21"/>
          <w:sz w:val="28"/>
          <w:szCs w:val="28"/>
          <w:lang w:val="en-US" w:eastAsia="zh-CN"/>
        </w:rPr>
        <w:t>360分钟</w:t>
      </w:r>
      <w:r>
        <w:rPr>
          <w:rFonts w:hint="eastAsia" w:ascii="仿宋" w:hAnsi="仿宋" w:eastAsia="仿宋" w:cs="仿宋"/>
          <w:snapToGrid/>
          <w:kern w:val="21"/>
          <w:sz w:val="28"/>
          <w:szCs w:val="28"/>
          <w:lang w:eastAsia="zh-CN"/>
        </w:rPr>
        <w:t>；</w:t>
      </w:r>
      <w:r>
        <w:rPr>
          <w:rFonts w:hint="eastAsia" w:ascii="仿宋" w:hAnsi="仿宋" w:eastAsia="仿宋" w:cs="仿宋"/>
          <w:snapToGrid/>
          <w:kern w:val="21"/>
          <w:sz w:val="28"/>
          <w:szCs w:val="28"/>
        </w:rPr>
        <w:t>模块二10分钟。</w:t>
      </w:r>
    </w:p>
    <w:p w14:paraId="1E1834C7">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jc w:val="both"/>
        <w:textAlignment w:val="baseline"/>
        <w:rPr>
          <w:rFonts w:hint="eastAsia" w:ascii="仿宋" w:hAnsi="仿宋" w:eastAsia="仿宋" w:cs="仿宋"/>
          <w:sz w:val="28"/>
          <w:szCs w:val="28"/>
          <w:lang w:eastAsia="zh-CN"/>
        </w:rPr>
      </w:pPr>
      <w:r>
        <w:rPr>
          <w:rFonts w:hint="eastAsia" w:ascii="仿宋" w:hAnsi="仿宋" w:eastAsia="仿宋" w:cs="仿宋"/>
          <w:b/>
          <w:bCs/>
          <w:sz w:val="28"/>
          <w:szCs w:val="28"/>
        </w:rPr>
        <w:t>“模块一”</w:t>
      </w:r>
      <w:r>
        <w:rPr>
          <w:rFonts w:hint="eastAsia" w:ascii="仿宋" w:hAnsi="仿宋" w:eastAsia="仿宋" w:cs="仿宋"/>
          <w:sz w:val="28"/>
          <w:szCs w:val="28"/>
        </w:rPr>
        <w:t>为数字化设计与制造。包括：任务一：逆向建模与实物测量</w:t>
      </w:r>
      <w:r>
        <w:rPr>
          <w:rFonts w:hint="eastAsia" w:ascii="仿宋" w:hAnsi="仿宋" w:eastAsia="仿宋" w:cs="仿宋"/>
          <w:sz w:val="28"/>
          <w:szCs w:val="28"/>
          <w:lang w:eastAsia="zh-CN"/>
        </w:rPr>
        <w:t>；</w:t>
      </w:r>
      <w:r>
        <w:rPr>
          <w:rFonts w:hint="eastAsia" w:ascii="仿宋" w:hAnsi="仿宋" w:eastAsia="仿宋" w:cs="仿宋"/>
          <w:sz w:val="28"/>
          <w:szCs w:val="28"/>
        </w:rPr>
        <w:t>任务二：创新设计与仿真验证</w:t>
      </w:r>
      <w:r>
        <w:rPr>
          <w:rFonts w:hint="eastAsia" w:ascii="仿宋" w:hAnsi="仿宋" w:eastAsia="仿宋" w:cs="仿宋"/>
          <w:sz w:val="28"/>
          <w:szCs w:val="28"/>
          <w:lang w:eastAsia="zh-CN"/>
        </w:rPr>
        <w:t>；</w:t>
      </w:r>
      <w:r>
        <w:rPr>
          <w:rFonts w:hint="eastAsia" w:ascii="仿宋" w:hAnsi="仿宋" w:eastAsia="仿宋" w:cs="仿宋"/>
          <w:sz w:val="28"/>
          <w:szCs w:val="28"/>
        </w:rPr>
        <w:t>任务三：工程图绘制与产品展示</w:t>
      </w:r>
      <w:r>
        <w:rPr>
          <w:rFonts w:hint="eastAsia" w:ascii="仿宋" w:hAnsi="仿宋" w:eastAsia="仿宋" w:cs="仿宋"/>
          <w:sz w:val="28"/>
          <w:szCs w:val="28"/>
          <w:lang w:eastAsia="zh-CN"/>
        </w:rPr>
        <w:t>；</w:t>
      </w:r>
      <w:r>
        <w:rPr>
          <w:rFonts w:hint="eastAsia" w:ascii="仿宋" w:hAnsi="仿宋" w:eastAsia="仿宋" w:cs="仿宋"/>
          <w:sz w:val="28"/>
          <w:szCs w:val="28"/>
        </w:rPr>
        <w:t>任务四：数控编程与仿真加工</w:t>
      </w:r>
      <w:r>
        <w:rPr>
          <w:rFonts w:hint="eastAsia" w:ascii="仿宋" w:hAnsi="仿宋" w:eastAsia="仿宋" w:cs="仿宋"/>
          <w:sz w:val="28"/>
          <w:szCs w:val="28"/>
          <w:lang w:eastAsia="zh-CN"/>
        </w:rPr>
        <w:t>；</w:t>
      </w:r>
      <w:r>
        <w:rPr>
          <w:rFonts w:hint="eastAsia" w:ascii="仿宋" w:hAnsi="仿宋" w:eastAsia="仿宋" w:cs="仿宋"/>
          <w:sz w:val="28"/>
          <w:szCs w:val="28"/>
        </w:rPr>
        <w:t>任务五：数控加工与产品验证</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5</w:t>
      </w:r>
      <w:r>
        <w:rPr>
          <w:rFonts w:hint="eastAsia" w:ascii="仿宋" w:hAnsi="仿宋" w:eastAsia="仿宋" w:cs="仿宋"/>
          <w:sz w:val="28"/>
          <w:szCs w:val="28"/>
        </w:rPr>
        <w:t>个竞赛任务，共计</w:t>
      </w:r>
      <w:r>
        <w:rPr>
          <w:rFonts w:hint="eastAsia" w:ascii="仿宋" w:hAnsi="仿宋" w:eastAsia="仿宋" w:cs="仿宋"/>
          <w:sz w:val="28"/>
          <w:szCs w:val="28"/>
          <w:lang w:val="en-US" w:eastAsia="zh-CN"/>
        </w:rPr>
        <w:t>360</w:t>
      </w:r>
      <w:r>
        <w:rPr>
          <w:rFonts w:hint="eastAsia" w:ascii="仿宋" w:hAnsi="仿宋" w:eastAsia="仿宋" w:cs="仿宋"/>
          <w:sz w:val="28"/>
          <w:szCs w:val="28"/>
        </w:rPr>
        <w:t>分钟。结合比赛过程</w:t>
      </w:r>
      <w:r>
        <w:rPr>
          <w:rFonts w:hint="eastAsia" w:ascii="仿宋" w:hAnsi="仿宋" w:eastAsia="仿宋" w:cs="仿宋"/>
          <w:sz w:val="28"/>
          <w:szCs w:val="28"/>
          <w:lang w:eastAsia="zh-CN"/>
        </w:rPr>
        <w:t>，</w:t>
      </w:r>
      <w:r>
        <w:rPr>
          <w:rFonts w:hint="eastAsia" w:ascii="仿宋" w:hAnsi="仿宋" w:eastAsia="仿宋" w:cs="仿宋"/>
          <w:sz w:val="28"/>
          <w:szCs w:val="28"/>
        </w:rPr>
        <w:t>考核文明生产、规范操作、绿色环保、循环利用等职业素养分数</w:t>
      </w:r>
      <w:r>
        <w:rPr>
          <w:rFonts w:hint="eastAsia" w:ascii="仿宋" w:hAnsi="仿宋" w:eastAsia="仿宋" w:cs="仿宋"/>
          <w:sz w:val="28"/>
          <w:szCs w:val="28"/>
          <w:lang w:eastAsia="zh-CN"/>
        </w:rPr>
        <w:t>，</w:t>
      </w:r>
      <w:r>
        <w:rPr>
          <w:rFonts w:hint="eastAsia" w:ascii="仿宋" w:hAnsi="仿宋" w:eastAsia="仿宋" w:cs="仿宋"/>
          <w:sz w:val="28"/>
          <w:szCs w:val="28"/>
        </w:rPr>
        <w:t>占比为80%</w:t>
      </w:r>
      <w:r>
        <w:rPr>
          <w:rFonts w:hint="eastAsia" w:ascii="仿宋" w:hAnsi="仿宋" w:eastAsia="仿宋" w:cs="仿宋"/>
          <w:sz w:val="28"/>
          <w:szCs w:val="28"/>
          <w:lang w:eastAsia="zh-CN"/>
        </w:rPr>
        <w:t>。</w:t>
      </w:r>
    </w:p>
    <w:p w14:paraId="2C39E462">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jc w:val="both"/>
        <w:textAlignment w:val="baseline"/>
        <w:rPr>
          <w:rFonts w:hint="eastAsia" w:ascii="仿宋" w:hAnsi="仿宋" w:eastAsia="仿宋" w:cs="仿宋"/>
          <w:sz w:val="28"/>
          <w:szCs w:val="28"/>
        </w:rPr>
      </w:pPr>
      <w:r>
        <w:rPr>
          <w:rFonts w:hint="eastAsia" w:ascii="仿宋" w:hAnsi="仿宋" w:eastAsia="仿宋" w:cs="仿宋"/>
          <w:b/>
          <w:bCs/>
          <w:sz w:val="28"/>
          <w:szCs w:val="28"/>
        </w:rPr>
        <w:t>“模块二”</w:t>
      </w:r>
      <w:r>
        <w:rPr>
          <w:rFonts w:hint="eastAsia" w:ascii="仿宋" w:hAnsi="仿宋" w:eastAsia="仿宋" w:cs="仿宋"/>
          <w:sz w:val="28"/>
          <w:szCs w:val="28"/>
        </w:rPr>
        <w:t>为综合展示。由各参赛队</w:t>
      </w:r>
      <w:r>
        <w:rPr>
          <w:rFonts w:hint="eastAsia" w:ascii="仿宋" w:hAnsi="仿宋" w:eastAsia="仿宋" w:cs="仿宋"/>
          <w:sz w:val="28"/>
          <w:szCs w:val="28"/>
          <w:lang w:val="en-US" w:eastAsia="zh-CN"/>
        </w:rPr>
        <w:t>1</w:t>
      </w:r>
      <w:r>
        <w:rPr>
          <w:rFonts w:hint="eastAsia" w:ascii="仿宋" w:hAnsi="仿宋" w:eastAsia="仿宋" w:cs="仿宋"/>
          <w:sz w:val="28"/>
          <w:szCs w:val="28"/>
        </w:rPr>
        <w:t>名或多名队员根据第一个模块的竞赛内容和竞赛过程进行展示和讲解，总时长为10分钟，分数占比为 20%。</w:t>
      </w:r>
    </w:p>
    <w:p w14:paraId="395A6C8A">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本赛项的所有电子图档均通过</w:t>
      </w:r>
      <w:r>
        <w:rPr>
          <w:rFonts w:hint="eastAsia" w:ascii="仿宋" w:hAnsi="仿宋" w:eastAsia="仿宋" w:cs="仿宋"/>
          <w:sz w:val="28"/>
          <w:szCs w:val="28"/>
          <w:lang w:val="en-US" w:eastAsia="zh-CN"/>
        </w:rPr>
        <w:t>U</w:t>
      </w:r>
      <w:r>
        <w:rPr>
          <w:rFonts w:hint="eastAsia" w:ascii="仿宋" w:hAnsi="仿宋" w:eastAsia="仿宋" w:cs="仿宋"/>
          <w:sz w:val="28"/>
          <w:szCs w:val="28"/>
        </w:rPr>
        <w:t>盘进行提交。参赛选手根据赛场提供资料，进行分工合作，输出产品样机、虚拟装配仿真动画、图纸以及仿真加工和数控程序。</w:t>
      </w:r>
    </w:p>
    <w:p w14:paraId="40103AC7">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jc w:val="both"/>
        <w:textAlignment w:val="baseline"/>
        <w:rPr>
          <w:rFonts w:hint="eastAsia" w:ascii="仿宋" w:hAnsi="仿宋" w:eastAsia="仿宋" w:cs="仿宋"/>
          <w:b/>
          <w:bCs/>
          <w:sz w:val="28"/>
          <w:szCs w:val="28"/>
        </w:rPr>
      </w:pPr>
      <w:r>
        <w:rPr>
          <w:rFonts w:hint="eastAsia" w:ascii="仿宋" w:hAnsi="仿宋" w:eastAsia="仿宋" w:cs="仿宋"/>
          <w:b/>
          <w:bCs/>
          <w:sz w:val="28"/>
          <w:szCs w:val="28"/>
        </w:rPr>
        <w:t>（一）模块一 数字化设计与制造</w:t>
      </w:r>
    </w:p>
    <w:p w14:paraId="33BC2453">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jc w:val="both"/>
        <w:textAlignment w:val="baseline"/>
        <w:rPr>
          <w:rFonts w:hint="eastAsia" w:ascii="仿宋" w:hAnsi="仿宋" w:eastAsia="仿宋" w:cs="仿宋"/>
          <w:b/>
          <w:bCs/>
          <w:sz w:val="28"/>
          <w:szCs w:val="28"/>
        </w:rPr>
      </w:pPr>
      <w:r>
        <w:rPr>
          <w:rFonts w:hint="eastAsia" w:ascii="仿宋" w:hAnsi="仿宋" w:eastAsia="仿宋" w:cs="仿宋"/>
          <w:b/>
          <w:bCs/>
          <w:sz w:val="28"/>
          <w:szCs w:val="28"/>
        </w:rPr>
        <w:t>任务 1：</w:t>
      </w:r>
      <w:r>
        <w:rPr>
          <w:rFonts w:ascii="仿宋" w:hAnsi="仿宋" w:eastAsia="仿宋" w:cs="仿宋"/>
          <w:b/>
          <w:bCs/>
          <w:spacing w:val="-4"/>
          <w:sz w:val="28"/>
          <w:szCs w:val="28"/>
        </w:rPr>
        <w:t>逆向建模与实物测量</w:t>
      </w:r>
      <w:r>
        <w:rPr>
          <w:rFonts w:hint="eastAsia" w:ascii="仿宋" w:hAnsi="仿宋" w:eastAsia="仿宋" w:cs="仿宋"/>
          <w:b/>
          <w:bCs/>
          <w:sz w:val="28"/>
          <w:szCs w:val="28"/>
        </w:rPr>
        <w:t>（</w:t>
      </w:r>
      <w:r>
        <w:rPr>
          <w:rFonts w:hint="eastAsia" w:ascii="仿宋" w:hAnsi="仿宋" w:eastAsia="仿宋" w:cs="仿宋"/>
          <w:b/>
          <w:bCs/>
          <w:sz w:val="28"/>
          <w:szCs w:val="28"/>
          <w:lang w:val="en-US" w:eastAsia="zh-CN"/>
        </w:rPr>
        <w:t>15</w:t>
      </w:r>
      <w:r>
        <w:rPr>
          <w:rFonts w:hint="eastAsia" w:ascii="仿宋" w:hAnsi="仿宋" w:eastAsia="仿宋" w:cs="仿宋"/>
          <w:b/>
          <w:bCs/>
          <w:sz w:val="28"/>
          <w:szCs w:val="28"/>
        </w:rPr>
        <w:t>分）</w:t>
      </w:r>
    </w:p>
    <w:p w14:paraId="1E3ED1C4">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根据给定的STL文件，使用三维建模软件进行逆向建模，对给定产品的实物关键部位进行手工测量，获取产品重要尺寸信息。利用逆向建模和测绘建模的数据，对所有模型进行虚拟装配。考核选手对于STL的逆向建模能力和手工测量能力。</w:t>
      </w:r>
    </w:p>
    <w:p w14:paraId="773FD2D3">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jc w:val="both"/>
        <w:textAlignment w:val="baseline"/>
        <w:rPr>
          <w:rFonts w:hint="eastAsia" w:ascii="仿宋" w:hAnsi="仿宋" w:eastAsia="仿宋" w:cs="仿宋"/>
          <w:b/>
          <w:bCs/>
          <w:sz w:val="28"/>
          <w:szCs w:val="28"/>
        </w:rPr>
      </w:pPr>
      <w:r>
        <w:rPr>
          <w:rFonts w:hint="eastAsia" w:ascii="仿宋" w:hAnsi="仿宋" w:eastAsia="仿宋" w:cs="仿宋"/>
          <w:b/>
          <w:bCs/>
          <w:sz w:val="28"/>
          <w:szCs w:val="28"/>
        </w:rPr>
        <w:t>任务 2：创新设计与仿真验证（25分）</w:t>
      </w:r>
    </w:p>
    <w:p w14:paraId="1C848746">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根据任务生成的三维模型、设计资料，结合机械设计相关知识，按任务书要求进行结构和功能创新设计与优化。再对设计的产品进行虚拟装配与运动仿真，导出运动仿真动画。考核选手结构优化、功能创新设计和仿真验证能力。</w:t>
      </w:r>
    </w:p>
    <w:p w14:paraId="1629FE6C">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jc w:val="both"/>
        <w:textAlignment w:val="baseline"/>
        <w:rPr>
          <w:rFonts w:hint="eastAsia" w:ascii="仿宋" w:hAnsi="仿宋" w:eastAsia="仿宋" w:cs="仿宋"/>
          <w:b/>
          <w:bCs/>
          <w:sz w:val="28"/>
          <w:szCs w:val="28"/>
        </w:rPr>
      </w:pPr>
      <w:r>
        <w:rPr>
          <w:rFonts w:hint="eastAsia" w:ascii="仿宋" w:hAnsi="仿宋" w:eastAsia="仿宋" w:cs="仿宋"/>
          <w:b/>
          <w:bCs/>
          <w:sz w:val="28"/>
          <w:szCs w:val="28"/>
        </w:rPr>
        <w:t>任务 3：工程图绘制与产品展示（</w:t>
      </w:r>
      <w:r>
        <w:rPr>
          <w:rFonts w:hint="eastAsia" w:ascii="仿宋" w:hAnsi="仿宋" w:eastAsia="仿宋" w:cs="仿宋"/>
          <w:b/>
          <w:bCs/>
          <w:sz w:val="28"/>
          <w:szCs w:val="28"/>
          <w:lang w:val="en-US" w:eastAsia="zh-CN"/>
        </w:rPr>
        <w:t>15</w:t>
      </w:r>
      <w:r>
        <w:rPr>
          <w:rFonts w:hint="eastAsia" w:ascii="仿宋" w:hAnsi="仿宋" w:eastAsia="仿宋" w:cs="仿宋"/>
          <w:b/>
          <w:bCs/>
          <w:sz w:val="28"/>
          <w:szCs w:val="28"/>
        </w:rPr>
        <w:t>分）</w:t>
      </w:r>
    </w:p>
    <w:p w14:paraId="602B5772">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根据数字化创新设计的最终结果模型，生成零件图和装配图，并输出爆炸图。考核选手绘制零件图、装配图和爆炸图的能力，以及展示产品特点的能力。</w:t>
      </w:r>
    </w:p>
    <w:p w14:paraId="5C047F8A">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jc w:val="both"/>
        <w:textAlignment w:val="baseline"/>
        <w:rPr>
          <w:rFonts w:hint="eastAsia" w:ascii="仿宋" w:hAnsi="仿宋" w:eastAsia="仿宋" w:cs="仿宋"/>
          <w:b/>
          <w:bCs/>
          <w:sz w:val="28"/>
          <w:szCs w:val="28"/>
        </w:rPr>
      </w:pPr>
      <w:r>
        <w:rPr>
          <w:rFonts w:hint="eastAsia" w:ascii="仿宋" w:hAnsi="仿宋" w:eastAsia="仿宋" w:cs="仿宋"/>
          <w:b/>
          <w:bCs/>
          <w:sz w:val="28"/>
          <w:szCs w:val="28"/>
        </w:rPr>
        <w:t>任务 4：数控编程与仿真加工（10分）</w:t>
      </w:r>
    </w:p>
    <w:p w14:paraId="58683B78">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en-US"/>
        </w:rPr>
        <w:t>根据给定的刀具、毛坯等加工条件， 编制指定的零件的加工工艺过程卡和工序卡。利用 CAM 编程软件编制数控加工程序并进行并进行程序仿真验证。考核选手数字化加工工艺设计、CNC</w:t>
      </w:r>
      <w:r>
        <w:rPr>
          <w:rFonts w:hint="eastAsia" w:ascii="仿宋" w:hAnsi="仿宋" w:eastAsia="仿宋" w:cs="仿宋"/>
          <w:sz w:val="28"/>
          <w:szCs w:val="28"/>
          <w:lang w:val="en-US" w:eastAsia="zh-CN"/>
        </w:rPr>
        <w:t>编程和仿真加工能力</w:t>
      </w:r>
    </w:p>
    <w:p w14:paraId="4CD1A1EC">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jc w:val="both"/>
        <w:textAlignment w:val="baseline"/>
        <w:rPr>
          <w:rFonts w:hint="eastAsia" w:ascii="仿宋" w:hAnsi="仿宋" w:eastAsia="仿宋" w:cs="仿宋"/>
          <w:b/>
          <w:bCs/>
          <w:sz w:val="28"/>
          <w:szCs w:val="28"/>
          <w:lang w:val="en-US" w:eastAsia="en-US"/>
        </w:rPr>
      </w:pPr>
      <w:r>
        <w:rPr>
          <w:rFonts w:hint="eastAsia" w:ascii="仿宋" w:hAnsi="仿宋" w:eastAsia="仿宋" w:cs="仿宋"/>
          <w:b/>
          <w:bCs/>
          <w:sz w:val="28"/>
          <w:szCs w:val="28"/>
          <w:lang w:val="en-US" w:eastAsia="en-US"/>
        </w:rPr>
        <w:t>任务 5：数控加工与产品验证（</w:t>
      </w:r>
      <w:r>
        <w:rPr>
          <w:rFonts w:hint="eastAsia" w:ascii="仿宋" w:hAnsi="仿宋" w:eastAsia="仿宋" w:cs="仿宋"/>
          <w:b/>
          <w:bCs/>
          <w:sz w:val="28"/>
          <w:szCs w:val="28"/>
          <w:lang w:val="en-US" w:eastAsia="zh-CN"/>
        </w:rPr>
        <w:t>15</w:t>
      </w:r>
      <w:r>
        <w:rPr>
          <w:rFonts w:hint="eastAsia" w:ascii="仿宋" w:hAnsi="仿宋" w:eastAsia="仿宋" w:cs="仿宋"/>
          <w:b/>
          <w:bCs/>
          <w:sz w:val="28"/>
          <w:szCs w:val="28"/>
          <w:lang w:val="en-US" w:eastAsia="en-US"/>
        </w:rPr>
        <w:t>分）</w:t>
      </w:r>
    </w:p>
    <w:p w14:paraId="2CD2F9B0">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en-US"/>
        </w:rPr>
        <w:t>使用数控设备、相关的工装夹具， 根据工艺要求对给定的毛坯进行数控加工，将加工的零件与给定的零件进行实物装配，验证产品的功能和创新设计效果。考核选手的数控设备操作和数控加工精度控制能力、装配调试能力</w:t>
      </w:r>
      <w:r>
        <w:rPr>
          <w:rFonts w:hint="eastAsia" w:ascii="仿宋" w:hAnsi="仿宋" w:eastAsia="仿宋" w:cs="仿宋"/>
          <w:sz w:val="28"/>
          <w:szCs w:val="28"/>
          <w:lang w:val="en-US" w:eastAsia="zh-CN"/>
        </w:rPr>
        <w:t>。</w:t>
      </w:r>
    </w:p>
    <w:p w14:paraId="3E12493B">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jc w:val="both"/>
        <w:textAlignment w:val="baseline"/>
        <w:rPr>
          <w:rFonts w:hint="eastAsia" w:ascii="仿宋" w:hAnsi="仿宋" w:eastAsia="仿宋" w:cs="仿宋"/>
          <w:b/>
          <w:bCs/>
          <w:sz w:val="28"/>
          <w:szCs w:val="28"/>
        </w:rPr>
      </w:pPr>
      <w:r>
        <w:rPr>
          <w:rFonts w:hint="eastAsia" w:ascii="仿宋" w:hAnsi="仿宋" w:eastAsia="仿宋" w:cs="仿宋"/>
          <w:b/>
          <w:bCs/>
          <w:sz w:val="28"/>
          <w:szCs w:val="28"/>
        </w:rPr>
        <w:t>（二） 模块二 综合展示</w:t>
      </w:r>
    </w:p>
    <w:p w14:paraId="0E63BC62">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jc w:val="both"/>
        <w:textAlignment w:val="baseline"/>
        <w:rPr>
          <w:rFonts w:hint="eastAsia" w:ascii="仿宋" w:hAnsi="仿宋" w:eastAsia="仿宋" w:cs="仿宋"/>
          <w:b/>
          <w:bCs/>
          <w:sz w:val="28"/>
          <w:szCs w:val="28"/>
          <w:lang w:val="en-US" w:eastAsia="en-US"/>
        </w:rPr>
      </w:pPr>
      <w:r>
        <w:rPr>
          <w:rFonts w:hint="eastAsia" w:ascii="仿宋" w:hAnsi="仿宋" w:eastAsia="仿宋" w:cs="仿宋"/>
          <w:b/>
          <w:bCs/>
          <w:sz w:val="28"/>
          <w:szCs w:val="28"/>
          <w:lang w:val="en-US" w:eastAsia="en-US"/>
        </w:rPr>
        <w:t>任务 6：综合展示（20分）</w:t>
      </w:r>
    </w:p>
    <w:p w14:paraId="6A6841BC">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lang w:val="en-US" w:eastAsia="en-US"/>
        </w:rPr>
      </w:pPr>
      <w:r>
        <w:rPr>
          <w:rFonts w:hint="eastAsia" w:ascii="仿宋" w:hAnsi="仿宋" w:eastAsia="仿宋" w:cs="仿宋"/>
          <w:sz w:val="28"/>
          <w:szCs w:val="28"/>
          <w:lang w:val="en-US" w:eastAsia="en-US"/>
        </w:rPr>
        <w:t>由各参赛队</w:t>
      </w:r>
      <w:r>
        <w:rPr>
          <w:rFonts w:hint="eastAsia" w:ascii="仿宋" w:hAnsi="仿宋" w:eastAsia="仿宋" w:cs="仿宋"/>
          <w:sz w:val="28"/>
          <w:szCs w:val="28"/>
          <w:lang w:val="en-US" w:eastAsia="zh-CN"/>
        </w:rPr>
        <w:t>1</w:t>
      </w:r>
      <w:r>
        <w:rPr>
          <w:rFonts w:hint="eastAsia" w:ascii="仿宋" w:hAnsi="仿宋" w:eastAsia="仿宋" w:cs="仿宋"/>
          <w:sz w:val="28"/>
          <w:szCs w:val="28"/>
          <w:lang w:val="en-US" w:eastAsia="en-US"/>
        </w:rPr>
        <w:t>名或多名队员根据第一个模块的竞赛内容和竞赛过程进行展示和讲解</w:t>
      </w:r>
      <w:r>
        <w:rPr>
          <w:rFonts w:hint="eastAsia" w:ascii="仿宋" w:hAnsi="仿宋" w:eastAsia="仿宋" w:cs="仿宋"/>
          <w:sz w:val="28"/>
          <w:szCs w:val="28"/>
          <w:lang w:val="en-US" w:eastAsia="zh-CN"/>
        </w:rPr>
        <w:t>，</w:t>
      </w:r>
      <w:r>
        <w:rPr>
          <w:rFonts w:hint="eastAsia" w:ascii="仿宋" w:hAnsi="仿宋" w:eastAsia="仿宋" w:cs="仿宋"/>
          <w:sz w:val="28"/>
          <w:szCs w:val="28"/>
          <w:lang w:val="en-US" w:eastAsia="en-US"/>
        </w:rPr>
        <w:t>总时长为</w:t>
      </w:r>
      <w:r>
        <w:rPr>
          <w:rFonts w:hint="eastAsia" w:ascii="仿宋" w:hAnsi="仿宋" w:eastAsia="仿宋" w:cs="仿宋"/>
          <w:sz w:val="28"/>
          <w:szCs w:val="28"/>
          <w:lang w:val="en-US" w:eastAsia="zh-CN"/>
        </w:rPr>
        <w:t>10</w:t>
      </w:r>
      <w:r>
        <w:rPr>
          <w:rFonts w:hint="eastAsia" w:ascii="仿宋" w:hAnsi="仿宋" w:eastAsia="仿宋" w:cs="仿宋"/>
          <w:sz w:val="28"/>
          <w:szCs w:val="28"/>
          <w:lang w:val="en-US" w:eastAsia="en-US"/>
        </w:rPr>
        <w:t>分钟。</w:t>
      </w:r>
    </w:p>
    <w:p w14:paraId="5CBAC095">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lang w:val="en-US" w:eastAsia="en-US"/>
        </w:rPr>
      </w:pPr>
    </w:p>
    <w:p w14:paraId="2FC01795">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jc w:val="center"/>
        <w:textAlignment w:val="baseline"/>
        <w:rPr>
          <w:rFonts w:hint="eastAsia" w:ascii="仿宋" w:hAnsi="仿宋" w:eastAsia="仿宋" w:cs="仿宋"/>
          <w:b/>
          <w:bCs/>
          <w:sz w:val="24"/>
          <w:szCs w:val="24"/>
        </w:rPr>
      </w:pPr>
      <w:r>
        <w:rPr>
          <w:rFonts w:hint="eastAsia" w:ascii="仿宋" w:hAnsi="仿宋" w:eastAsia="仿宋" w:cs="仿宋"/>
          <w:b/>
          <w:bCs/>
          <w:sz w:val="24"/>
          <w:szCs w:val="24"/>
        </w:rPr>
        <w:t>表 1 赛项模块、比赛时长及分值配比</w:t>
      </w:r>
    </w:p>
    <w:tbl>
      <w:tblPr>
        <w:tblStyle w:val="8"/>
        <w:tblW w:w="5127"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2"/>
        <w:gridCol w:w="1295"/>
        <w:gridCol w:w="4443"/>
        <w:gridCol w:w="747"/>
        <w:gridCol w:w="1358"/>
      </w:tblGrid>
      <w:tr w14:paraId="2B55B8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jc w:val="center"/>
        </w:trPr>
        <w:tc>
          <w:tcPr>
            <w:tcW w:w="416" w:type="pct"/>
            <w:tcBorders>
              <w:bottom w:val="single" w:color="000000" w:sz="2" w:space="0"/>
            </w:tcBorders>
            <w:vAlign w:val="center"/>
          </w:tcPr>
          <w:p w14:paraId="1F5B3D7E">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bCs/>
                <w:sz w:val="18"/>
                <w:szCs w:val="18"/>
              </w:rPr>
            </w:pPr>
            <w:r>
              <w:rPr>
                <w:rFonts w:hint="eastAsia" w:ascii="宋体" w:hAnsi="宋体" w:eastAsia="宋体" w:cs="宋体"/>
                <w:b/>
                <w:bCs/>
                <w:sz w:val="18"/>
                <w:szCs w:val="18"/>
              </w:rPr>
              <w:t>模块</w:t>
            </w:r>
          </w:p>
        </w:tc>
        <w:tc>
          <w:tcPr>
            <w:tcW w:w="756" w:type="pct"/>
            <w:tcBorders>
              <w:bottom w:val="single" w:color="000000" w:sz="2" w:space="0"/>
            </w:tcBorders>
            <w:vAlign w:val="center"/>
          </w:tcPr>
          <w:p w14:paraId="15B71211">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bCs/>
                <w:sz w:val="18"/>
                <w:szCs w:val="18"/>
              </w:rPr>
            </w:pPr>
            <w:r>
              <w:rPr>
                <w:rFonts w:hint="eastAsia" w:ascii="宋体" w:hAnsi="宋体" w:eastAsia="宋体" w:cs="宋体"/>
                <w:b/>
                <w:bCs/>
                <w:sz w:val="18"/>
                <w:szCs w:val="18"/>
              </w:rPr>
              <w:t>任务名称</w:t>
            </w:r>
          </w:p>
        </w:tc>
        <w:tc>
          <w:tcPr>
            <w:tcW w:w="2596" w:type="pct"/>
            <w:tcBorders>
              <w:bottom w:val="single" w:color="000000" w:sz="2" w:space="0"/>
            </w:tcBorders>
            <w:vAlign w:val="center"/>
          </w:tcPr>
          <w:p w14:paraId="382C702D">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bCs/>
                <w:sz w:val="18"/>
                <w:szCs w:val="18"/>
              </w:rPr>
            </w:pPr>
            <w:r>
              <w:rPr>
                <w:rFonts w:hint="eastAsia" w:ascii="宋体" w:hAnsi="宋体" w:eastAsia="宋体" w:cs="宋体"/>
                <w:b/>
                <w:bCs/>
                <w:sz w:val="18"/>
                <w:szCs w:val="18"/>
              </w:rPr>
              <w:t>主要内容</w:t>
            </w:r>
          </w:p>
        </w:tc>
        <w:tc>
          <w:tcPr>
            <w:tcW w:w="436" w:type="pct"/>
            <w:tcBorders>
              <w:bottom w:val="single" w:color="000000" w:sz="2" w:space="0"/>
            </w:tcBorders>
            <w:vAlign w:val="center"/>
          </w:tcPr>
          <w:p w14:paraId="3EE6C5C1">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bCs/>
                <w:sz w:val="18"/>
                <w:szCs w:val="18"/>
              </w:rPr>
            </w:pPr>
            <w:r>
              <w:rPr>
                <w:rFonts w:hint="eastAsia" w:ascii="宋体" w:hAnsi="宋体" w:eastAsia="宋体" w:cs="宋体"/>
                <w:b/>
                <w:bCs/>
                <w:sz w:val="18"/>
                <w:szCs w:val="18"/>
              </w:rPr>
              <w:t>比赛时长（min）</w:t>
            </w:r>
          </w:p>
        </w:tc>
        <w:tc>
          <w:tcPr>
            <w:tcW w:w="793" w:type="pct"/>
            <w:tcBorders>
              <w:bottom w:val="single" w:color="000000" w:sz="2" w:space="0"/>
            </w:tcBorders>
            <w:vAlign w:val="center"/>
          </w:tcPr>
          <w:p w14:paraId="0DC81598">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bCs/>
                <w:sz w:val="18"/>
                <w:szCs w:val="18"/>
              </w:rPr>
            </w:pPr>
            <w:r>
              <w:rPr>
                <w:rFonts w:hint="eastAsia" w:ascii="宋体" w:hAnsi="宋体" w:eastAsia="宋体" w:cs="宋体"/>
                <w:b/>
                <w:bCs/>
                <w:sz w:val="18"/>
                <w:szCs w:val="18"/>
              </w:rPr>
              <w:t>分值（分）</w:t>
            </w:r>
          </w:p>
        </w:tc>
      </w:tr>
      <w:tr w14:paraId="3A79AC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3" w:hRule="atLeast"/>
          <w:jc w:val="center"/>
        </w:trPr>
        <w:tc>
          <w:tcPr>
            <w:tcW w:w="416" w:type="pct"/>
            <w:vMerge w:val="restart"/>
            <w:tcBorders>
              <w:top w:val="single" w:color="000000" w:sz="2" w:space="0"/>
              <w:bottom w:val="single" w:color="000000" w:sz="2" w:space="0"/>
            </w:tcBorders>
            <w:vAlign w:val="top"/>
          </w:tcPr>
          <w:p w14:paraId="74969B9C">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left"/>
              <w:textAlignment w:val="baseline"/>
              <w:rPr>
                <w:rFonts w:hint="eastAsia" w:ascii="仿宋" w:hAnsi="仿宋" w:eastAsia="仿宋" w:cs="仿宋"/>
                <w:sz w:val="24"/>
                <w:szCs w:val="24"/>
              </w:rPr>
            </w:pPr>
          </w:p>
          <w:p w14:paraId="4E259A65">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left"/>
              <w:textAlignment w:val="baseline"/>
              <w:rPr>
                <w:rFonts w:hint="eastAsia" w:ascii="仿宋" w:hAnsi="仿宋" w:eastAsia="仿宋" w:cs="仿宋"/>
                <w:sz w:val="24"/>
                <w:szCs w:val="24"/>
              </w:rPr>
            </w:pPr>
          </w:p>
          <w:p w14:paraId="45089455">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left"/>
              <w:textAlignment w:val="baseline"/>
              <w:rPr>
                <w:rFonts w:hint="eastAsia" w:ascii="仿宋" w:hAnsi="仿宋" w:eastAsia="仿宋" w:cs="仿宋"/>
                <w:sz w:val="24"/>
                <w:szCs w:val="24"/>
              </w:rPr>
            </w:pPr>
          </w:p>
          <w:p w14:paraId="2173683B">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left"/>
              <w:textAlignment w:val="baseline"/>
              <w:rPr>
                <w:rFonts w:hint="eastAsia" w:ascii="仿宋" w:hAnsi="仿宋" w:eastAsia="仿宋" w:cs="仿宋"/>
                <w:sz w:val="24"/>
                <w:szCs w:val="24"/>
              </w:rPr>
            </w:pPr>
          </w:p>
          <w:p w14:paraId="58AE45B2">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left"/>
              <w:textAlignment w:val="baseline"/>
              <w:rPr>
                <w:rFonts w:hint="eastAsia" w:ascii="仿宋" w:hAnsi="仿宋" w:eastAsia="仿宋" w:cs="仿宋"/>
                <w:sz w:val="24"/>
                <w:szCs w:val="24"/>
              </w:rPr>
            </w:pPr>
          </w:p>
          <w:p w14:paraId="0B111F1A">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left"/>
              <w:textAlignment w:val="baseline"/>
              <w:rPr>
                <w:rFonts w:hint="eastAsia" w:ascii="仿宋" w:hAnsi="仿宋" w:eastAsia="仿宋" w:cs="仿宋"/>
                <w:sz w:val="24"/>
                <w:szCs w:val="24"/>
              </w:rPr>
            </w:pPr>
          </w:p>
          <w:p w14:paraId="7C8FFE1D">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left"/>
              <w:textAlignment w:val="baseline"/>
              <w:rPr>
                <w:rFonts w:hint="eastAsia" w:ascii="仿宋" w:hAnsi="仿宋" w:eastAsia="仿宋" w:cs="仿宋"/>
                <w:sz w:val="24"/>
                <w:szCs w:val="24"/>
              </w:rPr>
            </w:pPr>
          </w:p>
          <w:p w14:paraId="1CCC3D72">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left"/>
              <w:textAlignment w:val="baseline"/>
              <w:rPr>
                <w:rFonts w:hint="eastAsia" w:ascii="仿宋" w:hAnsi="仿宋" w:eastAsia="仿宋" w:cs="仿宋"/>
                <w:sz w:val="24"/>
                <w:szCs w:val="24"/>
              </w:rPr>
            </w:pPr>
          </w:p>
          <w:p w14:paraId="120C07B7">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left"/>
              <w:textAlignment w:val="baseline"/>
              <w:rPr>
                <w:rFonts w:hint="eastAsia" w:ascii="仿宋" w:hAnsi="仿宋" w:eastAsia="仿宋" w:cs="仿宋"/>
                <w:sz w:val="24"/>
                <w:szCs w:val="24"/>
              </w:rPr>
            </w:pPr>
          </w:p>
          <w:p w14:paraId="0E118E5F">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left"/>
              <w:textAlignment w:val="baseline"/>
              <w:rPr>
                <w:rFonts w:hint="eastAsia" w:ascii="仿宋" w:hAnsi="仿宋" w:eastAsia="仿宋" w:cs="仿宋"/>
                <w:sz w:val="24"/>
                <w:szCs w:val="24"/>
              </w:rPr>
            </w:pPr>
          </w:p>
          <w:p w14:paraId="20E9720B">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left"/>
              <w:textAlignment w:val="baseline"/>
              <w:rPr>
                <w:rFonts w:hint="eastAsia" w:ascii="仿宋" w:hAnsi="仿宋" w:eastAsia="仿宋" w:cs="仿宋"/>
                <w:b/>
                <w:bCs/>
                <w:sz w:val="24"/>
                <w:szCs w:val="24"/>
              </w:rPr>
            </w:pPr>
          </w:p>
          <w:p w14:paraId="530B80A9">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left"/>
              <w:textAlignment w:val="baseline"/>
              <w:rPr>
                <w:rFonts w:hint="eastAsia" w:ascii="仿宋" w:hAnsi="仿宋" w:eastAsia="仿宋" w:cs="仿宋"/>
                <w:sz w:val="24"/>
                <w:szCs w:val="24"/>
              </w:rPr>
            </w:pPr>
            <w:r>
              <w:rPr>
                <w:rFonts w:hint="eastAsia" w:ascii="仿宋" w:hAnsi="仿宋" w:eastAsia="仿宋" w:cs="仿宋"/>
                <w:b/>
                <w:bCs/>
                <w:sz w:val="24"/>
                <w:szCs w:val="24"/>
              </w:rPr>
              <w:t>模块一</w:t>
            </w:r>
          </w:p>
        </w:tc>
        <w:tc>
          <w:tcPr>
            <w:tcW w:w="756" w:type="pct"/>
            <w:tcBorders>
              <w:top w:val="single" w:color="000000" w:sz="2" w:space="0"/>
              <w:bottom w:val="single" w:color="000000" w:sz="2" w:space="0"/>
            </w:tcBorders>
            <w:vAlign w:val="center"/>
          </w:tcPr>
          <w:p w14:paraId="68956B5B">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4"/>
                <w:szCs w:val="24"/>
              </w:rPr>
            </w:pPr>
          </w:p>
          <w:p w14:paraId="2D7C893D">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4"/>
                <w:szCs w:val="24"/>
                <w:lang w:val="en-US" w:eastAsia="zh-CN"/>
              </w:rPr>
            </w:pPr>
            <w:r>
              <w:rPr>
                <w:rFonts w:hint="eastAsia" w:ascii="仿宋" w:hAnsi="仿宋" w:eastAsia="仿宋" w:cs="仿宋"/>
                <w:sz w:val="24"/>
                <w:szCs w:val="24"/>
              </w:rPr>
              <w:t>任务 1：逆向建模与实物测量</w:t>
            </w:r>
          </w:p>
        </w:tc>
        <w:tc>
          <w:tcPr>
            <w:tcW w:w="2596" w:type="pct"/>
            <w:tcBorders>
              <w:top w:val="single" w:color="000000" w:sz="2" w:space="0"/>
              <w:bottom w:val="single" w:color="000000" w:sz="2" w:space="0"/>
            </w:tcBorders>
            <w:vAlign w:val="center"/>
          </w:tcPr>
          <w:p w14:paraId="230C375C">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根据给定的STL文件，使用三维建模软件进行逆向建模，对给定产品的实物关键部位进行手工测量，获取产品重要尺寸信息。利用逆向建模和测绘建模的数据，对所有模型进行虚拟装配。考核选手对于STL的逆向建模能力和手工测量能力</w:t>
            </w:r>
          </w:p>
        </w:tc>
        <w:tc>
          <w:tcPr>
            <w:tcW w:w="436" w:type="pct"/>
            <w:vMerge w:val="restart"/>
            <w:tcBorders>
              <w:top w:val="single" w:color="000000" w:sz="2" w:space="0"/>
              <w:bottom w:val="single" w:color="000000" w:sz="2" w:space="0"/>
            </w:tcBorders>
            <w:vAlign w:val="center"/>
          </w:tcPr>
          <w:p w14:paraId="75A12D0D">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240</w:t>
            </w:r>
          </w:p>
        </w:tc>
        <w:tc>
          <w:tcPr>
            <w:tcW w:w="793" w:type="pct"/>
            <w:tcBorders>
              <w:top w:val="single" w:color="000000" w:sz="2" w:space="0"/>
              <w:bottom w:val="single" w:color="000000" w:sz="2" w:space="0"/>
            </w:tcBorders>
            <w:vAlign w:val="center"/>
          </w:tcPr>
          <w:p w14:paraId="007F7D6A">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15</w:t>
            </w:r>
          </w:p>
        </w:tc>
      </w:tr>
      <w:tr w14:paraId="49A532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1" w:hRule="atLeast"/>
          <w:jc w:val="center"/>
        </w:trPr>
        <w:tc>
          <w:tcPr>
            <w:tcW w:w="416" w:type="pct"/>
            <w:vMerge w:val="continue"/>
            <w:tcBorders>
              <w:top w:val="single" w:color="000000" w:sz="2" w:space="0"/>
              <w:bottom w:val="single" w:color="000000" w:sz="2" w:space="0"/>
            </w:tcBorders>
            <w:vAlign w:val="top"/>
          </w:tcPr>
          <w:p w14:paraId="1BEB2F6B">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left"/>
              <w:textAlignment w:val="baseline"/>
              <w:rPr>
                <w:rFonts w:hint="eastAsia" w:ascii="仿宋" w:hAnsi="仿宋" w:eastAsia="仿宋" w:cs="仿宋"/>
                <w:sz w:val="24"/>
                <w:szCs w:val="24"/>
              </w:rPr>
            </w:pPr>
          </w:p>
        </w:tc>
        <w:tc>
          <w:tcPr>
            <w:tcW w:w="756" w:type="pct"/>
            <w:tcBorders>
              <w:top w:val="single" w:color="000000" w:sz="2" w:space="0"/>
              <w:bottom w:val="single" w:color="000000" w:sz="2" w:space="0"/>
            </w:tcBorders>
            <w:vAlign w:val="center"/>
          </w:tcPr>
          <w:p w14:paraId="112E7B6A">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4"/>
                <w:szCs w:val="24"/>
              </w:rPr>
            </w:pPr>
            <w:r>
              <w:rPr>
                <w:rFonts w:hint="eastAsia" w:ascii="仿宋" w:hAnsi="仿宋" w:eastAsia="仿宋" w:cs="仿宋"/>
                <w:sz w:val="24"/>
                <w:szCs w:val="24"/>
              </w:rPr>
              <w:t>任务 2：创新设计与仿真验证</w:t>
            </w:r>
          </w:p>
        </w:tc>
        <w:tc>
          <w:tcPr>
            <w:tcW w:w="2596" w:type="pct"/>
            <w:tcBorders>
              <w:top w:val="single" w:color="000000" w:sz="2" w:space="0"/>
              <w:bottom w:val="single" w:color="000000" w:sz="2" w:space="0"/>
            </w:tcBorders>
            <w:vAlign w:val="center"/>
          </w:tcPr>
          <w:p w14:paraId="4521A534">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4"/>
                <w:szCs w:val="24"/>
              </w:rPr>
            </w:pPr>
            <w:r>
              <w:rPr>
                <w:rFonts w:hint="eastAsia" w:ascii="仿宋" w:hAnsi="仿宋" w:eastAsia="仿宋" w:cs="仿宋"/>
                <w:sz w:val="24"/>
                <w:szCs w:val="24"/>
              </w:rPr>
              <w:t>对产品进行结构和功能创新设计与优化，将优化后的三维零件重新虚拟装配，完成运动仿真并对产品创新设计进行验证</w:t>
            </w:r>
          </w:p>
        </w:tc>
        <w:tc>
          <w:tcPr>
            <w:tcW w:w="436" w:type="pct"/>
            <w:vMerge w:val="continue"/>
            <w:tcBorders>
              <w:top w:val="single" w:color="000000" w:sz="2" w:space="0"/>
              <w:bottom w:val="single" w:color="000000" w:sz="2" w:space="0"/>
            </w:tcBorders>
            <w:vAlign w:val="center"/>
          </w:tcPr>
          <w:p w14:paraId="1CDE6F04">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4"/>
                <w:szCs w:val="24"/>
              </w:rPr>
            </w:pPr>
          </w:p>
        </w:tc>
        <w:tc>
          <w:tcPr>
            <w:tcW w:w="793" w:type="pct"/>
            <w:tcBorders>
              <w:top w:val="single" w:color="000000" w:sz="2" w:space="0"/>
              <w:bottom w:val="single" w:color="000000" w:sz="2" w:space="0"/>
            </w:tcBorders>
            <w:vAlign w:val="center"/>
          </w:tcPr>
          <w:p w14:paraId="43920699">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4"/>
                <w:szCs w:val="24"/>
              </w:rPr>
            </w:pPr>
            <w:r>
              <w:rPr>
                <w:rFonts w:hint="eastAsia" w:ascii="仿宋" w:hAnsi="仿宋" w:eastAsia="仿宋" w:cs="仿宋"/>
                <w:sz w:val="24"/>
                <w:szCs w:val="24"/>
              </w:rPr>
              <w:t>25</w:t>
            </w:r>
          </w:p>
        </w:tc>
      </w:tr>
      <w:tr w14:paraId="38387F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2" w:hRule="atLeast"/>
          <w:jc w:val="center"/>
        </w:trPr>
        <w:tc>
          <w:tcPr>
            <w:tcW w:w="416" w:type="pct"/>
            <w:vMerge w:val="continue"/>
            <w:tcBorders>
              <w:top w:val="single" w:color="000000" w:sz="2" w:space="0"/>
              <w:bottom w:val="single" w:color="000000" w:sz="2" w:space="0"/>
            </w:tcBorders>
            <w:vAlign w:val="top"/>
          </w:tcPr>
          <w:p w14:paraId="68C4E067">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left"/>
              <w:textAlignment w:val="baseline"/>
              <w:rPr>
                <w:rFonts w:hint="eastAsia" w:ascii="仿宋" w:hAnsi="仿宋" w:eastAsia="仿宋" w:cs="仿宋"/>
                <w:sz w:val="24"/>
                <w:szCs w:val="24"/>
              </w:rPr>
            </w:pPr>
          </w:p>
        </w:tc>
        <w:tc>
          <w:tcPr>
            <w:tcW w:w="756" w:type="pct"/>
            <w:tcBorders>
              <w:top w:val="single" w:color="000000" w:sz="2" w:space="0"/>
              <w:bottom w:val="single" w:color="000000" w:sz="2" w:space="0"/>
            </w:tcBorders>
            <w:vAlign w:val="center"/>
          </w:tcPr>
          <w:p w14:paraId="6E038AB4">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4"/>
                <w:szCs w:val="24"/>
              </w:rPr>
            </w:pPr>
            <w:r>
              <w:rPr>
                <w:rFonts w:hint="eastAsia" w:ascii="仿宋" w:hAnsi="仿宋" w:eastAsia="仿宋" w:cs="仿宋"/>
                <w:sz w:val="24"/>
                <w:szCs w:val="24"/>
              </w:rPr>
              <w:t>任务 3：工程图绘制与产品展示</w:t>
            </w:r>
          </w:p>
        </w:tc>
        <w:tc>
          <w:tcPr>
            <w:tcW w:w="2596" w:type="pct"/>
            <w:tcBorders>
              <w:top w:val="single" w:color="000000" w:sz="2" w:space="0"/>
              <w:bottom w:val="single" w:color="000000" w:sz="2" w:space="0"/>
            </w:tcBorders>
            <w:vAlign w:val="center"/>
          </w:tcPr>
          <w:p w14:paraId="7E6C5EDF">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4"/>
                <w:szCs w:val="24"/>
              </w:rPr>
            </w:pPr>
            <w:r>
              <w:rPr>
                <w:rFonts w:hint="eastAsia" w:ascii="仿宋" w:hAnsi="仿宋" w:eastAsia="仿宋" w:cs="仿宋"/>
                <w:sz w:val="24"/>
                <w:szCs w:val="24"/>
              </w:rPr>
              <w:t>根据数字化创新设计的最终模型</w:t>
            </w:r>
            <w:r>
              <w:rPr>
                <w:rFonts w:hint="eastAsia" w:ascii="仿宋" w:hAnsi="仿宋" w:eastAsia="仿宋" w:cs="仿宋"/>
                <w:sz w:val="24"/>
                <w:szCs w:val="24"/>
                <w:lang w:val="en-US" w:eastAsia="zh-CN"/>
              </w:rPr>
              <w:t>,</w:t>
            </w:r>
            <w:r>
              <w:rPr>
                <w:rFonts w:hint="eastAsia" w:ascii="仿宋" w:hAnsi="仿宋" w:eastAsia="仿宋" w:cs="仿宋"/>
                <w:sz w:val="24"/>
                <w:szCs w:val="24"/>
              </w:rPr>
              <w:t>生成零件图和装配图，并输出爆炸图</w:t>
            </w:r>
          </w:p>
        </w:tc>
        <w:tc>
          <w:tcPr>
            <w:tcW w:w="436" w:type="pct"/>
            <w:vMerge w:val="continue"/>
            <w:tcBorders>
              <w:top w:val="single" w:color="000000" w:sz="2" w:space="0"/>
              <w:bottom w:val="single" w:color="000000" w:sz="2" w:space="0"/>
            </w:tcBorders>
            <w:vAlign w:val="center"/>
          </w:tcPr>
          <w:p w14:paraId="00076795">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4"/>
                <w:szCs w:val="24"/>
              </w:rPr>
            </w:pPr>
          </w:p>
        </w:tc>
        <w:tc>
          <w:tcPr>
            <w:tcW w:w="793" w:type="pct"/>
            <w:tcBorders>
              <w:top w:val="single" w:color="000000" w:sz="2" w:space="0"/>
              <w:bottom w:val="single" w:color="000000" w:sz="2" w:space="0"/>
            </w:tcBorders>
            <w:vAlign w:val="center"/>
          </w:tcPr>
          <w:p w14:paraId="35EA0162">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4"/>
                <w:szCs w:val="24"/>
              </w:rPr>
            </w:pPr>
          </w:p>
          <w:p w14:paraId="64E51E01">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15</w:t>
            </w:r>
          </w:p>
        </w:tc>
      </w:tr>
      <w:tr w14:paraId="2219EC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jc w:val="center"/>
        </w:trPr>
        <w:tc>
          <w:tcPr>
            <w:tcW w:w="416" w:type="pct"/>
            <w:vMerge w:val="continue"/>
            <w:tcBorders>
              <w:top w:val="single" w:color="000000" w:sz="2" w:space="0"/>
              <w:bottom w:val="single" w:color="000000" w:sz="2" w:space="0"/>
            </w:tcBorders>
            <w:vAlign w:val="top"/>
          </w:tcPr>
          <w:p w14:paraId="30AFDC6F">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left"/>
              <w:textAlignment w:val="baseline"/>
              <w:rPr>
                <w:rFonts w:hint="eastAsia" w:ascii="仿宋" w:hAnsi="仿宋" w:eastAsia="仿宋" w:cs="仿宋"/>
                <w:sz w:val="24"/>
                <w:szCs w:val="24"/>
              </w:rPr>
            </w:pPr>
          </w:p>
        </w:tc>
        <w:tc>
          <w:tcPr>
            <w:tcW w:w="756" w:type="pct"/>
            <w:tcBorders>
              <w:top w:val="single" w:color="000000" w:sz="2" w:space="0"/>
              <w:bottom w:val="single" w:color="000000" w:sz="2" w:space="0"/>
            </w:tcBorders>
            <w:vAlign w:val="center"/>
          </w:tcPr>
          <w:p w14:paraId="316B411B">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4"/>
                <w:szCs w:val="24"/>
              </w:rPr>
            </w:pPr>
            <w:r>
              <w:rPr>
                <w:rFonts w:hint="eastAsia" w:ascii="仿宋" w:hAnsi="仿宋" w:eastAsia="仿宋" w:cs="仿宋"/>
                <w:sz w:val="24"/>
                <w:szCs w:val="24"/>
              </w:rPr>
              <w:t>任务 4：数控编程与仿真加工</w:t>
            </w:r>
          </w:p>
        </w:tc>
        <w:tc>
          <w:tcPr>
            <w:tcW w:w="2596" w:type="pct"/>
            <w:tcBorders>
              <w:top w:val="single" w:color="000000" w:sz="2" w:space="0"/>
              <w:bottom w:val="single" w:color="auto" w:sz="4" w:space="0"/>
            </w:tcBorders>
            <w:vAlign w:val="center"/>
          </w:tcPr>
          <w:p w14:paraId="3D9C11F5">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4"/>
                <w:szCs w:val="24"/>
              </w:rPr>
            </w:pPr>
            <w:r>
              <w:rPr>
                <w:rFonts w:hint="eastAsia" w:ascii="仿宋" w:hAnsi="仿宋" w:eastAsia="仿宋" w:cs="仿宋"/>
                <w:sz w:val="24"/>
                <w:szCs w:val="24"/>
              </w:rPr>
              <w:t>根据给定的刀具、毛坯等加工条件，编制指定零件的 CAPP 设计加工工艺过程和工序卡:利用 CAM 编程软件编制数控加工程序和机床仿真验证</w:t>
            </w:r>
          </w:p>
        </w:tc>
        <w:tc>
          <w:tcPr>
            <w:tcW w:w="436" w:type="pct"/>
            <w:vMerge w:val="continue"/>
            <w:tcBorders>
              <w:top w:val="single" w:color="000000" w:sz="2" w:space="0"/>
              <w:bottom w:val="single" w:color="auto" w:sz="4" w:space="0"/>
            </w:tcBorders>
            <w:vAlign w:val="center"/>
          </w:tcPr>
          <w:p w14:paraId="17332750">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4"/>
                <w:szCs w:val="24"/>
              </w:rPr>
            </w:pPr>
          </w:p>
        </w:tc>
        <w:tc>
          <w:tcPr>
            <w:tcW w:w="793" w:type="pct"/>
            <w:tcBorders>
              <w:top w:val="single" w:color="000000" w:sz="2" w:space="0"/>
              <w:bottom w:val="single" w:color="000000" w:sz="2" w:space="0"/>
            </w:tcBorders>
            <w:vAlign w:val="center"/>
          </w:tcPr>
          <w:p w14:paraId="341DE9F1">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4"/>
                <w:szCs w:val="24"/>
              </w:rPr>
            </w:pPr>
            <w:r>
              <w:rPr>
                <w:rFonts w:hint="eastAsia" w:ascii="仿宋" w:hAnsi="仿宋" w:eastAsia="仿宋" w:cs="仿宋"/>
                <w:sz w:val="24"/>
                <w:szCs w:val="24"/>
              </w:rPr>
              <w:t>10</w:t>
            </w:r>
          </w:p>
        </w:tc>
      </w:tr>
      <w:tr w14:paraId="4CBA2B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7" w:hRule="atLeast"/>
          <w:jc w:val="center"/>
        </w:trPr>
        <w:tc>
          <w:tcPr>
            <w:tcW w:w="416" w:type="pct"/>
            <w:vMerge w:val="continue"/>
            <w:tcBorders>
              <w:top w:val="single" w:color="000000" w:sz="2" w:space="0"/>
              <w:bottom w:val="single" w:color="000000" w:sz="2" w:space="0"/>
            </w:tcBorders>
            <w:vAlign w:val="top"/>
          </w:tcPr>
          <w:p w14:paraId="683848B0">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left"/>
              <w:textAlignment w:val="baseline"/>
              <w:rPr>
                <w:rFonts w:hint="eastAsia" w:ascii="仿宋" w:hAnsi="仿宋" w:eastAsia="仿宋" w:cs="仿宋"/>
                <w:sz w:val="24"/>
                <w:szCs w:val="24"/>
              </w:rPr>
            </w:pPr>
          </w:p>
        </w:tc>
        <w:tc>
          <w:tcPr>
            <w:tcW w:w="756" w:type="pct"/>
            <w:tcBorders>
              <w:top w:val="single" w:color="000000" w:sz="2" w:space="0"/>
              <w:bottom w:val="single" w:color="000000" w:sz="2" w:space="0"/>
            </w:tcBorders>
            <w:vAlign w:val="center"/>
          </w:tcPr>
          <w:p w14:paraId="5EEFB99A">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4"/>
                <w:szCs w:val="24"/>
              </w:rPr>
            </w:pPr>
            <w:r>
              <w:rPr>
                <w:rFonts w:hint="eastAsia" w:ascii="仿宋" w:hAnsi="仿宋" w:eastAsia="仿宋" w:cs="仿宋"/>
                <w:sz w:val="24"/>
                <w:szCs w:val="24"/>
              </w:rPr>
              <w:t>任务 5：数控加工与产品验证</w:t>
            </w:r>
          </w:p>
        </w:tc>
        <w:tc>
          <w:tcPr>
            <w:tcW w:w="2596" w:type="pct"/>
            <w:tcBorders>
              <w:top w:val="single" w:color="auto" w:sz="4" w:space="0"/>
              <w:bottom w:val="single" w:color="000000" w:sz="2" w:space="0"/>
            </w:tcBorders>
            <w:vAlign w:val="center"/>
          </w:tcPr>
          <w:p w14:paraId="0171D2F0">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4"/>
                <w:szCs w:val="24"/>
              </w:rPr>
            </w:pPr>
            <w:r>
              <w:rPr>
                <w:rFonts w:hint="eastAsia" w:ascii="仿宋" w:hAnsi="仿宋" w:eastAsia="仿宋" w:cs="仿宋"/>
                <w:sz w:val="24"/>
                <w:szCs w:val="24"/>
              </w:rPr>
              <w:t>使用数控设备、相关的工装夹具，根据工艺要求对给定的毛坯进行数控加工，将加工的零件与给定的零件进行实物装配，验证产品的功能</w:t>
            </w:r>
          </w:p>
        </w:tc>
        <w:tc>
          <w:tcPr>
            <w:tcW w:w="436" w:type="pct"/>
            <w:tcBorders>
              <w:top w:val="single" w:color="auto" w:sz="4" w:space="0"/>
              <w:bottom w:val="single" w:color="000000" w:sz="2" w:space="0"/>
            </w:tcBorders>
            <w:vAlign w:val="center"/>
          </w:tcPr>
          <w:p w14:paraId="057B5AF1">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120</w:t>
            </w:r>
          </w:p>
        </w:tc>
        <w:tc>
          <w:tcPr>
            <w:tcW w:w="793" w:type="pct"/>
            <w:tcBorders>
              <w:top w:val="single" w:color="000000" w:sz="2" w:space="0"/>
              <w:bottom w:val="single" w:color="000000" w:sz="2" w:space="0"/>
            </w:tcBorders>
            <w:vAlign w:val="center"/>
          </w:tcPr>
          <w:p w14:paraId="663CE68E">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15</w:t>
            </w:r>
          </w:p>
        </w:tc>
      </w:tr>
      <w:tr w14:paraId="6D122B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jc w:val="center"/>
        </w:trPr>
        <w:tc>
          <w:tcPr>
            <w:tcW w:w="416" w:type="pct"/>
            <w:tcBorders>
              <w:top w:val="single" w:color="000000" w:sz="2" w:space="0"/>
              <w:bottom w:val="single" w:color="000000" w:sz="2" w:space="0"/>
            </w:tcBorders>
            <w:vAlign w:val="center"/>
          </w:tcPr>
          <w:p w14:paraId="5AB7D48D">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left"/>
              <w:textAlignment w:val="baseline"/>
              <w:rPr>
                <w:rFonts w:hint="eastAsia" w:ascii="仿宋" w:hAnsi="仿宋" w:eastAsia="仿宋" w:cs="仿宋"/>
                <w:b/>
                <w:bCs/>
                <w:sz w:val="24"/>
                <w:szCs w:val="24"/>
              </w:rPr>
            </w:pPr>
            <w:r>
              <w:rPr>
                <w:rFonts w:hint="eastAsia" w:ascii="仿宋" w:hAnsi="仿宋" w:eastAsia="仿宋" w:cs="仿宋"/>
                <w:b/>
                <w:bCs/>
                <w:sz w:val="24"/>
                <w:szCs w:val="24"/>
              </w:rPr>
              <w:t>模块二</w:t>
            </w:r>
          </w:p>
        </w:tc>
        <w:tc>
          <w:tcPr>
            <w:tcW w:w="756" w:type="pct"/>
            <w:tcBorders>
              <w:top w:val="single" w:color="000000" w:sz="2" w:space="0"/>
              <w:bottom w:val="single" w:color="000000" w:sz="2" w:space="0"/>
            </w:tcBorders>
            <w:vAlign w:val="center"/>
          </w:tcPr>
          <w:p w14:paraId="7A3757E5">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4"/>
                <w:szCs w:val="24"/>
              </w:rPr>
            </w:pPr>
            <w:r>
              <w:rPr>
                <w:rFonts w:hint="eastAsia" w:ascii="仿宋" w:hAnsi="仿宋" w:eastAsia="仿宋" w:cs="仿宋"/>
                <w:sz w:val="24"/>
                <w:szCs w:val="24"/>
              </w:rPr>
              <w:t>任务 6：综合展示</w:t>
            </w:r>
          </w:p>
        </w:tc>
        <w:tc>
          <w:tcPr>
            <w:tcW w:w="2596" w:type="pct"/>
            <w:tcBorders>
              <w:top w:val="single" w:color="000000" w:sz="2" w:space="0"/>
              <w:bottom w:val="single" w:color="000000" w:sz="2" w:space="0"/>
            </w:tcBorders>
            <w:vAlign w:val="center"/>
          </w:tcPr>
          <w:p w14:paraId="77F557D5">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4"/>
                <w:szCs w:val="24"/>
                <w:lang w:eastAsia="zh-CN"/>
              </w:rPr>
            </w:pPr>
            <w:r>
              <w:rPr>
                <w:rFonts w:hint="eastAsia" w:ascii="仿宋" w:hAnsi="仿宋" w:eastAsia="仿宋" w:cs="仿宋"/>
                <w:sz w:val="24"/>
                <w:szCs w:val="24"/>
              </w:rPr>
              <w:t>由各参赛队 1 名或多名队员根据第一个模块的竞赛内容和竞赛过程进行展示和讲解</w:t>
            </w:r>
          </w:p>
        </w:tc>
        <w:tc>
          <w:tcPr>
            <w:tcW w:w="436" w:type="pct"/>
            <w:tcBorders>
              <w:top w:val="single" w:color="000000" w:sz="2" w:space="0"/>
              <w:bottom w:val="single" w:color="000000" w:sz="2" w:space="0"/>
            </w:tcBorders>
            <w:vAlign w:val="center"/>
          </w:tcPr>
          <w:p w14:paraId="1A26E091">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4"/>
                <w:szCs w:val="24"/>
              </w:rPr>
            </w:pPr>
            <w:r>
              <w:rPr>
                <w:rFonts w:hint="eastAsia" w:ascii="仿宋" w:hAnsi="仿宋" w:eastAsia="仿宋" w:cs="仿宋"/>
                <w:sz w:val="24"/>
                <w:szCs w:val="24"/>
              </w:rPr>
              <w:t>10</w:t>
            </w:r>
          </w:p>
        </w:tc>
        <w:tc>
          <w:tcPr>
            <w:tcW w:w="793" w:type="pct"/>
            <w:tcBorders>
              <w:top w:val="single" w:color="000000" w:sz="2" w:space="0"/>
              <w:bottom w:val="single" w:color="000000" w:sz="2" w:space="0"/>
            </w:tcBorders>
            <w:vAlign w:val="center"/>
          </w:tcPr>
          <w:p w14:paraId="38DECF26">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20</w:t>
            </w:r>
          </w:p>
        </w:tc>
      </w:tr>
      <w:tr w14:paraId="27F61C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jc w:val="center"/>
        </w:trPr>
        <w:tc>
          <w:tcPr>
            <w:tcW w:w="416" w:type="pct"/>
            <w:tcBorders>
              <w:top w:val="single" w:color="000000" w:sz="2" w:space="0"/>
            </w:tcBorders>
            <w:vAlign w:val="center"/>
          </w:tcPr>
          <w:p w14:paraId="0F74CC2F">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left"/>
              <w:textAlignment w:val="baseline"/>
              <w:rPr>
                <w:rFonts w:hint="eastAsia" w:ascii="仿宋" w:hAnsi="仿宋" w:eastAsia="仿宋" w:cs="仿宋"/>
                <w:b/>
                <w:bCs/>
                <w:sz w:val="24"/>
                <w:szCs w:val="24"/>
              </w:rPr>
            </w:pPr>
            <w:r>
              <w:rPr>
                <w:rFonts w:hint="eastAsia" w:ascii="仿宋" w:hAnsi="仿宋" w:eastAsia="仿宋" w:cs="仿宋"/>
                <w:b/>
                <w:bCs/>
                <w:sz w:val="24"/>
                <w:szCs w:val="24"/>
              </w:rPr>
              <w:t>职业素养</w:t>
            </w:r>
          </w:p>
        </w:tc>
        <w:tc>
          <w:tcPr>
            <w:tcW w:w="756" w:type="pct"/>
            <w:tcBorders>
              <w:top w:val="single" w:color="000000" w:sz="2" w:space="0"/>
            </w:tcBorders>
            <w:vAlign w:val="center"/>
          </w:tcPr>
          <w:p w14:paraId="1E9728AF">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4"/>
                <w:szCs w:val="24"/>
              </w:rPr>
            </w:pPr>
            <w:r>
              <w:rPr>
                <w:rFonts w:hint="eastAsia" w:ascii="仿宋" w:hAnsi="仿宋" w:eastAsia="仿宋" w:cs="仿宋"/>
                <w:sz w:val="24"/>
                <w:szCs w:val="24"/>
              </w:rPr>
              <w:t>现场 5S</w:t>
            </w:r>
          </w:p>
        </w:tc>
        <w:tc>
          <w:tcPr>
            <w:tcW w:w="2596" w:type="pct"/>
            <w:tcBorders>
              <w:top w:val="single" w:color="000000" w:sz="2" w:space="0"/>
            </w:tcBorders>
            <w:vAlign w:val="center"/>
          </w:tcPr>
          <w:p w14:paraId="20E088B0">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4"/>
                <w:szCs w:val="24"/>
              </w:rPr>
            </w:pPr>
            <w:r>
              <w:rPr>
                <w:rFonts w:hint="eastAsia" w:ascii="仿宋" w:hAnsi="仿宋" w:eastAsia="仿宋" w:cs="仿宋"/>
                <w:sz w:val="24"/>
                <w:szCs w:val="24"/>
              </w:rPr>
              <w:t>文明生产、规范操作、绿色环保</w:t>
            </w:r>
          </w:p>
        </w:tc>
        <w:tc>
          <w:tcPr>
            <w:tcW w:w="436" w:type="pct"/>
            <w:tcBorders>
              <w:top w:val="single" w:color="000000" w:sz="2" w:space="0"/>
              <w:right w:val="single" w:color="auto" w:sz="4" w:space="0"/>
            </w:tcBorders>
            <w:vAlign w:val="center"/>
          </w:tcPr>
          <w:p w14:paraId="3997A8B1">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4"/>
                <w:szCs w:val="24"/>
                <w:lang w:eastAsia="zh-CN"/>
              </w:rPr>
            </w:pPr>
          </w:p>
        </w:tc>
        <w:tc>
          <w:tcPr>
            <w:tcW w:w="793" w:type="pct"/>
            <w:tcBorders>
              <w:top w:val="single" w:color="000000" w:sz="2" w:space="0"/>
              <w:left w:val="single" w:color="auto" w:sz="4" w:space="0"/>
            </w:tcBorders>
            <w:vAlign w:val="center"/>
          </w:tcPr>
          <w:p w14:paraId="0E37BF33">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4"/>
                <w:szCs w:val="24"/>
              </w:rPr>
            </w:pPr>
            <w:r>
              <w:rPr>
                <w:rFonts w:hint="eastAsia" w:ascii="仿宋" w:hAnsi="仿宋" w:eastAsia="仿宋" w:cs="仿宋"/>
                <w:sz w:val="24"/>
                <w:szCs w:val="24"/>
              </w:rPr>
              <w:t>5（倒扣分</w:t>
            </w:r>
            <w:r>
              <w:rPr>
                <w:rFonts w:hint="eastAsia" w:ascii="仿宋" w:hAnsi="仿宋" w:eastAsia="仿宋" w:cs="仿宋"/>
                <w:sz w:val="24"/>
                <w:szCs w:val="24"/>
                <w:lang w:eastAsia="zh-CN"/>
              </w:rPr>
              <w:t>）</w:t>
            </w:r>
          </w:p>
        </w:tc>
      </w:tr>
    </w:tbl>
    <w:p w14:paraId="4C7DAFC1">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jc w:val="both"/>
        <w:textAlignment w:val="baseline"/>
        <w:rPr>
          <w:rFonts w:hint="eastAsia" w:ascii="仿宋" w:hAnsi="仿宋" w:eastAsia="仿宋" w:cs="仿宋"/>
          <w:b/>
          <w:bCs/>
          <w:sz w:val="28"/>
          <w:szCs w:val="28"/>
        </w:rPr>
      </w:pPr>
      <w:r>
        <w:rPr>
          <w:rFonts w:hint="eastAsia" w:ascii="仿宋" w:hAnsi="仿宋" w:eastAsia="仿宋" w:cs="仿宋"/>
          <w:b/>
          <w:bCs/>
          <w:sz w:val="28"/>
          <w:szCs w:val="28"/>
        </w:rPr>
        <w:t>四、竞赛方式</w:t>
      </w:r>
    </w:p>
    <w:p w14:paraId="759A2EFD">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jc w:val="both"/>
        <w:textAlignment w:val="baseline"/>
        <w:rPr>
          <w:rFonts w:hint="eastAsia" w:ascii="仿宋" w:hAnsi="仿宋" w:eastAsia="仿宋" w:cs="仿宋"/>
          <w:sz w:val="28"/>
          <w:szCs w:val="28"/>
        </w:rPr>
      </w:pPr>
      <w:r>
        <w:rPr>
          <w:rFonts w:hint="eastAsia" w:ascii="仿宋" w:hAnsi="仿宋" w:eastAsia="仿宋" w:cs="仿宋"/>
          <w:b/>
          <w:bCs/>
          <w:sz w:val="28"/>
          <w:szCs w:val="28"/>
        </w:rPr>
        <w:t>（一）竞赛形式</w:t>
      </w:r>
      <w:r>
        <w:rPr>
          <w:rFonts w:hint="eastAsia" w:ascii="仿宋" w:hAnsi="仿宋" w:eastAsia="仿宋" w:cs="仿宋"/>
          <w:b/>
          <w:bCs/>
          <w:sz w:val="28"/>
          <w:szCs w:val="28"/>
          <w:lang w:eastAsia="zh-CN"/>
        </w:rPr>
        <w:t>：</w:t>
      </w:r>
      <w:r>
        <w:rPr>
          <w:rFonts w:hint="eastAsia" w:ascii="仿宋" w:hAnsi="仿宋" w:eastAsia="仿宋" w:cs="仿宋"/>
          <w:sz w:val="28"/>
          <w:szCs w:val="28"/>
        </w:rPr>
        <w:t>赛项以线下的形式举办。</w:t>
      </w:r>
    </w:p>
    <w:p w14:paraId="5EDECB6C">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jc w:val="both"/>
        <w:textAlignment w:val="baseline"/>
        <w:rPr>
          <w:rFonts w:hint="eastAsia" w:ascii="仿宋" w:hAnsi="仿宋" w:eastAsia="仿宋" w:cs="仿宋"/>
          <w:b/>
          <w:bCs/>
          <w:sz w:val="28"/>
          <w:szCs w:val="28"/>
        </w:rPr>
      </w:pPr>
      <w:r>
        <w:rPr>
          <w:rFonts w:hint="eastAsia" w:ascii="仿宋" w:hAnsi="仿宋" w:eastAsia="仿宋" w:cs="仿宋"/>
          <w:b/>
          <w:bCs/>
          <w:sz w:val="28"/>
          <w:szCs w:val="28"/>
        </w:rPr>
        <w:t>（二） 组队方式</w:t>
      </w:r>
    </w:p>
    <w:p w14:paraId="6630F93E">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本赛项以团体赛的组队方式进行竞赛。每所院校限报2个参赛队,每个参赛队由</w:t>
      </w:r>
      <w:r>
        <w:rPr>
          <w:rFonts w:hint="eastAsia" w:ascii="仿宋" w:hAnsi="仿宋" w:eastAsia="仿宋" w:cs="仿宋"/>
          <w:sz w:val="28"/>
          <w:szCs w:val="28"/>
          <w:lang w:val="en-US" w:eastAsia="zh-CN"/>
        </w:rPr>
        <w:t>3</w:t>
      </w:r>
      <w:r>
        <w:rPr>
          <w:rFonts w:hint="eastAsia" w:ascii="仿宋" w:hAnsi="仿宋" w:eastAsia="仿宋" w:cs="仿宋"/>
          <w:sz w:val="28"/>
          <w:szCs w:val="28"/>
        </w:rPr>
        <w:t>名选手、1名领队及</w:t>
      </w:r>
      <w:r>
        <w:rPr>
          <w:rFonts w:hint="eastAsia" w:ascii="仿宋" w:hAnsi="仿宋" w:eastAsia="仿宋" w:cs="仿宋"/>
          <w:sz w:val="28"/>
          <w:szCs w:val="28"/>
          <w:lang w:val="en-US" w:eastAsia="zh-CN"/>
        </w:rPr>
        <w:t>最多2</w:t>
      </w:r>
      <w:r>
        <w:rPr>
          <w:rFonts w:hint="eastAsia" w:ascii="仿宋" w:hAnsi="仿宋" w:eastAsia="仿宋" w:cs="仿宋"/>
          <w:sz w:val="28"/>
          <w:szCs w:val="28"/>
        </w:rPr>
        <w:t>名指导教师组成。指导教师不得兼任领队。指导教师须为本校专兼职教师。</w:t>
      </w:r>
    </w:p>
    <w:p w14:paraId="1DDE974A">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jc w:val="both"/>
        <w:textAlignment w:val="baseline"/>
        <w:rPr>
          <w:rFonts w:hint="eastAsia" w:ascii="仿宋" w:hAnsi="仿宋" w:eastAsia="仿宋" w:cs="仿宋"/>
          <w:b/>
          <w:bCs/>
          <w:sz w:val="28"/>
          <w:szCs w:val="28"/>
        </w:rPr>
      </w:pPr>
      <w:r>
        <w:rPr>
          <w:rFonts w:hint="eastAsia" w:ascii="仿宋" w:hAnsi="仿宋" w:eastAsia="仿宋" w:cs="仿宋"/>
          <w:b/>
          <w:bCs/>
          <w:sz w:val="28"/>
          <w:szCs w:val="28"/>
          <w:lang w:val="en-US" w:eastAsia="zh-CN"/>
        </w:rPr>
        <w:t>五</w:t>
      </w:r>
      <w:r>
        <w:rPr>
          <w:rFonts w:hint="eastAsia" w:ascii="仿宋" w:hAnsi="仿宋" w:eastAsia="仿宋" w:cs="仿宋"/>
          <w:b/>
          <w:bCs/>
          <w:sz w:val="28"/>
          <w:szCs w:val="28"/>
        </w:rPr>
        <w:t>、赛卷说明</w:t>
      </w:r>
    </w:p>
    <w:p w14:paraId="51AA72BA">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模块一 数字化设计与制造</w:t>
      </w:r>
    </w:p>
    <w:p w14:paraId="2B66DE7A">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b/>
          <w:bCs/>
          <w:sz w:val="28"/>
          <w:szCs w:val="28"/>
        </w:rPr>
      </w:pPr>
      <w:r>
        <w:rPr>
          <w:rFonts w:hint="eastAsia" w:ascii="仿宋" w:hAnsi="仿宋" w:eastAsia="仿宋" w:cs="仿宋"/>
          <w:sz w:val="28"/>
          <w:szCs w:val="28"/>
          <w:lang w:val="en-US" w:eastAsia="zh-CN"/>
        </w:rPr>
        <w:t>任务</w:t>
      </w:r>
      <w:r>
        <w:rPr>
          <w:rFonts w:hint="eastAsia" w:ascii="仿宋" w:hAnsi="仿宋" w:eastAsia="仿宋" w:cs="仿宋"/>
          <w:b w:val="0"/>
          <w:bCs w:val="0"/>
          <w:sz w:val="28"/>
          <w:szCs w:val="28"/>
          <w:lang w:val="en-US" w:eastAsia="zh-CN"/>
        </w:rPr>
        <w:t xml:space="preserve"> 1：</w:t>
      </w:r>
      <w:r>
        <w:rPr>
          <w:rFonts w:ascii="仿宋" w:hAnsi="仿宋" w:eastAsia="仿宋" w:cs="仿宋"/>
          <w:b w:val="0"/>
          <w:bCs w:val="0"/>
          <w:spacing w:val="-4"/>
          <w:sz w:val="28"/>
          <w:szCs w:val="28"/>
        </w:rPr>
        <w:t>逆向建模与实物测量</w:t>
      </w:r>
    </w:p>
    <w:p w14:paraId="2E1A10C9">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根据给定的STL文件，使用三维建模软件</w:t>
      </w:r>
      <w:r>
        <w:rPr>
          <w:rFonts w:hint="eastAsia" w:ascii="仿宋" w:hAnsi="仿宋" w:eastAsia="仿宋" w:cs="仿宋"/>
          <w:b w:val="0"/>
          <w:bCs w:val="0"/>
          <w:sz w:val="28"/>
          <w:szCs w:val="28"/>
          <w:lang w:val="en-US" w:eastAsia="zh-CN"/>
        </w:rPr>
        <w:t>结合手工测量，</w:t>
      </w:r>
      <w:r>
        <w:rPr>
          <w:rFonts w:hint="eastAsia" w:ascii="仿宋" w:hAnsi="仿宋" w:eastAsia="仿宋" w:cs="仿宋"/>
          <w:b w:val="0"/>
          <w:bCs w:val="0"/>
          <w:sz w:val="28"/>
          <w:szCs w:val="28"/>
        </w:rPr>
        <w:t>进行逆向建模。对所有模型进行虚拟装配。</w:t>
      </w:r>
    </w:p>
    <w:p w14:paraId="1A1F02CF">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任务 2：创新设计与仿真验证</w:t>
      </w:r>
    </w:p>
    <w:p w14:paraId="4F71254F">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按要求进行结构和功能创新设计与优化，完成产品虚拟装配和运动仿真，导出仿真动画。</w:t>
      </w:r>
    </w:p>
    <w:p w14:paraId="5527C6B9">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任务 3：工程图绘制与产品展示</w:t>
      </w:r>
    </w:p>
    <w:p w14:paraId="30C41C36">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根据数字化创新设计的最终结果模型，生成零件图和装配图，并输出爆炸图。</w:t>
      </w:r>
    </w:p>
    <w:p w14:paraId="35FF8A34">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任务 4：数控编程与仿真加工</w:t>
      </w:r>
    </w:p>
    <w:p w14:paraId="21B09214">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编制指定零件的 CAPP 设计加工工艺过程卡和工序卡；编制数控加工程序，并进行程序仿真验证。</w:t>
      </w:r>
    </w:p>
    <w:p w14:paraId="06A03F61">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任务 5：数控加工与产品验证</w:t>
      </w:r>
    </w:p>
    <w:p w14:paraId="252929FF">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完成指定零件的数控加工，与给定零件进行实物装配， 并验证产品的功能。</w:t>
      </w:r>
    </w:p>
    <w:p w14:paraId="64DF6F63">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模块二 综合展示</w:t>
      </w:r>
    </w:p>
    <w:p w14:paraId="0699BFBF">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任务 6：综合展示</w:t>
      </w:r>
    </w:p>
    <w:p w14:paraId="6B7D24B5">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由各参赛队1名或多名队员根据第一个模块的竞赛内容和竞赛过程进行展示和讲解，总时长为</w:t>
      </w:r>
      <w:r>
        <w:rPr>
          <w:rFonts w:hint="eastAsia" w:ascii="仿宋" w:hAnsi="仿宋" w:eastAsia="仿宋" w:cs="仿宋"/>
          <w:sz w:val="28"/>
          <w:szCs w:val="28"/>
          <w:lang w:val="en-US" w:eastAsia="zh-CN"/>
        </w:rPr>
        <w:t>10</w:t>
      </w:r>
      <w:r>
        <w:rPr>
          <w:rFonts w:hint="eastAsia" w:ascii="仿宋" w:hAnsi="仿宋" w:eastAsia="仿宋" w:cs="仿宋"/>
          <w:sz w:val="28"/>
          <w:szCs w:val="28"/>
        </w:rPr>
        <w:t>分钟。</w:t>
      </w:r>
    </w:p>
    <w:p w14:paraId="23604A24">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jc w:val="both"/>
        <w:textAlignment w:val="baseline"/>
        <w:rPr>
          <w:rFonts w:hint="eastAsia" w:ascii="仿宋" w:hAnsi="仿宋" w:eastAsia="仿宋" w:cs="仿宋"/>
          <w:b/>
          <w:bCs/>
          <w:sz w:val="28"/>
          <w:szCs w:val="28"/>
        </w:rPr>
      </w:pPr>
      <w:r>
        <w:rPr>
          <w:rFonts w:hint="eastAsia" w:ascii="仿宋" w:hAnsi="仿宋" w:eastAsia="仿宋" w:cs="仿宋"/>
          <w:b/>
          <w:bCs/>
          <w:sz w:val="28"/>
          <w:szCs w:val="28"/>
          <w:lang w:val="en-US" w:eastAsia="zh-CN"/>
        </w:rPr>
        <w:t>六</w:t>
      </w:r>
      <w:r>
        <w:rPr>
          <w:rFonts w:hint="eastAsia" w:ascii="仿宋" w:hAnsi="仿宋" w:eastAsia="仿宋" w:cs="仿宋"/>
          <w:b/>
          <w:bCs/>
          <w:sz w:val="28"/>
          <w:szCs w:val="28"/>
        </w:rPr>
        <w:t>、竞赛规则</w:t>
      </w:r>
    </w:p>
    <w:p w14:paraId="66C8CAF0">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jc w:val="both"/>
        <w:textAlignment w:val="baseline"/>
        <w:rPr>
          <w:rFonts w:hint="eastAsia" w:ascii="仿宋" w:hAnsi="仿宋" w:eastAsia="仿宋" w:cs="仿宋"/>
          <w:b/>
          <w:bCs/>
          <w:sz w:val="28"/>
          <w:szCs w:val="28"/>
        </w:rPr>
      </w:pPr>
      <w:r>
        <w:rPr>
          <w:rFonts w:hint="eastAsia" w:ascii="仿宋" w:hAnsi="仿宋" w:eastAsia="仿宋" w:cs="仿宋"/>
          <w:b/>
          <w:bCs/>
          <w:sz w:val="28"/>
          <w:szCs w:val="28"/>
        </w:rPr>
        <w:t>（一）参数选手报名</w:t>
      </w:r>
    </w:p>
    <w:p w14:paraId="71C9B6F9">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202</w:t>
      </w:r>
      <w:r>
        <w:rPr>
          <w:rFonts w:hint="eastAsia" w:ascii="仿宋" w:hAnsi="仿宋" w:eastAsia="仿宋" w:cs="仿宋"/>
          <w:sz w:val="28"/>
          <w:szCs w:val="28"/>
          <w:lang w:val="en-US" w:eastAsia="zh-CN"/>
        </w:rPr>
        <w:t>6</w:t>
      </w:r>
      <w:r>
        <w:rPr>
          <w:rFonts w:hint="eastAsia" w:ascii="仿宋" w:hAnsi="仿宋" w:eastAsia="仿宋" w:cs="仿宋"/>
          <w:sz w:val="28"/>
          <w:szCs w:val="28"/>
        </w:rPr>
        <w:t>年</w:t>
      </w:r>
      <w:r>
        <w:rPr>
          <w:rFonts w:hint="eastAsia" w:ascii="仿宋" w:hAnsi="仿宋" w:eastAsia="仿宋" w:cs="仿宋"/>
          <w:sz w:val="28"/>
          <w:szCs w:val="28"/>
          <w:lang w:val="en-US" w:eastAsia="zh-CN"/>
        </w:rPr>
        <w:t>河北省职业院校</w:t>
      </w:r>
      <w:r>
        <w:rPr>
          <w:rFonts w:hint="eastAsia" w:ascii="仿宋" w:hAnsi="仿宋" w:eastAsia="仿宋" w:cs="仿宋"/>
          <w:sz w:val="28"/>
          <w:szCs w:val="28"/>
        </w:rPr>
        <w:t>技能大赛以学校为单位组织报名参赛</w:t>
      </w:r>
      <w:r>
        <w:rPr>
          <w:rFonts w:hint="eastAsia" w:ascii="仿宋" w:hAnsi="仿宋" w:eastAsia="仿宋" w:cs="仿宋"/>
          <w:sz w:val="28"/>
          <w:szCs w:val="28"/>
          <w:lang w:eastAsia="zh-CN"/>
        </w:rPr>
        <w:t>，</w:t>
      </w:r>
      <w:r>
        <w:rPr>
          <w:rFonts w:hint="eastAsia" w:ascii="仿宋" w:hAnsi="仿宋" w:eastAsia="仿宋" w:cs="仿宋"/>
          <w:sz w:val="28"/>
          <w:szCs w:val="28"/>
        </w:rPr>
        <w:t>各单位报名队数不超过</w:t>
      </w:r>
      <w:r>
        <w:rPr>
          <w:rFonts w:hint="eastAsia" w:ascii="仿宋" w:hAnsi="仿宋" w:eastAsia="仿宋" w:cs="仿宋"/>
          <w:sz w:val="28"/>
          <w:szCs w:val="28"/>
          <w:lang w:val="en-US" w:eastAsia="zh-CN"/>
        </w:rPr>
        <w:t>2</w:t>
      </w:r>
      <w:r>
        <w:rPr>
          <w:rFonts w:hint="eastAsia" w:ascii="仿宋" w:hAnsi="仿宋" w:eastAsia="仿宋" w:cs="仿宋"/>
          <w:sz w:val="28"/>
          <w:szCs w:val="28"/>
        </w:rPr>
        <w:t>队</w:t>
      </w:r>
      <w:r>
        <w:rPr>
          <w:rFonts w:hint="eastAsia" w:ascii="仿宋" w:hAnsi="仿宋" w:eastAsia="仿宋" w:cs="仿宋"/>
          <w:sz w:val="28"/>
          <w:szCs w:val="28"/>
          <w:lang w:eastAsia="zh-CN"/>
        </w:rPr>
        <w:t>。</w:t>
      </w:r>
    </w:p>
    <w:p w14:paraId="0604F4FA">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jc w:val="both"/>
        <w:textAlignment w:val="baseline"/>
        <w:rPr>
          <w:rFonts w:hint="eastAsia" w:ascii="仿宋" w:hAnsi="仿宋" w:eastAsia="仿宋" w:cs="仿宋"/>
          <w:b/>
          <w:bCs/>
          <w:sz w:val="28"/>
          <w:szCs w:val="28"/>
        </w:rPr>
      </w:pPr>
      <w:r>
        <w:rPr>
          <w:rFonts w:hint="eastAsia" w:ascii="仿宋" w:hAnsi="仿宋" w:eastAsia="仿宋" w:cs="仿宋"/>
          <w:b/>
          <w:bCs/>
          <w:sz w:val="28"/>
          <w:szCs w:val="28"/>
        </w:rPr>
        <w:t>（二） 熟悉场地</w:t>
      </w:r>
    </w:p>
    <w:p w14:paraId="3322DB3E">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lang w:val="en-US" w:eastAsia="zh-CN"/>
        </w:rPr>
        <w:t>按照主办方安排，</w:t>
      </w:r>
      <w:r>
        <w:rPr>
          <w:rFonts w:hint="eastAsia" w:ascii="仿宋" w:hAnsi="仿宋" w:eastAsia="仿宋" w:cs="仿宋"/>
          <w:sz w:val="28"/>
          <w:szCs w:val="28"/>
        </w:rPr>
        <w:t>各参赛队统一</w:t>
      </w:r>
      <w:r>
        <w:rPr>
          <w:rFonts w:hint="eastAsia" w:ascii="仿宋" w:hAnsi="仿宋" w:eastAsia="仿宋" w:cs="仿宋"/>
          <w:sz w:val="28"/>
          <w:szCs w:val="28"/>
          <w:lang w:val="en-US" w:eastAsia="zh-CN"/>
        </w:rPr>
        <w:t>时间进出</w:t>
      </w:r>
      <w:r>
        <w:rPr>
          <w:rFonts w:hint="eastAsia" w:ascii="仿宋" w:hAnsi="仿宋" w:eastAsia="仿宋" w:cs="仿宋"/>
          <w:sz w:val="28"/>
          <w:szCs w:val="28"/>
        </w:rPr>
        <w:t>参观场地。禁止</w:t>
      </w:r>
      <w:r>
        <w:rPr>
          <w:rFonts w:hint="eastAsia" w:ascii="仿宋" w:hAnsi="仿宋" w:eastAsia="仿宋" w:cs="仿宋"/>
          <w:sz w:val="28"/>
          <w:szCs w:val="28"/>
          <w:lang w:val="en-US" w:eastAsia="zh-CN"/>
        </w:rPr>
        <w:t>操作设备，</w:t>
      </w:r>
      <w:r>
        <w:rPr>
          <w:rFonts w:hint="eastAsia" w:ascii="仿宋" w:hAnsi="仿宋" w:eastAsia="仿宋" w:cs="仿宋"/>
          <w:sz w:val="28"/>
          <w:szCs w:val="28"/>
        </w:rPr>
        <w:t>禁止拥挤，喧哗，以免发生意外事故。</w:t>
      </w:r>
    </w:p>
    <w:p w14:paraId="4A609DD9">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jc w:val="both"/>
        <w:textAlignment w:val="baseline"/>
        <w:rPr>
          <w:rFonts w:hint="eastAsia" w:ascii="仿宋" w:hAnsi="仿宋" w:eastAsia="仿宋" w:cs="仿宋"/>
          <w:b/>
          <w:bCs/>
          <w:sz w:val="28"/>
          <w:szCs w:val="28"/>
        </w:rPr>
      </w:pPr>
      <w:r>
        <w:rPr>
          <w:rFonts w:hint="eastAsia" w:ascii="仿宋" w:hAnsi="仿宋" w:eastAsia="仿宋" w:cs="仿宋"/>
          <w:b/>
          <w:bCs/>
          <w:sz w:val="28"/>
          <w:szCs w:val="28"/>
        </w:rPr>
        <w:t>（三） 入场规则</w:t>
      </w:r>
    </w:p>
    <w:p w14:paraId="2008F93C">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1.参数选手按赛区规定时间准时到达赛场检录区集合。</w:t>
      </w:r>
    </w:p>
    <w:p w14:paraId="41413311">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b/>
          <w:bCs/>
          <w:sz w:val="28"/>
          <w:szCs w:val="28"/>
        </w:rPr>
      </w:pPr>
      <w:r>
        <w:rPr>
          <w:rFonts w:hint="eastAsia" w:ascii="仿宋" w:hAnsi="仿宋" w:eastAsia="仿宋" w:cs="仿宋"/>
          <w:sz w:val="28"/>
          <w:szCs w:val="28"/>
        </w:rPr>
        <w:t>2.裁判将对各参赛选手的身份进行核对。参赛选手须提供</w:t>
      </w:r>
      <w:r>
        <w:rPr>
          <w:rFonts w:hint="eastAsia" w:ascii="仿宋" w:hAnsi="仿宋" w:eastAsia="仿宋" w:cs="仿宋"/>
          <w:b/>
          <w:bCs/>
          <w:sz w:val="28"/>
          <w:szCs w:val="28"/>
        </w:rPr>
        <w:t>参赛证</w:t>
      </w:r>
      <w:r>
        <w:rPr>
          <w:rFonts w:hint="eastAsia" w:ascii="仿宋" w:hAnsi="仿宋" w:eastAsia="仿宋" w:cs="仿宋"/>
          <w:b/>
          <w:bCs/>
          <w:sz w:val="28"/>
          <w:szCs w:val="28"/>
          <w:lang w:eastAsia="zh-CN"/>
        </w:rPr>
        <w:t>、</w:t>
      </w:r>
      <w:r>
        <w:rPr>
          <w:rFonts w:hint="eastAsia" w:ascii="仿宋" w:hAnsi="仿宋" w:eastAsia="仿宋" w:cs="仿宋"/>
          <w:b/>
          <w:bCs/>
          <w:sz w:val="28"/>
          <w:szCs w:val="28"/>
        </w:rPr>
        <w:t>身份证、经学校注册的学生证，证件上的姓名</w:t>
      </w:r>
      <w:r>
        <w:rPr>
          <w:rFonts w:hint="eastAsia" w:ascii="仿宋" w:hAnsi="仿宋" w:eastAsia="仿宋" w:cs="仿宋"/>
          <w:b/>
          <w:bCs/>
          <w:sz w:val="28"/>
          <w:szCs w:val="28"/>
          <w:lang w:eastAsia="zh-CN"/>
        </w:rPr>
        <w:t>、</w:t>
      </w:r>
      <w:r>
        <w:rPr>
          <w:rFonts w:hint="eastAsia" w:ascii="仿宋" w:hAnsi="仿宋" w:eastAsia="仿宋" w:cs="仿宋"/>
          <w:b/>
          <w:bCs/>
          <w:sz w:val="28"/>
          <w:szCs w:val="28"/>
        </w:rPr>
        <w:t>年龄、相貌特征应与参赛报名表一致。</w:t>
      </w:r>
    </w:p>
    <w:p w14:paraId="02003104">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lang w:eastAsia="zh-CN"/>
        </w:rPr>
      </w:pPr>
      <w:r>
        <w:rPr>
          <w:rFonts w:hint="eastAsia" w:ascii="仿宋" w:hAnsi="仿宋" w:eastAsia="仿宋" w:cs="仿宋"/>
          <w:sz w:val="28"/>
          <w:szCs w:val="28"/>
        </w:rPr>
        <w:t>3.裁判检验参赛选手自带的工具、量具，不允许携带任何通讯及存储设备、纸质材料等物品，检查合格后进入赛场抽签区</w:t>
      </w:r>
      <w:r>
        <w:rPr>
          <w:rFonts w:hint="eastAsia" w:ascii="仿宋" w:hAnsi="仿宋" w:eastAsia="仿宋" w:cs="仿宋"/>
          <w:sz w:val="28"/>
          <w:szCs w:val="28"/>
          <w:lang w:eastAsia="zh-CN"/>
        </w:rPr>
        <w:t>。</w:t>
      </w:r>
    </w:p>
    <w:p w14:paraId="5AA2B54F">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lang w:eastAsia="zh-CN"/>
        </w:rPr>
      </w:pPr>
      <w:r>
        <w:rPr>
          <w:rFonts w:hint="eastAsia" w:ascii="仿宋" w:hAnsi="仿宋" w:eastAsia="仿宋" w:cs="仿宋"/>
          <w:sz w:val="28"/>
          <w:szCs w:val="28"/>
        </w:rPr>
        <w:t>4.迟到的选手必须在赛场记录表相关栏目中说明到场时间、迟到原因，并签字确认比赛工位号。比赛开始</w:t>
      </w:r>
      <w:r>
        <w:rPr>
          <w:rFonts w:hint="eastAsia" w:ascii="仿宋" w:hAnsi="仿宋" w:eastAsia="仿宋" w:cs="仿宋"/>
          <w:sz w:val="28"/>
          <w:szCs w:val="28"/>
          <w:lang w:val="en-US" w:eastAsia="zh-CN"/>
        </w:rPr>
        <w:t>30</w:t>
      </w:r>
      <w:r>
        <w:rPr>
          <w:rFonts w:hint="eastAsia" w:ascii="仿宋" w:hAnsi="仿宋" w:eastAsia="仿宋" w:cs="仿宋"/>
          <w:sz w:val="28"/>
          <w:szCs w:val="28"/>
        </w:rPr>
        <w:t>分钟后不得入场</w:t>
      </w:r>
      <w:r>
        <w:rPr>
          <w:rFonts w:hint="eastAsia" w:ascii="仿宋" w:hAnsi="仿宋" w:eastAsia="仿宋" w:cs="仿宋"/>
          <w:sz w:val="28"/>
          <w:szCs w:val="28"/>
          <w:lang w:eastAsia="zh-CN"/>
        </w:rPr>
        <w:t>。</w:t>
      </w:r>
    </w:p>
    <w:p w14:paraId="431DD94C">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jc w:val="both"/>
        <w:textAlignment w:val="baseline"/>
        <w:rPr>
          <w:rFonts w:hint="eastAsia" w:ascii="仿宋" w:hAnsi="仿宋" w:eastAsia="仿宋" w:cs="仿宋"/>
          <w:b/>
          <w:bCs/>
          <w:sz w:val="28"/>
          <w:szCs w:val="28"/>
        </w:rPr>
      </w:pPr>
      <w:r>
        <w:rPr>
          <w:rFonts w:hint="eastAsia" w:ascii="仿宋" w:hAnsi="仿宋" w:eastAsia="仿宋" w:cs="仿宋"/>
          <w:b/>
          <w:bCs/>
          <w:sz w:val="28"/>
          <w:szCs w:val="28"/>
        </w:rPr>
        <w:t>（四） 赛场规则</w:t>
      </w:r>
    </w:p>
    <w:p w14:paraId="497B3398">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1.选手进入赛场后，必须听从现场裁判的统一指挥。</w:t>
      </w:r>
    </w:p>
    <w:p w14:paraId="6B461F82">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2.比赛过程中，参赛选手必须严格遵守安全操作规程，确保人身和设备安全，并接受现场裁判和技术人员的监督和警示。</w:t>
      </w:r>
    </w:p>
    <w:p w14:paraId="554582A0">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lang w:eastAsia="zh-CN"/>
        </w:rPr>
      </w:pPr>
      <w:r>
        <w:rPr>
          <w:rFonts w:hint="eastAsia" w:ascii="仿宋" w:hAnsi="仿宋" w:eastAsia="仿宋" w:cs="仿宋"/>
          <w:sz w:val="28"/>
          <w:szCs w:val="28"/>
        </w:rPr>
        <w:t>3.比赛过程中选手不得随意离开工位，不得与其他参赛选手和人员交流。因故终止比赛或提前完成比赛任务需要离场， 应报告现场裁判，由裁判长同意后方可离开工位，比赛结束后方可离开赛区</w:t>
      </w:r>
      <w:r>
        <w:rPr>
          <w:rFonts w:hint="eastAsia" w:ascii="仿宋" w:hAnsi="仿宋" w:eastAsia="仿宋" w:cs="仿宋"/>
          <w:sz w:val="28"/>
          <w:szCs w:val="28"/>
          <w:lang w:eastAsia="zh-CN"/>
        </w:rPr>
        <w:t>。</w:t>
      </w:r>
    </w:p>
    <w:p w14:paraId="375C2BAB">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4.比赛过程中，严重违反赛场纪律影响他人比赛者，违反操作规程不听劝告者，有意损坏赛场设备或设施者，经现场裁判报告裁判长</w:t>
      </w:r>
      <w:r>
        <w:rPr>
          <w:rFonts w:hint="eastAsia" w:ascii="仿宋" w:hAnsi="仿宋" w:eastAsia="仿宋" w:cs="仿宋"/>
          <w:sz w:val="28"/>
          <w:szCs w:val="28"/>
          <w:lang w:eastAsia="zh-CN"/>
        </w:rPr>
        <w:t>，</w:t>
      </w:r>
      <w:r>
        <w:rPr>
          <w:rFonts w:hint="eastAsia" w:ascii="仿宋" w:hAnsi="仿宋" w:eastAsia="仿宋" w:cs="仿宋"/>
          <w:sz w:val="28"/>
          <w:szCs w:val="28"/>
        </w:rPr>
        <w:t>经同意后，由裁判长宣布取消其比赛资格。</w:t>
      </w:r>
    </w:p>
    <w:p w14:paraId="3FFF22FF">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jc w:val="both"/>
        <w:textAlignment w:val="baseline"/>
        <w:rPr>
          <w:rFonts w:hint="eastAsia" w:ascii="仿宋" w:hAnsi="仿宋" w:eastAsia="仿宋" w:cs="仿宋"/>
          <w:b/>
          <w:bCs/>
          <w:sz w:val="28"/>
          <w:szCs w:val="28"/>
        </w:rPr>
      </w:pPr>
      <w:r>
        <w:rPr>
          <w:rFonts w:hint="eastAsia" w:ascii="仿宋" w:hAnsi="仿宋" w:eastAsia="仿宋" w:cs="仿宋"/>
          <w:b/>
          <w:bCs/>
          <w:sz w:val="28"/>
          <w:szCs w:val="28"/>
        </w:rPr>
        <w:t>（五） 离场规则</w:t>
      </w:r>
    </w:p>
    <w:p w14:paraId="183BFA84">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比赛结束前15分钟，裁判长提示一次比赛剩余时间。给出比赛结束信号，由裁判长宣布终止比赛。裁判长宣布终止比赛时，选手应立即停止竞赛任务的操作。</w:t>
      </w:r>
    </w:p>
    <w:p w14:paraId="0190817A">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jc w:val="both"/>
        <w:textAlignment w:val="baseline"/>
        <w:rPr>
          <w:rFonts w:hint="eastAsia" w:ascii="仿宋" w:hAnsi="仿宋" w:eastAsia="仿宋" w:cs="仿宋"/>
          <w:b/>
          <w:bCs/>
          <w:sz w:val="28"/>
          <w:szCs w:val="28"/>
        </w:rPr>
      </w:pPr>
      <w:r>
        <w:rPr>
          <w:rFonts w:hint="eastAsia" w:ascii="仿宋" w:hAnsi="仿宋" w:eastAsia="仿宋" w:cs="仿宋"/>
          <w:b/>
          <w:bCs/>
          <w:sz w:val="28"/>
          <w:szCs w:val="28"/>
        </w:rPr>
        <w:t>（六） 成绩评定</w:t>
      </w:r>
    </w:p>
    <w:p w14:paraId="14AD86D7">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比赛成绩评定</w:t>
      </w:r>
      <w:r>
        <w:rPr>
          <w:rFonts w:hint="eastAsia" w:ascii="仿宋" w:hAnsi="仿宋" w:eastAsia="仿宋" w:cs="仿宋"/>
          <w:sz w:val="28"/>
          <w:szCs w:val="28"/>
          <w:lang w:eastAsia="zh-CN"/>
        </w:rPr>
        <w:t>：</w:t>
      </w:r>
      <w:r>
        <w:rPr>
          <w:rFonts w:hint="eastAsia" w:ascii="仿宋" w:hAnsi="仿宋" w:eastAsia="仿宋" w:cs="仿宋"/>
          <w:sz w:val="28"/>
          <w:szCs w:val="28"/>
        </w:rPr>
        <w:t>比赛成绩的评定由结果评分和违规扣分两部分组成。</w:t>
      </w:r>
    </w:p>
    <w:p w14:paraId="6A961AAC">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jc w:val="both"/>
        <w:textAlignment w:val="baseline"/>
        <w:rPr>
          <w:rFonts w:hint="eastAsia" w:ascii="仿宋" w:hAnsi="仿宋" w:eastAsia="仿宋" w:cs="仿宋"/>
          <w:b/>
          <w:bCs/>
          <w:sz w:val="28"/>
          <w:szCs w:val="28"/>
        </w:rPr>
      </w:pPr>
      <w:r>
        <w:rPr>
          <w:rFonts w:hint="eastAsia" w:ascii="仿宋" w:hAnsi="仿宋" w:eastAsia="仿宋" w:cs="仿宋"/>
          <w:b/>
          <w:bCs/>
          <w:sz w:val="28"/>
          <w:szCs w:val="28"/>
          <w:lang w:val="en-US" w:eastAsia="zh-CN"/>
        </w:rPr>
        <w:t>七</w:t>
      </w:r>
      <w:r>
        <w:rPr>
          <w:rFonts w:hint="eastAsia" w:ascii="仿宋" w:hAnsi="仿宋" w:eastAsia="仿宋" w:cs="仿宋"/>
          <w:b/>
          <w:bCs/>
          <w:sz w:val="28"/>
          <w:szCs w:val="28"/>
        </w:rPr>
        <w:t>、竞赛环境</w:t>
      </w:r>
    </w:p>
    <w:p w14:paraId="2C05BA5D">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jc w:val="both"/>
        <w:textAlignment w:val="baseline"/>
        <w:rPr>
          <w:rFonts w:hint="eastAsia" w:ascii="仿宋" w:hAnsi="仿宋" w:eastAsia="仿宋" w:cs="仿宋"/>
          <w:b/>
          <w:bCs/>
          <w:sz w:val="28"/>
          <w:szCs w:val="28"/>
        </w:rPr>
      </w:pPr>
      <w:r>
        <w:rPr>
          <w:rFonts w:hint="eastAsia" w:ascii="仿宋" w:hAnsi="仿宋" w:eastAsia="仿宋" w:cs="仿宋"/>
          <w:b/>
          <w:bCs/>
          <w:sz w:val="28"/>
          <w:szCs w:val="28"/>
        </w:rPr>
        <w:t>（一）竞赛场地要求</w:t>
      </w:r>
    </w:p>
    <w:p w14:paraId="63E52C9E">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1.比赛区域总面积约</w:t>
      </w:r>
      <w:r>
        <w:rPr>
          <w:rFonts w:hint="eastAsia" w:ascii="仿宋" w:hAnsi="仿宋" w:eastAsia="仿宋" w:cs="仿宋"/>
          <w:sz w:val="28"/>
          <w:szCs w:val="28"/>
          <w:lang w:val="en-US" w:eastAsia="zh-CN"/>
        </w:rPr>
        <w:t>1200</w:t>
      </w:r>
      <w:r>
        <w:rPr>
          <w:rFonts w:hint="eastAsia" w:ascii="仿宋" w:hAnsi="仿宋" w:eastAsia="仿宋" w:cs="仿宋"/>
          <w:sz w:val="28"/>
          <w:szCs w:val="28"/>
        </w:rPr>
        <w:t>平方。净空高度不低于3.5m</w:t>
      </w:r>
      <w:r>
        <w:rPr>
          <w:rFonts w:hint="eastAsia" w:ascii="仿宋" w:hAnsi="仿宋" w:eastAsia="仿宋" w:cs="仿宋"/>
          <w:sz w:val="28"/>
          <w:szCs w:val="28"/>
          <w:lang w:eastAsia="zh-CN"/>
        </w:rPr>
        <w:t>，</w:t>
      </w:r>
      <w:r>
        <w:rPr>
          <w:rFonts w:hint="eastAsia" w:ascii="仿宋" w:hAnsi="仿宋" w:eastAsia="仿宋" w:cs="仿宋"/>
          <w:sz w:val="28"/>
          <w:szCs w:val="28"/>
        </w:rPr>
        <w:t>采光</w:t>
      </w:r>
      <w:r>
        <w:rPr>
          <w:rFonts w:hint="eastAsia" w:ascii="仿宋" w:hAnsi="仿宋" w:eastAsia="仿宋" w:cs="仿宋"/>
          <w:sz w:val="28"/>
          <w:szCs w:val="28"/>
          <w:lang w:eastAsia="zh-CN"/>
        </w:rPr>
        <w:t>、</w:t>
      </w:r>
      <w:r>
        <w:rPr>
          <w:rFonts w:hint="eastAsia" w:ascii="仿宋" w:hAnsi="仿宋" w:eastAsia="仿宋" w:cs="仿宋"/>
          <w:sz w:val="28"/>
          <w:szCs w:val="28"/>
        </w:rPr>
        <w:t>照明和通风良好，环境温度、湿度符合设备使用规定， 同时满足选手的正常竞赛要求。</w:t>
      </w:r>
    </w:p>
    <w:p w14:paraId="54EB638A">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2.赛场主通道宽 3m，符合紧急疏散要求。</w:t>
      </w:r>
    </w:p>
    <w:p w14:paraId="26265331">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3.赛场提供稳定的水、电、气源和供电应急设备，并有保安、公安、消防、设备维修和电力抢险人员待命，以防突发事件。</w:t>
      </w:r>
    </w:p>
    <w:p w14:paraId="52D3406C">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4.根据赛项特点，赛位间分隔适当，现场保证良好的采光照明和通风，配有设备所需电源。</w:t>
      </w:r>
    </w:p>
    <w:p w14:paraId="4046F514">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5.赛场配备维修服务、医疗、生活补给站等公共服务区， 为选手和赛场人员提供服务；设有安全通道，大赛观摩、采访人员在安全通道内活动，保证大赛安全有序进行。</w:t>
      </w:r>
    </w:p>
    <w:p w14:paraId="2C4C0B0B">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6.赛事单元相对独立，确保选手独立开展比赛，不受外界影响</w:t>
      </w:r>
    </w:p>
    <w:p w14:paraId="3C133462">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赛区内包括厕所、医疗点、维修服务站、垃圾分类收集点等都在警戒线范围内，确保大赛在相对 安全的环境内进行。</w:t>
      </w:r>
    </w:p>
    <w:p w14:paraId="5D4B383D">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7.赛场与裁判工作区域配置手机信号屏蔽仪，确保比赛不受干扰</w:t>
      </w:r>
      <w:r>
        <w:rPr>
          <w:rFonts w:hint="eastAsia" w:ascii="仿宋" w:hAnsi="仿宋" w:eastAsia="仿宋" w:cs="仿宋"/>
          <w:sz w:val="28"/>
          <w:szCs w:val="28"/>
          <w:lang w:eastAsia="zh-CN"/>
        </w:rPr>
        <w:t>，</w:t>
      </w:r>
      <w:r>
        <w:rPr>
          <w:rFonts w:hint="eastAsia" w:ascii="仿宋" w:hAnsi="仿宋" w:eastAsia="仿宋" w:cs="仿宋"/>
          <w:sz w:val="28"/>
          <w:szCs w:val="28"/>
        </w:rPr>
        <w:t>保证比赛的公平、公正。</w:t>
      </w:r>
    </w:p>
    <w:p w14:paraId="1AF57DCF">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jc w:val="both"/>
        <w:textAlignment w:val="baseline"/>
        <w:rPr>
          <w:rFonts w:hint="eastAsia" w:ascii="仿宋" w:hAnsi="仿宋" w:eastAsia="仿宋" w:cs="仿宋"/>
          <w:b/>
          <w:bCs/>
          <w:sz w:val="28"/>
          <w:szCs w:val="28"/>
        </w:rPr>
      </w:pPr>
      <w:r>
        <w:rPr>
          <w:rFonts w:hint="eastAsia" w:ascii="仿宋" w:hAnsi="仿宋" w:eastAsia="仿宋" w:cs="仿宋"/>
          <w:b/>
          <w:bCs/>
          <w:sz w:val="28"/>
          <w:szCs w:val="28"/>
          <w:lang w:val="en-US" w:eastAsia="zh-CN"/>
        </w:rPr>
        <w:t>八</w:t>
      </w:r>
      <w:r>
        <w:rPr>
          <w:rFonts w:hint="eastAsia" w:ascii="仿宋" w:hAnsi="仿宋" w:eastAsia="仿宋" w:cs="仿宋"/>
          <w:b/>
          <w:bCs/>
          <w:sz w:val="28"/>
          <w:szCs w:val="28"/>
        </w:rPr>
        <w:t>、技术规范</w:t>
      </w:r>
    </w:p>
    <w:p w14:paraId="6BABF5BF">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jc w:val="both"/>
        <w:textAlignment w:val="baseline"/>
        <w:rPr>
          <w:rFonts w:hint="eastAsia" w:ascii="仿宋" w:hAnsi="仿宋" w:eastAsia="仿宋" w:cs="仿宋"/>
          <w:b/>
          <w:bCs/>
          <w:sz w:val="28"/>
          <w:szCs w:val="28"/>
        </w:rPr>
      </w:pPr>
      <w:r>
        <w:rPr>
          <w:rFonts w:hint="eastAsia" w:ascii="仿宋" w:hAnsi="仿宋" w:eastAsia="仿宋" w:cs="仿宋"/>
          <w:b/>
          <w:bCs/>
          <w:sz w:val="28"/>
          <w:szCs w:val="28"/>
        </w:rPr>
        <w:t>（一）职业标准</w:t>
      </w:r>
    </w:p>
    <w:p w14:paraId="361E35D7">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机械工程制图职业技能等级标准</w:t>
      </w:r>
    </w:p>
    <w:p w14:paraId="3525CBC5">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机械数字化设计与制造职业技能等级标准</w:t>
      </w:r>
    </w:p>
    <w:p w14:paraId="6F84E27E">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机器产品三维模型设计职业技能等级标准</w:t>
      </w:r>
    </w:p>
    <w:p w14:paraId="493346CA">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精密数控加工职业技能等级标准</w:t>
      </w:r>
    </w:p>
    <w:p w14:paraId="32ECB44F">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数控车铣加工职业技能等级标准</w:t>
      </w:r>
    </w:p>
    <w:p w14:paraId="74924137">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智能线运行与维护职业技能等级标准</w:t>
      </w:r>
    </w:p>
    <w:p w14:paraId="1C100995">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智能制造生产管理与控制职业技能等级标准数控设备维护与维修职业技能等级标准</w:t>
      </w:r>
    </w:p>
    <w:p w14:paraId="13106169">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增材制造模型设计职业技能等级标准</w:t>
      </w:r>
    </w:p>
    <w:p w14:paraId="0681CBD8">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增材制造设备操作与维护职业技能等级标准</w:t>
      </w:r>
    </w:p>
    <w:p w14:paraId="0B295E52">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jc w:val="both"/>
        <w:textAlignment w:val="baseline"/>
        <w:rPr>
          <w:rFonts w:hint="eastAsia" w:ascii="仿宋" w:hAnsi="仿宋" w:eastAsia="仿宋" w:cs="仿宋"/>
          <w:b/>
          <w:bCs/>
          <w:sz w:val="28"/>
          <w:szCs w:val="28"/>
        </w:rPr>
      </w:pPr>
      <w:r>
        <w:rPr>
          <w:rFonts w:hint="eastAsia" w:ascii="仿宋" w:hAnsi="仿宋" w:eastAsia="仿宋" w:cs="仿宋"/>
          <w:b/>
          <w:bCs/>
          <w:sz w:val="28"/>
          <w:szCs w:val="28"/>
        </w:rPr>
        <w:t>（二） 教学标准</w:t>
      </w:r>
    </w:p>
    <w:tbl>
      <w:tblPr>
        <w:tblStyle w:val="8"/>
        <w:tblW w:w="67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856"/>
        <w:gridCol w:w="4866"/>
      </w:tblGrid>
      <w:tr w14:paraId="4DB24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2" w:hRule="atLeast"/>
          <w:jc w:val="center"/>
        </w:trPr>
        <w:tc>
          <w:tcPr>
            <w:tcW w:w="1856" w:type="dxa"/>
            <w:tcBorders>
              <w:tl2br w:val="nil"/>
              <w:tr2bl w:val="nil"/>
            </w:tcBorders>
            <w:vAlign w:val="center"/>
          </w:tcPr>
          <w:p w14:paraId="7B0999B2">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8"/>
                <w:szCs w:val="28"/>
              </w:rPr>
            </w:pPr>
            <w:r>
              <w:rPr>
                <w:rFonts w:hint="eastAsia" w:ascii="仿宋" w:hAnsi="仿宋" w:eastAsia="仿宋" w:cs="仿宋"/>
                <w:sz w:val="28"/>
                <w:szCs w:val="28"/>
              </w:rPr>
              <w:t>高等职业教育</w:t>
            </w:r>
          </w:p>
        </w:tc>
        <w:tc>
          <w:tcPr>
            <w:tcW w:w="4866" w:type="dxa"/>
            <w:tcBorders>
              <w:tl2br w:val="nil"/>
              <w:tr2bl w:val="nil"/>
            </w:tcBorders>
            <w:vAlign w:val="center"/>
          </w:tcPr>
          <w:p w14:paraId="5278596D">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8"/>
                <w:szCs w:val="28"/>
              </w:rPr>
            </w:pPr>
            <w:r>
              <w:rPr>
                <w:rFonts w:hint="eastAsia" w:ascii="仿宋" w:hAnsi="仿宋" w:eastAsia="仿宋" w:cs="仿宋"/>
                <w:sz w:val="28"/>
                <w:szCs w:val="28"/>
              </w:rPr>
              <w:t>工业设计专业教学标准</w:t>
            </w:r>
          </w:p>
        </w:tc>
      </w:tr>
      <w:tr w14:paraId="51D61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1856" w:type="dxa"/>
            <w:tcBorders>
              <w:tl2br w:val="nil"/>
              <w:tr2bl w:val="nil"/>
            </w:tcBorders>
            <w:vAlign w:val="center"/>
          </w:tcPr>
          <w:p w14:paraId="1462B766">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8"/>
                <w:szCs w:val="28"/>
              </w:rPr>
            </w:pPr>
            <w:r>
              <w:rPr>
                <w:rFonts w:hint="eastAsia" w:ascii="仿宋" w:hAnsi="仿宋" w:eastAsia="仿宋" w:cs="仿宋"/>
                <w:sz w:val="28"/>
                <w:szCs w:val="28"/>
              </w:rPr>
              <w:t>高等职业教育</w:t>
            </w:r>
          </w:p>
        </w:tc>
        <w:tc>
          <w:tcPr>
            <w:tcW w:w="4866" w:type="dxa"/>
            <w:tcBorders>
              <w:tl2br w:val="nil"/>
              <w:tr2bl w:val="nil"/>
            </w:tcBorders>
            <w:vAlign w:val="center"/>
          </w:tcPr>
          <w:p w14:paraId="177F6FEA">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8"/>
                <w:szCs w:val="28"/>
              </w:rPr>
            </w:pPr>
            <w:r>
              <w:rPr>
                <w:rFonts w:hint="eastAsia" w:ascii="仿宋" w:hAnsi="仿宋" w:eastAsia="仿宋" w:cs="仿宋"/>
                <w:sz w:val="28"/>
                <w:szCs w:val="28"/>
              </w:rPr>
              <w:t>数字化设计与制造专业教学标准</w:t>
            </w:r>
          </w:p>
        </w:tc>
      </w:tr>
      <w:tr w14:paraId="249FC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1856" w:type="dxa"/>
            <w:tcBorders>
              <w:tl2br w:val="nil"/>
              <w:tr2bl w:val="nil"/>
            </w:tcBorders>
            <w:vAlign w:val="center"/>
          </w:tcPr>
          <w:p w14:paraId="6055F683">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8"/>
                <w:szCs w:val="28"/>
              </w:rPr>
            </w:pPr>
            <w:r>
              <w:rPr>
                <w:rFonts w:hint="eastAsia" w:ascii="仿宋" w:hAnsi="仿宋" w:eastAsia="仿宋" w:cs="仿宋"/>
                <w:sz w:val="28"/>
                <w:szCs w:val="28"/>
              </w:rPr>
              <w:t>高等职业教育</w:t>
            </w:r>
          </w:p>
        </w:tc>
        <w:tc>
          <w:tcPr>
            <w:tcW w:w="4866" w:type="dxa"/>
            <w:tcBorders>
              <w:tl2br w:val="nil"/>
              <w:tr2bl w:val="nil"/>
            </w:tcBorders>
            <w:vAlign w:val="center"/>
          </w:tcPr>
          <w:p w14:paraId="6BACE8DD">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8"/>
                <w:szCs w:val="28"/>
              </w:rPr>
            </w:pPr>
            <w:r>
              <w:rPr>
                <w:rFonts w:hint="eastAsia" w:ascii="仿宋" w:hAnsi="仿宋" w:eastAsia="仿宋" w:cs="仿宋"/>
                <w:sz w:val="28"/>
                <w:szCs w:val="28"/>
              </w:rPr>
              <w:t>机械设计与制造专业教学标准</w:t>
            </w:r>
          </w:p>
        </w:tc>
      </w:tr>
      <w:tr w14:paraId="7A006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1856" w:type="dxa"/>
            <w:tcBorders>
              <w:tl2br w:val="nil"/>
              <w:tr2bl w:val="nil"/>
            </w:tcBorders>
            <w:vAlign w:val="center"/>
          </w:tcPr>
          <w:p w14:paraId="6854A414">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8"/>
                <w:szCs w:val="28"/>
              </w:rPr>
            </w:pPr>
            <w:r>
              <w:rPr>
                <w:rFonts w:hint="eastAsia" w:ascii="仿宋" w:hAnsi="仿宋" w:eastAsia="仿宋" w:cs="仿宋"/>
                <w:sz w:val="28"/>
                <w:szCs w:val="28"/>
              </w:rPr>
              <w:t>高等职业教育</w:t>
            </w:r>
          </w:p>
        </w:tc>
        <w:tc>
          <w:tcPr>
            <w:tcW w:w="4866" w:type="dxa"/>
            <w:tcBorders>
              <w:tl2br w:val="nil"/>
              <w:tr2bl w:val="nil"/>
            </w:tcBorders>
            <w:vAlign w:val="center"/>
          </w:tcPr>
          <w:p w14:paraId="43A9A96B">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8"/>
                <w:szCs w:val="28"/>
              </w:rPr>
            </w:pPr>
            <w:r>
              <w:rPr>
                <w:rFonts w:hint="eastAsia" w:ascii="仿宋" w:hAnsi="仿宋" w:eastAsia="仿宋" w:cs="仿宋"/>
                <w:sz w:val="28"/>
                <w:szCs w:val="28"/>
              </w:rPr>
              <w:t>模具设计与制造专业教学标准</w:t>
            </w:r>
          </w:p>
        </w:tc>
      </w:tr>
      <w:tr w14:paraId="2D22B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1856" w:type="dxa"/>
            <w:tcBorders>
              <w:tl2br w:val="nil"/>
              <w:tr2bl w:val="nil"/>
            </w:tcBorders>
            <w:vAlign w:val="center"/>
          </w:tcPr>
          <w:p w14:paraId="014A7330">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8"/>
                <w:szCs w:val="28"/>
              </w:rPr>
            </w:pPr>
            <w:r>
              <w:rPr>
                <w:rFonts w:hint="eastAsia" w:ascii="仿宋" w:hAnsi="仿宋" w:eastAsia="仿宋" w:cs="仿宋"/>
                <w:sz w:val="28"/>
                <w:szCs w:val="28"/>
              </w:rPr>
              <w:t>高等职业教育</w:t>
            </w:r>
          </w:p>
        </w:tc>
        <w:tc>
          <w:tcPr>
            <w:tcW w:w="4866" w:type="dxa"/>
            <w:tcBorders>
              <w:tl2br w:val="nil"/>
              <w:tr2bl w:val="nil"/>
            </w:tcBorders>
            <w:vAlign w:val="center"/>
          </w:tcPr>
          <w:p w14:paraId="61A6B664">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8"/>
                <w:szCs w:val="28"/>
              </w:rPr>
            </w:pPr>
            <w:r>
              <w:rPr>
                <w:rFonts w:hint="eastAsia" w:ascii="仿宋" w:hAnsi="仿宋" w:eastAsia="仿宋" w:cs="仿宋"/>
                <w:sz w:val="28"/>
                <w:szCs w:val="28"/>
              </w:rPr>
              <w:t>机械制造与自动化专业教学标准</w:t>
            </w:r>
          </w:p>
        </w:tc>
      </w:tr>
      <w:tr w14:paraId="65EA3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1856" w:type="dxa"/>
            <w:tcBorders>
              <w:tl2br w:val="nil"/>
              <w:tr2bl w:val="nil"/>
            </w:tcBorders>
            <w:vAlign w:val="center"/>
          </w:tcPr>
          <w:p w14:paraId="144C242E">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8"/>
                <w:szCs w:val="28"/>
              </w:rPr>
            </w:pPr>
            <w:r>
              <w:rPr>
                <w:rFonts w:hint="eastAsia" w:ascii="仿宋" w:hAnsi="仿宋" w:eastAsia="仿宋" w:cs="仿宋"/>
                <w:sz w:val="28"/>
                <w:szCs w:val="28"/>
              </w:rPr>
              <w:t>高等职业教育</w:t>
            </w:r>
          </w:p>
        </w:tc>
        <w:tc>
          <w:tcPr>
            <w:tcW w:w="4866" w:type="dxa"/>
            <w:tcBorders>
              <w:tl2br w:val="nil"/>
              <w:tr2bl w:val="nil"/>
            </w:tcBorders>
            <w:vAlign w:val="center"/>
          </w:tcPr>
          <w:p w14:paraId="5E520317">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8"/>
                <w:szCs w:val="28"/>
              </w:rPr>
            </w:pPr>
            <w:r>
              <w:rPr>
                <w:rFonts w:hint="eastAsia" w:ascii="仿宋" w:hAnsi="仿宋" w:eastAsia="仿宋" w:cs="仿宋"/>
                <w:sz w:val="28"/>
                <w:szCs w:val="28"/>
              </w:rPr>
              <w:t>内燃机制造与应用技术专业教学标准</w:t>
            </w:r>
          </w:p>
        </w:tc>
      </w:tr>
      <w:tr w14:paraId="1EB44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1856" w:type="dxa"/>
            <w:tcBorders>
              <w:tl2br w:val="nil"/>
              <w:tr2bl w:val="nil"/>
            </w:tcBorders>
            <w:vAlign w:val="center"/>
          </w:tcPr>
          <w:p w14:paraId="10972159">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8"/>
                <w:szCs w:val="28"/>
              </w:rPr>
            </w:pPr>
            <w:r>
              <w:rPr>
                <w:rFonts w:hint="eastAsia" w:ascii="仿宋" w:hAnsi="仿宋" w:eastAsia="仿宋" w:cs="仿宋"/>
                <w:sz w:val="28"/>
                <w:szCs w:val="28"/>
              </w:rPr>
              <w:t>高等职业教育</w:t>
            </w:r>
          </w:p>
        </w:tc>
        <w:tc>
          <w:tcPr>
            <w:tcW w:w="4866" w:type="dxa"/>
            <w:tcBorders>
              <w:tl2br w:val="nil"/>
              <w:tr2bl w:val="nil"/>
            </w:tcBorders>
            <w:vAlign w:val="center"/>
          </w:tcPr>
          <w:p w14:paraId="54C2BECB">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8"/>
                <w:szCs w:val="28"/>
              </w:rPr>
            </w:pPr>
            <w:r>
              <w:rPr>
                <w:rFonts w:hint="eastAsia" w:ascii="仿宋" w:hAnsi="仿宋" w:eastAsia="仿宋" w:cs="仿宋"/>
                <w:sz w:val="28"/>
                <w:szCs w:val="28"/>
              </w:rPr>
              <w:t>机械装备制造技术专业教学标准</w:t>
            </w:r>
          </w:p>
        </w:tc>
      </w:tr>
      <w:tr w14:paraId="1D398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1856" w:type="dxa"/>
            <w:tcBorders>
              <w:tl2br w:val="nil"/>
              <w:tr2bl w:val="nil"/>
            </w:tcBorders>
            <w:vAlign w:val="center"/>
          </w:tcPr>
          <w:p w14:paraId="16711131">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8"/>
                <w:szCs w:val="28"/>
              </w:rPr>
            </w:pPr>
            <w:r>
              <w:rPr>
                <w:rFonts w:hint="eastAsia" w:ascii="仿宋" w:hAnsi="仿宋" w:eastAsia="仿宋" w:cs="仿宋"/>
                <w:sz w:val="28"/>
                <w:szCs w:val="28"/>
              </w:rPr>
              <w:t>高等职业教育</w:t>
            </w:r>
          </w:p>
        </w:tc>
        <w:tc>
          <w:tcPr>
            <w:tcW w:w="4866" w:type="dxa"/>
            <w:tcBorders>
              <w:tl2br w:val="nil"/>
              <w:tr2bl w:val="nil"/>
            </w:tcBorders>
            <w:vAlign w:val="center"/>
          </w:tcPr>
          <w:p w14:paraId="70441281">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8"/>
                <w:szCs w:val="28"/>
              </w:rPr>
            </w:pPr>
            <w:r>
              <w:rPr>
                <w:rFonts w:hint="eastAsia" w:ascii="仿宋" w:hAnsi="仿宋" w:eastAsia="仿宋" w:cs="仿宋"/>
                <w:sz w:val="28"/>
                <w:szCs w:val="28"/>
              </w:rPr>
              <w:t>数控技术专业教学标准</w:t>
            </w:r>
          </w:p>
        </w:tc>
      </w:tr>
      <w:tr w14:paraId="512DF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1856" w:type="dxa"/>
            <w:tcBorders>
              <w:tl2br w:val="nil"/>
              <w:tr2bl w:val="nil"/>
            </w:tcBorders>
            <w:vAlign w:val="center"/>
          </w:tcPr>
          <w:p w14:paraId="404E9452">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8"/>
                <w:szCs w:val="28"/>
              </w:rPr>
            </w:pPr>
            <w:r>
              <w:rPr>
                <w:rFonts w:hint="eastAsia" w:ascii="仿宋" w:hAnsi="仿宋" w:eastAsia="仿宋" w:cs="仿宋"/>
                <w:sz w:val="28"/>
                <w:szCs w:val="28"/>
              </w:rPr>
              <w:t>高等职业教育</w:t>
            </w:r>
          </w:p>
        </w:tc>
        <w:tc>
          <w:tcPr>
            <w:tcW w:w="4866" w:type="dxa"/>
            <w:tcBorders>
              <w:tl2br w:val="nil"/>
              <w:tr2bl w:val="nil"/>
            </w:tcBorders>
            <w:vAlign w:val="center"/>
          </w:tcPr>
          <w:p w14:paraId="5B5D0112">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8"/>
                <w:szCs w:val="28"/>
              </w:rPr>
            </w:pPr>
            <w:r>
              <w:rPr>
                <w:rFonts w:hint="eastAsia" w:ascii="仿宋" w:hAnsi="仿宋" w:eastAsia="仿宋" w:cs="仿宋"/>
                <w:sz w:val="28"/>
                <w:szCs w:val="28"/>
              </w:rPr>
              <w:t>机电一体化技术教学标准</w:t>
            </w:r>
          </w:p>
        </w:tc>
      </w:tr>
      <w:tr w14:paraId="7271E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2" w:hRule="atLeast"/>
          <w:jc w:val="center"/>
        </w:trPr>
        <w:tc>
          <w:tcPr>
            <w:tcW w:w="1856" w:type="dxa"/>
            <w:tcBorders>
              <w:tl2br w:val="nil"/>
              <w:tr2bl w:val="nil"/>
            </w:tcBorders>
            <w:vAlign w:val="center"/>
          </w:tcPr>
          <w:p w14:paraId="16DFE7A6">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8"/>
                <w:szCs w:val="28"/>
              </w:rPr>
            </w:pPr>
            <w:r>
              <w:rPr>
                <w:rFonts w:hint="eastAsia" w:ascii="仿宋" w:hAnsi="仿宋" w:eastAsia="仿宋" w:cs="仿宋"/>
                <w:sz w:val="28"/>
                <w:szCs w:val="28"/>
              </w:rPr>
              <w:t>高等职业教育</w:t>
            </w:r>
          </w:p>
        </w:tc>
        <w:tc>
          <w:tcPr>
            <w:tcW w:w="4866" w:type="dxa"/>
            <w:tcBorders>
              <w:tl2br w:val="nil"/>
              <w:tr2bl w:val="nil"/>
            </w:tcBorders>
            <w:vAlign w:val="center"/>
          </w:tcPr>
          <w:p w14:paraId="06A4816B">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8"/>
                <w:szCs w:val="28"/>
              </w:rPr>
            </w:pPr>
            <w:r>
              <w:rPr>
                <w:rFonts w:hint="eastAsia" w:ascii="仿宋" w:hAnsi="仿宋" w:eastAsia="仿宋" w:cs="仿宋"/>
                <w:sz w:val="28"/>
                <w:szCs w:val="28"/>
              </w:rPr>
              <w:t>工业工程技术教学标准</w:t>
            </w:r>
          </w:p>
        </w:tc>
      </w:tr>
    </w:tbl>
    <w:p w14:paraId="18DEDA45">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jc w:val="both"/>
        <w:textAlignment w:val="baseline"/>
        <w:rPr>
          <w:rFonts w:hint="eastAsia" w:ascii="仿宋" w:hAnsi="仿宋" w:eastAsia="仿宋" w:cs="仿宋"/>
          <w:b/>
          <w:bCs/>
          <w:sz w:val="28"/>
          <w:szCs w:val="28"/>
        </w:rPr>
      </w:pPr>
      <w:r>
        <w:rPr>
          <w:rFonts w:hint="eastAsia" w:ascii="仿宋" w:hAnsi="仿宋" w:eastAsia="仿宋" w:cs="仿宋"/>
          <w:b/>
          <w:bCs/>
          <w:sz w:val="28"/>
          <w:szCs w:val="28"/>
        </w:rPr>
        <w:t>（三） 技术标准</w:t>
      </w:r>
    </w:p>
    <w:p w14:paraId="10F5A18B">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GB/T 29310-2012 产品生命周期管理术语</w:t>
      </w:r>
    </w:p>
    <w:p w14:paraId="3A808A66">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GB/T 29314-2012 产品生命周期管理数据交换格式GB/T 29320-2012 产品生命周期管理工具</w:t>
      </w:r>
    </w:p>
    <w:p w14:paraId="29771A72">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GB/T 26099.1-2010机械产品三维建模通用规则第</w:t>
      </w:r>
      <w:r>
        <w:rPr>
          <w:rFonts w:hint="eastAsia" w:ascii="仿宋" w:hAnsi="仿宋" w:eastAsia="仿宋" w:cs="仿宋"/>
          <w:sz w:val="28"/>
          <w:szCs w:val="28"/>
          <w:lang w:val="en-US" w:eastAsia="zh-CN"/>
        </w:rPr>
        <w:t>1</w:t>
      </w:r>
      <w:r>
        <w:rPr>
          <w:rFonts w:hint="eastAsia" w:ascii="仿宋" w:hAnsi="仿宋" w:eastAsia="仿宋" w:cs="仿宋"/>
          <w:sz w:val="28"/>
          <w:szCs w:val="28"/>
        </w:rPr>
        <w:t>部分：通用要求</w:t>
      </w:r>
    </w:p>
    <w:p w14:paraId="3109A208">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GB/T 26099.2-2010机械产品三维建模通用规则第</w:t>
      </w:r>
      <w:r>
        <w:rPr>
          <w:rFonts w:hint="eastAsia" w:ascii="仿宋" w:hAnsi="仿宋" w:eastAsia="仿宋" w:cs="仿宋"/>
          <w:sz w:val="28"/>
          <w:szCs w:val="28"/>
          <w:lang w:val="en-US" w:eastAsia="zh-CN"/>
        </w:rPr>
        <w:t>2</w:t>
      </w:r>
      <w:r>
        <w:rPr>
          <w:rFonts w:hint="eastAsia" w:ascii="仿宋" w:hAnsi="仿宋" w:eastAsia="仿宋" w:cs="仿宋"/>
          <w:sz w:val="28"/>
          <w:szCs w:val="28"/>
        </w:rPr>
        <w:t>部分：零件建模</w:t>
      </w:r>
    </w:p>
    <w:p w14:paraId="64AC7A44">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GB/T</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26099.3-2010机械产品三维建模通用规则第</w:t>
      </w:r>
      <w:r>
        <w:rPr>
          <w:rFonts w:hint="eastAsia" w:ascii="仿宋" w:hAnsi="仿宋" w:eastAsia="仿宋" w:cs="仿宋"/>
          <w:sz w:val="28"/>
          <w:szCs w:val="28"/>
          <w:lang w:val="en-US" w:eastAsia="zh-CN"/>
        </w:rPr>
        <w:t>3</w:t>
      </w:r>
      <w:r>
        <w:rPr>
          <w:rFonts w:hint="eastAsia" w:ascii="仿宋" w:hAnsi="仿宋" w:eastAsia="仿宋" w:cs="仿宋"/>
          <w:sz w:val="28"/>
          <w:szCs w:val="28"/>
        </w:rPr>
        <w:t>部分</w:t>
      </w:r>
      <w:r>
        <w:rPr>
          <w:rFonts w:hint="eastAsia" w:ascii="仿宋" w:hAnsi="仿宋" w:eastAsia="仿宋" w:cs="仿宋"/>
          <w:sz w:val="28"/>
          <w:szCs w:val="28"/>
          <w:lang w:eastAsia="zh-CN"/>
        </w:rPr>
        <w:t>：</w:t>
      </w:r>
      <w:r>
        <w:rPr>
          <w:rFonts w:hint="eastAsia" w:ascii="仿宋" w:hAnsi="仿宋" w:eastAsia="仿宋" w:cs="仿宋"/>
          <w:sz w:val="28"/>
          <w:szCs w:val="28"/>
        </w:rPr>
        <w:t>装配建模</w:t>
      </w:r>
    </w:p>
    <w:p w14:paraId="704102A8">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GB/T 26100-2010 机 械 产 品 数 字 样 机 通 用 要 求 GB 18568-2001 加工中心 安全防护技术条件 GB/T 15236-2008 职业安全卫生术语</w:t>
      </w:r>
    </w:p>
    <w:p w14:paraId="2EC36ADD">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GB/T 1008-2008 机械加工工艺装备基本术语GB/T 6477-2008 金属切削机床术语</w:t>
      </w:r>
    </w:p>
    <w:p w14:paraId="598CF4B7">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GB/T 4863-2008 机械制造工艺基本术语 GB/T 12204-2010金属切削基本术语</w:t>
      </w:r>
    </w:p>
    <w:tbl>
      <w:tblPr>
        <w:tblStyle w:val="8"/>
        <w:tblW w:w="7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77"/>
        <w:gridCol w:w="1652"/>
        <w:gridCol w:w="5165"/>
      </w:tblGrid>
      <w:tr w14:paraId="242F0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2" w:hRule="atLeast"/>
          <w:jc w:val="center"/>
        </w:trPr>
        <w:tc>
          <w:tcPr>
            <w:tcW w:w="677" w:type="dxa"/>
            <w:tcBorders>
              <w:tl2br w:val="nil"/>
              <w:tr2bl w:val="nil"/>
            </w:tcBorders>
            <w:vAlign w:val="center"/>
          </w:tcPr>
          <w:p w14:paraId="76156B82">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8"/>
                <w:szCs w:val="28"/>
              </w:rPr>
            </w:pPr>
            <w:r>
              <w:rPr>
                <w:rFonts w:hint="eastAsia" w:ascii="仿宋" w:hAnsi="仿宋" w:eastAsia="仿宋" w:cs="仿宋"/>
                <w:sz w:val="28"/>
                <w:szCs w:val="28"/>
              </w:rPr>
              <w:t>GB/T</w:t>
            </w:r>
          </w:p>
        </w:tc>
        <w:tc>
          <w:tcPr>
            <w:tcW w:w="1652" w:type="dxa"/>
            <w:tcBorders>
              <w:tl2br w:val="nil"/>
              <w:tr2bl w:val="nil"/>
            </w:tcBorders>
            <w:vAlign w:val="center"/>
          </w:tcPr>
          <w:p w14:paraId="56801EFA">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8"/>
                <w:szCs w:val="28"/>
              </w:rPr>
            </w:pPr>
            <w:r>
              <w:rPr>
                <w:rFonts w:hint="eastAsia" w:ascii="仿宋" w:hAnsi="仿宋" w:eastAsia="仿宋" w:cs="仿宋"/>
                <w:sz w:val="28"/>
                <w:szCs w:val="28"/>
              </w:rPr>
              <w:t>18726-2011</w:t>
            </w:r>
          </w:p>
        </w:tc>
        <w:tc>
          <w:tcPr>
            <w:tcW w:w="5165" w:type="dxa"/>
            <w:tcBorders>
              <w:tl2br w:val="nil"/>
              <w:tr2bl w:val="nil"/>
            </w:tcBorders>
            <w:vAlign w:val="center"/>
          </w:tcPr>
          <w:p w14:paraId="589EEF60">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8"/>
                <w:szCs w:val="28"/>
              </w:rPr>
            </w:pPr>
            <w:r>
              <w:rPr>
                <w:rFonts w:hint="eastAsia" w:ascii="仿宋" w:hAnsi="仿宋" w:eastAsia="仿宋" w:cs="仿宋"/>
                <w:sz w:val="28"/>
                <w:szCs w:val="28"/>
              </w:rPr>
              <w:t>现代设计工程集成技术的软件接口规范</w:t>
            </w:r>
          </w:p>
        </w:tc>
      </w:tr>
      <w:tr w14:paraId="620A1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677" w:type="dxa"/>
            <w:tcBorders>
              <w:tl2br w:val="nil"/>
              <w:tr2bl w:val="nil"/>
            </w:tcBorders>
            <w:vAlign w:val="center"/>
          </w:tcPr>
          <w:p w14:paraId="6F55F4CA">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8"/>
                <w:szCs w:val="28"/>
              </w:rPr>
            </w:pPr>
            <w:r>
              <w:rPr>
                <w:rFonts w:hint="eastAsia" w:ascii="仿宋" w:hAnsi="仿宋" w:eastAsia="仿宋" w:cs="仿宋"/>
                <w:sz w:val="28"/>
                <w:szCs w:val="28"/>
              </w:rPr>
              <w:t>GB/T</w:t>
            </w:r>
          </w:p>
        </w:tc>
        <w:tc>
          <w:tcPr>
            <w:tcW w:w="1652" w:type="dxa"/>
            <w:tcBorders>
              <w:tl2br w:val="nil"/>
              <w:tr2bl w:val="nil"/>
            </w:tcBorders>
            <w:vAlign w:val="center"/>
          </w:tcPr>
          <w:p w14:paraId="06E0F247">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8"/>
                <w:szCs w:val="28"/>
              </w:rPr>
            </w:pPr>
            <w:r>
              <w:rPr>
                <w:rFonts w:hint="eastAsia" w:ascii="仿宋" w:hAnsi="仿宋" w:eastAsia="仿宋" w:cs="仿宋"/>
                <w:sz w:val="28"/>
                <w:szCs w:val="28"/>
              </w:rPr>
              <w:t>30174-2013</w:t>
            </w:r>
          </w:p>
        </w:tc>
        <w:tc>
          <w:tcPr>
            <w:tcW w:w="5165" w:type="dxa"/>
            <w:tcBorders>
              <w:tl2br w:val="nil"/>
              <w:tr2bl w:val="nil"/>
            </w:tcBorders>
            <w:vAlign w:val="center"/>
          </w:tcPr>
          <w:p w14:paraId="03608693">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8"/>
                <w:szCs w:val="28"/>
              </w:rPr>
            </w:pPr>
            <w:r>
              <w:rPr>
                <w:rFonts w:hint="eastAsia" w:ascii="仿宋" w:hAnsi="仿宋" w:eastAsia="仿宋" w:cs="仿宋"/>
                <w:sz w:val="28"/>
                <w:szCs w:val="28"/>
              </w:rPr>
              <w:t>机械安全术语</w:t>
            </w:r>
          </w:p>
        </w:tc>
      </w:tr>
      <w:tr w14:paraId="43D4E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677" w:type="dxa"/>
            <w:tcBorders>
              <w:tl2br w:val="nil"/>
              <w:tr2bl w:val="nil"/>
            </w:tcBorders>
            <w:vAlign w:val="center"/>
          </w:tcPr>
          <w:p w14:paraId="0724B50A">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8"/>
                <w:szCs w:val="28"/>
              </w:rPr>
            </w:pPr>
            <w:r>
              <w:rPr>
                <w:rFonts w:hint="eastAsia" w:ascii="仿宋" w:hAnsi="仿宋" w:eastAsia="仿宋" w:cs="仿宋"/>
                <w:sz w:val="28"/>
                <w:szCs w:val="28"/>
              </w:rPr>
              <w:t>GB/T</w:t>
            </w:r>
          </w:p>
        </w:tc>
        <w:tc>
          <w:tcPr>
            <w:tcW w:w="1652" w:type="dxa"/>
            <w:tcBorders>
              <w:tl2br w:val="nil"/>
              <w:tr2bl w:val="nil"/>
            </w:tcBorders>
            <w:vAlign w:val="center"/>
          </w:tcPr>
          <w:p w14:paraId="277331EA">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8"/>
                <w:szCs w:val="28"/>
              </w:rPr>
            </w:pPr>
            <w:r>
              <w:rPr>
                <w:rFonts w:hint="eastAsia" w:ascii="仿宋" w:hAnsi="仿宋" w:eastAsia="仿宋" w:cs="仿宋"/>
                <w:sz w:val="28"/>
                <w:szCs w:val="28"/>
              </w:rPr>
              <w:t>35076-2018</w:t>
            </w:r>
          </w:p>
        </w:tc>
        <w:tc>
          <w:tcPr>
            <w:tcW w:w="5165" w:type="dxa"/>
            <w:tcBorders>
              <w:tl2br w:val="nil"/>
              <w:tr2bl w:val="nil"/>
            </w:tcBorders>
            <w:vAlign w:val="center"/>
          </w:tcPr>
          <w:p w14:paraId="0A00EC16">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8"/>
                <w:szCs w:val="28"/>
              </w:rPr>
            </w:pPr>
            <w:r>
              <w:rPr>
                <w:rFonts w:hint="eastAsia" w:ascii="仿宋" w:hAnsi="仿宋" w:eastAsia="仿宋" w:cs="仿宋"/>
                <w:sz w:val="28"/>
                <w:szCs w:val="28"/>
              </w:rPr>
              <w:t>机械安全生产设备安全通则</w:t>
            </w:r>
          </w:p>
        </w:tc>
      </w:tr>
      <w:tr w14:paraId="087DA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677" w:type="dxa"/>
            <w:tcBorders>
              <w:tl2br w:val="nil"/>
              <w:tr2bl w:val="nil"/>
            </w:tcBorders>
            <w:vAlign w:val="center"/>
          </w:tcPr>
          <w:p w14:paraId="72871F1E">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8"/>
                <w:szCs w:val="28"/>
              </w:rPr>
            </w:pPr>
            <w:r>
              <w:rPr>
                <w:rFonts w:hint="eastAsia" w:ascii="仿宋" w:hAnsi="仿宋" w:eastAsia="仿宋" w:cs="仿宋"/>
                <w:sz w:val="28"/>
                <w:szCs w:val="28"/>
              </w:rPr>
              <w:t>GB/T</w:t>
            </w:r>
          </w:p>
        </w:tc>
        <w:tc>
          <w:tcPr>
            <w:tcW w:w="1652" w:type="dxa"/>
            <w:tcBorders>
              <w:tl2br w:val="nil"/>
              <w:tr2bl w:val="nil"/>
            </w:tcBorders>
            <w:vAlign w:val="center"/>
          </w:tcPr>
          <w:p w14:paraId="10E3308B">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8"/>
                <w:szCs w:val="28"/>
              </w:rPr>
            </w:pPr>
            <w:r>
              <w:rPr>
                <w:rFonts w:hint="eastAsia" w:ascii="仿宋" w:hAnsi="仿宋" w:eastAsia="仿宋" w:cs="仿宋"/>
                <w:sz w:val="28"/>
                <w:szCs w:val="28"/>
              </w:rPr>
              <w:t>39247-2020</w:t>
            </w:r>
          </w:p>
        </w:tc>
        <w:tc>
          <w:tcPr>
            <w:tcW w:w="5165" w:type="dxa"/>
            <w:tcBorders>
              <w:tl2br w:val="nil"/>
              <w:tr2bl w:val="nil"/>
            </w:tcBorders>
            <w:vAlign w:val="center"/>
          </w:tcPr>
          <w:p w14:paraId="1BE7B08C">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8"/>
                <w:szCs w:val="28"/>
              </w:rPr>
            </w:pPr>
            <w:r>
              <w:rPr>
                <w:rFonts w:hint="eastAsia" w:ascii="仿宋" w:hAnsi="仿宋" w:eastAsia="仿宋" w:cs="仿宋"/>
                <w:sz w:val="28"/>
                <w:szCs w:val="28"/>
              </w:rPr>
              <w:t>增材制造金属制件热处理工艺规范</w:t>
            </w:r>
          </w:p>
        </w:tc>
      </w:tr>
      <w:tr w14:paraId="077C6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677" w:type="dxa"/>
            <w:tcBorders>
              <w:tl2br w:val="nil"/>
              <w:tr2bl w:val="nil"/>
            </w:tcBorders>
            <w:vAlign w:val="center"/>
          </w:tcPr>
          <w:p w14:paraId="2F1DB5B5">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8"/>
                <w:szCs w:val="28"/>
              </w:rPr>
            </w:pPr>
            <w:r>
              <w:rPr>
                <w:rFonts w:hint="eastAsia" w:ascii="仿宋" w:hAnsi="仿宋" w:eastAsia="仿宋" w:cs="仿宋"/>
                <w:sz w:val="28"/>
                <w:szCs w:val="28"/>
              </w:rPr>
              <w:t>GB/T</w:t>
            </w:r>
          </w:p>
        </w:tc>
        <w:tc>
          <w:tcPr>
            <w:tcW w:w="1652" w:type="dxa"/>
            <w:tcBorders>
              <w:tl2br w:val="nil"/>
              <w:tr2bl w:val="nil"/>
            </w:tcBorders>
            <w:vAlign w:val="center"/>
          </w:tcPr>
          <w:p w14:paraId="7D304864">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8"/>
                <w:szCs w:val="28"/>
              </w:rPr>
            </w:pPr>
            <w:r>
              <w:rPr>
                <w:rFonts w:hint="eastAsia" w:ascii="仿宋" w:hAnsi="仿宋" w:eastAsia="仿宋" w:cs="仿宋"/>
                <w:sz w:val="28"/>
                <w:szCs w:val="28"/>
              </w:rPr>
              <w:t>39328-2020</w:t>
            </w:r>
          </w:p>
        </w:tc>
        <w:tc>
          <w:tcPr>
            <w:tcW w:w="5165" w:type="dxa"/>
            <w:tcBorders>
              <w:tl2br w:val="nil"/>
              <w:tr2bl w:val="nil"/>
            </w:tcBorders>
            <w:vAlign w:val="center"/>
          </w:tcPr>
          <w:p w14:paraId="00691ED6">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8"/>
                <w:szCs w:val="28"/>
              </w:rPr>
            </w:pPr>
            <w:r>
              <w:rPr>
                <w:rFonts w:hint="eastAsia" w:ascii="仿宋" w:hAnsi="仿宋" w:eastAsia="仿宋" w:cs="仿宋"/>
                <w:sz w:val="28"/>
                <w:szCs w:val="28"/>
              </w:rPr>
              <w:t>增材制造塑料材料挤出成形工艺规范</w:t>
            </w:r>
          </w:p>
        </w:tc>
      </w:tr>
      <w:tr w14:paraId="4B88C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677" w:type="dxa"/>
            <w:tcBorders>
              <w:tl2br w:val="nil"/>
              <w:tr2bl w:val="nil"/>
            </w:tcBorders>
            <w:vAlign w:val="center"/>
          </w:tcPr>
          <w:p w14:paraId="7E1F733A">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8"/>
                <w:szCs w:val="28"/>
              </w:rPr>
            </w:pPr>
            <w:r>
              <w:rPr>
                <w:rFonts w:hint="eastAsia" w:ascii="仿宋" w:hAnsi="仿宋" w:eastAsia="仿宋" w:cs="仿宋"/>
                <w:sz w:val="28"/>
                <w:szCs w:val="28"/>
              </w:rPr>
              <w:t>GB/T</w:t>
            </w:r>
          </w:p>
        </w:tc>
        <w:tc>
          <w:tcPr>
            <w:tcW w:w="1652" w:type="dxa"/>
            <w:tcBorders>
              <w:tl2br w:val="nil"/>
              <w:tr2bl w:val="nil"/>
            </w:tcBorders>
            <w:vAlign w:val="center"/>
          </w:tcPr>
          <w:p w14:paraId="48CB0421">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8"/>
                <w:szCs w:val="28"/>
              </w:rPr>
            </w:pPr>
            <w:r>
              <w:rPr>
                <w:rFonts w:hint="eastAsia" w:ascii="仿宋" w:hAnsi="仿宋" w:eastAsia="仿宋" w:cs="仿宋"/>
                <w:sz w:val="28"/>
                <w:szCs w:val="28"/>
              </w:rPr>
              <w:t>39329-2020</w:t>
            </w:r>
          </w:p>
        </w:tc>
        <w:tc>
          <w:tcPr>
            <w:tcW w:w="5165" w:type="dxa"/>
            <w:tcBorders>
              <w:tl2br w:val="nil"/>
              <w:tr2bl w:val="nil"/>
            </w:tcBorders>
            <w:vAlign w:val="center"/>
          </w:tcPr>
          <w:p w14:paraId="0C40C467">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8"/>
                <w:szCs w:val="28"/>
              </w:rPr>
            </w:pPr>
            <w:r>
              <w:rPr>
                <w:rFonts w:hint="eastAsia" w:ascii="仿宋" w:hAnsi="仿宋" w:eastAsia="仿宋" w:cs="仿宋"/>
                <w:sz w:val="28"/>
                <w:szCs w:val="28"/>
              </w:rPr>
              <w:t>增材制造测试方法标准测试件精度检验</w:t>
            </w:r>
          </w:p>
        </w:tc>
      </w:tr>
      <w:tr w14:paraId="6810D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2" w:hRule="atLeast"/>
          <w:jc w:val="center"/>
        </w:trPr>
        <w:tc>
          <w:tcPr>
            <w:tcW w:w="677" w:type="dxa"/>
            <w:tcBorders>
              <w:tl2br w:val="nil"/>
              <w:tr2bl w:val="nil"/>
            </w:tcBorders>
            <w:vAlign w:val="center"/>
          </w:tcPr>
          <w:p w14:paraId="2B5E24BD">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8"/>
                <w:szCs w:val="28"/>
              </w:rPr>
            </w:pPr>
            <w:r>
              <w:rPr>
                <w:rFonts w:hint="eastAsia" w:ascii="仿宋" w:hAnsi="仿宋" w:eastAsia="仿宋" w:cs="仿宋"/>
                <w:sz w:val="28"/>
                <w:szCs w:val="28"/>
              </w:rPr>
              <w:t>GB/T</w:t>
            </w:r>
          </w:p>
        </w:tc>
        <w:tc>
          <w:tcPr>
            <w:tcW w:w="1652" w:type="dxa"/>
            <w:tcBorders>
              <w:tl2br w:val="nil"/>
              <w:tr2bl w:val="nil"/>
            </w:tcBorders>
            <w:vAlign w:val="center"/>
          </w:tcPr>
          <w:p w14:paraId="4BDF247B">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8"/>
                <w:szCs w:val="28"/>
              </w:rPr>
            </w:pPr>
            <w:r>
              <w:rPr>
                <w:rFonts w:hint="eastAsia" w:ascii="仿宋" w:hAnsi="仿宋" w:eastAsia="仿宋" w:cs="仿宋"/>
                <w:sz w:val="28"/>
                <w:szCs w:val="28"/>
              </w:rPr>
              <w:t>39331-2020</w:t>
            </w:r>
          </w:p>
        </w:tc>
        <w:tc>
          <w:tcPr>
            <w:tcW w:w="5165" w:type="dxa"/>
            <w:tcBorders>
              <w:tl2br w:val="nil"/>
              <w:tr2bl w:val="nil"/>
            </w:tcBorders>
            <w:vAlign w:val="center"/>
          </w:tcPr>
          <w:p w14:paraId="4259A917">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仿宋" w:hAnsi="仿宋" w:eastAsia="仿宋" w:cs="仿宋"/>
                <w:sz w:val="28"/>
                <w:szCs w:val="28"/>
              </w:rPr>
            </w:pPr>
            <w:r>
              <w:rPr>
                <w:rFonts w:hint="eastAsia" w:ascii="仿宋" w:hAnsi="仿宋" w:eastAsia="仿宋" w:cs="仿宋"/>
                <w:sz w:val="28"/>
                <w:szCs w:val="28"/>
              </w:rPr>
              <w:t>增材制造数据处理通则</w:t>
            </w:r>
          </w:p>
        </w:tc>
      </w:tr>
    </w:tbl>
    <w:p w14:paraId="4DDE9488">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jc w:val="both"/>
        <w:textAlignment w:val="baseline"/>
        <w:rPr>
          <w:rFonts w:hint="eastAsia" w:ascii="仿宋" w:hAnsi="仿宋" w:eastAsia="仿宋" w:cs="仿宋"/>
          <w:b/>
          <w:bCs/>
          <w:sz w:val="28"/>
          <w:szCs w:val="28"/>
        </w:rPr>
      </w:pPr>
      <w:r>
        <w:rPr>
          <w:rFonts w:hint="eastAsia" w:ascii="仿宋" w:hAnsi="仿宋" w:eastAsia="仿宋" w:cs="仿宋"/>
          <w:b/>
          <w:bCs/>
          <w:sz w:val="28"/>
          <w:szCs w:val="28"/>
        </w:rPr>
        <w:t>技术平台</w:t>
      </w:r>
    </w:p>
    <w:p w14:paraId="0ED4D73E">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jc w:val="both"/>
        <w:textAlignment w:val="baseline"/>
        <w:rPr>
          <w:rFonts w:hint="eastAsia" w:ascii="仿宋" w:hAnsi="仿宋" w:eastAsia="仿宋" w:cs="仿宋"/>
          <w:b/>
          <w:bCs/>
          <w:sz w:val="28"/>
          <w:szCs w:val="28"/>
        </w:rPr>
      </w:pPr>
      <w:bookmarkStart w:id="0" w:name="bookmark62"/>
      <w:bookmarkEnd w:id="0"/>
      <w:bookmarkStart w:id="1" w:name="bookmark60"/>
      <w:bookmarkEnd w:id="1"/>
      <w:bookmarkStart w:id="2" w:name="bookmark61"/>
      <w:bookmarkEnd w:id="2"/>
      <w:r>
        <w:rPr>
          <w:rFonts w:hint="eastAsia" w:ascii="仿宋" w:hAnsi="仿宋" w:eastAsia="仿宋" w:cs="仿宋"/>
          <w:b/>
          <w:bCs/>
          <w:sz w:val="28"/>
          <w:szCs w:val="28"/>
        </w:rPr>
        <w:t>（一）竞赛场地要求</w:t>
      </w:r>
    </w:p>
    <w:p w14:paraId="181FB44B">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1.比赛区域总面积约800m2。净空高度不低于3m，采光、照明和通风良好，环境温度、湿度符合设备使用规定，同时满足选手的正常竞赛要求。</w:t>
      </w:r>
    </w:p>
    <w:p w14:paraId="1FD4ED60">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2.赛场主通道宽3m，符合紧急疏散要求。</w:t>
      </w:r>
    </w:p>
    <w:p w14:paraId="4AEE3759">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3.赛场提供稳定的水、电、气源和供电应急设备，配置备用发电机，并有保安、公安、消防、设备维修和电力抢险人员待命，以防突发事件。</w:t>
      </w:r>
    </w:p>
    <w:p w14:paraId="61D7649A">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4.根据赛项特点，选手赛位用挡板隔离成竞赛区域构成竞赛单元，赛位面积在5m</w:t>
      </w:r>
      <w:r>
        <w:rPr>
          <w:rFonts w:hint="eastAsia" w:ascii="仿宋" w:hAnsi="仿宋" w:eastAsia="仿宋" w:cs="仿宋"/>
          <w:sz w:val="28"/>
          <w:szCs w:val="28"/>
          <w:vertAlign w:val="superscript"/>
        </w:rPr>
        <w:t>2</w:t>
      </w:r>
      <w:r>
        <w:rPr>
          <w:rFonts w:hint="eastAsia" w:ascii="仿宋" w:hAnsi="仿宋" w:eastAsia="仿宋" w:cs="仿宋"/>
          <w:sz w:val="28"/>
          <w:szCs w:val="28"/>
        </w:rPr>
        <w:t>左右。</w:t>
      </w:r>
    </w:p>
    <w:p w14:paraId="18FEDA1E">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5.赛场配备维修服务、医疗、生活补给站等公共服务区，为选手和赛场人员提供服务；设有安全通道，大赛观摩、采访人员在安全通道内活动</w:t>
      </w:r>
      <w:r>
        <w:rPr>
          <w:rFonts w:hint="eastAsia" w:ascii="仿宋" w:hAnsi="仿宋" w:eastAsia="仿宋" w:cs="仿宋"/>
          <w:sz w:val="28"/>
          <w:szCs w:val="28"/>
          <w:lang w:eastAsia="zh-CN"/>
        </w:rPr>
        <w:t>，</w:t>
      </w:r>
      <w:r>
        <w:rPr>
          <w:rFonts w:hint="eastAsia" w:ascii="仿宋" w:hAnsi="仿宋" w:eastAsia="仿宋" w:cs="仿宋"/>
          <w:sz w:val="28"/>
          <w:szCs w:val="28"/>
        </w:rPr>
        <w:t>保证大赛安全有序进行。</w:t>
      </w:r>
    </w:p>
    <w:p w14:paraId="5D68108A">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6.赛事单元相对独立，确保选手独立开展比赛，不受外界影响；赛区内包括厕所、医疗点、维修服务站、生活补给站、垃圾分类收集点等都在警戒线范围内，确保大赛在相对安全的环境内进行。</w:t>
      </w:r>
    </w:p>
    <w:p w14:paraId="37B4F6E6">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7.赛场与裁判工作区域配置手机信号屏蔽仪，确保比赛不受干扰</w:t>
      </w:r>
      <w:r>
        <w:rPr>
          <w:rFonts w:hint="eastAsia" w:ascii="仿宋" w:hAnsi="仿宋" w:eastAsia="仿宋" w:cs="仿宋"/>
          <w:sz w:val="28"/>
          <w:szCs w:val="28"/>
          <w:lang w:val="en-US" w:eastAsia="zh-CN"/>
        </w:rPr>
        <w:t>,</w:t>
      </w:r>
      <w:r>
        <w:rPr>
          <w:rFonts w:hint="eastAsia" w:ascii="仿宋" w:hAnsi="仿宋" w:eastAsia="仿宋" w:cs="仿宋"/>
          <w:sz w:val="28"/>
          <w:szCs w:val="28"/>
        </w:rPr>
        <w:t>保证比赛的公平、公正。</w:t>
      </w:r>
      <w:bookmarkStart w:id="3" w:name="bookmark64"/>
      <w:bookmarkEnd w:id="3"/>
      <w:bookmarkStart w:id="4" w:name="bookmark63"/>
      <w:bookmarkEnd w:id="4"/>
    </w:p>
    <w:p w14:paraId="49A6F9E2">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jc w:val="both"/>
        <w:textAlignment w:val="baseline"/>
        <w:rPr>
          <w:rFonts w:hint="eastAsia" w:ascii="仿宋" w:hAnsi="仿宋" w:eastAsia="仿宋" w:cs="仿宋"/>
          <w:b/>
          <w:bCs/>
          <w:sz w:val="28"/>
          <w:szCs w:val="28"/>
        </w:rPr>
      </w:pPr>
      <w:r>
        <w:rPr>
          <w:rFonts w:hint="eastAsia" w:ascii="仿宋" w:hAnsi="仿宋" w:eastAsia="仿宋" w:cs="仿宋"/>
          <w:b/>
          <w:bCs/>
          <w:sz w:val="28"/>
          <w:szCs w:val="28"/>
        </w:rPr>
        <w:t>（二）计算机配置及软件平台</w:t>
      </w:r>
    </w:p>
    <w:p w14:paraId="3F6B10B8">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lang w:eastAsia="zh-CN"/>
        </w:rPr>
      </w:pPr>
      <w:r>
        <w:rPr>
          <w:rFonts w:hint="eastAsia" w:ascii="仿宋" w:hAnsi="仿宋" w:eastAsia="仿宋" w:cs="仿宋"/>
          <w:sz w:val="28"/>
          <w:szCs w:val="28"/>
        </w:rPr>
        <w:t>1.计算机配置：双核处理器高于I5-3.0G，内存≥16G，SSD硬盘≥512G</w:t>
      </w:r>
      <w:r>
        <w:rPr>
          <w:rFonts w:hint="eastAsia" w:ascii="仿宋" w:hAnsi="仿宋" w:eastAsia="仿宋" w:cs="仿宋"/>
          <w:sz w:val="28"/>
          <w:szCs w:val="28"/>
          <w:lang w:eastAsia="zh-CN"/>
        </w:rPr>
        <w:t>，</w:t>
      </w:r>
      <w:r>
        <w:rPr>
          <w:rFonts w:hint="eastAsia" w:ascii="仿宋" w:hAnsi="仿宋" w:eastAsia="仿宋" w:cs="仿宋"/>
          <w:sz w:val="28"/>
          <w:szCs w:val="28"/>
        </w:rPr>
        <w:t>独立显卡≥2G，显示器尺寸≥21.5寸</w:t>
      </w:r>
      <w:r>
        <w:rPr>
          <w:rFonts w:hint="eastAsia" w:ascii="仿宋" w:hAnsi="仿宋" w:eastAsia="仿宋" w:cs="仿宋"/>
          <w:sz w:val="28"/>
          <w:szCs w:val="28"/>
          <w:lang w:eastAsia="zh-CN"/>
        </w:rPr>
        <w:t>，</w:t>
      </w:r>
      <w:r>
        <w:rPr>
          <w:rFonts w:hint="eastAsia" w:ascii="仿宋" w:hAnsi="仿宋" w:eastAsia="仿宋" w:cs="仿宋"/>
          <w:sz w:val="28"/>
          <w:szCs w:val="28"/>
        </w:rPr>
        <w:t>备用机配置与竞赛机配置完全相同</w:t>
      </w:r>
      <w:r>
        <w:rPr>
          <w:rFonts w:hint="eastAsia" w:ascii="仿宋" w:hAnsi="仿宋" w:eastAsia="仿宋" w:cs="仿宋"/>
          <w:sz w:val="28"/>
          <w:szCs w:val="28"/>
          <w:lang w:eastAsia="zh-CN"/>
        </w:rPr>
        <w:t>。</w:t>
      </w:r>
      <w:r>
        <w:rPr>
          <w:rFonts w:hint="eastAsia" w:ascii="仿宋" w:hAnsi="仿宋" w:eastAsia="仿宋" w:cs="仿宋"/>
          <w:sz w:val="28"/>
          <w:szCs w:val="28"/>
        </w:rPr>
        <w:t>模块二配备1台计算机及</w:t>
      </w:r>
      <w:r>
        <w:rPr>
          <w:rFonts w:hint="eastAsia" w:ascii="仿宋" w:hAnsi="仿宋" w:eastAsia="仿宋" w:cs="仿宋"/>
          <w:sz w:val="28"/>
          <w:szCs w:val="28"/>
          <w:lang w:val="en-US" w:eastAsia="zh-CN"/>
        </w:rPr>
        <w:t>1</w:t>
      </w:r>
      <w:r>
        <w:rPr>
          <w:rFonts w:hint="eastAsia" w:ascii="仿宋" w:hAnsi="仿宋" w:eastAsia="仿宋" w:cs="仿宋"/>
          <w:sz w:val="28"/>
          <w:szCs w:val="28"/>
        </w:rPr>
        <w:t>台液晶显示大屏</w:t>
      </w:r>
      <w:r>
        <w:rPr>
          <w:rFonts w:hint="eastAsia" w:ascii="仿宋" w:hAnsi="仿宋" w:eastAsia="仿宋" w:cs="仿宋"/>
          <w:sz w:val="28"/>
          <w:szCs w:val="28"/>
          <w:lang w:eastAsia="zh-CN"/>
        </w:rPr>
        <w:t>。</w:t>
      </w:r>
    </w:p>
    <w:p w14:paraId="3813E0E9">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jc w:val="both"/>
        <w:textAlignment w:val="baseline"/>
        <w:rPr>
          <w:rFonts w:hint="eastAsia" w:ascii="仿宋" w:hAnsi="仿宋" w:eastAsia="仿宋" w:cs="仿宋"/>
          <w:b/>
          <w:bCs/>
          <w:sz w:val="28"/>
          <w:szCs w:val="28"/>
          <w:lang w:val="en-US" w:eastAsia="en-US"/>
        </w:rPr>
      </w:pPr>
      <w:r>
        <w:rPr>
          <w:rFonts w:hint="eastAsia" w:ascii="仿宋" w:hAnsi="仿宋" w:eastAsia="仿宋" w:cs="仿宋"/>
          <w:b/>
          <w:bCs/>
          <w:sz w:val="28"/>
          <w:szCs w:val="28"/>
          <w:lang w:val="en-US" w:eastAsia="en-US"/>
        </w:rPr>
        <w:t>2.软件平台功能要求</w:t>
      </w:r>
    </w:p>
    <w:p w14:paraId="7201E05E">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lang w:val="en-US" w:eastAsia="en-US"/>
        </w:rPr>
      </w:pPr>
      <w:r>
        <w:rPr>
          <w:rFonts w:hint="eastAsia" w:ascii="仿宋" w:hAnsi="仿宋" w:eastAsia="仿宋" w:cs="仿宋"/>
          <w:sz w:val="28"/>
          <w:szCs w:val="28"/>
          <w:lang w:val="en-US" w:eastAsia="en-US"/>
        </w:rPr>
        <w:t>CAD设计模块：逆向设计、正向建模、工程图绘制；</w:t>
      </w:r>
    </w:p>
    <w:p w14:paraId="7D48F1E7">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lang w:val="en-US" w:eastAsia="en-US"/>
        </w:rPr>
      </w:pPr>
      <w:r>
        <w:rPr>
          <w:rFonts w:hint="eastAsia" w:ascii="仿宋" w:hAnsi="仿宋" w:eastAsia="仿宋" w:cs="仿宋"/>
          <w:sz w:val="28"/>
          <w:szCs w:val="28"/>
          <w:lang w:val="en-US" w:eastAsia="en-US"/>
        </w:rPr>
        <w:t>CAE分析模块：线性/非线性静力、屈曲分析类型的CAE分析；</w:t>
      </w:r>
    </w:p>
    <w:p w14:paraId="41CC75E1">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CAM加工模块：数控铣床加工轨迹生成、加工仿真、生成G代码；</w:t>
      </w:r>
    </w:p>
    <w:p w14:paraId="0D6C2FDA">
      <w:pPr>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ind w:firstLine="562" w:firstLineChars="200"/>
        <w:jc w:val="both"/>
        <w:textAlignment w:val="baseline"/>
        <w:rPr>
          <w:rFonts w:hint="eastAsia" w:ascii="仿宋" w:hAnsi="仿宋" w:eastAsia="仿宋" w:cs="仿宋"/>
          <w:b/>
          <w:bCs/>
          <w:sz w:val="28"/>
          <w:szCs w:val="28"/>
        </w:rPr>
      </w:pPr>
      <w:r>
        <w:rPr>
          <w:rFonts w:hint="eastAsia" w:ascii="仿宋" w:hAnsi="仿宋" w:eastAsia="仿宋" w:cs="仿宋"/>
          <w:b/>
          <w:bCs/>
          <w:sz w:val="28"/>
          <w:szCs w:val="28"/>
        </w:rPr>
        <w:t>软件及版本信息：</w:t>
      </w:r>
    </w:p>
    <w:p w14:paraId="1DAB1B8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center"/>
        <w:textAlignment w:val="baseline"/>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表1 软件及版本信息表</w:t>
      </w:r>
    </w:p>
    <w:tbl>
      <w:tblPr>
        <w:tblStyle w:val="8"/>
        <w:tblW w:w="8553" w:type="dxa"/>
        <w:tblInd w:w="32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743"/>
        <w:gridCol w:w="4810"/>
      </w:tblGrid>
      <w:tr w14:paraId="11774E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3743" w:type="dxa"/>
            <w:vAlign w:val="center"/>
          </w:tcPr>
          <w:p w14:paraId="0CE5D47A">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b/>
                <w:bCs/>
                <w:sz w:val="28"/>
                <w:szCs w:val="28"/>
              </w:rPr>
            </w:pPr>
            <w:r>
              <w:rPr>
                <w:rFonts w:hint="eastAsia" w:ascii="仿宋" w:hAnsi="仿宋" w:eastAsia="仿宋" w:cs="仿宋"/>
                <w:b/>
                <w:bCs/>
                <w:sz w:val="28"/>
                <w:szCs w:val="28"/>
              </w:rPr>
              <w:t>竞赛模块</w:t>
            </w:r>
          </w:p>
        </w:tc>
        <w:tc>
          <w:tcPr>
            <w:tcW w:w="4810" w:type="dxa"/>
            <w:vAlign w:val="center"/>
          </w:tcPr>
          <w:p w14:paraId="20237602">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b/>
                <w:bCs/>
                <w:sz w:val="28"/>
                <w:szCs w:val="28"/>
              </w:rPr>
            </w:pPr>
            <w:r>
              <w:rPr>
                <w:rFonts w:hint="eastAsia" w:ascii="仿宋" w:hAnsi="仿宋" w:eastAsia="仿宋" w:cs="仿宋"/>
                <w:b/>
                <w:bCs/>
                <w:sz w:val="28"/>
                <w:szCs w:val="28"/>
              </w:rPr>
              <w:t>软件功能模块</w:t>
            </w:r>
          </w:p>
        </w:tc>
      </w:tr>
      <w:tr w14:paraId="3753F3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3743" w:type="dxa"/>
            <w:vAlign w:val="center"/>
          </w:tcPr>
          <w:p w14:paraId="41F36842">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left"/>
              <w:textAlignment w:val="baseline"/>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办公软件</w:t>
            </w:r>
          </w:p>
        </w:tc>
        <w:tc>
          <w:tcPr>
            <w:tcW w:w="4810" w:type="dxa"/>
            <w:vAlign w:val="center"/>
          </w:tcPr>
          <w:p w14:paraId="7693B2A7">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left"/>
              <w:textAlignment w:val="baseline"/>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常用WPS或word办公软件</w:t>
            </w:r>
          </w:p>
        </w:tc>
      </w:tr>
      <w:tr w14:paraId="3A5E87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3743" w:type="dxa"/>
            <w:vAlign w:val="center"/>
          </w:tcPr>
          <w:p w14:paraId="08A4EE2E">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left"/>
              <w:textAlignment w:val="baseline"/>
              <w:rPr>
                <w:rFonts w:hint="eastAsia" w:ascii="仿宋" w:hAnsi="仿宋" w:eastAsia="仿宋" w:cs="仿宋"/>
                <w:sz w:val="28"/>
                <w:szCs w:val="28"/>
              </w:rPr>
            </w:pPr>
            <w:r>
              <w:rPr>
                <w:rFonts w:hint="eastAsia" w:ascii="仿宋" w:hAnsi="仿宋" w:eastAsia="仿宋" w:cs="仿宋"/>
                <w:sz w:val="28"/>
                <w:szCs w:val="28"/>
              </w:rPr>
              <w:t>逆向建模与实物测量</w:t>
            </w:r>
          </w:p>
        </w:tc>
        <w:tc>
          <w:tcPr>
            <w:tcW w:w="4810" w:type="dxa"/>
            <w:vAlign w:val="center"/>
          </w:tcPr>
          <w:p w14:paraId="6D4F1268">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left"/>
              <w:textAlignment w:val="baseline"/>
              <w:rPr>
                <w:rFonts w:hint="eastAsia" w:ascii="仿宋" w:hAnsi="仿宋" w:eastAsia="仿宋" w:cs="仿宋"/>
                <w:sz w:val="28"/>
                <w:szCs w:val="28"/>
              </w:rPr>
            </w:pPr>
            <w:r>
              <w:rPr>
                <w:rFonts w:hint="eastAsia" w:ascii="仿宋" w:hAnsi="仿宋" w:eastAsia="仿宋" w:cs="仿宋"/>
                <w:sz w:val="28"/>
                <w:szCs w:val="28"/>
              </w:rPr>
              <w:t>中望3D</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2025</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SP教育版</w:t>
            </w:r>
          </w:p>
        </w:tc>
      </w:tr>
      <w:tr w14:paraId="6CEF70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3743" w:type="dxa"/>
            <w:vAlign w:val="center"/>
          </w:tcPr>
          <w:p w14:paraId="0CC54C52">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left"/>
              <w:textAlignment w:val="baseline"/>
              <w:rPr>
                <w:rFonts w:hint="eastAsia" w:ascii="仿宋" w:hAnsi="仿宋" w:eastAsia="仿宋" w:cs="仿宋"/>
                <w:sz w:val="28"/>
                <w:szCs w:val="28"/>
              </w:rPr>
            </w:pPr>
            <w:r>
              <w:rPr>
                <w:rFonts w:hint="eastAsia" w:ascii="仿宋" w:hAnsi="仿宋" w:eastAsia="仿宋" w:cs="仿宋"/>
                <w:sz w:val="28"/>
                <w:szCs w:val="28"/>
              </w:rPr>
              <w:t>创新设计与CAE分析</w:t>
            </w:r>
          </w:p>
        </w:tc>
        <w:tc>
          <w:tcPr>
            <w:tcW w:w="4810" w:type="dxa"/>
            <w:vAlign w:val="center"/>
          </w:tcPr>
          <w:p w14:paraId="57AF6D4D">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left"/>
              <w:textAlignment w:val="baseline"/>
              <w:rPr>
                <w:rFonts w:hint="eastAsia" w:ascii="仿宋" w:hAnsi="仿宋" w:eastAsia="仿宋" w:cs="仿宋"/>
                <w:sz w:val="28"/>
                <w:szCs w:val="28"/>
              </w:rPr>
            </w:pPr>
            <w:r>
              <w:rPr>
                <w:rFonts w:hint="eastAsia" w:ascii="仿宋" w:hAnsi="仿宋" w:eastAsia="仿宋" w:cs="仿宋"/>
                <w:sz w:val="28"/>
                <w:szCs w:val="28"/>
              </w:rPr>
              <w:t>中望3D</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2025</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SP教育版</w:t>
            </w:r>
          </w:p>
          <w:p w14:paraId="287EC4C5">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left"/>
              <w:textAlignment w:val="baseline"/>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CAXA 3D实体设计</w:t>
            </w:r>
          </w:p>
        </w:tc>
      </w:tr>
      <w:tr w14:paraId="1A3B02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7" w:hRule="atLeast"/>
        </w:trPr>
        <w:tc>
          <w:tcPr>
            <w:tcW w:w="3743" w:type="dxa"/>
            <w:vAlign w:val="center"/>
          </w:tcPr>
          <w:p w14:paraId="0D615867">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left"/>
              <w:textAlignment w:val="baseline"/>
              <w:rPr>
                <w:rFonts w:hint="eastAsia" w:ascii="仿宋" w:hAnsi="仿宋" w:eastAsia="仿宋" w:cs="仿宋"/>
                <w:sz w:val="28"/>
                <w:szCs w:val="28"/>
              </w:rPr>
            </w:pPr>
            <w:r>
              <w:rPr>
                <w:rFonts w:hint="eastAsia" w:ascii="仿宋" w:hAnsi="仿宋" w:eastAsia="仿宋" w:cs="仿宋"/>
                <w:sz w:val="28"/>
                <w:szCs w:val="28"/>
              </w:rPr>
              <w:t>工程图绘制与产品展示</w:t>
            </w:r>
          </w:p>
        </w:tc>
        <w:tc>
          <w:tcPr>
            <w:tcW w:w="4810" w:type="dxa"/>
            <w:vAlign w:val="center"/>
          </w:tcPr>
          <w:p w14:paraId="4519DBD4">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left"/>
              <w:textAlignment w:val="baseline"/>
              <w:rPr>
                <w:rFonts w:hint="eastAsia" w:ascii="仿宋" w:hAnsi="仿宋" w:eastAsia="仿宋" w:cs="仿宋"/>
                <w:sz w:val="28"/>
                <w:szCs w:val="28"/>
              </w:rPr>
            </w:pPr>
            <w:r>
              <w:rPr>
                <w:rFonts w:hint="eastAsia" w:ascii="仿宋" w:hAnsi="仿宋" w:eastAsia="仿宋" w:cs="仿宋"/>
                <w:sz w:val="28"/>
                <w:szCs w:val="28"/>
              </w:rPr>
              <w:t>中望</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CAD机械教育版软件2025</w:t>
            </w:r>
          </w:p>
          <w:p w14:paraId="65DAB72C">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left"/>
              <w:textAlignment w:val="baseline"/>
              <w:rPr>
                <w:rFonts w:hint="eastAsia" w:ascii="仿宋" w:hAnsi="仿宋" w:eastAsia="仿宋" w:cs="仿宋"/>
                <w:sz w:val="28"/>
                <w:szCs w:val="28"/>
              </w:rPr>
            </w:pPr>
            <w:r>
              <w:rPr>
                <w:rFonts w:hint="eastAsia" w:ascii="仿宋" w:hAnsi="仿宋" w:eastAsia="仿宋" w:cs="仿宋"/>
                <w:sz w:val="28"/>
                <w:szCs w:val="28"/>
                <w:lang w:val="en-US" w:eastAsia="zh-CN"/>
              </w:rPr>
              <w:t>CAXA CAD电子图版2026</w:t>
            </w:r>
          </w:p>
        </w:tc>
      </w:tr>
      <w:tr w14:paraId="491DCF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3743" w:type="dxa"/>
            <w:vAlign w:val="center"/>
          </w:tcPr>
          <w:p w14:paraId="493A12A3">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left"/>
              <w:textAlignment w:val="baseline"/>
              <w:rPr>
                <w:rFonts w:hint="eastAsia" w:ascii="仿宋" w:hAnsi="仿宋" w:eastAsia="仿宋" w:cs="仿宋"/>
                <w:sz w:val="28"/>
                <w:szCs w:val="28"/>
              </w:rPr>
            </w:pPr>
            <w:bookmarkStart w:id="5" w:name="bookmark66"/>
            <w:bookmarkEnd w:id="5"/>
            <w:r>
              <w:rPr>
                <w:rFonts w:hint="eastAsia" w:ascii="仿宋" w:hAnsi="仿宋" w:eastAsia="仿宋" w:cs="仿宋"/>
                <w:sz w:val="28"/>
                <w:szCs w:val="28"/>
              </w:rPr>
              <w:t>数控编程与仿真加工</w:t>
            </w:r>
          </w:p>
        </w:tc>
        <w:tc>
          <w:tcPr>
            <w:tcW w:w="4810" w:type="dxa"/>
            <w:vAlign w:val="center"/>
          </w:tcPr>
          <w:p w14:paraId="09013F85">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left"/>
              <w:textAlignment w:val="baseline"/>
              <w:rPr>
                <w:rFonts w:hint="eastAsia" w:ascii="仿宋" w:hAnsi="仿宋" w:eastAsia="仿宋" w:cs="仿宋"/>
                <w:sz w:val="28"/>
                <w:szCs w:val="28"/>
              </w:rPr>
            </w:pPr>
            <w:r>
              <w:rPr>
                <w:rFonts w:hint="eastAsia" w:ascii="仿宋" w:hAnsi="仿宋" w:eastAsia="仿宋" w:cs="仿宋"/>
                <w:sz w:val="28"/>
                <w:szCs w:val="28"/>
              </w:rPr>
              <w:t>中望3D</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2025</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SP教育版</w:t>
            </w:r>
          </w:p>
          <w:p w14:paraId="4BC86A9D">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left"/>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CAXA 2026 CAM 制造工程师</w:t>
            </w:r>
          </w:p>
        </w:tc>
      </w:tr>
    </w:tbl>
    <w:p w14:paraId="70C1A4A1">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jc w:val="both"/>
        <w:textAlignment w:val="baseline"/>
        <w:rPr>
          <w:rFonts w:hint="eastAsia" w:ascii="仿宋" w:hAnsi="仿宋" w:eastAsia="仿宋" w:cs="仿宋"/>
          <w:b/>
          <w:bCs/>
          <w:sz w:val="28"/>
          <w:szCs w:val="28"/>
        </w:rPr>
      </w:pPr>
      <w:r>
        <w:rPr>
          <w:rFonts w:hint="eastAsia" w:ascii="仿宋" w:hAnsi="仿宋" w:eastAsia="仿宋" w:cs="仿宋"/>
          <w:b/>
          <w:bCs/>
          <w:sz w:val="28"/>
          <w:szCs w:val="28"/>
        </w:rPr>
        <w:t>（三）竞赛硬件设备</w:t>
      </w:r>
    </w:p>
    <w:p w14:paraId="74267726">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lang w:eastAsia="zh-CN"/>
        </w:rPr>
      </w:pPr>
      <w:r>
        <w:rPr>
          <w:rFonts w:hint="eastAsia" w:ascii="仿宋" w:hAnsi="仿宋" w:eastAsia="仿宋" w:cs="仿宋"/>
          <w:sz w:val="28"/>
          <w:szCs w:val="28"/>
        </w:rPr>
        <w:t>比赛用的数控加工设备，主要参数见表</w:t>
      </w: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w:t>
      </w:r>
    </w:p>
    <w:p w14:paraId="3A91A30F">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jc w:val="center"/>
        <w:textAlignment w:val="baseline"/>
        <w:rPr>
          <w:rFonts w:hint="eastAsia" w:ascii="仿宋" w:hAnsi="仿宋" w:eastAsia="仿宋" w:cs="仿宋"/>
          <w:b/>
          <w:bCs/>
          <w:sz w:val="28"/>
          <w:szCs w:val="28"/>
        </w:rPr>
      </w:pPr>
      <w:r>
        <w:rPr>
          <w:rFonts w:hint="eastAsia" w:ascii="仿宋" w:hAnsi="仿宋" w:eastAsia="仿宋" w:cs="仿宋"/>
          <w:b/>
          <w:bCs/>
          <w:sz w:val="28"/>
          <w:szCs w:val="28"/>
        </w:rPr>
        <w:t>表</w:t>
      </w:r>
      <w:r>
        <w:rPr>
          <w:rFonts w:hint="eastAsia" w:ascii="仿宋" w:hAnsi="仿宋" w:eastAsia="仿宋" w:cs="仿宋"/>
          <w:b/>
          <w:bCs/>
          <w:sz w:val="28"/>
          <w:szCs w:val="28"/>
          <w:lang w:val="en-US" w:eastAsia="zh-CN"/>
        </w:rPr>
        <w:t>2 机床</w:t>
      </w:r>
      <w:r>
        <w:rPr>
          <w:rFonts w:hint="eastAsia" w:ascii="仿宋" w:hAnsi="仿宋" w:eastAsia="仿宋" w:cs="仿宋"/>
          <w:b/>
          <w:bCs/>
          <w:sz w:val="28"/>
          <w:szCs w:val="28"/>
        </w:rPr>
        <w:t>设备参数</w:t>
      </w:r>
    </w:p>
    <w:tbl>
      <w:tblPr>
        <w:tblStyle w:val="8"/>
        <w:tblW w:w="867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296"/>
        <w:gridCol w:w="4375"/>
      </w:tblGrid>
      <w:tr w14:paraId="0F3B00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trPr>
        <w:tc>
          <w:tcPr>
            <w:tcW w:w="4296" w:type="dxa"/>
            <w:vAlign w:val="center"/>
          </w:tcPr>
          <w:p w14:paraId="5CA9A49F">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b/>
                <w:bCs/>
                <w:sz w:val="28"/>
                <w:szCs w:val="28"/>
              </w:rPr>
            </w:pPr>
            <w:r>
              <w:rPr>
                <w:rFonts w:hint="eastAsia" w:ascii="仿宋" w:hAnsi="仿宋" w:eastAsia="仿宋" w:cs="仿宋"/>
                <w:b/>
                <w:bCs/>
                <w:sz w:val="28"/>
                <w:szCs w:val="28"/>
              </w:rPr>
              <w:t>参数配置</w:t>
            </w:r>
          </w:p>
        </w:tc>
        <w:tc>
          <w:tcPr>
            <w:tcW w:w="4375" w:type="dxa"/>
            <w:vAlign w:val="center"/>
          </w:tcPr>
          <w:p w14:paraId="3664B0EB">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b/>
                <w:bCs/>
                <w:sz w:val="28"/>
                <w:szCs w:val="28"/>
              </w:rPr>
            </w:pPr>
            <w:r>
              <w:rPr>
                <w:rFonts w:hint="eastAsia" w:ascii="仿宋" w:hAnsi="仿宋" w:eastAsia="仿宋" w:cs="仿宋"/>
                <w:b/>
                <w:bCs/>
                <w:sz w:val="28"/>
                <w:szCs w:val="28"/>
              </w:rPr>
              <w:t>大连机床集团有限公司</w:t>
            </w:r>
          </w:p>
        </w:tc>
      </w:tr>
      <w:tr w14:paraId="4D9796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4296" w:type="dxa"/>
            <w:vAlign w:val="center"/>
          </w:tcPr>
          <w:p w14:paraId="495F3057">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型号</w:t>
            </w:r>
          </w:p>
        </w:tc>
        <w:tc>
          <w:tcPr>
            <w:tcW w:w="4375" w:type="dxa"/>
            <w:vAlign w:val="center"/>
          </w:tcPr>
          <w:p w14:paraId="5D5618E2">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VDLS850</w:t>
            </w:r>
          </w:p>
        </w:tc>
      </w:tr>
      <w:tr w14:paraId="08E288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4296" w:type="dxa"/>
            <w:vAlign w:val="center"/>
          </w:tcPr>
          <w:p w14:paraId="14A09ED2">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数控系统</w:t>
            </w:r>
          </w:p>
        </w:tc>
        <w:tc>
          <w:tcPr>
            <w:tcW w:w="4375" w:type="dxa"/>
            <w:vAlign w:val="center"/>
          </w:tcPr>
          <w:p w14:paraId="5191F593">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eastAsia="zh-CN"/>
              </w:rPr>
            </w:pPr>
            <w:r>
              <w:rPr>
                <w:rFonts w:hint="eastAsia" w:ascii="仿宋" w:hAnsi="仿宋" w:eastAsia="仿宋" w:cs="仿宋"/>
                <w:sz w:val="28"/>
                <w:szCs w:val="28"/>
              </w:rPr>
              <w:t>西门子828</w:t>
            </w:r>
            <w:r>
              <w:rPr>
                <w:rFonts w:hint="eastAsia" w:ascii="仿宋" w:hAnsi="仿宋" w:eastAsia="仿宋" w:cs="仿宋"/>
                <w:sz w:val="28"/>
                <w:szCs w:val="28"/>
                <w:lang w:val="en-US" w:eastAsia="zh-CN"/>
              </w:rPr>
              <w:t>D\</w:t>
            </w:r>
            <w:r>
              <w:rPr>
                <w:rFonts w:hint="eastAsia" w:ascii="仿宋" w:hAnsi="仿宋" w:eastAsia="仿宋" w:cs="仿宋"/>
                <w:sz w:val="28"/>
                <w:szCs w:val="28"/>
              </w:rPr>
              <w:t>发那科0i</w:t>
            </w:r>
            <w:r>
              <w:rPr>
                <w:rFonts w:hint="eastAsia" w:ascii="仿宋" w:hAnsi="仿宋" w:eastAsia="仿宋" w:cs="仿宋"/>
                <w:sz w:val="28"/>
                <w:szCs w:val="28"/>
                <w:lang w:val="en-US" w:eastAsia="zh-CN"/>
              </w:rPr>
              <w:t>MF</w:t>
            </w:r>
          </w:p>
        </w:tc>
      </w:tr>
      <w:tr w14:paraId="29921C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4296" w:type="dxa"/>
            <w:vAlign w:val="center"/>
          </w:tcPr>
          <w:p w14:paraId="3C04E8C3">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工作台面积（长×宽）mm</w:t>
            </w:r>
          </w:p>
        </w:tc>
        <w:tc>
          <w:tcPr>
            <w:tcW w:w="4375" w:type="dxa"/>
            <w:vAlign w:val="center"/>
          </w:tcPr>
          <w:p w14:paraId="4F3EEA01">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800×420</w:t>
            </w:r>
          </w:p>
        </w:tc>
      </w:tr>
      <w:tr w14:paraId="543530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1" w:hRule="atLeast"/>
        </w:trPr>
        <w:tc>
          <w:tcPr>
            <w:tcW w:w="4296" w:type="dxa"/>
            <w:vAlign w:val="center"/>
          </w:tcPr>
          <w:p w14:paraId="6B8DEE97">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T型槽（槽数×槽宽×槽距）</w:t>
            </w:r>
          </w:p>
        </w:tc>
        <w:tc>
          <w:tcPr>
            <w:tcW w:w="4375" w:type="dxa"/>
            <w:vAlign w:val="center"/>
          </w:tcPr>
          <w:p w14:paraId="7923BBB1">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3×18×125</w:t>
            </w:r>
          </w:p>
        </w:tc>
      </w:tr>
      <w:tr w14:paraId="25D18A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4296" w:type="dxa"/>
            <w:vAlign w:val="center"/>
          </w:tcPr>
          <w:p w14:paraId="25F32D4D">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工作台最大载重kg</w:t>
            </w:r>
          </w:p>
        </w:tc>
        <w:tc>
          <w:tcPr>
            <w:tcW w:w="4375" w:type="dxa"/>
            <w:vAlign w:val="center"/>
          </w:tcPr>
          <w:p w14:paraId="603177B6">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500</w:t>
            </w:r>
          </w:p>
        </w:tc>
      </w:tr>
      <w:tr w14:paraId="4D787D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4296" w:type="dxa"/>
            <w:vAlign w:val="center"/>
          </w:tcPr>
          <w:p w14:paraId="41F13DD4">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X/Y/Z坐标行程mm</w:t>
            </w:r>
          </w:p>
        </w:tc>
        <w:tc>
          <w:tcPr>
            <w:tcW w:w="4375" w:type="dxa"/>
            <w:vAlign w:val="center"/>
          </w:tcPr>
          <w:p w14:paraId="389FEA6C">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600/420/520</w:t>
            </w:r>
          </w:p>
        </w:tc>
      </w:tr>
      <w:tr w14:paraId="486FF5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4296" w:type="dxa"/>
            <w:vAlign w:val="center"/>
          </w:tcPr>
          <w:p w14:paraId="2BBBC136">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定位精度X/Y/Z(mm)</w:t>
            </w:r>
          </w:p>
        </w:tc>
        <w:tc>
          <w:tcPr>
            <w:tcW w:w="4375" w:type="dxa"/>
            <w:vAlign w:val="center"/>
          </w:tcPr>
          <w:p w14:paraId="759AD8BE">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0.020/0.016/0.016</w:t>
            </w:r>
          </w:p>
        </w:tc>
      </w:tr>
      <w:tr w14:paraId="1C0C9C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4296" w:type="dxa"/>
            <w:vAlign w:val="center"/>
          </w:tcPr>
          <w:p w14:paraId="5C4A5477">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重复定位精度X/Y/Z(mm)</w:t>
            </w:r>
          </w:p>
        </w:tc>
        <w:tc>
          <w:tcPr>
            <w:tcW w:w="4375" w:type="dxa"/>
            <w:vAlign w:val="center"/>
          </w:tcPr>
          <w:p w14:paraId="3CA49E93">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0.008/0.006/0.006</w:t>
            </w:r>
          </w:p>
        </w:tc>
      </w:tr>
      <w:tr w14:paraId="5FE10F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4296" w:type="dxa"/>
            <w:vAlign w:val="center"/>
          </w:tcPr>
          <w:p w14:paraId="1ECC8415">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主轴中心至立柱导轨面距离mm</w:t>
            </w:r>
          </w:p>
        </w:tc>
        <w:tc>
          <w:tcPr>
            <w:tcW w:w="4375" w:type="dxa"/>
            <w:vAlign w:val="center"/>
          </w:tcPr>
          <w:p w14:paraId="70BA2675">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511</w:t>
            </w:r>
          </w:p>
        </w:tc>
      </w:tr>
      <w:tr w14:paraId="6E3573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4296" w:type="dxa"/>
            <w:vAlign w:val="center"/>
          </w:tcPr>
          <w:p w14:paraId="49728A92">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主轴端面至工作台面距离mm</w:t>
            </w:r>
          </w:p>
        </w:tc>
        <w:tc>
          <w:tcPr>
            <w:tcW w:w="4375" w:type="dxa"/>
            <w:vAlign w:val="center"/>
          </w:tcPr>
          <w:p w14:paraId="2EFBB6A9">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150～670</w:t>
            </w:r>
          </w:p>
        </w:tc>
      </w:tr>
      <w:tr w14:paraId="78735A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4296" w:type="dxa"/>
            <w:vAlign w:val="center"/>
          </w:tcPr>
          <w:p w14:paraId="60F441D5">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主电机功率kw</w:t>
            </w:r>
          </w:p>
        </w:tc>
        <w:tc>
          <w:tcPr>
            <w:tcW w:w="4375" w:type="dxa"/>
            <w:vAlign w:val="center"/>
          </w:tcPr>
          <w:p w14:paraId="37C80E53">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5.5/7.5</w:t>
            </w:r>
          </w:p>
        </w:tc>
      </w:tr>
      <w:tr w14:paraId="1BD33E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4296" w:type="dxa"/>
            <w:vAlign w:val="center"/>
          </w:tcPr>
          <w:p w14:paraId="2C8570F1">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主轴最高转速r/min</w:t>
            </w:r>
          </w:p>
        </w:tc>
        <w:tc>
          <w:tcPr>
            <w:tcW w:w="4375" w:type="dxa"/>
            <w:vAlign w:val="center"/>
          </w:tcPr>
          <w:p w14:paraId="70D009C9">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8000</w:t>
            </w:r>
          </w:p>
        </w:tc>
      </w:tr>
      <w:tr w14:paraId="7FB1EA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4296" w:type="dxa"/>
            <w:vAlign w:val="center"/>
          </w:tcPr>
          <w:p w14:paraId="3B500A7A">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主轴锥孔</w:t>
            </w:r>
          </w:p>
        </w:tc>
        <w:tc>
          <w:tcPr>
            <w:tcW w:w="4375" w:type="dxa"/>
            <w:vAlign w:val="center"/>
          </w:tcPr>
          <w:p w14:paraId="17FF5E95">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BT40</w:t>
            </w:r>
          </w:p>
        </w:tc>
      </w:tr>
      <w:tr w14:paraId="4FBDC1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4296" w:type="dxa"/>
            <w:vAlign w:val="center"/>
          </w:tcPr>
          <w:p w14:paraId="099BE766">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X、Y、Z快移速度mm/min</w:t>
            </w:r>
          </w:p>
        </w:tc>
        <w:tc>
          <w:tcPr>
            <w:tcW w:w="4375" w:type="dxa"/>
            <w:vAlign w:val="center"/>
          </w:tcPr>
          <w:p w14:paraId="3EA31DC8">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24000/24000/20000</w:t>
            </w:r>
          </w:p>
        </w:tc>
      </w:tr>
      <w:tr w14:paraId="6DA04F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trPr>
        <w:tc>
          <w:tcPr>
            <w:tcW w:w="4296" w:type="dxa"/>
            <w:vAlign w:val="center"/>
          </w:tcPr>
          <w:p w14:paraId="646A4C21">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进给速度mm/min</w:t>
            </w:r>
          </w:p>
        </w:tc>
        <w:tc>
          <w:tcPr>
            <w:tcW w:w="4375" w:type="dxa"/>
            <w:vAlign w:val="center"/>
          </w:tcPr>
          <w:p w14:paraId="3F660AC8">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0～10000</w:t>
            </w:r>
          </w:p>
        </w:tc>
      </w:tr>
    </w:tbl>
    <w:p w14:paraId="6808B119">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jc w:val="center"/>
        <w:textAlignment w:val="baseline"/>
        <w:rPr>
          <w:rFonts w:hint="eastAsia" w:ascii="仿宋" w:hAnsi="仿宋" w:eastAsia="仿宋" w:cs="仿宋"/>
          <w:b/>
          <w:bCs/>
          <w:sz w:val="28"/>
          <w:szCs w:val="28"/>
        </w:rPr>
      </w:pPr>
      <w:r>
        <w:rPr>
          <w:rFonts w:hint="eastAsia" w:ascii="仿宋" w:hAnsi="仿宋" w:eastAsia="仿宋" w:cs="仿宋"/>
          <w:b/>
          <w:bCs/>
          <w:sz w:val="28"/>
          <w:szCs w:val="28"/>
        </w:rPr>
        <w:t>表</w:t>
      </w:r>
      <w:r>
        <w:rPr>
          <w:rFonts w:hint="eastAsia" w:ascii="仿宋" w:hAnsi="仿宋" w:eastAsia="仿宋" w:cs="仿宋"/>
          <w:b/>
          <w:bCs/>
          <w:sz w:val="28"/>
          <w:szCs w:val="28"/>
          <w:lang w:val="en-US" w:eastAsia="zh-CN"/>
        </w:rPr>
        <w:t>3  赛场提供</w:t>
      </w:r>
      <w:r>
        <w:rPr>
          <w:rFonts w:hint="eastAsia" w:ascii="仿宋" w:hAnsi="仿宋" w:eastAsia="仿宋" w:cs="仿宋"/>
          <w:b/>
          <w:bCs/>
          <w:sz w:val="28"/>
          <w:szCs w:val="28"/>
        </w:rPr>
        <w:t>工量具清单</w:t>
      </w:r>
    </w:p>
    <w:tbl>
      <w:tblPr>
        <w:tblStyle w:val="8"/>
        <w:tblW w:w="886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93"/>
        <w:gridCol w:w="5377"/>
        <w:gridCol w:w="2498"/>
      </w:tblGrid>
      <w:tr w14:paraId="2F30B6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993" w:type="dxa"/>
            <w:tcBorders>
              <w:top w:val="single" w:color="000000" w:sz="10" w:space="0"/>
              <w:left w:val="single" w:color="000000" w:sz="10" w:space="0"/>
            </w:tcBorders>
            <w:vAlign w:val="center"/>
          </w:tcPr>
          <w:p w14:paraId="5ABFE36D">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序号</w:t>
            </w:r>
          </w:p>
        </w:tc>
        <w:tc>
          <w:tcPr>
            <w:tcW w:w="5377" w:type="dxa"/>
            <w:tcBorders>
              <w:top w:val="single" w:color="000000" w:sz="10" w:space="0"/>
            </w:tcBorders>
            <w:vAlign w:val="center"/>
          </w:tcPr>
          <w:p w14:paraId="565845C9">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b/>
                <w:bCs/>
                <w:sz w:val="28"/>
                <w:szCs w:val="28"/>
              </w:rPr>
            </w:pPr>
            <w:r>
              <w:rPr>
                <w:rFonts w:hint="eastAsia" w:ascii="仿宋" w:hAnsi="仿宋" w:eastAsia="仿宋" w:cs="仿宋"/>
                <w:b/>
                <w:bCs/>
                <w:sz w:val="28"/>
                <w:szCs w:val="28"/>
              </w:rPr>
              <w:t>项目及规格</w:t>
            </w:r>
          </w:p>
        </w:tc>
        <w:tc>
          <w:tcPr>
            <w:tcW w:w="2498" w:type="dxa"/>
            <w:tcBorders>
              <w:top w:val="single" w:color="000000" w:sz="10" w:space="0"/>
              <w:right w:val="single" w:color="000000" w:sz="10" w:space="0"/>
            </w:tcBorders>
            <w:vAlign w:val="center"/>
          </w:tcPr>
          <w:p w14:paraId="263C69B8">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b/>
                <w:bCs/>
                <w:sz w:val="28"/>
                <w:szCs w:val="28"/>
              </w:rPr>
            </w:pPr>
            <w:r>
              <w:rPr>
                <w:rFonts w:hint="eastAsia" w:ascii="仿宋" w:hAnsi="仿宋" w:eastAsia="仿宋" w:cs="仿宋"/>
                <w:b/>
                <w:bCs/>
                <w:sz w:val="28"/>
                <w:szCs w:val="28"/>
              </w:rPr>
              <w:t>数量</w:t>
            </w:r>
          </w:p>
        </w:tc>
      </w:tr>
      <w:tr w14:paraId="65299C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trPr>
        <w:tc>
          <w:tcPr>
            <w:tcW w:w="993" w:type="dxa"/>
            <w:tcBorders>
              <w:left w:val="single" w:color="000000" w:sz="10" w:space="0"/>
            </w:tcBorders>
            <w:vAlign w:val="center"/>
          </w:tcPr>
          <w:p w14:paraId="74904C85">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w:t>
            </w:r>
          </w:p>
        </w:tc>
        <w:tc>
          <w:tcPr>
            <w:tcW w:w="5377" w:type="dxa"/>
            <w:vAlign w:val="top"/>
          </w:tcPr>
          <w:p w14:paraId="60528FC3">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精密平口钳（钳口高：</w:t>
            </w:r>
            <w:r>
              <w:rPr>
                <w:rFonts w:hint="eastAsia" w:ascii="仿宋" w:hAnsi="仿宋" w:eastAsia="仿宋" w:cs="仿宋"/>
                <w:sz w:val="28"/>
                <w:szCs w:val="28"/>
                <w:lang w:val="en-US" w:eastAsia="zh-CN"/>
              </w:rPr>
              <w:t>45</w:t>
            </w:r>
            <w:r>
              <w:rPr>
                <w:rFonts w:hint="eastAsia" w:ascii="仿宋" w:hAnsi="仿宋" w:eastAsia="仿宋" w:cs="仿宋"/>
                <w:sz w:val="28"/>
                <w:szCs w:val="28"/>
              </w:rPr>
              <w:t>mm、钳口宽：160mm、最大夹持长度</w:t>
            </w:r>
            <w:r>
              <w:rPr>
                <w:rFonts w:hint="eastAsia" w:ascii="仿宋" w:hAnsi="仿宋" w:eastAsia="仿宋" w:cs="仿宋"/>
                <w:sz w:val="28"/>
                <w:szCs w:val="28"/>
                <w:lang w:val="en-US" w:eastAsia="zh-CN"/>
              </w:rPr>
              <w:t>200</w:t>
            </w:r>
            <w:r>
              <w:rPr>
                <w:rFonts w:hint="eastAsia" w:ascii="仿宋" w:hAnsi="仿宋" w:eastAsia="仿宋" w:cs="仿宋"/>
                <w:sz w:val="28"/>
                <w:szCs w:val="28"/>
              </w:rPr>
              <w:t>mm）</w:t>
            </w:r>
          </w:p>
        </w:tc>
        <w:tc>
          <w:tcPr>
            <w:tcW w:w="2498" w:type="dxa"/>
            <w:tcBorders>
              <w:right w:val="single" w:color="000000" w:sz="10" w:space="0"/>
            </w:tcBorders>
            <w:vAlign w:val="center"/>
          </w:tcPr>
          <w:p w14:paraId="3376BFB0">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1套(每工位)</w:t>
            </w:r>
          </w:p>
        </w:tc>
      </w:tr>
      <w:tr w14:paraId="1A37A9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993" w:type="dxa"/>
            <w:tcBorders>
              <w:left w:val="single" w:color="000000" w:sz="10" w:space="0"/>
            </w:tcBorders>
            <w:vAlign w:val="center"/>
          </w:tcPr>
          <w:p w14:paraId="292BE695">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w:t>
            </w:r>
          </w:p>
        </w:tc>
        <w:tc>
          <w:tcPr>
            <w:tcW w:w="5377" w:type="dxa"/>
            <w:vAlign w:val="top"/>
          </w:tcPr>
          <w:p w14:paraId="0224E17D">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橡胶锤规格：D65X300</w:t>
            </w:r>
          </w:p>
        </w:tc>
        <w:tc>
          <w:tcPr>
            <w:tcW w:w="2498" w:type="dxa"/>
            <w:tcBorders>
              <w:right w:val="single" w:color="000000" w:sz="10" w:space="0"/>
            </w:tcBorders>
            <w:vAlign w:val="center"/>
          </w:tcPr>
          <w:p w14:paraId="1A40B88A">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1个(每工位)</w:t>
            </w:r>
          </w:p>
        </w:tc>
      </w:tr>
      <w:tr w14:paraId="2689F1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7" w:hRule="atLeast"/>
        </w:trPr>
        <w:tc>
          <w:tcPr>
            <w:tcW w:w="993" w:type="dxa"/>
            <w:tcBorders>
              <w:left w:val="single" w:color="000000" w:sz="10" w:space="0"/>
            </w:tcBorders>
            <w:vAlign w:val="center"/>
          </w:tcPr>
          <w:p w14:paraId="4E509036">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w:t>
            </w:r>
          </w:p>
        </w:tc>
        <w:tc>
          <w:tcPr>
            <w:tcW w:w="5377" w:type="dxa"/>
            <w:vAlign w:val="top"/>
          </w:tcPr>
          <w:p w14:paraId="05B53564">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刀具车（10刀位）：供放置刀具、刀</w:t>
            </w:r>
          </w:p>
        </w:tc>
        <w:tc>
          <w:tcPr>
            <w:tcW w:w="2498" w:type="dxa"/>
            <w:tcBorders>
              <w:right w:val="single" w:color="000000" w:sz="10" w:space="0"/>
            </w:tcBorders>
            <w:vAlign w:val="center"/>
          </w:tcPr>
          <w:p w14:paraId="3E62630D">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1个(每工位)</w:t>
            </w:r>
          </w:p>
        </w:tc>
      </w:tr>
      <w:tr w14:paraId="3945F9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993" w:type="dxa"/>
            <w:tcBorders>
              <w:left w:val="single" w:color="000000" w:sz="10" w:space="0"/>
            </w:tcBorders>
            <w:vAlign w:val="center"/>
          </w:tcPr>
          <w:p w14:paraId="3274C481">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w:t>
            </w:r>
          </w:p>
        </w:tc>
        <w:tc>
          <w:tcPr>
            <w:tcW w:w="5377" w:type="dxa"/>
            <w:vAlign w:val="top"/>
          </w:tcPr>
          <w:p w14:paraId="44B2FF33">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rPr>
              <w:t>中板锉：修毛刺用</w:t>
            </w:r>
          </w:p>
        </w:tc>
        <w:tc>
          <w:tcPr>
            <w:tcW w:w="2498" w:type="dxa"/>
            <w:tcBorders>
              <w:right w:val="single" w:color="000000" w:sz="10" w:space="0"/>
            </w:tcBorders>
            <w:vAlign w:val="center"/>
          </w:tcPr>
          <w:p w14:paraId="5C960871">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1把(每工位)</w:t>
            </w:r>
          </w:p>
        </w:tc>
      </w:tr>
      <w:tr w14:paraId="635F06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993" w:type="dxa"/>
            <w:tcBorders>
              <w:left w:val="single" w:color="000000" w:sz="10" w:space="0"/>
            </w:tcBorders>
            <w:vAlign w:val="center"/>
          </w:tcPr>
          <w:p w14:paraId="2704202B">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w:t>
            </w:r>
          </w:p>
        </w:tc>
        <w:tc>
          <w:tcPr>
            <w:tcW w:w="5377" w:type="dxa"/>
            <w:vAlign w:val="top"/>
          </w:tcPr>
          <w:p w14:paraId="09990F0F">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签字笔</w:t>
            </w:r>
          </w:p>
        </w:tc>
        <w:tc>
          <w:tcPr>
            <w:tcW w:w="2498" w:type="dxa"/>
            <w:tcBorders>
              <w:right w:val="single" w:color="000000" w:sz="10" w:space="0"/>
            </w:tcBorders>
            <w:vAlign w:val="center"/>
          </w:tcPr>
          <w:p w14:paraId="18D52180">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1支(每工位)</w:t>
            </w:r>
          </w:p>
        </w:tc>
      </w:tr>
      <w:tr w14:paraId="26EAB9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9" w:hRule="atLeast"/>
        </w:trPr>
        <w:tc>
          <w:tcPr>
            <w:tcW w:w="993" w:type="dxa"/>
            <w:tcBorders>
              <w:left w:val="single" w:color="000000" w:sz="10" w:space="0"/>
            </w:tcBorders>
            <w:vAlign w:val="center"/>
          </w:tcPr>
          <w:p w14:paraId="095867A9">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6</w:t>
            </w:r>
          </w:p>
        </w:tc>
        <w:tc>
          <w:tcPr>
            <w:tcW w:w="5377" w:type="dxa"/>
            <w:vAlign w:val="top"/>
          </w:tcPr>
          <w:p w14:paraId="7F531819">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rPr>
              <w:t>棉布、</w:t>
            </w:r>
            <w:r>
              <w:rPr>
                <w:rFonts w:hint="eastAsia" w:ascii="仿宋" w:hAnsi="仿宋" w:eastAsia="仿宋" w:cs="仿宋"/>
                <w:sz w:val="28"/>
                <w:szCs w:val="28"/>
                <w:lang w:val="en-US" w:eastAsia="zh-CN"/>
              </w:rPr>
              <w:t>毛刷</w:t>
            </w:r>
          </w:p>
        </w:tc>
        <w:tc>
          <w:tcPr>
            <w:tcW w:w="2498" w:type="dxa"/>
            <w:tcBorders>
              <w:right w:val="single" w:color="000000" w:sz="10" w:space="0"/>
            </w:tcBorders>
            <w:vAlign w:val="center"/>
          </w:tcPr>
          <w:p w14:paraId="134A5D34">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若干(每工位)</w:t>
            </w:r>
          </w:p>
        </w:tc>
      </w:tr>
      <w:tr w14:paraId="025E9C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9" w:hRule="atLeast"/>
        </w:trPr>
        <w:tc>
          <w:tcPr>
            <w:tcW w:w="993" w:type="dxa"/>
            <w:tcBorders>
              <w:left w:val="single" w:color="000000" w:sz="10" w:space="0"/>
            </w:tcBorders>
            <w:vAlign w:val="center"/>
          </w:tcPr>
          <w:p w14:paraId="39066B0B">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7</w:t>
            </w:r>
          </w:p>
        </w:tc>
        <w:tc>
          <w:tcPr>
            <w:tcW w:w="5377" w:type="dxa"/>
            <w:vAlign w:val="top"/>
          </w:tcPr>
          <w:p w14:paraId="15BC46B6">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卸刀架</w:t>
            </w:r>
          </w:p>
        </w:tc>
        <w:tc>
          <w:tcPr>
            <w:tcW w:w="2498" w:type="dxa"/>
            <w:tcBorders>
              <w:right w:val="single" w:color="000000" w:sz="10" w:space="0"/>
            </w:tcBorders>
            <w:vAlign w:val="center"/>
          </w:tcPr>
          <w:p w14:paraId="334EF742">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赛场公用</w:t>
            </w:r>
          </w:p>
        </w:tc>
      </w:tr>
      <w:tr w14:paraId="3602E0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9" w:hRule="atLeast"/>
        </w:trPr>
        <w:tc>
          <w:tcPr>
            <w:tcW w:w="993" w:type="dxa"/>
            <w:tcBorders>
              <w:left w:val="single" w:color="000000" w:sz="10" w:space="0"/>
              <w:bottom w:val="single" w:color="000000" w:sz="10" w:space="0"/>
            </w:tcBorders>
            <w:vAlign w:val="center"/>
          </w:tcPr>
          <w:p w14:paraId="08BCF474">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8</w:t>
            </w:r>
          </w:p>
        </w:tc>
        <w:tc>
          <w:tcPr>
            <w:tcW w:w="5377" w:type="dxa"/>
            <w:tcBorders>
              <w:bottom w:val="single" w:color="000000" w:sz="10" w:space="0"/>
            </w:tcBorders>
            <w:vAlign w:val="top"/>
          </w:tcPr>
          <w:p w14:paraId="7A27193F">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棉布</w:t>
            </w:r>
          </w:p>
        </w:tc>
        <w:tc>
          <w:tcPr>
            <w:tcW w:w="2498" w:type="dxa"/>
            <w:tcBorders>
              <w:bottom w:val="single" w:color="000000" w:sz="10" w:space="0"/>
              <w:right w:val="single" w:color="000000" w:sz="10" w:space="0"/>
            </w:tcBorders>
            <w:vAlign w:val="center"/>
          </w:tcPr>
          <w:p w14:paraId="7B05CE36">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1块</w:t>
            </w:r>
            <w:r>
              <w:rPr>
                <w:rFonts w:hint="eastAsia" w:ascii="仿宋" w:hAnsi="仿宋" w:eastAsia="仿宋" w:cs="仿宋"/>
                <w:sz w:val="28"/>
                <w:szCs w:val="28"/>
              </w:rPr>
              <w:t>(每工位)</w:t>
            </w:r>
          </w:p>
        </w:tc>
      </w:tr>
    </w:tbl>
    <w:p w14:paraId="6982ED2B">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center"/>
        <w:textAlignment w:val="baseline"/>
        <w:rPr>
          <w:rFonts w:hint="eastAsia" w:ascii="仿宋" w:hAnsi="仿宋" w:eastAsia="仿宋" w:cs="仿宋"/>
          <w:b/>
          <w:bCs/>
          <w:sz w:val="28"/>
          <w:szCs w:val="28"/>
          <w:lang w:eastAsia="zh-CN"/>
        </w:rPr>
      </w:pPr>
      <w:r>
        <w:rPr>
          <w:rFonts w:hint="eastAsia" w:ascii="仿宋" w:hAnsi="仿宋" w:eastAsia="仿宋" w:cs="仿宋"/>
          <w:b/>
          <w:bCs/>
          <w:sz w:val="28"/>
          <w:szCs w:val="28"/>
        </w:rPr>
        <w:t>表</w:t>
      </w:r>
      <w:r>
        <w:rPr>
          <w:rFonts w:hint="eastAsia" w:ascii="仿宋" w:hAnsi="仿宋" w:eastAsia="仿宋" w:cs="仿宋"/>
          <w:b/>
          <w:bCs/>
          <w:sz w:val="28"/>
          <w:szCs w:val="28"/>
          <w:lang w:val="en-US" w:eastAsia="zh-CN"/>
        </w:rPr>
        <w:t xml:space="preserve">4 </w:t>
      </w:r>
      <w:r>
        <w:rPr>
          <w:rFonts w:hint="eastAsia" w:ascii="仿宋" w:hAnsi="仿宋" w:eastAsia="仿宋" w:cs="仿宋"/>
          <w:b/>
          <w:bCs/>
          <w:sz w:val="28"/>
          <w:szCs w:val="28"/>
        </w:rPr>
        <w:t>推荐</w:t>
      </w:r>
      <w:r>
        <w:rPr>
          <w:rFonts w:hint="eastAsia" w:ascii="仿宋" w:hAnsi="仿宋" w:eastAsia="仿宋" w:cs="仿宋"/>
          <w:b/>
          <w:bCs/>
          <w:sz w:val="28"/>
          <w:szCs w:val="28"/>
          <w:lang w:val="en-US" w:eastAsia="zh-CN"/>
        </w:rPr>
        <w:t>选手自备刀具、量具</w:t>
      </w:r>
      <w:r>
        <w:rPr>
          <w:rFonts w:hint="eastAsia" w:ascii="仿宋" w:hAnsi="仿宋" w:eastAsia="仿宋" w:cs="仿宋"/>
          <w:b/>
          <w:bCs/>
          <w:sz w:val="28"/>
          <w:szCs w:val="28"/>
        </w:rPr>
        <w:t>清单</w:t>
      </w:r>
    </w:p>
    <w:tbl>
      <w:tblPr>
        <w:tblStyle w:val="8"/>
        <w:tblW w:w="881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67"/>
        <w:gridCol w:w="2513"/>
        <w:gridCol w:w="2767"/>
        <w:gridCol w:w="881"/>
        <w:gridCol w:w="1591"/>
      </w:tblGrid>
      <w:tr w14:paraId="722D3B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5" w:hRule="atLeast"/>
        </w:trPr>
        <w:tc>
          <w:tcPr>
            <w:tcW w:w="1067" w:type="dxa"/>
            <w:tcBorders>
              <w:top w:val="single" w:color="000000" w:sz="10" w:space="0"/>
              <w:left w:val="single" w:color="000000" w:sz="10" w:space="0"/>
            </w:tcBorders>
            <w:vAlign w:val="center"/>
          </w:tcPr>
          <w:p w14:paraId="5130BAF5">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b/>
                <w:bCs/>
                <w:i w:val="0"/>
                <w:iCs w:val="0"/>
                <w:sz w:val="28"/>
                <w:szCs w:val="28"/>
              </w:rPr>
            </w:pPr>
            <w:r>
              <w:rPr>
                <w:rFonts w:hint="eastAsia" w:ascii="仿宋" w:hAnsi="仿宋" w:eastAsia="仿宋" w:cs="仿宋"/>
                <w:b/>
                <w:bCs/>
                <w:i w:val="0"/>
                <w:iCs w:val="0"/>
                <w:sz w:val="28"/>
                <w:szCs w:val="28"/>
              </w:rPr>
              <w:t>序号</w:t>
            </w:r>
          </w:p>
        </w:tc>
        <w:tc>
          <w:tcPr>
            <w:tcW w:w="2513" w:type="dxa"/>
            <w:tcBorders>
              <w:top w:val="single" w:color="000000" w:sz="10" w:space="0"/>
            </w:tcBorders>
            <w:vAlign w:val="center"/>
          </w:tcPr>
          <w:p w14:paraId="138530FA">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b/>
                <w:bCs/>
                <w:i w:val="0"/>
                <w:iCs w:val="0"/>
                <w:sz w:val="28"/>
                <w:szCs w:val="28"/>
              </w:rPr>
            </w:pPr>
            <w:r>
              <w:rPr>
                <w:rFonts w:hint="eastAsia" w:ascii="仿宋" w:hAnsi="仿宋" w:eastAsia="仿宋" w:cs="仿宋"/>
                <w:b/>
                <w:bCs/>
                <w:i w:val="0"/>
                <w:iCs w:val="0"/>
                <w:sz w:val="28"/>
                <w:szCs w:val="28"/>
              </w:rPr>
              <w:t>品名</w:t>
            </w:r>
          </w:p>
        </w:tc>
        <w:tc>
          <w:tcPr>
            <w:tcW w:w="2767" w:type="dxa"/>
            <w:tcBorders>
              <w:top w:val="single" w:color="000000" w:sz="10" w:space="0"/>
            </w:tcBorders>
            <w:vAlign w:val="center"/>
          </w:tcPr>
          <w:p w14:paraId="45E45590">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b/>
                <w:bCs/>
                <w:i w:val="0"/>
                <w:iCs w:val="0"/>
                <w:sz w:val="28"/>
                <w:szCs w:val="28"/>
              </w:rPr>
            </w:pPr>
            <w:r>
              <w:rPr>
                <w:rFonts w:hint="eastAsia" w:ascii="仿宋" w:hAnsi="仿宋" w:eastAsia="仿宋" w:cs="仿宋"/>
                <w:b/>
                <w:bCs/>
                <w:i w:val="0"/>
                <w:iCs w:val="0"/>
                <w:sz w:val="28"/>
                <w:szCs w:val="28"/>
              </w:rPr>
              <w:t>规格型号</w:t>
            </w:r>
          </w:p>
        </w:tc>
        <w:tc>
          <w:tcPr>
            <w:tcW w:w="881" w:type="dxa"/>
            <w:tcBorders>
              <w:top w:val="single" w:color="000000" w:sz="10" w:space="0"/>
            </w:tcBorders>
            <w:vAlign w:val="center"/>
          </w:tcPr>
          <w:p w14:paraId="188F231D">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b/>
                <w:bCs/>
                <w:i w:val="0"/>
                <w:iCs w:val="0"/>
                <w:sz w:val="28"/>
                <w:szCs w:val="28"/>
              </w:rPr>
            </w:pPr>
            <w:r>
              <w:rPr>
                <w:rFonts w:hint="eastAsia" w:ascii="仿宋" w:hAnsi="仿宋" w:eastAsia="仿宋" w:cs="仿宋"/>
                <w:b/>
                <w:bCs/>
                <w:i w:val="0"/>
                <w:iCs w:val="0"/>
                <w:sz w:val="28"/>
                <w:szCs w:val="28"/>
              </w:rPr>
              <w:t>数量</w:t>
            </w:r>
          </w:p>
        </w:tc>
        <w:tc>
          <w:tcPr>
            <w:tcW w:w="1591" w:type="dxa"/>
            <w:tcBorders>
              <w:top w:val="single" w:color="000000" w:sz="10" w:space="0"/>
              <w:right w:val="single" w:color="000000" w:sz="10" w:space="0"/>
            </w:tcBorders>
            <w:vAlign w:val="center"/>
          </w:tcPr>
          <w:p w14:paraId="267683DD">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b/>
                <w:bCs/>
                <w:i w:val="0"/>
                <w:iCs w:val="0"/>
                <w:sz w:val="28"/>
                <w:szCs w:val="28"/>
              </w:rPr>
            </w:pPr>
            <w:r>
              <w:rPr>
                <w:rFonts w:hint="eastAsia" w:ascii="仿宋" w:hAnsi="仿宋" w:eastAsia="仿宋" w:cs="仿宋"/>
                <w:b/>
                <w:bCs/>
                <w:i w:val="0"/>
                <w:iCs w:val="0"/>
                <w:sz w:val="28"/>
                <w:szCs w:val="28"/>
              </w:rPr>
              <w:t>备注</w:t>
            </w:r>
          </w:p>
        </w:tc>
      </w:tr>
      <w:tr w14:paraId="2AE9B0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067" w:type="dxa"/>
            <w:vMerge w:val="restart"/>
            <w:tcBorders>
              <w:left w:val="single" w:color="000000" w:sz="10" w:space="0"/>
              <w:bottom w:val="nil"/>
            </w:tcBorders>
            <w:vAlign w:val="center"/>
          </w:tcPr>
          <w:p w14:paraId="03C33F90">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1</w:t>
            </w:r>
          </w:p>
        </w:tc>
        <w:tc>
          <w:tcPr>
            <w:tcW w:w="2513" w:type="dxa"/>
            <w:vMerge w:val="restart"/>
            <w:tcBorders>
              <w:bottom w:val="nil"/>
            </w:tcBorders>
            <w:vAlign w:val="center"/>
          </w:tcPr>
          <w:p w14:paraId="17B12921">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飞刀</w:t>
            </w:r>
          </w:p>
        </w:tc>
        <w:tc>
          <w:tcPr>
            <w:tcW w:w="2767" w:type="dxa"/>
            <w:vAlign w:val="top"/>
          </w:tcPr>
          <w:p w14:paraId="7C4D66AF">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D16(刀杆）</w:t>
            </w:r>
          </w:p>
        </w:tc>
        <w:tc>
          <w:tcPr>
            <w:tcW w:w="881" w:type="dxa"/>
            <w:vMerge w:val="restart"/>
            <w:vAlign w:val="center"/>
          </w:tcPr>
          <w:p w14:paraId="7B1C86CA">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自定</w:t>
            </w:r>
          </w:p>
        </w:tc>
        <w:tc>
          <w:tcPr>
            <w:tcW w:w="1591" w:type="dxa"/>
            <w:vMerge w:val="restart"/>
            <w:tcBorders>
              <w:right w:val="single" w:color="000000" w:sz="10" w:space="0"/>
            </w:tcBorders>
            <w:vAlign w:val="center"/>
          </w:tcPr>
          <w:p w14:paraId="1CB18E71">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选手自备</w:t>
            </w:r>
          </w:p>
        </w:tc>
      </w:tr>
      <w:tr w14:paraId="320358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067" w:type="dxa"/>
            <w:vMerge w:val="continue"/>
            <w:tcBorders>
              <w:top w:val="nil"/>
              <w:left w:val="single" w:color="000000" w:sz="10" w:space="0"/>
            </w:tcBorders>
            <w:vAlign w:val="center"/>
          </w:tcPr>
          <w:p w14:paraId="67B93F58">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p>
        </w:tc>
        <w:tc>
          <w:tcPr>
            <w:tcW w:w="2513" w:type="dxa"/>
            <w:vMerge w:val="continue"/>
            <w:tcBorders>
              <w:top w:val="nil"/>
            </w:tcBorders>
            <w:vAlign w:val="center"/>
          </w:tcPr>
          <w:p w14:paraId="1909760D">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p>
        </w:tc>
        <w:tc>
          <w:tcPr>
            <w:tcW w:w="2767" w:type="dxa"/>
            <w:vAlign w:val="top"/>
          </w:tcPr>
          <w:p w14:paraId="48A5BFF1">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可转位刀片</w:t>
            </w:r>
          </w:p>
        </w:tc>
        <w:tc>
          <w:tcPr>
            <w:tcW w:w="881" w:type="dxa"/>
            <w:vMerge w:val="continue"/>
            <w:vAlign w:val="center"/>
          </w:tcPr>
          <w:p w14:paraId="3418B5FA">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p>
        </w:tc>
        <w:tc>
          <w:tcPr>
            <w:tcW w:w="1591" w:type="dxa"/>
            <w:vMerge w:val="continue"/>
            <w:tcBorders>
              <w:right w:val="single" w:color="000000" w:sz="10" w:space="0"/>
            </w:tcBorders>
            <w:vAlign w:val="center"/>
          </w:tcPr>
          <w:p w14:paraId="149CD8C0">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p>
        </w:tc>
      </w:tr>
      <w:tr w14:paraId="4C7CA3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067" w:type="dxa"/>
            <w:vMerge w:val="restart"/>
            <w:tcBorders>
              <w:left w:val="single" w:color="000000" w:sz="10" w:space="0"/>
            </w:tcBorders>
            <w:vAlign w:val="center"/>
          </w:tcPr>
          <w:p w14:paraId="27964E6E">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2</w:t>
            </w:r>
          </w:p>
        </w:tc>
        <w:tc>
          <w:tcPr>
            <w:tcW w:w="2513" w:type="dxa"/>
            <w:vMerge w:val="restart"/>
            <w:vAlign w:val="center"/>
          </w:tcPr>
          <w:p w14:paraId="6C8EEEB7">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整体合金专用立铣刀</w:t>
            </w:r>
          </w:p>
        </w:tc>
        <w:tc>
          <w:tcPr>
            <w:tcW w:w="2767" w:type="dxa"/>
            <w:vAlign w:val="top"/>
          </w:tcPr>
          <w:p w14:paraId="33E2C949">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D10</w:t>
            </w:r>
          </w:p>
        </w:tc>
        <w:tc>
          <w:tcPr>
            <w:tcW w:w="881" w:type="dxa"/>
            <w:vMerge w:val="continue"/>
            <w:vAlign w:val="center"/>
          </w:tcPr>
          <w:p w14:paraId="32619E7A">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p>
        </w:tc>
        <w:tc>
          <w:tcPr>
            <w:tcW w:w="1591" w:type="dxa"/>
            <w:vMerge w:val="continue"/>
            <w:tcBorders>
              <w:right w:val="single" w:color="000000" w:sz="10" w:space="0"/>
            </w:tcBorders>
            <w:vAlign w:val="center"/>
          </w:tcPr>
          <w:p w14:paraId="4EC250A8">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p>
        </w:tc>
      </w:tr>
      <w:tr w14:paraId="036621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067" w:type="dxa"/>
            <w:vMerge w:val="continue"/>
            <w:tcBorders>
              <w:left w:val="single" w:color="000000" w:sz="10" w:space="0"/>
            </w:tcBorders>
            <w:vAlign w:val="center"/>
          </w:tcPr>
          <w:p w14:paraId="4A213871">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p>
        </w:tc>
        <w:tc>
          <w:tcPr>
            <w:tcW w:w="2513" w:type="dxa"/>
            <w:vMerge w:val="continue"/>
            <w:vAlign w:val="center"/>
          </w:tcPr>
          <w:p w14:paraId="2FEDBE8E">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p>
        </w:tc>
        <w:tc>
          <w:tcPr>
            <w:tcW w:w="2767" w:type="dxa"/>
            <w:vAlign w:val="top"/>
          </w:tcPr>
          <w:p w14:paraId="70299F1E">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D8</w:t>
            </w:r>
          </w:p>
        </w:tc>
        <w:tc>
          <w:tcPr>
            <w:tcW w:w="881" w:type="dxa"/>
            <w:vMerge w:val="continue"/>
            <w:vAlign w:val="center"/>
          </w:tcPr>
          <w:p w14:paraId="0004EC6F">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p>
        </w:tc>
        <w:tc>
          <w:tcPr>
            <w:tcW w:w="1591" w:type="dxa"/>
            <w:vMerge w:val="continue"/>
            <w:tcBorders>
              <w:right w:val="single" w:color="000000" w:sz="10" w:space="0"/>
            </w:tcBorders>
            <w:vAlign w:val="center"/>
          </w:tcPr>
          <w:p w14:paraId="5DFDE08B">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p>
        </w:tc>
      </w:tr>
      <w:tr w14:paraId="596CCB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067" w:type="dxa"/>
            <w:vMerge w:val="continue"/>
            <w:tcBorders>
              <w:left w:val="single" w:color="000000" w:sz="10" w:space="0"/>
            </w:tcBorders>
            <w:vAlign w:val="center"/>
          </w:tcPr>
          <w:p w14:paraId="66B67756">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p>
        </w:tc>
        <w:tc>
          <w:tcPr>
            <w:tcW w:w="2513" w:type="dxa"/>
            <w:vMerge w:val="continue"/>
            <w:vAlign w:val="center"/>
          </w:tcPr>
          <w:p w14:paraId="056209FF">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p>
        </w:tc>
        <w:tc>
          <w:tcPr>
            <w:tcW w:w="2767" w:type="dxa"/>
            <w:vAlign w:val="top"/>
          </w:tcPr>
          <w:p w14:paraId="169C2256">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D6</w:t>
            </w:r>
          </w:p>
        </w:tc>
        <w:tc>
          <w:tcPr>
            <w:tcW w:w="881" w:type="dxa"/>
            <w:vMerge w:val="continue"/>
            <w:vAlign w:val="center"/>
          </w:tcPr>
          <w:p w14:paraId="69104B44">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p>
        </w:tc>
        <w:tc>
          <w:tcPr>
            <w:tcW w:w="1591" w:type="dxa"/>
            <w:vMerge w:val="continue"/>
            <w:tcBorders>
              <w:right w:val="single" w:color="000000" w:sz="10" w:space="0"/>
            </w:tcBorders>
            <w:vAlign w:val="center"/>
          </w:tcPr>
          <w:p w14:paraId="383A11FA">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p>
        </w:tc>
      </w:tr>
      <w:tr w14:paraId="7423B7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067" w:type="dxa"/>
            <w:vMerge w:val="continue"/>
            <w:tcBorders>
              <w:left w:val="single" w:color="000000" w:sz="10" w:space="0"/>
            </w:tcBorders>
            <w:vAlign w:val="center"/>
          </w:tcPr>
          <w:p w14:paraId="7545BE84">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p>
        </w:tc>
        <w:tc>
          <w:tcPr>
            <w:tcW w:w="2513" w:type="dxa"/>
            <w:vMerge w:val="continue"/>
            <w:vAlign w:val="center"/>
          </w:tcPr>
          <w:p w14:paraId="61912BE7">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p>
        </w:tc>
        <w:tc>
          <w:tcPr>
            <w:tcW w:w="2767" w:type="dxa"/>
            <w:vAlign w:val="top"/>
          </w:tcPr>
          <w:p w14:paraId="5F52EBA8">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rPr>
              <w:t>D</w:t>
            </w:r>
            <w:r>
              <w:rPr>
                <w:rFonts w:hint="eastAsia" w:ascii="仿宋" w:hAnsi="仿宋" w:eastAsia="仿宋" w:cs="仿宋"/>
                <w:sz w:val="28"/>
                <w:szCs w:val="28"/>
                <w:lang w:val="en-US" w:eastAsia="zh-CN"/>
              </w:rPr>
              <w:t>4</w:t>
            </w:r>
          </w:p>
        </w:tc>
        <w:tc>
          <w:tcPr>
            <w:tcW w:w="881" w:type="dxa"/>
            <w:vMerge w:val="continue"/>
            <w:vAlign w:val="center"/>
          </w:tcPr>
          <w:p w14:paraId="1375D38A">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p>
        </w:tc>
        <w:tc>
          <w:tcPr>
            <w:tcW w:w="1591" w:type="dxa"/>
            <w:vMerge w:val="continue"/>
            <w:tcBorders>
              <w:right w:val="single" w:color="000000" w:sz="10" w:space="0"/>
            </w:tcBorders>
            <w:vAlign w:val="center"/>
          </w:tcPr>
          <w:p w14:paraId="122204D6">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p>
        </w:tc>
      </w:tr>
      <w:tr w14:paraId="20467F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067" w:type="dxa"/>
            <w:vMerge w:val="restart"/>
            <w:tcBorders>
              <w:left w:val="single" w:color="000000" w:sz="10" w:space="0"/>
              <w:bottom w:val="nil"/>
            </w:tcBorders>
            <w:vAlign w:val="center"/>
          </w:tcPr>
          <w:p w14:paraId="1692D87B">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3</w:t>
            </w:r>
          </w:p>
        </w:tc>
        <w:tc>
          <w:tcPr>
            <w:tcW w:w="2513" w:type="dxa"/>
            <w:vMerge w:val="restart"/>
            <w:tcBorders>
              <w:bottom w:val="nil"/>
            </w:tcBorders>
            <w:vAlign w:val="center"/>
          </w:tcPr>
          <w:p w14:paraId="0B425E20">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整体合金球头铣刀</w:t>
            </w:r>
          </w:p>
        </w:tc>
        <w:tc>
          <w:tcPr>
            <w:tcW w:w="2767" w:type="dxa"/>
            <w:vAlign w:val="top"/>
          </w:tcPr>
          <w:p w14:paraId="022F9D36">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D8R4</w:t>
            </w:r>
          </w:p>
        </w:tc>
        <w:tc>
          <w:tcPr>
            <w:tcW w:w="881" w:type="dxa"/>
            <w:vMerge w:val="continue"/>
            <w:vAlign w:val="center"/>
          </w:tcPr>
          <w:p w14:paraId="56ADE7A0">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p>
        </w:tc>
        <w:tc>
          <w:tcPr>
            <w:tcW w:w="1591" w:type="dxa"/>
            <w:vMerge w:val="continue"/>
            <w:tcBorders>
              <w:right w:val="single" w:color="000000" w:sz="10" w:space="0"/>
            </w:tcBorders>
            <w:vAlign w:val="center"/>
          </w:tcPr>
          <w:p w14:paraId="0E39B2C5">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p>
        </w:tc>
      </w:tr>
      <w:tr w14:paraId="663B86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067" w:type="dxa"/>
            <w:vMerge w:val="continue"/>
            <w:tcBorders>
              <w:top w:val="nil"/>
              <w:left w:val="single" w:color="000000" w:sz="10" w:space="0"/>
              <w:bottom w:val="nil"/>
            </w:tcBorders>
            <w:vAlign w:val="center"/>
          </w:tcPr>
          <w:p w14:paraId="7BC95CB3">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p>
        </w:tc>
        <w:tc>
          <w:tcPr>
            <w:tcW w:w="2513" w:type="dxa"/>
            <w:vMerge w:val="continue"/>
            <w:tcBorders>
              <w:top w:val="nil"/>
              <w:bottom w:val="nil"/>
            </w:tcBorders>
            <w:vAlign w:val="center"/>
          </w:tcPr>
          <w:p w14:paraId="4466E4C2">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p>
        </w:tc>
        <w:tc>
          <w:tcPr>
            <w:tcW w:w="2767" w:type="dxa"/>
            <w:vAlign w:val="top"/>
          </w:tcPr>
          <w:p w14:paraId="045BA80F">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D6R3</w:t>
            </w:r>
          </w:p>
        </w:tc>
        <w:tc>
          <w:tcPr>
            <w:tcW w:w="881" w:type="dxa"/>
            <w:vMerge w:val="continue"/>
            <w:vAlign w:val="center"/>
          </w:tcPr>
          <w:p w14:paraId="5746879E">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p>
        </w:tc>
        <w:tc>
          <w:tcPr>
            <w:tcW w:w="1591" w:type="dxa"/>
            <w:vMerge w:val="continue"/>
            <w:tcBorders>
              <w:right w:val="single" w:color="000000" w:sz="10" w:space="0"/>
            </w:tcBorders>
            <w:vAlign w:val="center"/>
          </w:tcPr>
          <w:p w14:paraId="3AFCF118">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p>
        </w:tc>
      </w:tr>
      <w:tr w14:paraId="4AD8E4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067" w:type="dxa"/>
            <w:vMerge w:val="continue"/>
            <w:tcBorders>
              <w:top w:val="nil"/>
              <w:left w:val="single" w:color="000000" w:sz="10" w:space="0"/>
              <w:bottom w:val="nil"/>
            </w:tcBorders>
            <w:vAlign w:val="center"/>
          </w:tcPr>
          <w:p w14:paraId="386380CF">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p>
        </w:tc>
        <w:tc>
          <w:tcPr>
            <w:tcW w:w="2513" w:type="dxa"/>
            <w:vMerge w:val="continue"/>
            <w:tcBorders>
              <w:top w:val="nil"/>
              <w:bottom w:val="nil"/>
            </w:tcBorders>
            <w:vAlign w:val="center"/>
          </w:tcPr>
          <w:p w14:paraId="71557176">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p>
        </w:tc>
        <w:tc>
          <w:tcPr>
            <w:tcW w:w="2767" w:type="dxa"/>
            <w:vAlign w:val="top"/>
          </w:tcPr>
          <w:p w14:paraId="30CBB1DA">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D4R2</w:t>
            </w:r>
          </w:p>
        </w:tc>
        <w:tc>
          <w:tcPr>
            <w:tcW w:w="881" w:type="dxa"/>
            <w:vMerge w:val="continue"/>
            <w:vAlign w:val="center"/>
          </w:tcPr>
          <w:p w14:paraId="7333D3D2">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p>
        </w:tc>
        <w:tc>
          <w:tcPr>
            <w:tcW w:w="1591" w:type="dxa"/>
            <w:vMerge w:val="continue"/>
            <w:tcBorders>
              <w:right w:val="single" w:color="000000" w:sz="10" w:space="0"/>
            </w:tcBorders>
            <w:vAlign w:val="center"/>
          </w:tcPr>
          <w:p w14:paraId="0BBBB370">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p>
        </w:tc>
      </w:tr>
      <w:tr w14:paraId="773A3D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067" w:type="dxa"/>
            <w:vMerge w:val="continue"/>
            <w:tcBorders>
              <w:top w:val="nil"/>
              <w:left w:val="single" w:color="000000" w:sz="10" w:space="0"/>
            </w:tcBorders>
            <w:vAlign w:val="center"/>
          </w:tcPr>
          <w:p w14:paraId="15957CA7">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p>
        </w:tc>
        <w:tc>
          <w:tcPr>
            <w:tcW w:w="2513" w:type="dxa"/>
            <w:vMerge w:val="continue"/>
            <w:tcBorders>
              <w:top w:val="nil"/>
            </w:tcBorders>
            <w:vAlign w:val="center"/>
          </w:tcPr>
          <w:p w14:paraId="6BE256C8">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p>
        </w:tc>
        <w:tc>
          <w:tcPr>
            <w:tcW w:w="2767" w:type="dxa"/>
            <w:vAlign w:val="top"/>
          </w:tcPr>
          <w:p w14:paraId="53D917A3">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D2R1</w:t>
            </w:r>
          </w:p>
        </w:tc>
        <w:tc>
          <w:tcPr>
            <w:tcW w:w="881" w:type="dxa"/>
            <w:vMerge w:val="continue"/>
            <w:vAlign w:val="center"/>
          </w:tcPr>
          <w:p w14:paraId="474A6E29">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p>
        </w:tc>
        <w:tc>
          <w:tcPr>
            <w:tcW w:w="1591" w:type="dxa"/>
            <w:vMerge w:val="continue"/>
            <w:tcBorders>
              <w:right w:val="single" w:color="000000" w:sz="10" w:space="0"/>
            </w:tcBorders>
            <w:vAlign w:val="center"/>
          </w:tcPr>
          <w:p w14:paraId="77B292E3">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p>
        </w:tc>
      </w:tr>
      <w:tr w14:paraId="0BF901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067" w:type="dxa"/>
            <w:tcBorders>
              <w:left w:val="single" w:color="000000" w:sz="10" w:space="0"/>
            </w:tcBorders>
            <w:vAlign w:val="center"/>
          </w:tcPr>
          <w:p w14:paraId="3B4008ED">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eastAsia="zh-CN"/>
              </w:rPr>
            </w:pPr>
            <w:r>
              <w:rPr>
                <w:rFonts w:hint="eastAsia" w:ascii="仿宋" w:hAnsi="仿宋" w:eastAsia="仿宋" w:cs="仿宋"/>
                <w:sz w:val="28"/>
                <w:szCs w:val="28"/>
                <w:lang w:val="en-US" w:eastAsia="zh-CN"/>
              </w:rPr>
              <w:t>4</w:t>
            </w:r>
          </w:p>
        </w:tc>
        <w:tc>
          <w:tcPr>
            <w:tcW w:w="2513" w:type="dxa"/>
            <w:vAlign w:val="center"/>
          </w:tcPr>
          <w:p w14:paraId="4D8B5667">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手用丝锥</w:t>
            </w:r>
          </w:p>
        </w:tc>
        <w:tc>
          <w:tcPr>
            <w:tcW w:w="2767" w:type="dxa"/>
            <w:vAlign w:val="top"/>
          </w:tcPr>
          <w:p w14:paraId="47532F02">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rPr>
              <w:t>普通丝锥</w:t>
            </w:r>
            <w:r>
              <w:rPr>
                <w:rFonts w:hint="eastAsia" w:ascii="仿宋" w:hAnsi="仿宋" w:eastAsia="仿宋" w:cs="仿宋"/>
                <w:sz w:val="28"/>
                <w:szCs w:val="28"/>
                <w:lang w:eastAsia="zh-CN"/>
              </w:rPr>
              <w:t>：</w:t>
            </w:r>
            <w:r>
              <w:rPr>
                <w:rFonts w:hint="eastAsia" w:ascii="仿宋" w:hAnsi="仿宋" w:eastAsia="仿宋" w:cs="仿宋"/>
                <w:sz w:val="28"/>
                <w:szCs w:val="28"/>
              </w:rPr>
              <w:t>M3、M4</w:t>
            </w:r>
          </w:p>
        </w:tc>
        <w:tc>
          <w:tcPr>
            <w:tcW w:w="881" w:type="dxa"/>
            <w:vMerge w:val="continue"/>
            <w:vAlign w:val="center"/>
          </w:tcPr>
          <w:p w14:paraId="3F13003D">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p>
        </w:tc>
        <w:tc>
          <w:tcPr>
            <w:tcW w:w="1591" w:type="dxa"/>
            <w:vMerge w:val="continue"/>
            <w:tcBorders>
              <w:right w:val="single" w:color="000000" w:sz="10" w:space="0"/>
            </w:tcBorders>
            <w:vAlign w:val="center"/>
          </w:tcPr>
          <w:p w14:paraId="0FD6ED61">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p>
        </w:tc>
      </w:tr>
      <w:tr w14:paraId="32E4E6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067" w:type="dxa"/>
            <w:tcBorders>
              <w:left w:val="single" w:color="000000" w:sz="10" w:space="0"/>
            </w:tcBorders>
            <w:shd w:val="clear" w:color="auto" w:fill="auto"/>
            <w:vAlign w:val="center"/>
          </w:tcPr>
          <w:p w14:paraId="0C374355">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w:t>
            </w:r>
          </w:p>
        </w:tc>
        <w:tc>
          <w:tcPr>
            <w:tcW w:w="2513" w:type="dxa"/>
            <w:shd w:val="clear" w:color="auto" w:fill="auto"/>
            <w:vAlign w:val="center"/>
          </w:tcPr>
          <w:p w14:paraId="34632287">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en-US"/>
              </w:rPr>
            </w:pPr>
            <w:r>
              <w:rPr>
                <w:rFonts w:hint="eastAsia" w:ascii="仿宋" w:hAnsi="仿宋" w:eastAsia="仿宋" w:cs="仿宋"/>
                <w:sz w:val="28"/>
                <w:szCs w:val="28"/>
              </w:rPr>
              <w:t>钻头</w:t>
            </w:r>
          </w:p>
        </w:tc>
        <w:tc>
          <w:tcPr>
            <w:tcW w:w="2767" w:type="dxa"/>
            <w:shd w:val="clear" w:color="auto" w:fill="auto"/>
            <w:vAlign w:val="center"/>
          </w:tcPr>
          <w:p w14:paraId="6B0065FF">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A3中心钻、配套螺纹的底孔钻头</w:t>
            </w:r>
          </w:p>
        </w:tc>
        <w:tc>
          <w:tcPr>
            <w:tcW w:w="881" w:type="dxa"/>
            <w:vMerge w:val="continue"/>
            <w:shd w:val="clear" w:color="auto" w:fill="auto"/>
            <w:vAlign w:val="center"/>
          </w:tcPr>
          <w:p w14:paraId="53AEB2D5">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en-US"/>
              </w:rPr>
            </w:pPr>
          </w:p>
        </w:tc>
        <w:tc>
          <w:tcPr>
            <w:tcW w:w="1591" w:type="dxa"/>
            <w:vMerge w:val="continue"/>
            <w:tcBorders>
              <w:right w:val="single" w:color="000000" w:sz="10" w:space="0"/>
            </w:tcBorders>
            <w:shd w:val="clear" w:color="auto" w:fill="auto"/>
            <w:vAlign w:val="center"/>
          </w:tcPr>
          <w:p w14:paraId="2B64F63F">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en-US"/>
              </w:rPr>
            </w:pPr>
          </w:p>
        </w:tc>
      </w:tr>
      <w:tr w14:paraId="462B93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trPr>
        <w:tc>
          <w:tcPr>
            <w:tcW w:w="1067" w:type="dxa"/>
            <w:tcBorders>
              <w:left w:val="single" w:color="000000" w:sz="10" w:space="0"/>
            </w:tcBorders>
            <w:vAlign w:val="top"/>
          </w:tcPr>
          <w:p w14:paraId="54B97549">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eastAsia="zh-CN"/>
              </w:rPr>
            </w:pPr>
            <w:r>
              <w:rPr>
                <w:rFonts w:hint="eastAsia" w:ascii="仿宋" w:hAnsi="仿宋" w:eastAsia="仿宋" w:cs="仿宋"/>
                <w:sz w:val="28"/>
                <w:szCs w:val="28"/>
                <w:lang w:val="en-US" w:eastAsia="zh-CN"/>
              </w:rPr>
              <w:t>6</w:t>
            </w:r>
          </w:p>
        </w:tc>
        <w:tc>
          <w:tcPr>
            <w:tcW w:w="2513" w:type="dxa"/>
            <w:vAlign w:val="top"/>
          </w:tcPr>
          <w:p w14:paraId="1374E3F2">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铰杠</w:t>
            </w:r>
          </w:p>
        </w:tc>
        <w:tc>
          <w:tcPr>
            <w:tcW w:w="2767" w:type="dxa"/>
            <w:vAlign w:val="top"/>
          </w:tcPr>
          <w:p w14:paraId="6AE84304">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与</w:t>
            </w:r>
            <w:r>
              <w:rPr>
                <w:rFonts w:hint="eastAsia" w:ascii="仿宋" w:hAnsi="仿宋" w:eastAsia="仿宋" w:cs="仿宋"/>
                <w:sz w:val="28"/>
                <w:szCs w:val="28"/>
                <w:lang w:val="en-US" w:eastAsia="zh-CN"/>
              </w:rPr>
              <w:t>手用丝锥配套</w:t>
            </w:r>
          </w:p>
        </w:tc>
        <w:tc>
          <w:tcPr>
            <w:tcW w:w="881" w:type="dxa"/>
            <w:vMerge w:val="continue"/>
            <w:vAlign w:val="top"/>
          </w:tcPr>
          <w:p w14:paraId="2FEEBD5B">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p>
        </w:tc>
        <w:tc>
          <w:tcPr>
            <w:tcW w:w="1591" w:type="dxa"/>
            <w:vMerge w:val="continue"/>
            <w:tcBorders>
              <w:right w:val="single" w:color="000000" w:sz="10" w:space="0"/>
            </w:tcBorders>
            <w:vAlign w:val="top"/>
          </w:tcPr>
          <w:p w14:paraId="5FBA20B3">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p>
        </w:tc>
      </w:tr>
      <w:tr w14:paraId="6EC71D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067" w:type="dxa"/>
            <w:tcBorders>
              <w:left w:val="single" w:color="000000" w:sz="10" w:space="0"/>
            </w:tcBorders>
            <w:vAlign w:val="top"/>
          </w:tcPr>
          <w:p w14:paraId="4D22761F">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7</w:t>
            </w:r>
          </w:p>
        </w:tc>
        <w:tc>
          <w:tcPr>
            <w:tcW w:w="2513" w:type="dxa"/>
            <w:vAlign w:val="top"/>
          </w:tcPr>
          <w:p w14:paraId="4FD37BE9">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游标卡尺</w:t>
            </w:r>
          </w:p>
        </w:tc>
        <w:tc>
          <w:tcPr>
            <w:tcW w:w="2767" w:type="dxa"/>
            <w:vAlign w:val="top"/>
          </w:tcPr>
          <w:p w14:paraId="2AFA778E">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0-200mm</w:t>
            </w:r>
          </w:p>
        </w:tc>
        <w:tc>
          <w:tcPr>
            <w:tcW w:w="881" w:type="dxa"/>
            <w:vMerge w:val="continue"/>
            <w:vAlign w:val="top"/>
          </w:tcPr>
          <w:p w14:paraId="5E11E94D">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p>
        </w:tc>
        <w:tc>
          <w:tcPr>
            <w:tcW w:w="1591" w:type="dxa"/>
            <w:vMerge w:val="continue"/>
            <w:tcBorders>
              <w:right w:val="single" w:color="000000" w:sz="10" w:space="0"/>
            </w:tcBorders>
            <w:vAlign w:val="top"/>
          </w:tcPr>
          <w:p w14:paraId="3E2046C4">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p>
        </w:tc>
      </w:tr>
      <w:tr w14:paraId="41754A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067" w:type="dxa"/>
            <w:tcBorders>
              <w:left w:val="single" w:color="000000" w:sz="10" w:space="0"/>
            </w:tcBorders>
            <w:vAlign w:val="top"/>
          </w:tcPr>
          <w:p w14:paraId="419739A2">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8</w:t>
            </w:r>
          </w:p>
        </w:tc>
        <w:tc>
          <w:tcPr>
            <w:tcW w:w="2513" w:type="dxa"/>
            <w:vAlign w:val="top"/>
          </w:tcPr>
          <w:p w14:paraId="079E2AC3">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千分尺</w:t>
            </w:r>
          </w:p>
        </w:tc>
        <w:tc>
          <w:tcPr>
            <w:tcW w:w="2767" w:type="dxa"/>
            <w:vAlign w:val="top"/>
          </w:tcPr>
          <w:p w14:paraId="2F5CC556">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0-25、25-50、50-75</w:t>
            </w:r>
          </w:p>
        </w:tc>
        <w:tc>
          <w:tcPr>
            <w:tcW w:w="881" w:type="dxa"/>
            <w:vMerge w:val="continue"/>
            <w:vAlign w:val="top"/>
          </w:tcPr>
          <w:p w14:paraId="6996D49A">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p>
        </w:tc>
        <w:tc>
          <w:tcPr>
            <w:tcW w:w="1591" w:type="dxa"/>
            <w:vMerge w:val="continue"/>
            <w:tcBorders>
              <w:right w:val="single" w:color="000000" w:sz="10" w:space="0"/>
            </w:tcBorders>
            <w:vAlign w:val="top"/>
          </w:tcPr>
          <w:p w14:paraId="1D110510">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p>
        </w:tc>
      </w:tr>
      <w:tr w14:paraId="41412E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067" w:type="dxa"/>
            <w:tcBorders>
              <w:left w:val="single" w:color="000000" w:sz="10" w:space="0"/>
            </w:tcBorders>
            <w:vAlign w:val="top"/>
          </w:tcPr>
          <w:p w14:paraId="62D07C4C">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9</w:t>
            </w:r>
          </w:p>
        </w:tc>
        <w:tc>
          <w:tcPr>
            <w:tcW w:w="2513" w:type="dxa"/>
            <w:vAlign w:val="top"/>
          </w:tcPr>
          <w:p w14:paraId="145D87B1">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等高垫铁</w:t>
            </w:r>
          </w:p>
        </w:tc>
        <w:tc>
          <w:tcPr>
            <w:tcW w:w="2767" w:type="dxa"/>
            <w:vAlign w:val="top"/>
          </w:tcPr>
          <w:p w14:paraId="0A09F241">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全尺寸</w:t>
            </w:r>
          </w:p>
        </w:tc>
        <w:tc>
          <w:tcPr>
            <w:tcW w:w="881" w:type="dxa"/>
            <w:vMerge w:val="continue"/>
            <w:vAlign w:val="top"/>
          </w:tcPr>
          <w:p w14:paraId="19576F23">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p>
        </w:tc>
        <w:tc>
          <w:tcPr>
            <w:tcW w:w="1591" w:type="dxa"/>
            <w:vMerge w:val="continue"/>
            <w:tcBorders>
              <w:right w:val="single" w:color="000000" w:sz="10" w:space="0"/>
            </w:tcBorders>
            <w:vAlign w:val="top"/>
          </w:tcPr>
          <w:p w14:paraId="10A5DCD7">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p>
        </w:tc>
      </w:tr>
      <w:tr w14:paraId="6E287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067" w:type="dxa"/>
            <w:tcBorders>
              <w:left w:val="single" w:color="000000" w:sz="10" w:space="0"/>
            </w:tcBorders>
            <w:vAlign w:val="top"/>
          </w:tcPr>
          <w:p w14:paraId="4CD912E3">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10</w:t>
            </w:r>
          </w:p>
        </w:tc>
        <w:tc>
          <w:tcPr>
            <w:tcW w:w="2513" w:type="dxa"/>
            <w:vAlign w:val="top"/>
          </w:tcPr>
          <w:p w14:paraId="72ADAFED">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铣刀刀柄</w:t>
            </w:r>
          </w:p>
        </w:tc>
        <w:tc>
          <w:tcPr>
            <w:tcW w:w="2767" w:type="dxa"/>
            <w:shd w:val="clear" w:color="auto" w:fill="auto"/>
            <w:vAlign w:val="top"/>
          </w:tcPr>
          <w:p w14:paraId="2E1747CE">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rPr>
              <w:t>BT40（配拉钉）</w:t>
            </w:r>
          </w:p>
        </w:tc>
        <w:tc>
          <w:tcPr>
            <w:tcW w:w="881" w:type="dxa"/>
            <w:vMerge w:val="continue"/>
            <w:vAlign w:val="top"/>
          </w:tcPr>
          <w:p w14:paraId="1D315317">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p>
        </w:tc>
        <w:tc>
          <w:tcPr>
            <w:tcW w:w="1591" w:type="dxa"/>
            <w:vMerge w:val="continue"/>
            <w:tcBorders>
              <w:right w:val="single" w:color="000000" w:sz="10" w:space="0"/>
            </w:tcBorders>
            <w:shd w:val="clear" w:color="auto" w:fill="auto"/>
            <w:vAlign w:val="top"/>
          </w:tcPr>
          <w:p w14:paraId="2DCF023B">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en-US"/>
              </w:rPr>
            </w:pPr>
          </w:p>
        </w:tc>
      </w:tr>
      <w:tr w14:paraId="1F1582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067" w:type="dxa"/>
            <w:tcBorders>
              <w:left w:val="single" w:color="000000" w:sz="10" w:space="0"/>
            </w:tcBorders>
            <w:vAlign w:val="top"/>
          </w:tcPr>
          <w:p w14:paraId="58014549">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11</w:t>
            </w:r>
          </w:p>
        </w:tc>
        <w:tc>
          <w:tcPr>
            <w:tcW w:w="2513" w:type="dxa"/>
            <w:vAlign w:val="top"/>
          </w:tcPr>
          <w:p w14:paraId="6CE9E63A">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钻夹头</w:t>
            </w:r>
            <w:r>
              <w:rPr>
                <w:rFonts w:hint="eastAsia" w:ascii="仿宋" w:hAnsi="仿宋" w:eastAsia="仿宋" w:cs="仿宋"/>
                <w:sz w:val="28"/>
                <w:szCs w:val="28"/>
              </w:rPr>
              <w:t>刀柄</w:t>
            </w:r>
          </w:p>
        </w:tc>
        <w:tc>
          <w:tcPr>
            <w:tcW w:w="2767" w:type="dxa"/>
            <w:shd w:val="clear" w:color="auto" w:fill="auto"/>
            <w:vAlign w:val="top"/>
          </w:tcPr>
          <w:p w14:paraId="5EFB8868">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rPr>
              <w:t>BT40（配拉钉）</w:t>
            </w:r>
          </w:p>
        </w:tc>
        <w:tc>
          <w:tcPr>
            <w:tcW w:w="881" w:type="dxa"/>
            <w:vMerge w:val="continue"/>
            <w:vAlign w:val="top"/>
          </w:tcPr>
          <w:p w14:paraId="75B6451C">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p>
        </w:tc>
        <w:tc>
          <w:tcPr>
            <w:tcW w:w="1591" w:type="dxa"/>
            <w:vMerge w:val="continue"/>
            <w:tcBorders>
              <w:right w:val="single" w:color="000000" w:sz="10" w:space="0"/>
            </w:tcBorders>
            <w:shd w:val="clear" w:color="auto" w:fill="auto"/>
            <w:vAlign w:val="top"/>
          </w:tcPr>
          <w:p w14:paraId="0E388A08">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en-US"/>
              </w:rPr>
            </w:pPr>
          </w:p>
        </w:tc>
      </w:tr>
      <w:tr w14:paraId="0C68B4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067" w:type="dxa"/>
            <w:tcBorders>
              <w:left w:val="single" w:color="000000" w:sz="10" w:space="0"/>
            </w:tcBorders>
            <w:vAlign w:val="top"/>
          </w:tcPr>
          <w:p w14:paraId="4C750A80">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12</w:t>
            </w:r>
          </w:p>
        </w:tc>
        <w:tc>
          <w:tcPr>
            <w:tcW w:w="2513" w:type="dxa"/>
            <w:vAlign w:val="top"/>
          </w:tcPr>
          <w:p w14:paraId="6EB628C1">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rPr>
              <w:t>刀柄拆卸扳手</w:t>
            </w:r>
          </w:p>
        </w:tc>
        <w:tc>
          <w:tcPr>
            <w:tcW w:w="2767" w:type="dxa"/>
            <w:shd w:val="clear" w:color="auto" w:fill="auto"/>
            <w:vAlign w:val="top"/>
          </w:tcPr>
          <w:p w14:paraId="25D18DB3">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p>
        </w:tc>
        <w:tc>
          <w:tcPr>
            <w:tcW w:w="881" w:type="dxa"/>
            <w:vMerge w:val="continue"/>
            <w:vAlign w:val="top"/>
          </w:tcPr>
          <w:p w14:paraId="45426A25">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p>
        </w:tc>
        <w:tc>
          <w:tcPr>
            <w:tcW w:w="1591" w:type="dxa"/>
            <w:vMerge w:val="continue"/>
            <w:tcBorders>
              <w:right w:val="single" w:color="000000" w:sz="10" w:space="0"/>
            </w:tcBorders>
            <w:shd w:val="clear" w:color="auto" w:fill="auto"/>
            <w:vAlign w:val="top"/>
          </w:tcPr>
          <w:p w14:paraId="335CCEBC">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en-US"/>
              </w:rPr>
            </w:pPr>
          </w:p>
        </w:tc>
      </w:tr>
      <w:tr w14:paraId="171BE9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067" w:type="dxa"/>
            <w:tcBorders>
              <w:left w:val="single" w:color="000000" w:sz="10" w:space="0"/>
            </w:tcBorders>
            <w:vAlign w:val="top"/>
          </w:tcPr>
          <w:p w14:paraId="6988E48A">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13</w:t>
            </w:r>
          </w:p>
        </w:tc>
        <w:tc>
          <w:tcPr>
            <w:tcW w:w="2513" w:type="dxa"/>
            <w:shd w:val="clear" w:color="auto" w:fill="auto"/>
            <w:vAlign w:val="top"/>
          </w:tcPr>
          <w:p w14:paraId="5FE4426F">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rPr>
              <w:t>内六角扳手</w:t>
            </w:r>
          </w:p>
        </w:tc>
        <w:tc>
          <w:tcPr>
            <w:tcW w:w="2767" w:type="dxa"/>
            <w:shd w:val="clear" w:color="auto" w:fill="auto"/>
            <w:vAlign w:val="top"/>
          </w:tcPr>
          <w:p w14:paraId="4767B6BC">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套装</w:t>
            </w:r>
          </w:p>
        </w:tc>
        <w:tc>
          <w:tcPr>
            <w:tcW w:w="881" w:type="dxa"/>
            <w:vMerge w:val="continue"/>
            <w:vAlign w:val="top"/>
          </w:tcPr>
          <w:p w14:paraId="3A079164">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p>
        </w:tc>
        <w:tc>
          <w:tcPr>
            <w:tcW w:w="1591" w:type="dxa"/>
            <w:vMerge w:val="continue"/>
            <w:tcBorders>
              <w:right w:val="single" w:color="000000" w:sz="10" w:space="0"/>
            </w:tcBorders>
            <w:shd w:val="clear" w:color="auto" w:fill="auto"/>
            <w:vAlign w:val="top"/>
          </w:tcPr>
          <w:p w14:paraId="1EE5D558">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en-US"/>
              </w:rPr>
            </w:pPr>
          </w:p>
        </w:tc>
      </w:tr>
      <w:tr w14:paraId="178C42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067" w:type="dxa"/>
            <w:tcBorders>
              <w:left w:val="single" w:color="000000" w:sz="10" w:space="0"/>
            </w:tcBorders>
            <w:vAlign w:val="top"/>
          </w:tcPr>
          <w:p w14:paraId="21D57F7C">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14</w:t>
            </w:r>
          </w:p>
        </w:tc>
        <w:tc>
          <w:tcPr>
            <w:tcW w:w="2513" w:type="dxa"/>
            <w:shd w:val="clear" w:color="auto" w:fill="auto"/>
            <w:vAlign w:val="top"/>
          </w:tcPr>
          <w:p w14:paraId="6FBE5C2E">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配套</w:t>
            </w:r>
            <w:r>
              <w:rPr>
                <w:rFonts w:hint="eastAsia" w:ascii="仿宋" w:hAnsi="仿宋" w:eastAsia="仿宋" w:cs="仿宋"/>
                <w:sz w:val="28"/>
                <w:szCs w:val="28"/>
              </w:rPr>
              <w:t>弹簧夹套</w:t>
            </w:r>
          </w:p>
        </w:tc>
        <w:tc>
          <w:tcPr>
            <w:tcW w:w="2767" w:type="dxa"/>
            <w:shd w:val="clear" w:color="auto" w:fill="auto"/>
            <w:vAlign w:val="top"/>
          </w:tcPr>
          <w:p w14:paraId="32F5D5B7">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p>
        </w:tc>
        <w:tc>
          <w:tcPr>
            <w:tcW w:w="881" w:type="dxa"/>
            <w:vMerge w:val="continue"/>
            <w:vAlign w:val="top"/>
          </w:tcPr>
          <w:p w14:paraId="2CDF1736">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p>
        </w:tc>
        <w:tc>
          <w:tcPr>
            <w:tcW w:w="1591" w:type="dxa"/>
            <w:vMerge w:val="continue"/>
            <w:tcBorders>
              <w:right w:val="single" w:color="000000" w:sz="10" w:space="0"/>
            </w:tcBorders>
            <w:shd w:val="clear" w:color="auto" w:fill="auto"/>
            <w:vAlign w:val="top"/>
          </w:tcPr>
          <w:p w14:paraId="0C006CB6">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en-US"/>
              </w:rPr>
            </w:pPr>
          </w:p>
        </w:tc>
      </w:tr>
      <w:tr w14:paraId="3764FA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067" w:type="dxa"/>
            <w:tcBorders>
              <w:left w:val="single" w:color="000000" w:sz="10" w:space="0"/>
            </w:tcBorders>
            <w:shd w:val="clear" w:color="auto" w:fill="auto"/>
            <w:vAlign w:val="top"/>
          </w:tcPr>
          <w:p w14:paraId="3BFBEB06">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15</w:t>
            </w:r>
          </w:p>
        </w:tc>
        <w:tc>
          <w:tcPr>
            <w:tcW w:w="2513" w:type="dxa"/>
            <w:shd w:val="clear" w:color="auto" w:fill="auto"/>
            <w:vAlign w:val="top"/>
          </w:tcPr>
          <w:p w14:paraId="55450667">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rPr>
              <w:t>寻边器</w:t>
            </w:r>
          </w:p>
        </w:tc>
        <w:tc>
          <w:tcPr>
            <w:tcW w:w="2767" w:type="dxa"/>
            <w:shd w:val="clear" w:color="auto" w:fill="auto"/>
            <w:vAlign w:val="top"/>
          </w:tcPr>
          <w:p w14:paraId="34C2C04D">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p>
        </w:tc>
        <w:tc>
          <w:tcPr>
            <w:tcW w:w="881" w:type="dxa"/>
            <w:vMerge w:val="continue"/>
            <w:vAlign w:val="top"/>
          </w:tcPr>
          <w:p w14:paraId="60F76F39">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p>
        </w:tc>
        <w:tc>
          <w:tcPr>
            <w:tcW w:w="1591" w:type="dxa"/>
            <w:vMerge w:val="continue"/>
            <w:tcBorders>
              <w:right w:val="single" w:color="000000" w:sz="10" w:space="0"/>
            </w:tcBorders>
            <w:shd w:val="clear" w:color="auto" w:fill="auto"/>
            <w:vAlign w:val="top"/>
          </w:tcPr>
          <w:p w14:paraId="6742FB87">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en-US"/>
              </w:rPr>
            </w:pPr>
          </w:p>
        </w:tc>
      </w:tr>
      <w:tr w14:paraId="7ACC30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067" w:type="dxa"/>
            <w:tcBorders>
              <w:left w:val="single" w:color="000000" w:sz="10" w:space="0"/>
            </w:tcBorders>
            <w:shd w:val="clear" w:color="auto" w:fill="auto"/>
            <w:vAlign w:val="top"/>
          </w:tcPr>
          <w:p w14:paraId="783F3F2C">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16</w:t>
            </w:r>
          </w:p>
        </w:tc>
        <w:tc>
          <w:tcPr>
            <w:tcW w:w="2513" w:type="dxa"/>
            <w:shd w:val="clear" w:color="auto" w:fill="auto"/>
            <w:vAlign w:val="top"/>
          </w:tcPr>
          <w:p w14:paraId="1B2A68CA">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rPr>
              <w:t>Z 轴对刀仪</w:t>
            </w:r>
          </w:p>
        </w:tc>
        <w:tc>
          <w:tcPr>
            <w:tcW w:w="2767" w:type="dxa"/>
            <w:shd w:val="clear" w:color="auto" w:fill="auto"/>
            <w:vAlign w:val="top"/>
          </w:tcPr>
          <w:p w14:paraId="5187ECA0">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p>
        </w:tc>
        <w:tc>
          <w:tcPr>
            <w:tcW w:w="881" w:type="dxa"/>
            <w:vMerge w:val="continue"/>
            <w:vAlign w:val="top"/>
          </w:tcPr>
          <w:p w14:paraId="6603C7AC">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p>
        </w:tc>
        <w:tc>
          <w:tcPr>
            <w:tcW w:w="1591" w:type="dxa"/>
            <w:vMerge w:val="continue"/>
            <w:tcBorders>
              <w:right w:val="single" w:color="000000" w:sz="10" w:space="0"/>
            </w:tcBorders>
            <w:shd w:val="clear" w:color="auto" w:fill="auto"/>
            <w:vAlign w:val="top"/>
          </w:tcPr>
          <w:p w14:paraId="2F9D0EF1">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en-US"/>
              </w:rPr>
            </w:pPr>
          </w:p>
        </w:tc>
      </w:tr>
      <w:tr w14:paraId="25D234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067" w:type="dxa"/>
            <w:tcBorders>
              <w:left w:val="single" w:color="000000" w:sz="10" w:space="0"/>
            </w:tcBorders>
            <w:shd w:val="clear" w:color="auto" w:fill="auto"/>
            <w:vAlign w:val="top"/>
          </w:tcPr>
          <w:p w14:paraId="39EDC1F1">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17</w:t>
            </w:r>
          </w:p>
        </w:tc>
        <w:tc>
          <w:tcPr>
            <w:tcW w:w="2513" w:type="dxa"/>
            <w:shd w:val="clear" w:color="auto" w:fill="auto"/>
            <w:vAlign w:val="top"/>
          </w:tcPr>
          <w:p w14:paraId="0D66D9C6">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找正</w:t>
            </w:r>
            <w:r>
              <w:rPr>
                <w:rFonts w:hint="eastAsia" w:ascii="仿宋" w:hAnsi="仿宋" w:eastAsia="仿宋" w:cs="仿宋"/>
                <w:sz w:val="28"/>
                <w:szCs w:val="28"/>
              </w:rPr>
              <w:t>百分表及表座</w:t>
            </w:r>
          </w:p>
        </w:tc>
        <w:tc>
          <w:tcPr>
            <w:tcW w:w="2767" w:type="dxa"/>
            <w:shd w:val="clear" w:color="auto" w:fill="auto"/>
            <w:vAlign w:val="top"/>
          </w:tcPr>
          <w:p w14:paraId="6A9D4FB9">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p>
        </w:tc>
        <w:tc>
          <w:tcPr>
            <w:tcW w:w="881" w:type="dxa"/>
            <w:vMerge w:val="continue"/>
            <w:vAlign w:val="top"/>
          </w:tcPr>
          <w:p w14:paraId="58F970A7">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p>
        </w:tc>
        <w:tc>
          <w:tcPr>
            <w:tcW w:w="1591" w:type="dxa"/>
            <w:vMerge w:val="continue"/>
            <w:tcBorders>
              <w:right w:val="single" w:color="000000" w:sz="10" w:space="0"/>
            </w:tcBorders>
            <w:shd w:val="clear" w:color="auto" w:fill="auto"/>
            <w:vAlign w:val="top"/>
          </w:tcPr>
          <w:p w14:paraId="4C4C1E65">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en-US"/>
              </w:rPr>
            </w:pPr>
          </w:p>
        </w:tc>
      </w:tr>
      <w:tr w14:paraId="034996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067" w:type="dxa"/>
            <w:tcBorders>
              <w:left w:val="single" w:color="000000" w:sz="10" w:space="0"/>
              <w:bottom w:val="single" w:color="000000" w:sz="10" w:space="0"/>
            </w:tcBorders>
            <w:shd w:val="clear" w:color="auto" w:fill="auto"/>
            <w:vAlign w:val="top"/>
          </w:tcPr>
          <w:p w14:paraId="2820ABBE">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18</w:t>
            </w:r>
          </w:p>
        </w:tc>
        <w:tc>
          <w:tcPr>
            <w:tcW w:w="2513" w:type="dxa"/>
            <w:tcBorders>
              <w:bottom w:val="single" w:color="000000" w:sz="10" w:space="0"/>
            </w:tcBorders>
            <w:shd w:val="clear" w:color="auto" w:fill="auto"/>
            <w:vAlign w:val="top"/>
          </w:tcPr>
          <w:p w14:paraId="3FEED0AE">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rPr>
              <w:t>劳动保护品</w:t>
            </w:r>
          </w:p>
        </w:tc>
        <w:tc>
          <w:tcPr>
            <w:tcW w:w="2767" w:type="dxa"/>
            <w:tcBorders>
              <w:bottom w:val="single" w:color="000000" w:sz="10" w:space="0"/>
            </w:tcBorders>
            <w:shd w:val="clear" w:color="auto" w:fill="auto"/>
            <w:vAlign w:val="top"/>
          </w:tcPr>
          <w:p w14:paraId="5263C93A">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p>
        </w:tc>
        <w:tc>
          <w:tcPr>
            <w:tcW w:w="881" w:type="dxa"/>
            <w:vMerge w:val="continue"/>
            <w:tcBorders>
              <w:bottom w:val="single" w:color="000000" w:sz="10" w:space="0"/>
            </w:tcBorders>
            <w:vAlign w:val="top"/>
          </w:tcPr>
          <w:p w14:paraId="095121D5">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p>
        </w:tc>
        <w:tc>
          <w:tcPr>
            <w:tcW w:w="1591" w:type="dxa"/>
            <w:vMerge w:val="continue"/>
            <w:tcBorders>
              <w:bottom w:val="single" w:color="000000" w:sz="10" w:space="0"/>
              <w:right w:val="single" w:color="000000" w:sz="10" w:space="0"/>
            </w:tcBorders>
            <w:shd w:val="clear" w:color="auto" w:fill="auto"/>
            <w:vAlign w:val="top"/>
          </w:tcPr>
          <w:p w14:paraId="29D40524">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en-US"/>
              </w:rPr>
            </w:pPr>
          </w:p>
        </w:tc>
      </w:tr>
    </w:tbl>
    <w:p w14:paraId="1B4F4A6C">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注：参赛选手按建议清单准备，超过清单内容，需经裁判长审定后方能带入赛场。</w:t>
      </w:r>
    </w:p>
    <w:p w14:paraId="4A0F6F73">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jc w:val="both"/>
        <w:textAlignment w:val="baseline"/>
        <w:rPr>
          <w:rFonts w:hint="eastAsia" w:ascii="仿宋" w:hAnsi="仿宋" w:eastAsia="仿宋" w:cs="仿宋"/>
          <w:b/>
          <w:bCs/>
          <w:sz w:val="28"/>
          <w:szCs w:val="28"/>
        </w:rPr>
      </w:pPr>
      <w:r>
        <w:rPr>
          <w:rFonts w:hint="eastAsia" w:ascii="仿宋" w:hAnsi="仿宋" w:eastAsia="仿宋" w:cs="仿宋"/>
          <w:b/>
          <w:bCs/>
          <w:sz w:val="28"/>
          <w:szCs w:val="28"/>
        </w:rPr>
        <w:t>十、成绩评定</w:t>
      </w:r>
    </w:p>
    <w:p w14:paraId="4A167086">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jc w:val="both"/>
        <w:textAlignment w:val="baseline"/>
        <w:rPr>
          <w:rFonts w:hint="eastAsia" w:ascii="仿宋" w:hAnsi="仿宋" w:eastAsia="仿宋" w:cs="仿宋"/>
          <w:b/>
          <w:bCs/>
          <w:sz w:val="28"/>
          <w:szCs w:val="28"/>
        </w:rPr>
      </w:pPr>
      <w:r>
        <w:rPr>
          <w:rFonts w:hint="eastAsia" w:ascii="仿宋" w:hAnsi="仿宋" w:eastAsia="仿宋" w:cs="仿宋"/>
          <w:b/>
          <w:bCs/>
          <w:sz w:val="28"/>
          <w:szCs w:val="28"/>
        </w:rPr>
        <w:t>（一）评分标准</w:t>
      </w:r>
    </w:p>
    <w:p w14:paraId="2F6A652E">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根据赛题的竞赛内容设置评分标准，主要考察选手的基本知识</w:t>
      </w:r>
      <w:r>
        <w:rPr>
          <w:rFonts w:hint="eastAsia" w:ascii="仿宋" w:hAnsi="仿宋" w:eastAsia="仿宋" w:cs="仿宋"/>
          <w:sz w:val="28"/>
          <w:szCs w:val="28"/>
          <w:lang w:eastAsia="zh-CN"/>
        </w:rPr>
        <w:t>，</w:t>
      </w:r>
      <w:r>
        <w:rPr>
          <w:rFonts w:hint="eastAsia" w:ascii="仿宋" w:hAnsi="仿宋" w:eastAsia="仿宋" w:cs="仿宋"/>
          <w:sz w:val="28"/>
          <w:szCs w:val="28"/>
        </w:rPr>
        <w:t>职业技能和职业素养等，具体评分标准见下表</w:t>
      </w:r>
      <w:r>
        <w:rPr>
          <w:rFonts w:hint="eastAsia" w:ascii="仿宋" w:hAnsi="仿宋" w:eastAsia="仿宋" w:cs="仿宋"/>
          <w:sz w:val="28"/>
          <w:szCs w:val="28"/>
          <w:lang w:val="en-US" w:eastAsia="zh-CN"/>
        </w:rPr>
        <w:t>5</w:t>
      </w:r>
      <w:r>
        <w:rPr>
          <w:rFonts w:hint="eastAsia" w:ascii="仿宋" w:hAnsi="仿宋" w:eastAsia="仿宋" w:cs="仿宋"/>
          <w:sz w:val="28"/>
          <w:szCs w:val="28"/>
        </w:rPr>
        <w:t>所示。</w:t>
      </w:r>
    </w:p>
    <w:p w14:paraId="2ADD5EDF">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jc w:val="center"/>
        <w:textAlignment w:val="baseline"/>
        <w:rPr>
          <w:rFonts w:hint="eastAsia" w:ascii="仿宋" w:hAnsi="仿宋" w:eastAsia="仿宋" w:cs="仿宋"/>
          <w:b/>
          <w:bCs/>
          <w:sz w:val="28"/>
          <w:szCs w:val="28"/>
        </w:rPr>
      </w:pPr>
      <w:r>
        <w:rPr>
          <w:rFonts w:hint="eastAsia" w:ascii="仿宋" w:hAnsi="仿宋" w:eastAsia="仿宋" w:cs="仿宋"/>
          <w:b/>
          <w:bCs/>
          <w:sz w:val="28"/>
          <w:szCs w:val="28"/>
        </w:rPr>
        <w:t>表</w:t>
      </w:r>
      <w:r>
        <w:rPr>
          <w:rFonts w:hint="eastAsia" w:ascii="仿宋" w:hAnsi="仿宋" w:eastAsia="仿宋" w:cs="仿宋"/>
          <w:b/>
          <w:bCs/>
          <w:sz w:val="28"/>
          <w:szCs w:val="28"/>
          <w:lang w:val="en-US" w:eastAsia="zh-CN"/>
        </w:rPr>
        <w:t>5</w:t>
      </w:r>
      <w:r>
        <w:rPr>
          <w:rFonts w:hint="eastAsia" w:ascii="仿宋" w:hAnsi="仿宋" w:eastAsia="仿宋" w:cs="仿宋"/>
          <w:b/>
          <w:bCs/>
          <w:sz w:val="28"/>
          <w:szCs w:val="28"/>
        </w:rPr>
        <w:t xml:space="preserve"> 评分标准</w:t>
      </w:r>
    </w:p>
    <w:tbl>
      <w:tblPr>
        <w:tblStyle w:val="8"/>
        <w:tblW w:w="9109" w:type="dxa"/>
        <w:tblInd w:w="2" w:type="dxa"/>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Layout w:type="fixed"/>
        <w:tblCellMar>
          <w:top w:w="0" w:type="dxa"/>
          <w:left w:w="0" w:type="dxa"/>
          <w:bottom w:w="0" w:type="dxa"/>
          <w:right w:w="0" w:type="dxa"/>
        </w:tblCellMar>
      </w:tblPr>
      <w:tblGrid>
        <w:gridCol w:w="827"/>
        <w:gridCol w:w="2692"/>
        <w:gridCol w:w="4323"/>
        <w:gridCol w:w="1267"/>
      </w:tblGrid>
      <w:tr w14:paraId="7BB1F929">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321" w:hRule="atLeast"/>
        </w:trPr>
        <w:tc>
          <w:tcPr>
            <w:tcW w:w="827" w:type="dxa"/>
            <w:tcBorders>
              <w:top w:val="single" w:color="000000" w:sz="4" w:space="0"/>
              <w:left w:val="single" w:color="000000" w:sz="4" w:space="0"/>
              <w:bottom w:val="single" w:color="000000" w:sz="4" w:space="0"/>
              <w:right w:val="single" w:color="000000" w:sz="4" w:space="0"/>
            </w:tcBorders>
            <w:vAlign w:val="center"/>
          </w:tcPr>
          <w:p w14:paraId="2BF39986">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b/>
                <w:bCs/>
                <w:sz w:val="28"/>
                <w:szCs w:val="28"/>
              </w:rPr>
            </w:pPr>
            <w:r>
              <w:rPr>
                <w:rFonts w:hint="eastAsia" w:ascii="仿宋" w:hAnsi="仿宋" w:eastAsia="仿宋" w:cs="仿宋"/>
                <w:b/>
                <w:bCs/>
                <w:sz w:val="28"/>
                <w:szCs w:val="28"/>
              </w:rPr>
              <w:t>序号</w:t>
            </w:r>
          </w:p>
        </w:tc>
        <w:tc>
          <w:tcPr>
            <w:tcW w:w="2692" w:type="dxa"/>
            <w:tcBorders>
              <w:top w:val="single" w:color="000000" w:sz="4" w:space="0"/>
              <w:left w:val="single" w:color="000000" w:sz="4" w:space="0"/>
              <w:bottom w:val="single" w:color="000000" w:sz="4" w:space="0"/>
              <w:right w:val="single" w:color="000000" w:sz="4" w:space="0"/>
            </w:tcBorders>
            <w:vAlign w:val="center"/>
          </w:tcPr>
          <w:p w14:paraId="5C217E7F">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b/>
                <w:bCs/>
                <w:sz w:val="28"/>
                <w:szCs w:val="28"/>
              </w:rPr>
            </w:pPr>
            <w:r>
              <w:rPr>
                <w:rFonts w:hint="eastAsia" w:ascii="仿宋" w:hAnsi="仿宋" w:eastAsia="仿宋" w:cs="仿宋"/>
                <w:b/>
                <w:bCs/>
                <w:sz w:val="28"/>
                <w:szCs w:val="28"/>
              </w:rPr>
              <w:t>赛项任务</w:t>
            </w:r>
          </w:p>
        </w:tc>
        <w:tc>
          <w:tcPr>
            <w:tcW w:w="4323" w:type="dxa"/>
            <w:tcBorders>
              <w:top w:val="single" w:color="000000" w:sz="4" w:space="0"/>
              <w:left w:val="single" w:color="000000" w:sz="4" w:space="0"/>
              <w:bottom w:val="single" w:color="000000" w:sz="4" w:space="0"/>
              <w:right w:val="single" w:color="000000" w:sz="4" w:space="0"/>
            </w:tcBorders>
            <w:vAlign w:val="center"/>
          </w:tcPr>
          <w:p w14:paraId="663911ED">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b/>
                <w:bCs/>
                <w:sz w:val="28"/>
                <w:szCs w:val="28"/>
              </w:rPr>
            </w:pPr>
            <w:r>
              <w:rPr>
                <w:rFonts w:hint="eastAsia" w:ascii="仿宋" w:hAnsi="仿宋" w:eastAsia="仿宋" w:cs="仿宋"/>
                <w:b/>
                <w:bCs/>
                <w:sz w:val="28"/>
                <w:szCs w:val="28"/>
              </w:rPr>
              <w:t>考核点</w:t>
            </w:r>
          </w:p>
        </w:tc>
        <w:tc>
          <w:tcPr>
            <w:tcW w:w="1267" w:type="dxa"/>
            <w:tcBorders>
              <w:top w:val="single" w:color="000000" w:sz="4" w:space="0"/>
              <w:left w:val="single" w:color="000000" w:sz="4" w:space="0"/>
              <w:bottom w:val="single" w:color="000000" w:sz="4" w:space="0"/>
              <w:right w:val="single" w:color="000000" w:sz="4" w:space="0"/>
            </w:tcBorders>
            <w:vAlign w:val="center"/>
          </w:tcPr>
          <w:p w14:paraId="7265F10F">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b/>
                <w:bCs/>
                <w:sz w:val="28"/>
                <w:szCs w:val="28"/>
              </w:rPr>
            </w:pPr>
            <w:r>
              <w:rPr>
                <w:rFonts w:hint="eastAsia" w:ascii="仿宋" w:hAnsi="仿宋" w:eastAsia="仿宋" w:cs="仿宋"/>
                <w:b/>
                <w:bCs/>
                <w:sz w:val="28"/>
                <w:szCs w:val="28"/>
              </w:rPr>
              <w:t>评分模式</w:t>
            </w:r>
          </w:p>
        </w:tc>
      </w:tr>
      <w:tr w14:paraId="6E24AA0B">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628" w:hRule="atLeast"/>
        </w:trPr>
        <w:tc>
          <w:tcPr>
            <w:tcW w:w="827" w:type="dxa"/>
            <w:tcBorders>
              <w:top w:val="single" w:color="000000" w:sz="4" w:space="0"/>
              <w:left w:val="single" w:color="000000" w:sz="4" w:space="0"/>
              <w:bottom w:val="single" w:color="000000" w:sz="4" w:space="0"/>
              <w:right w:val="single" w:color="000000" w:sz="4" w:space="0"/>
            </w:tcBorders>
            <w:vAlign w:val="center"/>
          </w:tcPr>
          <w:p w14:paraId="2BA5ABD4">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1</w:t>
            </w:r>
          </w:p>
        </w:tc>
        <w:tc>
          <w:tcPr>
            <w:tcW w:w="2692" w:type="dxa"/>
            <w:tcBorders>
              <w:top w:val="single" w:color="000000" w:sz="4" w:space="0"/>
              <w:left w:val="single" w:color="000000" w:sz="4" w:space="0"/>
              <w:bottom w:val="single" w:color="000000" w:sz="4" w:space="0"/>
              <w:right w:val="single" w:color="000000" w:sz="4" w:space="0"/>
            </w:tcBorders>
            <w:vAlign w:val="center"/>
          </w:tcPr>
          <w:p w14:paraId="5485C713">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pacing w:val="-4"/>
                <w:sz w:val="28"/>
                <w:szCs w:val="28"/>
                <w:lang w:val="en-US" w:eastAsia="zh-CN"/>
              </w:rPr>
            </w:pPr>
            <w:r>
              <w:rPr>
                <w:rFonts w:hint="eastAsia" w:ascii="仿宋" w:hAnsi="仿宋" w:eastAsia="仿宋" w:cs="仿宋"/>
                <w:sz w:val="28"/>
                <w:szCs w:val="28"/>
              </w:rPr>
              <w:t xml:space="preserve">任务 1 </w:t>
            </w:r>
            <w:r>
              <w:rPr>
                <w:rFonts w:ascii="仿宋" w:hAnsi="仿宋" w:eastAsia="仿宋" w:cs="仿宋"/>
                <w:spacing w:val="-4"/>
                <w:sz w:val="28"/>
                <w:szCs w:val="28"/>
              </w:rPr>
              <w:t>逆向建模与实</w:t>
            </w:r>
            <w:r>
              <w:rPr>
                <w:rFonts w:hint="eastAsia" w:ascii="仿宋" w:hAnsi="仿宋" w:eastAsia="仿宋" w:cs="仿宋"/>
                <w:spacing w:val="-4"/>
                <w:sz w:val="28"/>
                <w:szCs w:val="28"/>
                <w:lang w:val="en-US" w:eastAsia="zh-CN"/>
              </w:rPr>
              <w:t xml:space="preserve">     </w:t>
            </w:r>
          </w:p>
          <w:p w14:paraId="79A2B3B6">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pacing w:val="-4"/>
                <w:sz w:val="28"/>
                <w:szCs w:val="28"/>
                <w:lang w:val="en-US" w:eastAsia="zh-CN"/>
              </w:rPr>
              <w:t xml:space="preserve"> </w:t>
            </w:r>
            <w:r>
              <w:rPr>
                <w:rFonts w:ascii="仿宋" w:hAnsi="仿宋" w:eastAsia="仿宋" w:cs="仿宋"/>
                <w:spacing w:val="-4"/>
                <w:sz w:val="28"/>
                <w:szCs w:val="28"/>
              </w:rPr>
              <w:t>物测量</w:t>
            </w:r>
          </w:p>
        </w:tc>
        <w:tc>
          <w:tcPr>
            <w:tcW w:w="4323" w:type="dxa"/>
            <w:tcBorders>
              <w:top w:val="single" w:color="000000" w:sz="4" w:space="0"/>
              <w:left w:val="single" w:color="000000" w:sz="4" w:space="0"/>
              <w:bottom w:val="single" w:color="000000" w:sz="4" w:space="0"/>
              <w:right w:val="single" w:color="000000" w:sz="4" w:space="0"/>
            </w:tcBorders>
            <w:vAlign w:val="center"/>
          </w:tcPr>
          <w:p w14:paraId="12162566">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r>
              <w:rPr>
                <w:rFonts w:hint="eastAsia" w:ascii="仿宋" w:hAnsi="仿宋" w:eastAsia="仿宋" w:cs="仿宋"/>
                <w:spacing w:val="9"/>
                <w:sz w:val="28"/>
                <w:szCs w:val="28"/>
              </w:rPr>
              <w:t>考核选手对于</w:t>
            </w:r>
            <w:r>
              <w:rPr>
                <w:rFonts w:hint="eastAsia" w:ascii="仿宋" w:hAnsi="仿宋" w:eastAsia="仿宋" w:cs="仿宋"/>
                <w:sz w:val="28"/>
                <w:szCs w:val="28"/>
              </w:rPr>
              <w:t>STL</w:t>
            </w:r>
            <w:r>
              <w:rPr>
                <w:rFonts w:hint="eastAsia" w:ascii="仿宋" w:hAnsi="仿宋" w:eastAsia="仿宋" w:cs="仿宋"/>
                <w:spacing w:val="9"/>
                <w:sz w:val="28"/>
                <w:szCs w:val="28"/>
              </w:rPr>
              <w:t>的逆向建模、虚拟装</w:t>
            </w:r>
            <w:r>
              <w:rPr>
                <w:rFonts w:hint="eastAsia" w:ascii="仿宋" w:hAnsi="仿宋" w:eastAsia="仿宋" w:cs="仿宋"/>
                <w:spacing w:val="-3"/>
                <w:sz w:val="28"/>
                <w:szCs w:val="28"/>
              </w:rPr>
              <w:t>配、手工测量能力</w:t>
            </w:r>
            <w:r>
              <w:rPr>
                <w:rFonts w:hint="eastAsia" w:ascii="仿宋" w:hAnsi="仿宋" w:eastAsia="仿宋" w:cs="仿宋"/>
                <w:spacing w:val="-3"/>
                <w:sz w:val="28"/>
                <w:szCs w:val="28"/>
                <w:lang w:eastAsia="zh-CN"/>
              </w:rPr>
              <w:t>。</w:t>
            </w:r>
          </w:p>
        </w:tc>
        <w:tc>
          <w:tcPr>
            <w:tcW w:w="1267" w:type="dxa"/>
            <w:vMerge w:val="restart"/>
            <w:tcBorders>
              <w:top w:val="single" w:color="000000" w:sz="4" w:space="0"/>
              <w:left w:val="single" w:color="000000" w:sz="4" w:space="0"/>
              <w:bottom w:val="single" w:color="000000" w:sz="4" w:space="0"/>
              <w:right w:val="single" w:color="000000" w:sz="4" w:space="0"/>
            </w:tcBorders>
            <w:vAlign w:val="center"/>
          </w:tcPr>
          <w:p w14:paraId="6A92927B">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结果评分</w:t>
            </w:r>
          </w:p>
        </w:tc>
      </w:tr>
      <w:tr w14:paraId="2FD5A5B5">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628" w:hRule="atLeast"/>
        </w:trPr>
        <w:tc>
          <w:tcPr>
            <w:tcW w:w="827" w:type="dxa"/>
            <w:tcBorders>
              <w:top w:val="single" w:color="000000" w:sz="4" w:space="0"/>
              <w:left w:val="single" w:color="000000" w:sz="4" w:space="0"/>
              <w:bottom w:val="single" w:color="000000" w:sz="4" w:space="0"/>
              <w:right w:val="single" w:color="000000" w:sz="4" w:space="0"/>
            </w:tcBorders>
            <w:vAlign w:val="center"/>
          </w:tcPr>
          <w:p w14:paraId="0DF70806">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2</w:t>
            </w:r>
          </w:p>
        </w:tc>
        <w:tc>
          <w:tcPr>
            <w:tcW w:w="2692" w:type="dxa"/>
            <w:tcBorders>
              <w:top w:val="single" w:color="000000" w:sz="4" w:space="0"/>
              <w:left w:val="single" w:color="000000" w:sz="4" w:space="0"/>
              <w:bottom w:val="single" w:color="000000" w:sz="4" w:space="0"/>
              <w:right w:val="single" w:color="000000" w:sz="4" w:space="0"/>
            </w:tcBorders>
            <w:vAlign w:val="center"/>
          </w:tcPr>
          <w:p w14:paraId="1236D679">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任务 2 创新设计与仿真验证</w:t>
            </w:r>
          </w:p>
        </w:tc>
        <w:tc>
          <w:tcPr>
            <w:tcW w:w="4323" w:type="dxa"/>
            <w:tcBorders>
              <w:top w:val="single" w:color="000000" w:sz="4" w:space="0"/>
              <w:left w:val="single" w:color="000000" w:sz="4" w:space="0"/>
              <w:bottom w:val="single" w:color="000000" w:sz="4" w:space="0"/>
              <w:right w:val="single" w:color="000000" w:sz="4" w:space="0"/>
            </w:tcBorders>
            <w:vAlign w:val="center"/>
          </w:tcPr>
          <w:p w14:paraId="78E060C9">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考核选手结构优化、功能创新的设计能力、仿真分析能力。</w:t>
            </w:r>
          </w:p>
        </w:tc>
        <w:tc>
          <w:tcPr>
            <w:tcW w:w="1267" w:type="dxa"/>
            <w:vMerge w:val="continue"/>
            <w:tcBorders>
              <w:top w:val="single" w:color="000000" w:sz="4" w:space="0"/>
              <w:left w:val="single" w:color="000000" w:sz="4" w:space="0"/>
              <w:bottom w:val="single" w:color="000000" w:sz="4" w:space="0"/>
              <w:right w:val="single" w:color="000000" w:sz="4" w:space="0"/>
            </w:tcBorders>
            <w:vAlign w:val="center"/>
          </w:tcPr>
          <w:p w14:paraId="51E5F7C6">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p>
        </w:tc>
      </w:tr>
      <w:tr w14:paraId="6AE05772">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630" w:hRule="atLeast"/>
        </w:trPr>
        <w:tc>
          <w:tcPr>
            <w:tcW w:w="827" w:type="dxa"/>
            <w:tcBorders>
              <w:top w:val="single" w:color="000000" w:sz="4" w:space="0"/>
              <w:left w:val="single" w:color="000000" w:sz="4" w:space="0"/>
              <w:bottom w:val="single" w:color="000000" w:sz="4" w:space="0"/>
              <w:right w:val="single" w:color="000000" w:sz="4" w:space="0"/>
            </w:tcBorders>
            <w:vAlign w:val="center"/>
          </w:tcPr>
          <w:p w14:paraId="75B506DC">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3</w:t>
            </w:r>
          </w:p>
        </w:tc>
        <w:tc>
          <w:tcPr>
            <w:tcW w:w="2692" w:type="dxa"/>
            <w:tcBorders>
              <w:top w:val="single" w:color="000000" w:sz="4" w:space="0"/>
              <w:left w:val="single" w:color="000000" w:sz="4" w:space="0"/>
              <w:bottom w:val="single" w:color="000000" w:sz="4" w:space="0"/>
              <w:right w:val="single" w:color="000000" w:sz="4" w:space="0"/>
            </w:tcBorders>
            <w:vAlign w:val="center"/>
          </w:tcPr>
          <w:p w14:paraId="6AF598AC">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rPr>
              <w:t>任务 3 工程图绘制与</w:t>
            </w:r>
            <w:r>
              <w:rPr>
                <w:rFonts w:hint="eastAsia" w:ascii="仿宋" w:hAnsi="仿宋" w:eastAsia="仿宋" w:cs="仿宋"/>
                <w:sz w:val="28"/>
                <w:szCs w:val="28"/>
                <w:lang w:val="en-US" w:eastAsia="zh-CN"/>
              </w:rPr>
              <w:t xml:space="preserve">   </w:t>
            </w:r>
          </w:p>
          <w:p w14:paraId="71E7EC81">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产品展示</w:t>
            </w:r>
          </w:p>
        </w:tc>
        <w:tc>
          <w:tcPr>
            <w:tcW w:w="4323" w:type="dxa"/>
            <w:tcBorders>
              <w:top w:val="single" w:color="000000" w:sz="4" w:space="0"/>
              <w:left w:val="single" w:color="000000" w:sz="4" w:space="0"/>
              <w:bottom w:val="single" w:color="000000" w:sz="4" w:space="0"/>
              <w:right w:val="single" w:color="000000" w:sz="4" w:space="0"/>
            </w:tcBorders>
            <w:vAlign w:val="center"/>
          </w:tcPr>
          <w:p w14:paraId="5A1C0400">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考核选手绘制零件图、装配图和爆炸图的工程制图能力。</w:t>
            </w:r>
          </w:p>
        </w:tc>
        <w:tc>
          <w:tcPr>
            <w:tcW w:w="1267" w:type="dxa"/>
            <w:vMerge w:val="continue"/>
            <w:tcBorders>
              <w:top w:val="single" w:color="000000" w:sz="4" w:space="0"/>
              <w:left w:val="single" w:color="000000" w:sz="4" w:space="0"/>
              <w:bottom w:val="single" w:color="000000" w:sz="4" w:space="0"/>
              <w:right w:val="single" w:color="000000" w:sz="4" w:space="0"/>
            </w:tcBorders>
            <w:vAlign w:val="center"/>
          </w:tcPr>
          <w:p w14:paraId="65E1AF57">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p>
        </w:tc>
      </w:tr>
      <w:tr w14:paraId="077C8876">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628" w:hRule="atLeast"/>
        </w:trPr>
        <w:tc>
          <w:tcPr>
            <w:tcW w:w="827" w:type="dxa"/>
            <w:tcBorders>
              <w:top w:val="single" w:color="000000" w:sz="4" w:space="0"/>
              <w:left w:val="single" w:color="000000" w:sz="4" w:space="0"/>
              <w:bottom w:val="single" w:color="000000" w:sz="4" w:space="0"/>
              <w:right w:val="single" w:color="000000" w:sz="4" w:space="0"/>
            </w:tcBorders>
            <w:vAlign w:val="center"/>
          </w:tcPr>
          <w:p w14:paraId="2E6A0358">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4</w:t>
            </w:r>
          </w:p>
        </w:tc>
        <w:tc>
          <w:tcPr>
            <w:tcW w:w="2692" w:type="dxa"/>
            <w:tcBorders>
              <w:top w:val="single" w:color="000000" w:sz="4" w:space="0"/>
              <w:left w:val="single" w:color="000000" w:sz="4" w:space="0"/>
              <w:bottom w:val="single" w:color="000000" w:sz="4" w:space="0"/>
              <w:right w:val="single" w:color="000000" w:sz="4" w:space="0"/>
            </w:tcBorders>
            <w:vAlign w:val="center"/>
          </w:tcPr>
          <w:p w14:paraId="1E5056E4">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任务 4 数控编程与仿真加工</w:t>
            </w:r>
          </w:p>
        </w:tc>
        <w:tc>
          <w:tcPr>
            <w:tcW w:w="4323" w:type="dxa"/>
            <w:tcBorders>
              <w:top w:val="single" w:color="000000" w:sz="4" w:space="0"/>
              <w:left w:val="single" w:color="000000" w:sz="4" w:space="0"/>
              <w:bottom w:val="single" w:color="000000" w:sz="4" w:space="0"/>
              <w:right w:val="single" w:color="000000" w:sz="4" w:space="0"/>
            </w:tcBorders>
            <w:vAlign w:val="center"/>
          </w:tcPr>
          <w:p w14:paraId="7C18A365">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考核选手加工工艺设计、CNC 编程和仿真加工的能力。</w:t>
            </w:r>
          </w:p>
        </w:tc>
        <w:tc>
          <w:tcPr>
            <w:tcW w:w="1267" w:type="dxa"/>
            <w:vMerge w:val="continue"/>
            <w:tcBorders>
              <w:top w:val="single" w:color="000000" w:sz="4" w:space="0"/>
              <w:left w:val="single" w:color="000000" w:sz="4" w:space="0"/>
              <w:bottom w:val="single" w:color="000000" w:sz="4" w:space="0"/>
              <w:right w:val="single" w:color="000000" w:sz="4" w:space="0"/>
            </w:tcBorders>
            <w:vAlign w:val="center"/>
          </w:tcPr>
          <w:p w14:paraId="46AF09A8">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p>
        </w:tc>
      </w:tr>
      <w:tr w14:paraId="015396CB">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628" w:hRule="atLeast"/>
        </w:trPr>
        <w:tc>
          <w:tcPr>
            <w:tcW w:w="827" w:type="dxa"/>
            <w:tcBorders>
              <w:top w:val="single" w:color="000000" w:sz="4" w:space="0"/>
              <w:left w:val="single" w:color="000000" w:sz="4" w:space="0"/>
              <w:bottom w:val="single" w:color="000000" w:sz="4" w:space="0"/>
              <w:right w:val="single" w:color="000000" w:sz="4" w:space="0"/>
            </w:tcBorders>
            <w:vAlign w:val="center"/>
          </w:tcPr>
          <w:p w14:paraId="0F43E131">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5</w:t>
            </w:r>
          </w:p>
        </w:tc>
        <w:tc>
          <w:tcPr>
            <w:tcW w:w="2692" w:type="dxa"/>
            <w:tcBorders>
              <w:top w:val="single" w:color="000000" w:sz="4" w:space="0"/>
              <w:left w:val="single" w:color="000000" w:sz="4" w:space="0"/>
              <w:bottom w:val="single" w:color="000000" w:sz="4" w:space="0"/>
              <w:right w:val="single" w:color="000000" w:sz="4" w:space="0"/>
            </w:tcBorders>
            <w:vAlign w:val="center"/>
          </w:tcPr>
          <w:p w14:paraId="7B7F8FF3">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任务 5 数控加工与产品验证</w:t>
            </w:r>
          </w:p>
        </w:tc>
        <w:tc>
          <w:tcPr>
            <w:tcW w:w="4323" w:type="dxa"/>
            <w:tcBorders>
              <w:top w:val="single" w:color="000000" w:sz="4" w:space="0"/>
              <w:left w:val="single" w:color="000000" w:sz="4" w:space="0"/>
              <w:bottom w:val="single" w:color="000000" w:sz="4" w:space="0"/>
              <w:right w:val="single" w:color="000000" w:sz="4" w:space="0"/>
            </w:tcBorders>
            <w:vAlign w:val="center"/>
          </w:tcPr>
          <w:p w14:paraId="452E6E13">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考核选手的数控设备操作和数控加工精度控制能力、装配调试能力。</w:t>
            </w:r>
          </w:p>
        </w:tc>
        <w:tc>
          <w:tcPr>
            <w:tcW w:w="1267" w:type="dxa"/>
            <w:vMerge w:val="continue"/>
            <w:tcBorders>
              <w:top w:val="single" w:color="000000" w:sz="4" w:space="0"/>
              <w:left w:val="single" w:color="000000" w:sz="4" w:space="0"/>
              <w:bottom w:val="single" w:color="000000" w:sz="4" w:space="0"/>
              <w:right w:val="single" w:color="000000" w:sz="4" w:space="0"/>
            </w:tcBorders>
            <w:vAlign w:val="center"/>
          </w:tcPr>
          <w:p w14:paraId="39014CA6">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p>
        </w:tc>
      </w:tr>
      <w:tr w14:paraId="1E406ECB">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737" w:hRule="atLeast"/>
        </w:trPr>
        <w:tc>
          <w:tcPr>
            <w:tcW w:w="827" w:type="dxa"/>
            <w:tcBorders>
              <w:top w:val="single" w:color="000000" w:sz="4" w:space="0"/>
              <w:left w:val="single" w:color="000000" w:sz="4" w:space="0"/>
              <w:bottom w:val="single" w:color="000000" w:sz="4" w:space="0"/>
              <w:right w:val="single" w:color="000000" w:sz="4" w:space="0"/>
            </w:tcBorders>
            <w:vAlign w:val="center"/>
          </w:tcPr>
          <w:p w14:paraId="6BBF5930">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6</w:t>
            </w:r>
          </w:p>
        </w:tc>
        <w:tc>
          <w:tcPr>
            <w:tcW w:w="2692" w:type="dxa"/>
            <w:tcBorders>
              <w:top w:val="single" w:color="000000" w:sz="4" w:space="0"/>
              <w:left w:val="single" w:color="000000" w:sz="4" w:space="0"/>
              <w:bottom w:val="single" w:color="000000" w:sz="4" w:space="0"/>
              <w:right w:val="single" w:color="000000" w:sz="4" w:space="0"/>
            </w:tcBorders>
            <w:vAlign w:val="center"/>
          </w:tcPr>
          <w:p w14:paraId="0202C870">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任务 6 综合展示</w:t>
            </w:r>
          </w:p>
        </w:tc>
        <w:tc>
          <w:tcPr>
            <w:tcW w:w="4323" w:type="dxa"/>
            <w:tcBorders>
              <w:top w:val="single" w:color="000000" w:sz="4" w:space="0"/>
              <w:left w:val="single" w:color="000000" w:sz="4" w:space="0"/>
              <w:bottom w:val="single" w:color="000000" w:sz="4" w:space="0"/>
              <w:right w:val="single" w:color="000000" w:sz="4" w:space="0"/>
            </w:tcBorders>
            <w:vAlign w:val="center"/>
          </w:tcPr>
          <w:p w14:paraId="0E012AEB">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考核选手对模块一内容展示，考核选手设计、表达和协作能力。</w:t>
            </w:r>
          </w:p>
        </w:tc>
        <w:tc>
          <w:tcPr>
            <w:tcW w:w="1267" w:type="dxa"/>
            <w:tcBorders>
              <w:top w:val="single" w:color="000000" w:sz="4" w:space="0"/>
              <w:left w:val="single" w:color="000000" w:sz="4" w:space="0"/>
              <w:bottom w:val="single" w:color="000000" w:sz="4" w:space="0"/>
              <w:right w:val="single" w:color="000000" w:sz="4" w:space="0"/>
            </w:tcBorders>
            <w:vAlign w:val="center"/>
          </w:tcPr>
          <w:p w14:paraId="7D591AF5">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sz w:val="28"/>
                <w:szCs w:val="28"/>
              </w:rPr>
            </w:pPr>
            <w:r>
              <w:rPr>
                <w:rFonts w:hint="eastAsia" w:ascii="仿宋" w:hAnsi="仿宋" w:eastAsia="仿宋" w:cs="仿宋"/>
                <w:sz w:val="28"/>
                <w:szCs w:val="28"/>
              </w:rPr>
              <w:t>过程评分</w:t>
            </w:r>
          </w:p>
        </w:tc>
      </w:tr>
    </w:tbl>
    <w:p w14:paraId="411A0401">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jc w:val="both"/>
        <w:textAlignment w:val="baseline"/>
        <w:rPr>
          <w:rFonts w:hint="eastAsia" w:ascii="仿宋" w:hAnsi="仿宋" w:eastAsia="仿宋" w:cs="仿宋"/>
          <w:b/>
          <w:bCs/>
          <w:sz w:val="28"/>
          <w:szCs w:val="28"/>
        </w:rPr>
      </w:pPr>
      <w:r>
        <w:rPr>
          <w:rFonts w:hint="eastAsia" w:ascii="仿宋" w:hAnsi="仿宋" w:eastAsia="仿宋" w:cs="仿宋"/>
          <w:b/>
          <w:bCs/>
          <w:sz w:val="28"/>
          <w:szCs w:val="28"/>
        </w:rPr>
        <w:t>（二） 评分方式</w:t>
      </w:r>
    </w:p>
    <w:p w14:paraId="6451C5E9">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1.裁判员组成要求</w:t>
      </w:r>
    </w:p>
    <w:p w14:paraId="0849DD76">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赛项下设专家组、裁判组、监督仲裁组等工作机构。具体要求与分工如下：</w:t>
      </w:r>
    </w:p>
    <w:p w14:paraId="652A1C03">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（1）裁判组实行“裁判长负责制”，设裁判长1名，全面负责赛项的裁判管理工作并处理比赛中出现的争议问题。</w:t>
      </w:r>
    </w:p>
    <w:p w14:paraId="79523547">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（2）裁判员若干人，具体数量根据参赛队数情况进行调整。</w:t>
      </w:r>
    </w:p>
    <w:p w14:paraId="5137DE93">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（3）监督仲裁组对裁判组的工作进行全程监督，并对竞赛成绩抽检复核。</w:t>
      </w:r>
    </w:p>
    <w:p w14:paraId="22538F92">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（4）监督仲裁组负责接受由参赛队领队提出的对裁判结果的申诉，组织复议并及时反馈复议结果。</w:t>
      </w:r>
    </w:p>
    <w:p w14:paraId="38AA9C07">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2.裁判评分方法</w:t>
      </w:r>
    </w:p>
    <w:p w14:paraId="6B902435">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（1）加密。裁判长正式提交评分结果并复核无误后，加密裁判在监督仲裁人员监督下对赛件和</w:t>
      </w:r>
      <w:r>
        <w:rPr>
          <w:rFonts w:hint="eastAsia" w:ascii="仿宋" w:hAnsi="仿宋" w:eastAsia="仿宋" w:cs="仿宋"/>
          <w:sz w:val="28"/>
          <w:szCs w:val="28"/>
          <w:lang w:val="en-US" w:eastAsia="zh-CN"/>
        </w:rPr>
        <w:t>U</w:t>
      </w:r>
      <w:r>
        <w:rPr>
          <w:rFonts w:hint="eastAsia" w:ascii="仿宋" w:hAnsi="仿宋" w:eastAsia="仿宋" w:cs="仿宋"/>
          <w:sz w:val="28"/>
          <w:szCs w:val="28"/>
        </w:rPr>
        <w:t>盘进行二次加密。</w:t>
      </w:r>
    </w:p>
    <w:p w14:paraId="6AF75AB8">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lang w:eastAsia="zh-CN"/>
        </w:rPr>
      </w:pPr>
      <w:r>
        <w:rPr>
          <w:rFonts w:hint="eastAsia" w:ascii="仿宋" w:hAnsi="仿宋" w:eastAsia="仿宋" w:cs="仿宋"/>
          <w:sz w:val="28"/>
          <w:szCs w:val="28"/>
        </w:rPr>
        <w:t>（2）职业素养评分。由2名现场裁判对参赛队操作规范、现场表现进行记录，依据职业素养要求对违规操作进行扣分。评判由现场裁判长主持，评判时，依据职业素养评分表，2人独立打分，取平均值</w:t>
      </w:r>
      <w:r>
        <w:rPr>
          <w:rFonts w:hint="eastAsia" w:ascii="仿宋" w:hAnsi="仿宋" w:eastAsia="仿宋" w:cs="仿宋"/>
          <w:sz w:val="28"/>
          <w:szCs w:val="28"/>
          <w:lang w:eastAsia="zh-CN"/>
        </w:rPr>
        <w:t>。</w:t>
      </w:r>
    </w:p>
    <w:p w14:paraId="0A7DCB06">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（3）竞赛成果评分。围绕竞赛任务模块，评分裁判分A、B组集体进行独立客观评分，两组评判结果无明显偏差方为有效，否则在裁判长主持下复检。</w:t>
      </w:r>
    </w:p>
    <w:p w14:paraId="66471FA5">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（4）成绩分数和计算方法。本项目采用百分制，各个评分项的分数应精确到小数点后两位，小数点后第三位数字采用四舍五入（如 1.055 计 1.06，1.054 计 1.05）。</w:t>
      </w:r>
    </w:p>
    <w:p w14:paraId="690C9266">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lang w:eastAsia="zh-CN"/>
        </w:rPr>
      </w:pPr>
      <w:r>
        <w:rPr>
          <w:rFonts w:hint="eastAsia" w:ascii="仿宋" w:hAnsi="仿宋" w:eastAsia="仿宋" w:cs="仿宋"/>
          <w:sz w:val="28"/>
          <w:szCs w:val="28"/>
        </w:rPr>
        <w:t>（5）成绩排序。按比赛成绩从高到低排列参赛队的名次。如总成绩相同，模块一成绩高的名次在前；如总成绩、模块一成绩均相同</w:t>
      </w:r>
      <w:r>
        <w:rPr>
          <w:rFonts w:hint="eastAsia" w:ascii="仿宋" w:hAnsi="仿宋" w:eastAsia="仿宋" w:cs="仿宋"/>
          <w:sz w:val="28"/>
          <w:szCs w:val="28"/>
          <w:lang w:eastAsia="zh-CN"/>
        </w:rPr>
        <w:t>，</w:t>
      </w:r>
      <w:r>
        <w:rPr>
          <w:rFonts w:hint="eastAsia" w:ascii="仿宋" w:hAnsi="仿宋" w:eastAsia="仿宋" w:cs="仿宋"/>
          <w:sz w:val="28"/>
          <w:szCs w:val="28"/>
        </w:rPr>
        <w:t>则任务2成绩高的名次在前</w:t>
      </w:r>
      <w:r>
        <w:rPr>
          <w:rFonts w:hint="eastAsia" w:ascii="仿宋" w:hAnsi="仿宋" w:eastAsia="仿宋" w:cs="仿宋"/>
          <w:sz w:val="28"/>
          <w:szCs w:val="28"/>
          <w:lang w:eastAsia="zh-CN"/>
        </w:rPr>
        <w:t>。</w:t>
      </w:r>
    </w:p>
    <w:p w14:paraId="52B0873E">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3.成绩产生</w:t>
      </w:r>
    </w:p>
    <w:p w14:paraId="1D9A47F7">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参赛队的成绩评定与管理按流程进行，成绩产生流程见下图。</w:t>
      </w:r>
    </w:p>
    <w:p w14:paraId="73C772E3">
      <w:pPr>
        <w:keepNext w:val="0"/>
        <w:keepLines w:val="0"/>
        <w:pageBreakBefore w:val="0"/>
        <w:widowControl/>
        <w:kinsoku w:val="0"/>
        <w:wordWrap/>
        <w:overflowPunct/>
        <w:topLinePunct w:val="0"/>
        <w:autoSpaceDE w:val="0"/>
        <w:autoSpaceDN w:val="0"/>
        <w:bidi w:val="0"/>
        <w:adjustRightInd w:val="0"/>
        <w:snapToGrid w:val="0"/>
        <w:spacing w:line="360" w:lineRule="auto"/>
        <w:ind w:firstLine="600" w:firstLineChars="200"/>
        <w:jc w:val="center"/>
        <w:textAlignment w:val="baseline"/>
        <w:rPr>
          <w:rFonts w:hint="eastAsia" w:ascii="仿宋" w:hAnsi="仿宋" w:eastAsia="仿宋" w:cs="仿宋"/>
          <w:sz w:val="30"/>
          <w:szCs w:val="30"/>
        </w:rPr>
      </w:pPr>
      <w:r>
        <w:rPr>
          <w:rFonts w:hint="eastAsia" w:ascii="仿宋" w:hAnsi="仿宋" w:eastAsia="仿宋" w:cs="仿宋"/>
          <w:sz w:val="30"/>
          <w:szCs w:val="30"/>
        </w:rPr>
        <w:drawing>
          <wp:inline distT="0" distB="0" distL="0" distR="0">
            <wp:extent cx="3046730" cy="3457575"/>
            <wp:effectExtent l="0" t="0" r="1270" b="1905"/>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7"/>
                    <a:stretch>
                      <a:fillRect/>
                    </a:stretch>
                  </pic:blipFill>
                  <pic:spPr>
                    <a:xfrm>
                      <a:off x="0" y="0"/>
                      <a:ext cx="3046730" cy="3457575"/>
                    </a:xfrm>
                    <a:prstGeom prst="rect">
                      <a:avLst/>
                    </a:prstGeom>
                  </pic:spPr>
                </pic:pic>
              </a:graphicData>
            </a:graphic>
          </wp:inline>
        </w:drawing>
      </w:r>
    </w:p>
    <w:p w14:paraId="15F92978">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4.成绩审核</w:t>
      </w:r>
    </w:p>
    <w:p w14:paraId="6E5B2EC6">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为保障成绩评判的准确性，监督仲裁组将对赛项总成绩排名前 30%的所有参赛队伍（选手）的成绩进行复核；对其余成绩进行抽检复核。</w:t>
      </w:r>
    </w:p>
    <w:p w14:paraId="1081BC10">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lang w:val="en-US" w:eastAsia="en-US"/>
        </w:rPr>
      </w:pPr>
      <w:r>
        <w:rPr>
          <w:rFonts w:hint="eastAsia" w:ascii="仿宋" w:hAnsi="仿宋" w:eastAsia="仿宋" w:cs="仿宋"/>
          <w:sz w:val="28"/>
          <w:szCs w:val="28"/>
          <w:lang w:val="en-US" w:eastAsia="en-US"/>
        </w:rPr>
        <w:t>监督仲裁组如发现成绩错误以书面方式及时告知裁判长，由裁判长更正成绩并签字确认。</w:t>
      </w:r>
    </w:p>
    <w:p w14:paraId="1EC6B890">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jc w:val="both"/>
        <w:textAlignment w:val="baseline"/>
        <w:rPr>
          <w:rFonts w:hint="eastAsia" w:ascii="仿宋" w:hAnsi="仿宋" w:eastAsia="仿宋" w:cs="仿宋"/>
          <w:b/>
          <w:bCs/>
          <w:sz w:val="28"/>
          <w:szCs w:val="28"/>
        </w:rPr>
      </w:pPr>
      <w:r>
        <w:rPr>
          <w:rFonts w:hint="eastAsia" w:ascii="仿宋" w:hAnsi="仿宋" w:eastAsia="仿宋" w:cs="仿宋"/>
          <w:b/>
          <w:bCs/>
          <w:sz w:val="28"/>
          <w:szCs w:val="28"/>
        </w:rPr>
        <w:t>十</w:t>
      </w:r>
      <w:r>
        <w:rPr>
          <w:rFonts w:hint="eastAsia" w:ascii="仿宋" w:hAnsi="仿宋" w:eastAsia="仿宋" w:cs="仿宋"/>
          <w:b/>
          <w:bCs/>
          <w:sz w:val="28"/>
          <w:szCs w:val="28"/>
          <w:lang w:val="en-US" w:eastAsia="zh-CN"/>
        </w:rPr>
        <w:t>一</w:t>
      </w:r>
      <w:r>
        <w:rPr>
          <w:rFonts w:hint="eastAsia" w:ascii="仿宋" w:hAnsi="仿宋" w:eastAsia="仿宋" w:cs="仿宋"/>
          <w:b/>
          <w:bCs/>
          <w:sz w:val="28"/>
          <w:szCs w:val="28"/>
        </w:rPr>
        <w:t>、奖项设定</w:t>
      </w:r>
    </w:p>
    <w:p w14:paraId="23CE8DD3">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根据参赛队竞赛成绩排名分别设立一、二、三等奖。根据竞赛成绩，从高到低排序，按参赛队伍数的10%设一等奖</w:t>
      </w:r>
      <w:r>
        <w:rPr>
          <w:rFonts w:hint="eastAsia" w:ascii="仿宋" w:hAnsi="仿宋" w:eastAsia="仿宋" w:cs="仿宋"/>
          <w:sz w:val="28"/>
          <w:szCs w:val="28"/>
          <w:lang w:eastAsia="zh-CN"/>
        </w:rPr>
        <w:t>、</w:t>
      </w:r>
      <w:r>
        <w:rPr>
          <w:rFonts w:hint="eastAsia" w:ascii="仿宋" w:hAnsi="仿宋" w:eastAsia="仿宋" w:cs="仿宋"/>
          <w:sz w:val="28"/>
          <w:szCs w:val="28"/>
        </w:rPr>
        <w:t>20%设二等奖</w:t>
      </w:r>
      <w:r>
        <w:rPr>
          <w:rFonts w:hint="eastAsia" w:ascii="仿宋" w:hAnsi="仿宋" w:eastAsia="仿宋" w:cs="仿宋"/>
          <w:sz w:val="28"/>
          <w:szCs w:val="28"/>
          <w:lang w:eastAsia="zh-CN"/>
        </w:rPr>
        <w:t>、</w:t>
      </w:r>
      <w:r>
        <w:rPr>
          <w:rFonts w:hint="eastAsia" w:ascii="仿宋" w:hAnsi="仿宋" w:eastAsia="仿宋" w:cs="仿宋"/>
          <w:sz w:val="28"/>
          <w:szCs w:val="28"/>
        </w:rPr>
        <w:t>30%设三等奖（小数点后四舍五入）。</w:t>
      </w:r>
    </w:p>
    <w:p w14:paraId="74E7B249">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jc w:val="both"/>
        <w:textAlignment w:val="baseline"/>
        <w:rPr>
          <w:rFonts w:hint="eastAsia" w:ascii="仿宋" w:hAnsi="仿宋" w:eastAsia="仿宋" w:cs="仿宋"/>
          <w:b/>
          <w:bCs/>
          <w:sz w:val="28"/>
          <w:szCs w:val="28"/>
        </w:rPr>
      </w:pPr>
      <w:r>
        <w:rPr>
          <w:rFonts w:hint="eastAsia" w:ascii="仿宋" w:hAnsi="仿宋" w:eastAsia="仿宋" w:cs="仿宋"/>
          <w:b/>
          <w:bCs/>
          <w:sz w:val="28"/>
          <w:szCs w:val="28"/>
        </w:rPr>
        <w:t>十</w:t>
      </w:r>
      <w:r>
        <w:rPr>
          <w:rFonts w:hint="eastAsia" w:ascii="仿宋" w:hAnsi="仿宋" w:eastAsia="仿宋" w:cs="仿宋"/>
          <w:b/>
          <w:bCs/>
          <w:sz w:val="28"/>
          <w:szCs w:val="28"/>
          <w:lang w:val="en-US" w:eastAsia="zh-CN"/>
        </w:rPr>
        <w:t>二</w:t>
      </w:r>
      <w:r>
        <w:rPr>
          <w:rFonts w:hint="eastAsia" w:ascii="仿宋" w:hAnsi="仿宋" w:eastAsia="仿宋" w:cs="仿宋"/>
          <w:b/>
          <w:bCs/>
          <w:sz w:val="28"/>
          <w:szCs w:val="28"/>
        </w:rPr>
        <w:t>、赛项安全</w:t>
      </w:r>
    </w:p>
    <w:p w14:paraId="08724884">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（一）消防预案</w:t>
      </w:r>
    </w:p>
    <w:p w14:paraId="403129E4">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1.赛区建立与公安、消防部门的协调机制，保证比赛安全，制定应急预案，及时处置突发事件。</w:t>
      </w:r>
    </w:p>
    <w:p w14:paraId="592CBDE0">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2.赛场平面图上应标明安全出口、消防通道、警戒区、紧急事件发生时的疏散通道。现场需提供有效的消防设置。</w:t>
      </w:r>
    </w:p>
    <w:p w14:paraId="3C75128F">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（二） 供电预案</w:t>
      </w:r>
    </w:p>
    <w:p w14:paraId="47D86F0F">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成立安全用电保障工作小组，负责与电力部门沟通事宜，保证比赛期间电力供应正常，及出现异常情况时及时解决问题。</w:t>
      </w:r>
    </w:p>
    <w:p w14:paraId="39FE32CE">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（三） 医疗急救预案</w:t>
      </w:r>
    </w:p>
    <w:p w14:paraId="44306C32">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1.在赛场警戒线范围内设置医疗保障服务站，提供可能发生的急救、伤口处理等应急服务。</w:t>
      </w:r>
    </w:p>
    <w:p w14:paraId="6D2E59D2">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2.赛场提供应急医疗措施和消防措施，设置医护人员的专线联系，确定对方联系人，由场地安全负责人对口联系。</w:t>
      </w:r>
    </w:p>
    <w:p w14:paraId="4F92C7A7">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（四） 设备预案</w:t>
      </w:r>
    </w:p>
    <w:p w14:paraId="6EF1FFCC">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1.赛场至少提供</w:t>
      </w:r>
      <w:r>
        <w:rPr>
          <w:rFonts w:hint="eastAsia" w:ascii="仿宋" w:hAnsi="仿宋" w:eastAsia="仿宋" w:cs="仿宋"/>
          <w:sz w:val="28"/>
          <w:szCs w:val="28"/>
          <w:lang w:val="en-US" w:eastAsia="zh-CN"/>
        </w:rPr>
        <w:t>1</w:t>
      </w:r>
      <w:r>
        <w:rPr>
          <w:rFonts w:hint="eastAsia" w:ascii="仿宋" w:hAnsi="仿宋" w:eastAsia="仿宋" w:cs="仿宋"/>
          <w:sz w:val="28"/>
          <w:szCs w:val="28"/>
        </w:rPr>
        <w:t>套备用设备，预防比赛过程中可能出现的技术故障。</w:t>
      </w:r>
    </w:p>
    <w:p w14:paraId="38BA8148">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2.赛场内配备一定数量的设备维护工程技术人员，处置设备可能出现的问题，辅助裁判确认竞赛设备和电脑软件状态，快速识别问题根源并及时有效采取措施，保障竞赛顺利进行竞赛设备1 周前进行满负荷疲劳测试</w:t>
      </w:r>
      <w:r>
        <w:rPr>
          <w:rFonts w:hint="eastAsia" w:ascii="仿宋" w:hAnsi="仿宋" w:eastAsia="仿宋" w:cs="仿宋"/>
          <w:sz w:val="28"/>
          <w:szCs w:val="28"/>
          <w:lang w:val="en-US" w:eastAsia="zh-CN"/>
        </w:rPr>
        <w:t>24</w:t>
      </w:r>
      <w:r>
        <w:rPr>
          <w:rFonts w:hint="eastAsia" w:ascii="仿宋" w:hAnsi="仿宋" w:eastAsia="仿宋" w:cs="仿宋"/>
          <w:sz w:val="28"/>
          <w:szCs w:val="28"/>
        </w:rPr>
        <w:t>小时，赛位电脑配置统一并安装相关软件</w:t>
      </w:r>
      <w:r>
        <w:rPr>
          <w:rFonts w:hint="eastAsia" w:ascii="仿宋" w:hAnsi="仿宋" w:eastAsia="仿宋" w:cs="仿宋"/>
          <w:sz w:val="28"/>
          <w:szCs w:val="28"/>
          <w:lang w:eastAsia="zh-CN"/>
        </w:rPr>
        <w:t>，</w:t>
      </w:r>
      <w:r>
        <w:rPr>
          <w:rFonts w:hint="eastAsia" w:ascii="仿宋" w:hAnsi="仿宋" w:eastAsia="仿宋" w:cs="仿宋"/>
          <w:sz w:val="28"/>
          <w:szCs w:val="28"/>
        </w:rPr>
        <w:t>进行超过</w:t>
      </w:r>
      <w:r>
        <w:rPr>
          <w:rFonts w:hint="eastAsia" w:ascii="仿宋" w:hAnsi="仿宋" w:eastAsia="仿宋" w:cs="仿宋"/>
          <w:sz w:val="28"/>
          <w:szCs w:val="28"/>
          <w:lang w:val="en-US" w:eastAsia="zh-CN"/>
        </w:rPr>
        <w:t>24</w:t>
      </w:r>
      <w:r>
        <w:rPr>
          <w:rFonts w:hint="eastAsia" w:ascii="仿宋" w:hAnsi="仿宋" w:eastAsia="仿宋" w:cs="仿宋"/>
          <w:sz w:val="28"/>
          <w:szCs w:val="28"/>
        </w:rPr>
        <w:t>小时不间断软件运行测试，并做好备用电脑预留。</w:t>
      </w:r>
    </w:p>
    <w:p w14:paraId="02B1BA23">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jc w:val="both"/>
        <w:textAlignment w:val="baseline"/>
        <w:rPr>
          <w:rFonts w:hint="eastAsia" w:ascii="仿宋" w:hAnsi="仿宋" w:eastAsia="仿宋" w:cs="仿宋"/>
          <w:b/>
          <w:bCs/>
          <w:sz w:val="28"/>
          <w:szCs w:val="28"/>
        </w:rPr>
      </w:pPr>
      <w:r>
        <w:rPr>
          <w:rFonts w:hint="eastAsia" w:ascii="仿宋" w:hAnsi="仿宋" w:eastAsia="仿宋" w:cs="仿宋"/>
          <w:b/>
          <w:bCs/>
          <w:sz w:val="28"/>
          <w:szCs w:val="28"/>
        </w:rPr>
        <w:t>十</w:t>
      </w:r>
      <w:r>
        <w:rPr>
          <w:rFonts w:hint="eastAsia" w:ascii="仿宋" w:hAnsi="仿宋" w:eastAsia="仿宋" w:cs="仿宋"/>
          <w:b/>
          <w:bCs/>
          <w:sz w:val="28"/>
          <w:szCs w:val="28"/>
          <w:lang w:val="en-US" w:eastAsia="zh-CN"/>
        </w:rPr>
        <w:t>三</w:t>
      </w:r>
      <w:r>
        <w:rPr>
          <w:rFonts w:hint="eastAsia" w:ascii="仿宋" w:hAnsi="仿宋" w:eastAsia="仿宋" w:cs="仿宋"/>
          <w:b/>
          <w:bCs/>
          <w:sz w:val="28"/>
          <w:szCs w:val="28"/>
        </w:rPr>
        <w:t>、竞赛须知</w:t>
      </w:r>
    </w:p>
    <w:p w14:paraId="72D0ED46">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（一）参赛队须知</w:t>
      </w:r>
    </w:p>
    <w:p w14:paraId="326EFE4C">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1.参赛队选手在报名获得确认后，原则上不再更换，如筹备过程中，选手因故不能参赛，所在省教育主管部门需出具书面说明并按相关参赛选手资格补充人员并接受审核。竞赛开始后， 参赛队不得更换参赛选手，允许队员缺席竞赛。</w:t>
      </w:r>
    </w:p>
    <w:p w14:paraId="33BE51A0">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2.参赛队按照大赛赛程安排凭大赛组委会颁发的参赛证和有效身份证和学生证参加比赛及相关活动。</w:t>
      </w:r>
    </w:p>
    <w:p w14:paraId="5DE40C58">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3.各参赛队按赛项执委会统一安排参加比赛前熟悉场地环境的活动。</w:t>
      </w:r>
    </w:p>
    <w:p w14:paraId="358F8BF1">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4.各参赛队按赛项执委会统一要求，准时参加赛前领队会和抽签仪式。</w:t>
      </w:r>
    </w:p>
    <w:p w14:paraId="0E7DD590">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5.各参赛队在比赛期间，应保证所有参赛选手的安全，防止交通事故和其它意外事故的发生，为参赛选手购买人身意外保险。</w:t>
      </w:r>
    </w:p>
    <w:p w14:paraId="4158DA46">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6.各参赛队要发扬良好道德风尚，听从指挥，服从裁判，不弄虚作假。</w:t>
      </w:r>
    </w:p>
    <w:p w14:paraId="372C9252">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（二） 指导教师须知</w:t>
      </w:r>
    </w:p>
    <w:p w14:paraId="5FE501F5">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1.各指导教师要发扬良好道德风尚，听从指挥，服从裁判，不弄虚作假；</w:t>
      </w:r>
    </w:p>
    <w:p w14:paraId="1D1DC8F8">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2.指导教师应认真研究和掌握本赛项比赛的技术规则和赛场要求</w:t>
      </w:r>
      <w:r>
        <w:rPr>
          <w:rFonts w:hint="eastAsia" w:ascii="仿宋" w:hAnsi="仿宋" w:eastAsia="仿宋" w:cs="仿宋"/>
          <w:sz w:val="28"/>
          <w:szCs w:val="28"/>
          <w:lang w:eastAsia="zh-CN"/>
        </w:rPr>
        <w:t>，</w:t>
      </w:r>
      <w:r>
        <w:rPr>
          <w:rFonts w:hint="eastAsia" w:ascii="仿宋" w:hAnsi="仿宋" w:eastAsia="仿宋" w:cs="仿宋"/>
          <w:sz w:val="28"/>
          <w:szCs w:val="28"/>
        </w:rPr>
        <w:t>指导选手做好赛前的一切准备工作。</w:t>
      </w:r>
    </w:p>
    <w:p w14:paraId="2F9C76C5">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3.指导教师应在赛后做好技术总结和工作总结。</w:t>
      </w:r>
    </w:p>
    <w:p w14:paraId="7A1E598E">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（三） 参赛选手须知</w:t>
      </w:r>
    </w:p>
    <w:p w14:paraId="051291BC">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1.任务书如出现缺页、字迹不清等问题，须及时向裁判示意，并进行更换；比赛结束后，所提供的所有纸质材料均须留在赛场，不得带离赛场，一经发现视为作弊处理。</w:t>
      </w:r>
    </w:p>
    <w:p w14:paraId="70E2872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jc w:val="both"/>
        <w:textAlignment w:val="baseline"/>
        <w:rPr>
          <w:rFonts w:hint="eastAsia" w:ascii="仿宋" w:hAnsi="仿宋" w:eastAsia="仿宋" w:cs="仿宋"/>
          <w:sz w:val="28"/>
          <w:szCs w:val="28"/>
          <w:lang w:eastAsia="zh-CN"/>
        </w:rPr>
      </w:pPr>
      <w:r>
        <w:rPr>
          <w:rFonts w:hint="eastAsia" w:ascii="仿宋" w:hAnsi="仿宋" w:eastAsia="仿宋" w:cs="仿宋"/>
          <w:sz w:val="28"/>
          <w:szCs w:val="28"/>
        </w:rPr>
        <w:t>2.设备的安装配置请严格按照任务书要求及工艺规范进行操作</w:t>
      </w:r>
      <w:r>
        <w:rPr>
          <w:rFonts w:hint="eastAsia" w:ascii="仿宋" w:hAnsi="仿宋" w:eastAsia="仿宋" w:cs="仿宋"/>
          <w:sz w:val="28"/>
          <w:szCs w:val="28"/>
          <w:lang w:eastAsia="zh-CN"/>
        </w:rPr>
        <w:t>。</w:t>
      </w:r>
    </w:p>
    <w:p w14:paraId="4D316E6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3.参赛团队应在规定时间内完成任务书要求的内容，任务实现过程中形成的文件资料必须存储到任务书指定的位置，未存储到指定位置造成裁判组无法检查结果，相应部分不得分。</w:t>
      </w:r>
    </w:p>
    <w:p w14:paraId="36E9B208">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4.比赛过程中，选手认定设备或器件有故障可向裁判员提出更换</w:t>
      </w:r>
      <w:r>
        <w:rPr>
          <w:rFonts w:hint="eastAsia" w:ascii="仿宋" w:hAnsi="仿宋" w:eastAsia="仿宋" w:cs="仿宋"/>
          <w:sz w:val="28"/>
          <w:szCs w:val="28"/>
          <w:lang w:eastAsia="zh-CN"/>
        </w:rPr>
        <w:t>，</w:t>
      </w:r>
      <w:r>
        <w:rPr>
          <w:rFonts w:hint="eastAsia" w:ascii="仿宋" w:hAnsi="仿宋" w:eastAsia="仿宋" w:cs="仿宋"/>
          <w:sz w:val="28"/>
          <w:szCs w:val="28"/>
        </w:rPr>
        <w:t>如器件或设备经测定完好属误判时，器件或设备的认定时间计入比赛时间；如果器件或设备经测定确有故障，则当场更换设备，此过程中（设备测定开始到更换完成）造成的时间损失，比赛时间结束后经裁判组讨论，酌情对该小组进行等量的时间延迟补偿。</w:t>
      </w:r>
    </w:p>
    <w:p w14:paraId="2AA749CC">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5.竞赛时间为</w:t>
      </w:r>
      <w:r>
        <w:rPr>
          <w:rFonts w:hint="eastAsia" w:ascii="仿宋" w:hAnsi="仿宋" w:eastAsia="仿宋" w:cs="仿宋"/>
          <w:sz w:val="28"/>
          <w:szCs w:val="28"/>
          <w:lang w:val="en-US" w:eastAsia="zh-CN"/>
        </w:rPr>
        <w:t>370分钟</w:t>
      </w:r>
      <w:r>
        <w:rPr>
          <w:rFonts w:hint="eastAsia" w:ascii="仿宋" w:hAnsi="仿宋" w:eastAsia="仿宋" w:cs="仿宋"/>
          <w:sz w:val="28"/>
          <w:szCs w:val="28"/>
        </w:rPr>
        <w:t>，分两个模块，以现场各工位能观看到的时钟为准。选手休息、饮食等时间都算在竞赛时间内。</w:t>
      </w:r>
    </w:p>
    <w:p w14:paraId="0B5DDFD0">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6.比赛过程中由于选手操作失误原因造成器件损坏，选手可提出更换申请并做好记录，裁判组统一协商后视情节扣分</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不与补时。</w:t>
      </w:r>
    </w:p>
    <w:p w14:paraId="0FA9A53B">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7.在裁判组宣布比赛结束后，请选手立即停止对竞赛设备与计算机的任何操作，否则视为作弊处理。</w:t>
      </w:r>
    </w:p>
    <w:p w14:paraId="75219EED">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8.在完成大赛过程中，因操作不当导致设备破坏性损坏或造成事故，视情节扣分，情况严重者取消比赛资格。</w:t>
      </w:r>
    </w:p>
    <w:p w14:paraId="43078CB6">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9.衣着不整、污染赛场环境、扰乱赛场秩序、干扰裁判工作等违反职业规范的行为，视情节扣分，情节严重者取消大赛资格。</w:t>
      </w:r>
    </w:p>
    <w:p w14:paraId="306BB863">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10.设备第一次上电，参赛选手须举手示意裁判请求通电，并由参赛选手现场完成上电检测，参赛选手确认检测无误且裁判许可后方可通电；参赛选手对检测结果负责。</w:t>
      </w:r>
    </w:p>
    <w:p w14:paraId="71196EC9">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（四） 工作人员须知</w:t>
      </w:r>
    </w:p>
    <w:p w14:paraId="1A3F6BF1">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1.工作人员必须服从赛项执委会统一指挥，佩戴工作人员标识</w:t>
      </w:r>
      <w:r>
        <w:rPr>
          <w:rFonts w:hint="eastAsia" w:ascii="仿宋" w:hAnsi="仿宋" w:eastAsia="仿宋" w:cs="仿宋"/>
          <w:sz w:val="28"/>
          <w:szCs w:val="28"/>
          <w:lang w:eastAsia="zh-CN"/>
        </w:rPr>
        <w:t>，</w:t>
      </w:r>
      <w:r>
        <w:rPr>
          <w:rFonts w:hint="eastAsia" w:ascii="仿宋" w:hAnsi="仿宋" w:eastAsia="仿宋" w:cs="仿宋"/>
          <w:sz w:val="28"/>
          <w:szCs w:val="28"/>
        </w:rPr>
        <w:t>认真履行职责，做好大赛服务工作。</w:t>
      </w:r>
    </w:p>
    <w:p w14:paraId="4D9EE0ED">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2.工作人员按照分工准时上岗，不得擅自离岗，应认真履行各自的工作职责，保证大赛工作的顺利进行。</w:t>
      </w:r>
    </w:p>
    <w:p w14:paraId="7DA330F9">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3.工作人员应在规定的区域内工作，未经许可，不得擅自进入大赛场地。如需进场，需经过裁判长同意，核准证件，由裁判跟随入场。</w:t>
      </w:r>
    </w:p>
    <w:p w14:paraId="60B37F42">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4.如遇突发事件，须及时向裁判员报告，同时做好疏导工避免重大事故发生，确保大赛圆满成功。</w:t>
      </w:r>
    </w:p>
    <w:p w14:paraId="26819BEF">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5.大赛期间，工作人员不得干涉职责之外的事宜，不得利用工作之便，弄虚作假、徇私舞弊。如有上述现象或因工作不负责任的情况， 造成大赛程序无法继续进行， 由赛项执委会视情节轻重，给予通报批评或停止工作，并通知其所在单位做出相应处理。</w:t>
      </w:r>
    </w:p>
    <w:p w14:paraId="1096A2C6">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jc w:val="both"/>
        <w:textAlignment w:val="baseline"/>
        <w:rPr>
          <w:rFonts w:hint="eastAsia" w:ascii="仿宋" w:hAnsi="仿宋" w:eastAsia="仿宋" w:cs="仿宋"/>
          <w:b/>
          <w:bCs/>
          <w:sz w:val="28"/>
          <w:szCs w:val="28"/>
        </w:rPr>
      </w:pPr>
      <w:r>
        <w:rPr>
          <w:rFonts w:hint="eastAsia" w:ascii="仿宋" w:hAnsi="仿宋" w:eastAsia="仿宋" w:cs="仿宋"/>
          <w:b/>
          <w:bCs/>
          <w:sz w:val="28"/>
          <w:szCs w:val="28"/>
        </w:rPr>
        <w:t>十</w:t>
      </w:r>
      <w:r>
        <w:rPr>
          <w:rFonts w:hint="eastAsia" w:ascii="仿宋" w:hAnsi="仿宋" w:eastAsia="仿宋" w:cs="仿宋"/>
          <w:b/>
          <w:bCs/>
          <w:sz w:val="28"/>
          <w:szCs w:val="28"/>
          <w:lang w:val="en-US" w:eastAsia="zh-CN"/>
        </w:rPr>
        <w:t>四</w:t>
      </w:r>
      <w:r>
        <w:rPr>
          <w:rFonts w:hint="eastAsia" w:ascii="仿宋" w:hAnsi="仿宋" w:eastAsia="仿宋" w:cs="仿宋"/>
          <w:b/>
          <w:bCs/>
          <w:sz w:val="28"/>
          <w:szCs w:val="28"/>
        </w:rPr>
        <w:t>、申诉与仲裁</w:t>
      </w:r>
    </w:p>
    <w:p w14:paraId="790678D7">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在比赛过程中若出现有失公正或有关人员违规等现象，参赛队领队可在比赛结束后</w:t>
      </w:r>
      <w:r>
        <w:rPr>
          <w:rFonts w:hint="eastAsia" w:ascii="仿宋" w:hAnsi="仿宋" w:eastAsia="仿宋" w:cs="仿宋"/>
          <w:sz w:val="28"/>
          <w:szCs w:val="28"/>
          <w:lang w:val="en-US" w:eastAsia="zh-CN"/>
        </w:rPr>
        <w:t>2</w:t>
      </w:r>
      <w:r>
        <w:rPr>
          <w:rFonts w:hint="eastAsia" w:ascii="仿宋" w:hAnsi="仿宋" w:eastAsia="仿宋" w:cs="仿宋"/>
          <w:sz w:val="28"/>
          <w:szCs w:val="28"/>
        </w:rPr>
        <w:t>小时之内向赛项仲裁组提出书面申诉。书面申诉应对申诉事件的现象、发生时间、涉及人员等进行实事求是的叙述， 并提供事实依据（无事实依据不予受理</w:t>
      </w:r>
      <w:bookmarkStart w:id="6" w:name="_GoBack"/>
      <w:bookmarkEnd w:id="6"/>
      <w:r>
        <w:rPr>
          <w:rFonts w:hint="eastAsia" w:ascii="仿宋" w:hAnsi="仿宋" w:eastAsia="仿宋" w:cs="仿宋"/>
          <w:sz w:val="28"/>
          <w:szCs w:val="28"/>
        </w:rPr>
        <w:t>），经领队亲笔签名后提交，非书面申诉不予受理。赛项仲裁组在接到申诉报告后的</w:t>
      </w:r>
      <w:r>
        <w:rPr>
          <w:rFonts w:hint="eastAsia" w:ascii="仿宋" w:hAnsi="仿宋" w:eastAsia="仿宋" w:cs="仿宋"/>
          <w:sz w:val="28"/>
          <w:szCs w:val="28"/>
          <w:lang w:val="en-US" w:eastAsia="zh-CN"/>
        </w:rPr>
        <w:t>2</w:t>
      </w:r>
      <w:r>
        <w:rPr>
          <w:rFonts w:hint="eastAsia" w:ascii="仿宋" w:hAnsi="仿宋" w:eastAsia="仿宋" w:cs="仿宋"/>
          <w:sz w:val="28"/>
          <w:szCs w:val="28"/>
        </w:rPr>
        <w:t>小时内组织复议，并及时将复议结果以书面形式告知申诉方。</w:t>
      </w:r>
    </w:p>
    <w:p w14:paraId="6A09150D">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p>
    <w:p w14:paraId="79FB69B8">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p>
    <w:p w14:paraId="5043970F">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right"/>
        <w:textAlignment w:val="baseline"/>
        <w:rPr>
          <w:rFonts w:hint="eastAsia" w:ascii="仿宋" w:hAnsi="仿宋" w:eastAsia="仿宋" w:cs="仿宋"/>
          <w:sz w:val="28"/>
          <w:szCs w:val="28"/>
        </w:rPr>
      </w:pPr>
      <w:r>
        <w:rPr>
          <w:rFonts w:hint="eastAsia" w:ascii="仿宋" w:hAnsi="仿宋" w:eastAsia="仿宋" w:cs="仿宋"/>
          <w:sz w:val="28"/>
          <w:szCs w:val="28"/>
        </w:rPr>
        <w:t>202</w:t>
      </w:r>
      <w:r>
        <w:rPr>
          <w:rFonts w:hint="eastAsia" w:ascii="仿宋" w:hAnsi="仿宋" w:eastAsia="仿宋" w:cs="仿宋"/>
          <w:sz w:val="28"/>
          <w:szCs w:val="28"/>
          <w:lang w:val="en-US" w:eastAsia="zh-CN"/>
        </w:rPr>
        <w:t>6</w:t>
      </w:r>
      <w:r>
        <w:rPr>
          <w:rFonts w:hint="eastAsia" w:ascii="仿宋" w:hAnsi="仿宋" w:eastAsia="仿宋" w:cs="仿宋"/>
          <w:sz w:val="28"/>
          <w:szCs w:val="28"/>
        </w:rPr>
        <w:t>年</w:t>
      </w:r>
      <w:r>
        <w:rPr>
          <w:rFonts w:hint="eastAsia" w:ascii="仿宋" w:hAnsi="仿宋" w:eastAsia="仿宋" w:cs="仿宋"/>
          <w:sz w:val="28"/>
          <w:szCs w:val="28"/>
          <w:lang w:val="en-US" w:eastAsia="zh-CN"/>
        </w:rPr>
        <w:t>河北省职业</w:t>
      </w:r>
      <w:r>
        <w:rPr>
          <w:rFonts w:hint="eastAsia" w:ascii="仿宋" w:hAnsi="仿宋" w:eastAsia="仿宋" w:cs="仿宋"/>
          <w:sz w:val="28"/>
          <w:szCs w:val="28"/>
        </w:rPr>
        <w:t>院校技能大赛执委会</w:t>
      </w:r>
    </w:p>
    <w:p w14:paraId="104F6B07">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right"/>
        <w:textAlignment w:val="baseline"/>
        <w:rPr>
          <w:rFonts w:hint="eastAsia" w:ascii="仿宋" w:hAnsi="仿宋" w:eastAsia="仿宋" w:cs="仿宋"/>
          <w:sz w:val="28"/>
          <w:szCs w:val="28"/>
        </w:rPr>
      </w:pPr>
      <w:r>
        <w:rPr>
          <w:rFonts w:hint="eastAsia" w:ascii="仿宋" w:hAnsi="仿宋" w:eastAsia="仿宋" w:cs="仿宋"/>
          <w:sz w:val="28"/>
          <w:szCs w:val="28"/>
        </w:rPr>
        <w:t>2025年</w:t>
      </w:r>
      <w:r>
        <w:rPr>
          <w:rFonts w:hint="eastAsia" w:ascii="仿宋" w:hAnsi="仿宋" w:eastAsia="仿宋" w:cs="仿宋"/>
          <w:sz w:val="28"/>
          <w:szCs w:val="28"/>
          <w:lang w:val="en-US" w:eastAsia="zh-CN"/>
        </w:rPr>
        <w:t>12</w:t>
      </w:r>
      <w:r>
        <w:rPr>
          <w:rFonts w:hint="eastAsia" w:ascii="仿宋" w:hAnsi="仿宋" w:eastAsia="仿宋" w:cs="仿宋"/>
          <w:sz w:val="28"/>
          <w:szCs w:val="28"/>
        </w:rPr>
        <w:t>月</w:t>
      </w:r>
      <w:r>
        <w:rPr>
          <w:rFonts w:hint="eastAsia" w:ascii="仿宋" w:hAnsi="仿宋" w:eastAsia="仿宋" w:cs="仿宋"/>
          <w:sz w:val="28"/>
          <w:szCs w:val="28"/>
          <w:lang w:val="en-US" w:eastAsia="zh-CN"/>
        </w:rPr>
        <w:t>18</w:t>
      </w:r>
      <w:r>
        <w:rPr>
          <w:rFonts w:hint="eastAsia" w:ascii="仿宋" w:hAnsi="仿宋" w:eastAsia="仿宋" w:cs="仿宋"/>
          <w:sz w:val="28"/>
          <w:szCs w:val="28"/>
        </w:rPr>
        <w:t>日</w:t>
      </w:r>
    </w:p>
    <w:sectPr>
      <w:footerReference r:id="rId5" w:type="default"/>
      <w:pgSz w:w="11907" w:h="16839"/>
      <w:pgMar w:top="1431" w:right="1785" w:bottom="1448" w:left="1785" w:header="0" w:footer="1198"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FF9176">
    <w:pPr>
      <w:spacing w:line="236" w:lineRule="auto"/>
      <w:ind w:left="4083"/>
      <w:rPr>
        <w:rFonts w:ascii="等线" w:hAnsi="等线" w:eastAsia="等线" w:cs="等线"/>
        <w:sz w:val="18"/>
        <w:szCs w:val="18"/>
      </w:rPr>
    </w:pPr>
    <w:r>
      <w:rPr>
        <w:rFonts w:ascii="等线" w:hAnsi="等线" w:eastAsia="等线" w:cs="等线"/>
        <w:spacing w:val="-3"/>
        <w:sz w:val="18"/>
        <w:szCs w:val="18"/>
      </w:rPr>
      <w:t>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AB827"/>
    <w:multiLevelType w:val="singleLevel"/>
    <w:tmpl w:val="547AB827"/>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0152010"/>
    <w:rsid w:val="00D70859"/>
    <w:rsid w:val="00FC3E1B"/>
    <w:rsid w:val="029C3B08"/>
    <w:rsid w:val="03373009"/>
    <w:rsid w:val="03A80638"/>
    <w:rsid w:val="03C935A9"/>
    <w:rsid w:val="04CD6A63"/>
    <w:rsid w:val="04E15802"/>
    <w:rsid w:val="058C7E64"/>
    <w:rsid w:val="0633110C"/>
    <w:rsid w:val="078E7641"/>
    <w:rsid w:val="08355DE1"/>
    <w:rsid w:val="09267C87"/>
    <w:rsid w:val="095567BF"/>
    <w:rsid w:val="09870B6B"/>
    <w:rsid w:val="0ADC6E54"/>
    <w:rsid w:val="0CF4718D"/>
    <w:rsid w:val="0D6D0128"/>
    <w:rsid w:val="0D6E42F3"/>
    <w:rsid w:val="0E855450"/>
    <w:rsid w:val="0F0F72EA"/>
    <w:rsid w:val="0FE80C39"/>
    <w:rsid w:val="11102465"/>
    <w:rsid w:val="11124F95"/>
    <w:rsid w:val="128922E2"/>
    <w:rsid w:val="12BF1C63"/>
    <w:rsid w:val="133B4989"/>
    <w:rsid w:val="13A445CA"/>
    <w:rsid w:val="13FB0C28"/>
    <w:rsid w:val="14AB3737"/>
    <w:rsid w:val="16556050"/>
    <w:rsid w:val="18CD3535"/>
    <w:rsid w:val="190D51E7"/>
    <w:rsid w:val="1994787E"/>
    <w:rsid w:val="1A0C111B"/>
    <w:rsid w:val="1C3D736A"/>
    <w:rsid w:val="1D436A62"/>
    <w:rsid w:val="2130749E"/>
    <w:rsid w:val="213276BA"/>
    <w:rsid w:val="21463165"/>
    <w:rsid w:val="219043E0"/>
    <w:rsid w:val="23496F3C"/>
    <w:rsid w:val="23F34135"/>
    <w:rsid w:val="26020864"/>
    <w:rsid w:val="26355556"/>
    <w:rsid w:val="28BA1D43"/>
    <w:rsid w:val="2B2511BF"/>
    <w:rsid w:val="2C4D5483"/>
    <w:rsid w:val="2DCB764A"/>
    <w:rsid w:val="2DDD4F96"/>
    <w:rsid w:val="2EF23F43"/>
    <w:rsid w:val="2FF43D8C"/>
    <w:rsid w:val="30C23E8A"/>
    <w:rsid w:val="31B64987"/>
    <w:rsid w:val="31DD7894"/>
    <w:rsid w:val="359849D9"/>
    <w:rsid w:val="35F26FC0"/>
    <w:rsid w:val="35F76384"/>
    <w:rsid w:val="37BC1633"/>
    <w:rsid w:val="38352216"/>
    <w:rsid w:val="38547ABE"/>
    <w:rsid w:val="38B54AC0"/>
    <w:rsid w:val="392751D2"/>
    <w:rsid w:val="39351EBB"/>
    <w:rsid w:val="395B1104"/>
    <w:rsid w:val="3A27215A"/>
    <w:rsid w:val="3C412560"/>
    <w:rsid w:val="3C66256D"/>
    <w:rsid w:val="3E96447E"/>
    <w:rsid w:val="3FA73C06"/>
    <w:rsid w:val="42721F4D"/>
    <w:rsid w:val="435C6309"/>
    <w:rsid w:val="45E1035A"/>
    <w:rsid w:val="45E22BAD"/>
    <w:rsid w:val="469C7ABC"/>
    <w:rsid w:val="46A2058E"/>
    <w:rsid w:val="4743112D"/>
    <w:rsid w:val="477C2B8D"/>
    <w:rsid w:val="49025314"/>
    <w:rsid w:val="49325995"/>
    <w:rsid w:val="4A9F72BE"/>
    <w:rsid w:val="4C9D06B7"/>
    <w:rsid w:val="4CEE1E37"/>
    <w:rsid w:val="4DAB09A8"/>
    <w:rsid w:val="4F0A0B7D"/>
    <w:rsid w:val="4F792DE3"/>
    <w:rsid w:val="506906D7"/>
    <w:rsid w:val="5274333E"/>
    <w:rsid w:val="53B55B42"/>
    <w:rsid w:val="54CE218F"/>
    <w:rsid w:val="561A5A4B"/>
    <w:rsid w:val="56691BCD"/>
    <w:rsid w:val="57827969"/>
    <w:rsid w:val="57D60097"/>
    <w:rsid w:val="597F3D8D"/>
    <w:rsid w:val="5A7D0C9E"/>
    <w:rsid w:val="5BA30291"/>
    <w:rsid w:val="5C272C70"/>
    <w:rsid w:val="5C357387"/>
    <w:rsid w:val="5CA6278E"/>
    <w:rsid w:val="5E4E4E2C"/>
    <w:rsid w:val="5F3759A0"/>
    <w:rsid w:val="5FDC40DC"/>
    <w:rsid w:val="607246D5"/>
    <w:rsid w:val="60C413D5"/>
    <w:rsid w:val="60D415F3"/>
    <w:rsid w:val="634832D6"/>
    <w:rsid w:val="63AE1EC8"/>
    <w:rsid w:val="64FE4F6C"/>
    <w:rsid w:val="66F35625"/>
    <w:rsid w:val="6759214B"/>
    <w:rsid w:val="677C0D94"/>
    <w:rsid w:val="67EE0AE5"/>
    <w:rsid w:val="68761722"/>
    <w:rsid w:val="688B0A2A"/>
    <w:rsid w:val="695867F5"/>
    <w:rsid w:val="69EF02B7"/>
    <w:rsid w:val="6B4A697B"/>
    <w:rsid w:val="6CE30E9E"/>
    <w:rsid w:val="6D4F64CA"/>
    <w:rsid w:val="6E1D3ED3"/>
    <w:rsid w:val="6E570A08"/>
    <w:rsid w:val="6EA572D3"/>
    <w:rsid w:val="6EEC37BF"/>
    <w:rsid w:val="6FBB1BF5"/>
    <w:rsid w:val="6FFE5F86"/>
    <w:rsid w:val="71D945B4"/>
    <w:rsid w:val="739B6045"/>
    <w:rsid w:val="741619FD"/>
    <w:rsid w:val="74B20EAC"/>
    <w:rsid w:val="74CC145C"/>
    <w:rsid w:val="75B415C0"/>
    <w:rsid w:val="779108EB"/>
    <w:rsid w:val="78593D48"/>
    <w:rsid w:val="7B4E59CB"/>
    <w:rsid w:val="7DBE4F99"/>
    <w:rsid w:val="7F0D1D41"/>
    <w:rsid w:val="7FF8276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0"/>
      <w:szCs w:val="30"/>
      <w:lang w:val="en-US" w:eastAsia="en-US" w:bidi="ar-SA"/>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Title"/>
    <w:basedOn w:val="1"/>
    <w:next w:val="1"/>
    <w:qFormat/>
    <w:uiPriority w:val="10"/>
    <w:pPr>
      <w:outlineLvl w:val="0"/>
    </w:pPr>
    <w:rPr>
      <w:bCs/>
      <w:szCs w:val="32"/>
    </w:rPr>
  </w:style>
  <w:style w:type="table" w:styleId="6">
    <w:name w:val="Table Grid"/>
    <w:basedOn w:val="5"/>
    <w:qFormat/>
    <w:uiPriority w:val="39"/>
    <w:rPr>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Table Text"/>
    <w:basedOn w:val="1"/>
    <w:semiHidden/>
    <w:qFormat/>
    <w:uiPriority w:val="0"/>
    <w:rPr>
      <w:rFonts w:ascii="仿宋" w:hAnsi="仿宋" w:eastAsia="仿宋" w:cs="仿宋"/>
      <w:sz w:val="24"/>
      <w:szCs w:val="24"/>
      <w:lang w:val="en-US" w:eastAsia="en-US" w:bidi="ar-SA"/>
    </w:rPr>
  </w:style>
  <w:style w:type="paragraph" w:customStyle="1" w:styleId="10">
    <w:name w:val="图表"/>
    <w:basedOn w:val="1"/>
    <w:qFormat/>
    <w:uiPriority w:val="0"/>
    <w:pPr>
      <w:spacing w:line="240" w:lineRule="auto"/>
      <w:jc w:val="center"/>
    </w:pPr>
    <w:rPr>
      <w:rFonts w:ascii="仿宋" w:hAnsi="仿宋" w:cs="宋体"/>
      <w:bCs/>
      <w:kern w:val="0"/>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19</Pages>
  <Words>9396</Words>
  <Characters>10260</Characters>
  <TotalTime>16</TotalTime>
  <ScaleCrop>false</ScaleCrop>
  <LinksUpToDate>false</LinksUpToDate>
  <CharactersWithSpaces>10417</CharactersWithSpaces>
  <Application>WPS Office_12.1.0.24034_F1E327BC-269C-435d-A152-05C5408002CA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2025-10-26T13:42:00Z</dcterms:created>
  <dc:creator>lenovo</dc:creator>
  <cp:lastModifiedBy>紫气东来</cp:lastModifiedBy>
  <dcterms:modified xsi:type="dcterms:W3CDTF">2025-12-18T08:09:33Z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2025-12-10T15:34:29Z</vt:filetime>
  </property>
  <property fmtid="{D5CDD505-2E9C-101B-9397-08002B2CF9AE}" pid="4" name="KSOTemplateDocerSaveRecord">
    <vt:lpwstr>eyJoZGlkIjoiYWFkNWJkZDY4NjEyZjZmYWMwMTc3NTYwZjVkM2IwNjAiLCJ1c2VySWQiOiIyNzEwNDE1MjcifQ==</vt:lpwstr>
  </property>
  <property fmtid="{D5CDD505-2E9C-101B-9397-08002B2CF9AE}" pid="5" name="KSOProductBuildVer">
    <vt:lpwstr>2052-12.1.0.24034</vt:lpwstr>
  </property>
  <property fmtid="{D5CDD505-2E9C-101B-9397-08002B2CF9AE}" pid="6" name="ICV">
    <vt:lpwstr>758697CAB47B416BAEC9047C40929102_12</vt:lpwstr>
  </property>
</Properties>
</file>