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C77C11">
      <w:pPr>
        <w:spacing w:before="220" w:line="219" w:lineRule="auto"/>
        <w:jc w:val="left"/>
        <w:outlineLvl w:val="0"/>
        <w:rPr>
          <w:rFonts w:hint="default" w:ascii="黑体" w:hAnsi="黑体" w:eastAsia="黑体" w:cs="黑体"/>
          <w:spacing w:val="-2"/>
          <w:sz w:val="40"/>
          <w:szCs w:val="40"/>
          <w:lang w:val="en-US" w:eastAsia="zh-CN"/>
        </w:rPr>
      </w:pPr>
      <w:r>
        <w:rPr>
          <w:rFonts w:hint="eastAsia" w:ascii="黑体" w:hAnsi="黑体" w:eastAsia="黑体" w:cs="黑体"/>
          <w:spacing w:val="-2"/>
          <w:sz w:val="40"/>
          <w:szCs w:val="40"/>
          <w:lang w:val="en-US" w:eastAsia="zh-CN"/>
        </w:rPr>
        <w:t>附件1：</w:t>
      </w:r>
    </w:p>
    <w:p w14:paraId="5E98AC65">
      <w:pPr>
        <w:spacing w:before="220" w:line="219" w:lineRule="auto"/>
        <w:jc w:val="center"/>
        <w:outlineLvl w:val="0"/>
        <w:rPr>
          <w:rFonts w:ascii="黑体" w:hAnsi="黑体" w:eastAsia="黑体" w:cs="黑体"/>
          <w:spacing w:val="-2"/>
          <w:sz w:val="40"/>
          <w:szCs w:val="40"/>
        </w:rPr>
      </w:pPr>
      <w:r>
        <w:rPr>
          <w:rFonts w:ascii="黑体" w:hAnsi="黑体" w:eastAsia="黑体" w:cs="黑体"/>
          <w:spacing w:val="-2"/>
          <w:sz w:val="40"/>
          <w:szCs w:val="40"/>
        </w:rPr>
        <w:t>202</w:t>
      </w:r>
      <w:r>
        <w:rPr>
          <w:rFonts w:hint="eastAsia" w:ascii="黑体" w:hAnsi="黑体" w:eastAsia="黑体" w:cs="黑体"/>
          <w:spacing w:val="-2"/>
          <w:sz w:val="40"/>
          <w:szCs w:val="40"/>
          <w:lang w:val="en-US" w:eastAsia="zh-CN"/>
        </w:rPr>
        <w:t>6</w:t>
      </w:r>
      <w:r>
        <w:rPr>
          <w:rFonts w:ascii="黑体" w:hAnsi="黑体" w:eastAsia="黑体" w:cs="黑体"/>
          <w:spacing w:val="-79"/>
          <w:sz w:val="40"/>
          <w:szCs w:val="40"/>
        </w:rPr>
        <w:t xml:space="preserve"> </w:t>
      </w:r>
      <w:r>
        <w:rPr>
          <w:rFonts w:ascii="黑体" w:hAnsi="黑体" w:eastAsia="黑体" w:cs="黑体"/>
          <w:spacing w:val="-2"/>
          <w:sz w:val="40"/>
          <w:szCs w:val="40"/>
        </w:rPr>
        <w:t>年河北省职业院校技能大赛</w:t>
      </w:r>
    </w:p>
    <w:p w14:paraId="40403452">
      <w:pPr>
        <w:spacing w:before="220" w:line="219" w:lineRule="auto"/>
        <w:jc w:val="center"/>
        <w:outlineLvl w:val="0"/>
        <w:rPr>
          <w:rFonts w:ascii="黑体" w:hAnsi="黑体" w:eastAsia="黑体" w:cs="黑体"/>
          <w:spacing w:val="-2"/>
          <w:sz w:val="40"/>
          <w:szCs w:val="40"/>
        </w:rPr>
      </w:pPr>
      <w:r>
        <w:rPr>
          <w:rFonts w:ascii="黑体" w:hAnsi="黑体" w:eastAsia="黑体" w:cs="黑体"/>
          <w:spacing w:val="-2"/>
          <w:sz w:val="40"/>
          <w:szCs w:val="40"/>
        </w:rPr>
        <w:t>英语口语赛项规程</w:t>
      </w:r>
    </w:p>
    <w:p w14:paraId="3D37DBAD">
      <w:pPr>
        <w:spacing w:before="220" w:line="219" w:lineRule="auto"/>
        <w:jc w:val="center"/>
        <w:outlineLvl w:val="0"/>
        <w:rPr>
          <w:rFonts w:ascii="黑体" w:hAnsi="黑体" w:eastAsia="黑体" w:cs="黑体"/>
          <w:spacing w:val="4"/>
          <w:sz w:val="31"/>
          <w:szCs w:val="31"/>
        </w:rPr>
      </w:pPr>
      <w:r>
        <w:rPr>
          <w:rFonts w:ascii="黑体" w:hAnsi="黑体" w:eastAsia="黑体" w:cs="黑体"/>
          <w:spacing w:val="4"/>
          <w:sz w:val="31"/>
          <w:szCs w:val="31"/>
        </w:rPr>
        <w:t>（</w:t>
      </w:r>
      <w:r>
        <w:rPr>
          <w:rFonts w:hint="eastAsia" w:ascii="黑体" w:hAnsi="黑体" w:eastAsia="黑体" w:cs="黑体"/>
          <w:spacing w:val="4"/>
          <w:sz w:val="31"/>
          <w:szCs w:val="31"/>
          <w:lang w:val="en-US" w:eastAsia="zh-CN"/>
        </w:rPr>
        <w:t>河北石油职业技术大学</w:t>
      </w:r>
      <w:r>
        <w:rPr>
          <w:rFonts w:ascii="黑体" w:hAnsi="黑体" w:eastAsia="黑体" w:cs="黑体"/>
          <w:spacing w:val="4"/>
          <w:sz w:val="31"/>
          <w:szCs w:val="31"/>
        </w:rPr>
        <w:t>承办）</w:t>
      </w:r>
    </w:p>
    <w:p w14:paraId="6850A03A">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before="227" w:line="360" w:lineRule="auto"/>
        <w:ind w:left="216" w:leftChars="103" w:firstLine="534" w:firstLineChars="200"/>
        <w:textAlignment w:val="baseline"/>
        <w:outlineLvl w:val="1"/>
        <w:rPr>
          <w:rFonts w:hint="eastAsia" w:ascii="仿宋" w:hAnsi="仿宋" w:eastAsia="仿宋" w:cs="仿宋"/>
          <w:b/>
          <w:bCs/>
          <w:spacing w:val="-7"/>
          <w:sz w:val="28"/>
          <w:szCs w:val="28"/>
        </w:rPr>
      </w:pPr>
      <w:r>
        <w:rPr>
          <w:rFonts w:hint="eastAsia" w:cs="仿宋"/>
          <w:b/>
          <w:bCs/>
          <w:spacing w:val="-7"/>
          <w:sz w:val="28"/>
          <w:szCs w:val="28"/>
          <w:lang w:val="en-US" w:eastAsia="zh-CN"/>
        </w:rPr>
        <w:t>一</w:t>
      </w:r>
      <w:r>
        <w:rPr>
          <w:rFonts w:hint="eastAsia" w:ascii="仿宋" w:hAnsi="仿宋" w:eastAsia="仿宋" w:cs="仿宋"/>
          <w:b/>
          <w:bCs/>
          <w:spacing w:val="-7"/>
          <w:sz w:val="28"/>
          <w:szCs w:val="28"/>
        </w:rPr>
        <w:t>、赛项信息</w:t>
      </w:r>
    </w:p>
    <w:p w14:paraId="738D5987">
      <w:pPr>
        <w:pStyle w:val="2"/>
        <w:keepNext w:val="0"/>
        <w:keepLines w:val="0"/>
        <w:pageBreakBefore w:val="0"/>
        <w:widowControl/>
        <w:kinsoku w:val="0"/>
        <w:wordWrap/>
        <w:overflowPunct/>
        <w:topLinePunct w:val="0"/>
        <w:autoSpaceDE w:val="0"/>
        <w:autoSpaceDN w:val="0"/>
        <w:bidi w:val="0"/>
        <w:adjustRightInd w:val="0"/>
        <w:snapToGrid w:val="0"/>
        <w:spacing w:before="228" w:line="360" w:lineRule="auto"/>
        <w:ind w:left="604"/>
        <w:textAlignment w:val="baseline"/>
        <w:rPr>
          <w:rFonts w:hint="eastAsia" w:ascii="仿宋" w:hAnsi="仿宋" w:eastAsia="仿宋" w:cs="仿宋"/>
          <w:sz w:val="28"/>
          <w:szCs w:val="28"/>
        </w:rPr>
      </w:pPr>
      <w:r>
        <w:rPr>
          <w:rFonts w:hint="eastAsia" w:ascii="仿宋" w:hAnsi="仿宋" w:eastAsia="仿宋" w:cs="仿宋"/>
          <w:spacing w:val="-2"/>
          <w:sz w:val="28"/>
          <w:szCs w:val="28"/>
        </w:rPr>
        <w:t>赛项名称：英语口语</w:t>
      </w:r>
    </w:p>
    <w:p w14:paraId="4AC2AA4C">
      <w:pPr>
        <w:pStyle w:val="2"/>
        <w:keepNext w:val="0"/>
        <w:keepLines w:val="0"/>
        <w:pageBreakBefore w:val="0"/>
        <w:widowControl/>
        <w:kinsoku w:val="0"/>
        <w:wordWrap/>
        <w:overflowPunct/>
        <w:topLinePunct w:val="0"/>
        <w:autoSpaceDE w:val="0"/>
        <w:autoSpaceDN w:val="0"/>
        <w:bidi w:val="0"/>
        <w:adjustRightInd w:val="0"/>
        <w:snapToGrid w:val="0"/>
        <w:spacing w:before="233" w:line="360" w:lineRule="auto"/>
        <w:ind w:left="601"/>
        <w:textAlignment w:val="baseline"/>
        <w:rPr>
          <w:rFonts w:hint="eastAsia" w:ascii="仿宋" w:hAnsi="仿宋" w:eastAsia="仿宋" w:cs="仿宋"/>
          <w:sz w:val="28"/>
          <w:szCs w:val="28"/>
        </w:rPr>
      </w:pPr>
      <w:r>
        <w:rPr>
          <w:rFonts w:hint="eastAsia" w:ascii="仿宋" w:hAnsi="仿宋" w:eastAsia="仿宋" w:cs="仿宋"/>
          <w:spacing w:val="-2"/>
          <w:sz w:val="28"/>
          <w:szCs w:val="28"/>
        </w:rPr>
        <w:t>赛项组别：高等职业教育（</w:t>
      </w:r>
      <w:r>
        <w:rPr>
          <w:rFonts w:hint="eastAsia" w:ascii="仿宋" w:hAnsi="仿宋" w:eastAsia="仿宋" w:cs="仿宋"/>
          <w:spacing w:val="-2"/>
          <w:sz w:val="28"/>
          <w:szCs w:val="28"/>
          <w:lang w:val="en-US" w:eastAsia="zh-CN"/>
        </w:rPr>
        <w:t>团体赛</w:t>
      </w:r>
      <w:r>
        <w:rPr>
          <w:rFonts w:hint="eastAsia" w:ascii="仿宋" w:hAnsi="仿宋" w:eastAsia="仿宋" w:cs="仿宋"/>
          <w:spacing w:val="-2"/>
          <w:sz w:val="28"/>
          <w:szCs w:val="28"/>
        </w:rPr>
        <w:t>）</w:t>
      </w:r>
    </w:p>
    <w:p w14:paraId="181F1C8A">
      <w:pPr>
        <w:pStyle w:val="2"/>
        <w:keepNext w:val="0"/>
        <w:keepLines w:val="0"/>
        <w:pageBreakBefore w:val="0"/>
        <w:widowControl/>
        <w:kinsoku w:val="0"/>
        <w:wordWrap/>
        <w:overflowPunct/>
        <w:topLinePunct w:val="0"/>
        <w:autoSpaceDE w:val="0"/>
        <w:autoSpaceDN w:val="0"/>
        <w:bidi w:val="0"/>
        <w:adjustRightInd w:val="0"/>
        <w:snapToGrid w:val="0"/>
        <w:spacing w:before="227" w:line="360" w:lineRule="auto"/>
        <w:ind w:left="601"/>
        <w:textAlignment w:val="baseline"/>
        <w:rPr>
          <w:rFonts w:hint="eastAsia" w:ascii="仿宋" w:hAnsi="仿宋" w:eastAsia="仿宋" w:cs="仿宋"/>
          <w:sz w:val="28"/>
          <w:szCs w:val="28"/>
        </w:rPr>
      </w:pPr>
      <w:r>
        <w:rPr>
          <w:rFonts w:hint="eastAsia" w:ascii="仿宋" w:hAnsi="仿宋" w:eastAsia="仿宋" w:cs="仿宋"/>
          <w:spacing w:val="-1"/>
          <w:sz w:val="28"/>
          <w:szCs w:val="28"/>
        </w:rPr>
        <w:t>赛项归属专业大类：教育与体育大类</w:t>
      </w:r>
    </w:p>
    <w:p w14:paraId="138FAA61">
      <w:pPr>
        <w:pStyle w:val="2"/>
        <w:keepNext w:val="0"/>
        <w:keepLines w:val="0"/>
        <w:pageBreakBefore w:val="0"/>
        <w:widowControl/>
        <w:numPr>
          <w:ilvl w:val="0"/>
          <w:numId w:val="1"/>
        </w:numPr>
        <w:kinsoku w:val="0"/>
        <w:wordWrap/>
        <w:overflowPunct/>
        <w:topLinePunct w:val="0"/>
        <w:autoSpaceDE w:val="0"/>
        <w:autoSpaceDN w:val="0"/>
        <w:bidi w:val="0"/>
        <w:adjustRightInd w:val="0"/>
        <w:snapToGrid w:val="0"/>
        <w:spacing w:before="227" w:line="360" w:lineRule="auto"/>
        <w:ind w:left="590"/>
        <w:textAlignment w:val="baseline"/>
        <w:outlineLvl w:val="1"/>
        <w:rPr>
          <w:rFonts w:hint="eastAsia" w:ascii="仿宋" w:hAnsi="仿宋" w:eastAsia="仿宋" w:cs="仿宋"/>
          <w:sz w:val="28"/>
          <w:szCs w:val="28"/>
        </w:rPr>
      </w:pPr>
      <w:r>
        <w:rPr>
          <w:rFonts w:hint="eastAsia" w:ascii="仿宋" w:hAnsi="仿宋" w:eastAsia="仿宋" w:cs="仿宋"/>
          <w:b/>
          <w:bCs/>
          <w:spacing w:val="-7"/>
          <w:sz w:val="28"/>
          <w:szCs w:val="28"/>
        </w:rPr>
        <w:t>竞赛目标</w:t>
      </w:r>
    </w:p>
    <w:p w14:paraId="1AFD936D">
      <w:pPr>
        <w:keepNext w:val="0"/>
        <w:keepLines w:val="0"/>
        <w:pageBreakBefore w:val="0"/>
        <w:widowControl/>
        <w:kinsoku/>
        <w:wordWrap/>
        <w:overflowPunct/>
        <w:topLinePunct w:val="0"/>
        <w:autoSpaceDE w:val="0"/>
        <w:autoSpaceDN w:val="0"/>
        <w:bidi w:val="0"/>
        <w:adjustRightInd w:val="0"/>
        <w:snapToGrid w:val="0"/>
        <w:spacing w:before="0" w:beforeLines="0" w:after="0" w:afterLines="0" w:line="360" w:lineRule="auto"/>
        <w:ind w:firstLine="544" w:firstLineChars="200"/>
        <w:jc w:val="both"/>
        <w:textAlignment w:val="auto"/>
        <w:rPr>
          <w:rFonts w:hint="eastAsia" w:ascii="仿宋" w:hAnsi="仿宋" w:eastAsia="仿宋" w:cs="仿宋"/>
          <w:snapToGrid w:val="0"/>
          <w:color w:val="auto"/>
          <w:spacing w:val="-4"/>
          <w:kern w:val="0"/>
          <w:sz w:val="28"/>
          <w:szCs w:val="28"/>
          <w:lang w:val="en-US" w:eastAsia="zh-CN" w:bidi="ar-SA"/>
        </w:rPr>
      </w:pPr>
      <w:r>
        <w:rPr>
          <w:rFonts w:hint="eastAsia" w:ascii="仿宋" w:hAnsi="仿宋" w:eastAsia="仿宋" w:cs="仿宋"/>
          <w:snapToGrid w:val="0"/>
          <w:color w:val="auto"/>
          <w:spacing w:val="-4"/>
          <w:kern w:val="0"/>
          <w:sz w:val="28"/>
          <w:szCs w:val="28"/>
          <w:lang w:val="en-US" w:eastAsia="zh-CN" w:bidi="ar-SA"/>
        </w:rPr>
        <w:t>本赛项围绕职业教育人才培养目标，以提升职业院校学生职场英语应用能力为核心，聚焦以下目标开展</w:t>
      </w:r>
      <w:r>
        <w:rPr>
          <w:rFonts w:hint="eastAsia" w:ascii="仿宋" w:hAnsi="仿宋" w:eastAsia="仿宋" w:cs="仿宋"/>
          <w:snapToGrid w:val="0"/>
          <w:color w:val="auto"/>
          <w:spacing w:val="-4"/>
          <w:kern w:val="0"/>
          <w:sz w:val="28"/>
          <w:szCs w:val="28"/>
          <w:highlight w:val="none"/>
          <w:lang w:val="en-US" w:eastAsia="zh-CN" w:bidi="ar-SA"/>
        </w:rPr>
        <w:t>：一是提升英语综合应用能力，推动学生将英语语言技能与所学专业知识融合，增强在生产、管理、服务一线职业真实场景中的英语实战应用水平；二</w:t>
      </w:r>
      <w:r>
        <w:rPr>
          <w:rFonts w:hint="eastAsia" w:ascii="仿宋" w:hAnsi="仿宋" w:eastAsia="仿宋" w:cs="仿宋"/>
          <w:snapToGrid w:val="0"/>
          <w:color w:val="auto"/>
          <w:spacing w:val="-4"/>
          <w:kern w:val="0"/>
          <w:sz w:val="28"/>
          <w:szCs w:val="28"/>
          <w:lang w:val="en-US" w:eastAsia="zh-CN" w:bidi="ar-SA"/>
        </w:rPr>
        <w:t>是强化学生职业素养，培育其符合职场要求的职业道德、沟通礼仪与岗位适配能力，助力学生树立精益求精的工匠精神；三是锤炼团队合作能力，通过团体竞赛形式，提升学生的角色分工意识、跨角色沟通效率与团队协作水平；四是激发创新创意，鼓励学生结合职场真实场景进行项目设计与问题解决，培养其创新思维与实践创新能力。同时，以赛促教、以赛促学、以赛促改、以赛促建，搭建职业院校英语教学交流平台，推动赛教融合与产教协同发展，提升高等职业英语教育教学质量，为我国职业教育、技术标准及中华文化“走出去”储备高素质人才。</w:t>
      </w:r>
    </w:p>
    <w:p w14:paraId="0706CF9C">
      <w:pPr>
        <w:pStyle w:val="2"/>
        <w:keepNext w:val="0"/>
        <w:keepLines w:val="0"/>
        <w:pageBreakBefore w:val="0"/>
        <w:widowControl/>
        <w:numPr>
          <w:ilvl w:val="0"/>
          <w:numId w:val="1"/>
        </w:numPr>
        <w:kinsoku w:val="0"/>
        <w:wordWrap/>
        <w:overflowPunct/>
        <w:topLinePunct w:val="0"/>
        <w:autoSpaceDE w:val="0"/>
        <w:autoSpaceDN w:val="0"/>
        <w:bidi w:val="0"/>
        <w:adjustRightInd w:val="0"/>
        <w:snapToGrid w:val="0"/>
        <w:spacing w:before="227" w:line="360" w:lineRule="auto"/>
        <w:ind w:left="590"/>
        <w:textAlignment w:val="baseline"/>
        <w:outlineLvl w:val="1"/>
        <w:rPr>
          <w:rFonts w:hint="eastAsia" w:ascii="仿宋" w:hAnsi="仿宋" w:eastAsia="仿宋" w:cs="仿宋"/>
          <w:b/>
          <w:bCs/>
          <w:spacing w:val="-7"/>
          <w:sz w:val="28"/>
          <w:szCs w:val="28"/>
          <w:lang w:val="en-US" w:eastAsia="zh-CN"/>
        </w:rPr>
      </w:pPr>
      <w:r>
        <w:rPr>
          <w:rFonts w:hint="eastAsia" w:ascii="仿宋" w:hAnsi="仿宋" w:eastAsia="仿宋" w:cs="仿宋"/>
          <w:b/>
          <w:bCs/>
          <w:spacing w:val="-7"/>
          <w:sz w:val="28"/>
          <w:szCs w:val="28"/>
        </w:rPr>
        <w:t>竞赛内容</w:t>
      </w:r>
      <w:r>
        <w:rPr>
          <w:rFonts w:hint="eastAsia" w:ascii="仿宋" w:hAnsi="仿宋" w:eastAsia="仿宋" w:cs="仿宋"/>
          <w:b/>
          <w:bCs/>
          <w:spacing w:val="-7"/>
          <w:sz w:val="28"/>
          <w:szCs w:val="28"/>
          <w:lang w:val="en-US" w:eastAsia="zh-CN"/>
        </w:rPr>
        <w:t>及要求</w:t>
      </w:r>
    </w:p>
    <w:p w14:paraId="3CAA3DC3">
      <w:pPr>
        <w:keepNext w:val="0"/>
        <w:keepLines w:val="0"/>
        <w:pageBreakBefore w:val="0"/>
        <w:widowControl/>
        <w:kinsoku/>
        <w:wordWrap/>
        <w:overflowPunct/>
        <w:topLinePunct w:val="0"/>
        <w:autoSpaceDE w:val="0"/>
        <w:autoSpaceDN w:val="0"/>
        <w:bidi w:val="0"/>
        <w:adjustRightInd w:val="0"/>
        <w:snapToGrid w:val="0"/>
        <w:spacing w:before="0" w:beforeLines="0" w:after="0" w:afterLines="0" w:line="360" w:lineRule="auto"/>
        <w:ind w:firstLine="544" w:firstLineChars="200"/>
        <w:jc w:val="both"/>
        <w:textAlignment w:val="auto"/>
        <w:rPr>
          <w:rFonts w:hint="eastAsia" w:ascii="仿宋" w:hAnsi="仿宋" w:eastAsia="仿宋" w:cs="仿宋"/>
          <w:snapToGrid w:val="0"/>
          <w:color w:val="000000"/>
          <w:spacing w:val="-4"/>
          <w:kern w:val="0"/>
          <w:sz w:val="28"/>
          <w:szCs w:val="28"/>
          <w:lang w:val="en-US" w:eastAsia="zh-CN" w:bidi="ar-SA"/>
        </w:rPr>
      </w:pPr>
      <w:r>
        <w:rPr>
          <w:rFonts w:hint="eastAsia" w:ascii="仿宋" w:hAnsi="仿宋" w:eastAsia="仿宋" w:cs="仿宋"/>
          <w:snapToGrid w:val="0"/>
          <w:color w:val="000000"/>
          <w:spacing w:val="-4"/>
          <w:kern w:val="0"/>
          <w:sz w:val="28"/>
          <w:szCs w:val="28"/>
          <w:lang w:val="en-US" w:eastAsia="zh-CN" w:bidi="ar-SA"/>
        </w:rPr>
        <w:t>竞赛由项目展示和职场辩论两个环节组成。项目展示环节结束后，专业组排名前4的队伍、非专业组排名前8的队伍进入职场辩论环节。</w:t>
      </w:r>
    </w:p>
    <w:p w14:paraId="03CE735D">
      <w:pPr>
        <w:keepNext w:val="0"/>
        <w:keepLines w:val="0"/>
        <w:pageBreakBefore w:val="0"/>
        <w:widowControl/>
        <w:kinsoku/>
        <w:wordWrap/>
        <w:overflowPunct/>
        <w:topLinePunct w:val="0"/>
        <w:autoSpaceDE w:val="0"/>
        <w:autoSpaceDN w:val="0"/>
        <w:bidi w:val="0"/>
        <w:adjustRightInd w:val="0"/>
        <w:snapToGrid w:val="0"/>
        <w:spacing w:before="0" w:beforeLines="0" w:after="0" w:afterLines="0" w:line="360" w:lineRule="auto"/>
        <w:ind w:firstLine="480"/>
        <w:jc w:val="both"/>
        <w:textAlignment w:val="auto"/>
        <w:rPr>
          <w:rFonts w:hint="eastAsia" w:ascii="仿宋" w:hAnsi="仿宋" w:eastAsia="仿宋" w:cs="仿宋"/>
          <w:snapToGrid w:val="0"/>
          <w:color w:val="000000"/>
          <w:spacing w:val="-4"/>
          <w:kern w:val="0"/>
          <w:sz w:val="28"/>
          <w:szCs w:val="28"/>
          <w:highlight w:val="none"/>
          <w:lang w:val="en-US" w:eastAsia="zh-CN" w:bidi="ar-SA"/>
        </w:rPr>
      </w:pPr>
      <w:bookmarkStart w:id="0" w:name="heading_5"/>
      <w:r>
        <w:rPr>
          <w:rFonts w:hint="eastAsia" w:ascii="仿宋" w:hAnsi="仿宋" w:eastAsia="仿宋" w:cs="仿宋"/>
          <w:snapToGrid w:val="0"/>
          <w:color w:val="000000"/>
          <w:spacing w:val="-4"/>
          <w:kern w:val="0"/>
          <w:sz w:val="28"/>
          <w:szCs w:val="28"/>
          <w:highlight w:val="none"/>
          <w:lang w:val="en-US" w:eastAsia="zh-CN" w:bidi="ar-SA"/>
        </w:rPr>
        <w:t>（一）项目展示环节</w:t>
      </w:r>
      <w:bookmarkEnd w:id="0"/>
    </w:p>
    <w:p w14:paraId="2332DD3C">
      <w:pPr>
        <w:keepNext w:val="0"/>
        <w:keepLines w:val="0"/>
        <w:pageBreakBefore w:val="0"/>
        <w:widowControl/>
        <w:kinsoku/>
        <w:wordWrap/>
        <w:overflowPunct/>
        <w:topLinePunct w:val="0"/>
        <w:autoSpaceDE w:val="0"/>
        <w:autoSpaceDN w:val="0"/>
        <w:bidi w:val="0"/>
        <w:adjustRightInd w:val="0"/>
        <w:snapToGrid w:val="0"/>
        <w:spacing w:before="0" w:beforeLines="0" w:after="0" w:afterLines="0" w:line="360" w:lineRule="auto"/>
        <w:ind w:firstLine="480"/>
        <w:jc w:val="both"/>
        <w:textAlignment w:val="auto"/>
        <w:rPr>
          <w:rFonts w:hint="eastAsia" w:ascii="仿宋" w:hAnsi="仿宋" w:eastAsia="仿宋" w:cs="仿宋"/>
          <w:snapToGrid w:val="0"/>
          <w:color w:val="000000"/>
          <w:spacing w:val="-4"/>
          <w:kern w:val="0"/>
          <w:sz w:val="28"/>
          <w:szCs w:val="28"/>
          <w:highlight w:val="none"/>
          <w:lang w:val="en-US" w:eastAsia="zh-CN" w:bidi="ar-SA"/>
        </w:rPr>
      </w:pPr>
      <w:bookmarkStart w:id="1" w:name="heading_6"/>
      <w:r>
        <w:rPr>
          <w:rFonts w:hint="eastAsia" w:ascii="仿宋" w:hAnsi="仿宋" w:eastAsia="仿宋" w:cs="仿宋"/>
          <w:snapToGrid w:val="0"/>
          <w:color w:val="000000"/>
          <w:spacing w:val="-4"/>
          <w:kern w:val="0"/>
          <w:sz w:val="28"/>
          <w:szCs w:val="28"/>
          <w:highlight w:val="none"/>
          <w:lang w:val="en-US" w:eastAsia="zh-CN" w:bidi="ar-SA"/>
        </w:rPr>
        <w:t>各参赛团队需立足真实职场情境，通过角色分工演绎（role play）的形式，紧密结合所学专业及教育教学实际，聚焦生产、管理、服务一线的真实问题与典型场景自主拟定项目主题。需围绕拟定主题，独立开发具备完整原创性的实践项目内容，自主确定项目名称并系统设计展示方案。核心要求：</w:t>
      </w:r>
      <w:r>
        <w:rPr>
          <w:rFonts w:hint="eastAsia" w:ascii="仿宋" w:hAnsi="仿宋" w:eastAsia="仿宋" w:cs="仿宋"/>
          <w:bCs/>
          <w:kern w:val="2"/>
          <w:sz w:val="28"/>
          <w:szCs w:val="28"/>
          <w:lang w:val="en-US" w:eastAsia="zh-CN" w:bidi="ar-SA"/>
        </w:rPr>
        <w:t>项目展示内容必须严格遵循社会主义核心价值观，不得出现任何违背国家法律法规、党的方针政策及公序良俗的表述等内容，确保展示内容的政治正确性与价值引领性。同时，</w:t>
      </w:r>
      <w:r>
        <w:rPr>
          <w:rFonts w:hint="eastAsia" w:ascii="仿宋" w:hAnsi="仿宋" w:eastAsia="仿宋" w:cs="仿宋"/>
          <w:snapToGrid w:val="0"/>
          <w:color w:val="000000"/>
          <w:spacing w:val="-4"/>
          <w:kern w:val="0"/>
          <w:sz w:val="28"/>
          <w:szCs w:val="28"/>
          <w:highlight w:val="none"/>
          <w:lang w:val="en-US" w:eastAsia="zh-CN" w:bidi="ar-SA"/>
        </w:rPr>
        <w:t>项目内容需为团队原创，严禁直接照搬影视作品核心情节等，一经查实将取消参赛资格。​</w:t>
      </w:r>
    </w:p>
    <w:p w14:paraId="1040580A">
      <w:pPr>
        <w:keepNext w:val="0"/>
        <w:keepLines w:val="0"/>
        <w:pageBreakBefore w:val="0"/>
        <w:widowControl/>
        <w:kinsoku/>
        <w:wordWrap/>
        <w:overflowPunct/>
        <w:topLinePunct w:val="0"/>
        <w:autoSpaceDE w:val="0"/>
        <w:autoSpaceDN w:val="0"/>
        <w:bidi w:val="0"/>
        <w:adjustRightInd w:val="0"/>
        <w:snapToGrid w:val="0"/>
        <w:spacing w:before="0" w:beforeLines="0" w:after="0" w:afterLines="0" w:line="360" w:lineRule="auto"/>
        <w:ind w:firstLine="480"/>
        <w:jc w:val="both"/>
        <w:textAlignment w:val="auto"/>
        <w:rPr>
          <w:rFonts w:hint="eastAsia" w:ascii="仿宋" w:hAnsi="仿宋" w:eastAsia="仿宋" w:cs="仿宋"/>
          <w:snapToGrid w:val="0"/>
          <w:color w:val="000000"/>
          <w:spacing w:val="-4"/>
          <w:kern w:val="0"/>
          <w:sz w:val="28"/>
          <w:szCs w:val="28"/>
          <w:highlight w:val="none"/>
          <w:lang w:val="en-US" w:eastAsia="zh-CN" w:bidi="ar-SA"/>
        </w:rPr>
      </w:pPr>
      <w:r>
        <w:rPr>
          <w:rFonts w:hint="eastAsia" w:ascii="仿宋" w:hAnsi="仿宋" w:eastAsia="仿宋" w:cs="仿宋"/>
          <w:snapToGrid w:val="0"/>
          <w:color w:val="000000"/>
          <w:spacing w:val="-4"/>
          <w:kern w:val="0"/>
          <w:sz w:val="28"/>
          <w:szCs w:val="28"/>
          <w:highlight w:val="none"/>
          <w:lang w:val="en-US" w:eastAsia="zh-CN" w:bidi="ar-SA"/>
        </w:rPr>
        <w:t>参赛团队需进行现场项目展示，展示形式不限，要求整体呈现自然流畅、逻辑严谨合理，能够生动、清晰地传递项目核心内容、解决思路及实践价值。</w:t>
      </w:r>
    </w:p>
    <w:p w14:paraId="164E2274">
      <w:pPr>
        <w:keepNext w:val="0"/>
        <w:keepLines w:val="0"/>
        <w:pageBreakBefore w:val="0"/>
        <w:widowControl/>
        <w:kinsoku/>
        <w:wordWrap/>
        <w:overflowPunct/>
        <w:topLinePunct w:val="0"/>
        <w:autoSpaceDE w:val="0"/>
        <w:autoSpaceDN w:val="0"/>
        <w:bidi w:val="0"/>
        <w:adjustRightInd w:val="0"/>
        <w:snapToGrid w:val="0"/>
        <w:spacing w:before="0" w:beforeLines="0" w:after="0" w:afterLines="0" w:line="360" w:lineRule="auto"/>
        <w:ind w:firstLine="480"/>
        <w:jc w:val="both"/>
        <w:textAlignment w:val="auto"/>
        <w:rPr>
          <w:rFonts w:hint="eastAsia" w:ascii="仿宋" w:hAnsi="仿宋" w:eastAsia="仿宋" w:cs="仿宋"/>
          <w:snapToGrid w:val="0"/>
          <w:color w:val="000000"/>
          <w:spacing w:val="-4"/>
          <w:kern w:val="0"/>
          <w:sz w:val="28"/>
          <w:szCs w:val="28"/>
          <w:highlight w:val="none"/>
          <w:lang w:val="en-US" w:eastAsia="zh-CN" w:bidi="ar-SA"/>
        </w:rPr>
      </w:pPr>
      <w:r>
        <w:rPr>
          <w:rFonts w:hint="eastAsia" w:ascii="仿宋" w:hAnsi="仿宋" w:eastAsia="仿宋" w:cs="仿宋"/>
          <w:snapToGrid w:val="0"/>
          <w:color w:val="000000"/>
          <w:spacing w:val="-4"/>
          <w:kern w:val="0"/>
          <w:sz w:val="28"/>
          <w:szCs w:val="28"/>
          <w:highlight w:val="none"/>
          <w:lang w:val="en-US" w:eastAsia="zh-CN" w:bidi="ar-SA"/>
        </w:rPr>
        <w:t>1.展示环节构成及评分占比</w:t>
      </w:r>
    </w:p>
    <w:p w14:paraId="5E432BA2">
      <w:pPr>
        <w:keepNext w:val="0"/>
        <w:keepLines w:val="0"/>
        <w:pageBreakBefore w:val="0"/>
        <w:widowControl/>
        <w:kinsoku/>
        <w:wordWrap/>
        <w:overflowPunct/>
        <w:topLinePunct w:val="0"/>
        <w:autoSpaceDE w:val="0"/>
        <w:autoSpaceDN w:val="0"/>
        <w:bidi w:val="0"/>
        <w:adjustRightInd w:val="0"/>
        <w:snapToGrid w:val="0"/>
        <w:spacing w:before="0" w:beforeLines="0" w:after="0" w:afterLines="0" w:line="360" w:lineRule="auto"/>
        <w:ind w:firstLine="480"/>
        <w:jc w:val="both"/>
        <w:textAlignment w:val="auto"/>
        <w:rPr>
          <w:rFonts w:hint="eastAsia" w:ascii="仿宋" w:hAnsi="仿宋" w:eastAsia="仿宋" w:cs="仿宋"/>
          <w:snapToGrid w:val="0"/>
          <w:color w:val="000000"/>
          <w:spacing w:val="-4"/>
          <w:kern w:val="0"/>
          <w:sz w:val="28"/>
          <w:szCs w:val="28"/>
          <w:highlight w:val="none"/>
          <w:lang w:val="en-US" w:eastAsia="zh-CN" w:bidi="ar-SA"/>
        </w:rPr>
      </w:pPr>
      <w:r>
        <w:rPr>
          <w:rFonts w:hint="eastAsia" w:ascii="仿宋" w:hAnsi="仿宋" w:eastAsia="仿宋" w:cs="仿宋"/>
          <w:snapToGrid w:val="0"/>
          <w:color w:val="000000"/>
          <w:spacing w:val="-4"/>
          <w:kern w:val="0"/>
          <w:sz w:val="28"/>
          <w:szCs w:val="28"/>
          <w:highlight w:val="none"/>
          <w:lang w:val="en-US" w:eastAsia="zh-CN" w:bidi="ar-SA"/>
        </w:rPr>
        <w:t>项目展示环节由两部分组成，具体评分权重如下：</w:t>
      </w:r>
    </w:p>
    <w:p w14:paraId="751D78C9">
      <w:pPr>
        <w:keepNext w:val="0"/>
        <w:keepLines w:val="0"/>
        <w:pageBreakBefore w:val="0"/>
        <w:widowControl/>
        <w:kinsoku/>
        <w:wordWrap/>
        <w:overflowPunct/>
        <w:topLinePunct w:val="0"/>
        <w:autoSpaceDE w:val="0"/>
        <w:autoSpaceDN w:val="0"/>
        <w:bidi w:val="0"/>
        <w:adjustRightInd w:val="0"/>
        <w:snapToGrid w:val="0"/>
        <w:spacing w:before="0" w:beforeLines="0" w:after="0" w:afterLines="0" w:line="360" w:lineRule="auto"/>
        <w:ind w:firstLine="480"/>
        <w:jc w:val="both"/>
        <w:textAlignment w:val="auto"/>
        <w:rPr>
          <w:rFonts w:hint="eastAsia" w:ascii="仿宋" w:hAnsi="仿宋" w:eastAsia="仿宋" w:cs="仿宋"/>
          <w:snapToGrid w:val="0"/>
          <w:color w:val="000000"/>
          <w:spacing w:val="-4"/>
          <w:kern w:val="0"/>
          <w:sz w:val="28"/>
          <w:szCs w:val="28"/>
          <w:highlight w:val="none"/>
          <w:lang w:val="en-US" w:eastAsia="zh-CN" w:bidi="ar-SA"/>
        </w:rPr>
      </w:pPr>
      <w:r>
        <w:rPr>
          <w:rFonts w:hint="eastAsia" w:ascii="仿宋" w:hAnsi="仿宋" w:eastAsia="仿宋" w:cs="仿宋"/>
          <w:snapToGrid w:val="0"/>
          <w:color w:val="000000"/>
          <w:spacing w:val="-4"/>
          <w:kern w:val="0"/>
          <w:sz w:val="28"/>
          <w:szCs w:val="28"/>
          <w:highlight w:val="none"/>
          <w:lang w:val="en-US" w:eastAsia="zh-CN" w:bidi="ar-SA"/>
        </w:rPr>
        <w:t>角色展示项目：重点考察角色适配与分工合理性、英语综合应用流畅度、情景演绎真实性、专业内容呈现准确性、问题分析与解决能力、职业素养践行度，评分占比80%；</w:t>
      </w:r>
    </w:p>
    <w:p w14:paraId="182E3D63">
      <w:pPr>
        <w:keepNext w:val="0"/>
        <w:keepLines w:val="0"/>
        <w:pageBreakBefore w:val="0"/>
        <w:widowControl/>
        <w:kinsoku/>
        <w:wordWrap/>
        <w:overflowPunct/>
        <w:topLinePunct w:val="0"/>
        <w:autoSpaceDE w:val="0"/>
        <w:autoSpaceDN w:val="0"/>
        <w:bidi w:val="0"/>
        <w:adjustRightInd w:val="0"/>
        <w:snapToGrid w:val="0"/>
        <w:spacing w:before="0" w:beforeLines="0" w:after="0" w:afterLines="0" w:line="360" w:lineRule="auto"/>
        <w:ind w:firstLine="480"/>
        <w:jc w:val="both"/>
        <w:textAlignment w:val="auto"/>
        <w:rPr>
          <w:rFonts w:hint="eastAsia" w:ascii="仿宋" w:hAnsi="仿宋" w:eastAsia="仿宋" w:cs="仿宋"/>
          <w:snapToGrid w:val="0"/>
          <w:color w:val="000000"/>
          <w:spacing w:val="-4"/>
          <w:kern w:val="0"/>
          <w:sz w:val="28"/>
          <w:szCs w:val="28"/>
          <w:highlight w:val="none"/>
          <w:lang w:val="en-US" w:eastAsia="zh-CN" w:bidi="ar-SA"/>
        </w:rPr>
      </w:pPr>
      <w:r>
        <w:rPr>
          <w:rFonts w:hint="eastAsia" w:ascii="仿宋" w:hAnsi="仿宋" w:eastAsia="仿宋" w:cs="仿宋"/>
          <w:snapToGrid w:val="0"/>
          <w:color w:val="000000"/>
          <w:spacing w:val="-4"/>
          <w:kern w:val="0"/>
          <w:sz w:val="28"/>
          <w:szCs w:val="28"/>
          <w:highlight w:val="none"/>
          <w:lang w:val="en-US" w:eastAsia="zh-CN" w:bidi="ar-SA"/>
        </w:rPr>
        <w:t>展示总结陈述：重点考察案例核心价值提炼、逻辑梳理能力及语言表达清晰度，评分占比20%。</w:t>
      </w:r>
    </w:p>
    <w:p w14:paraId="005EE9A0">
      <w:pPr>
        <w:keepNext w:val="0"/>
        <w:keepLines w:val="0"/>
        <w:pageBreakBefore w:val="0"/>
        <w:widowControl/>
        <w:kinsoku/>
        <w:wordWrap/>
        <w:overflowPunct/>
        <w:topLinePunct w:val="0"/>
        <w:autoSpaceDE w:val="0"/>
        <w:autoSpaceDN w:val="0"/>
        <w:bidi w:val="0"/>
        <w:adjustRightInd w:val="0"/>
        <w:snapToGrid w:val="0"/>
        <w:spacing w:before="0" w:beforeLines="0" w:after="0" w:afterLines="0" w:line="360" w:lineRule="auto"/>
        <w:ind w:firstLine="480"/>
        <w:jc w:val="both"/>
        <w:textAlignment w:val="auto"/>
        <w:rPr>
          <w:rFonts w:hint="eastAsia" w:ascii="仿宋" w:hAnsi="仿宋" w:eastAsia="仿宋" w:cs="仿宋"/>
          <w:snapToGrid w:val="0"/>
          <w:color w:val="000000"/>
          <w:spacing w:val="-4"/>
          <w:kern w:val="0"/>
          <w:sz w:val="28"/>
          <w:szCs w:val="28"/>
          <w:highlight w:val="none"/>
          <w:lang w:val="en-US" w:eastAsia="zh-CN" w:bidi="ar-SA"/>
        </w:rPr>
      </w:pPr>
      <w:r>
        <w:rPr>
          <w:rFonts w:hint="eastAsia" w:ascii="仿宋" w:hAnsi="仿宋" w:eastAsia="仿宋" w:cs="仿宋"/>
          <w:snapToGrid w:val="0"/>
          <w:color w:val="000000"/>
          <w:spacing w:val="-4"/>
          <w:kern w:val="0"/>
          <w:sz w:val="28"/>
          <w:szCs w:val="28"/>
          <w:highlight w:val="none"/>
          <w:lang w:val="en-US" w:eastAsia="zh-CN" w:bidi="ar-SA"/>
        </w:rPr>
        <w:t>2.时间要求</w:t>
      </w:r>
    </w:p>
    <w:p w14:paraId="44D120C0">
      <w:pPr>
        <w:keepNext w:val="0"/>
        <w:keepLines w:val="0"/>
        <w:pageBreakBefore w:val="0"/>
        <w:widowControl/>
        <w:kinsoku/>
        <w:wordWrap/>
        <w:overflowPunct/>
        <w:topLinePunct w:val="0"/>
        <w:autoSpaceDE w:val="0"/>
        <w:autoSpaceDN w:val="0"/>
        <w:bidi w:val="0"/>
        <w:adjustRightInd w:val="0"/>
        <w:snapToGrid w:val="0"/>
        <w:spacing w:before="0" w:beforeLines="0" w:after="0" w:afterLines="0" w:line="360" w:lineRule="auto"/>
        <w:ind w:firstLine="480"/>
        <w:jc w:val="both"/>
        <w:textAlignment w:val="auto"/>
        <w:rPr>
          <w:rFonts w:hint="eastAsia" w:ascii="仿宋" w:hAnsi="仿宋" w:eastAsia="仿宋" w:cs="仿宋"/>
          <w:snapToGrid w:val="0"/>
          <w:color w:val="000000"/>
          <w:spacing w:val="-4"/>
          <w:kern w:val="0"/>
          <w:sz w:val="28"/>
          <w:szCs w:val="28"/>
          <w:highlight w:val="none"/>
          <w:lang w:val="en-US" w:eastAsia="zh-CN" w:bidi="ar-SA"/>
        </w:rPr>
      </w:pPr>
      <w:r>
        <w:rPr>
          <w:rFonts w:hint="eastAsia" w:ascii="仿宋" w:hAnsi="仿宋" w:eastAsia="仿宋" w:cs="仿宋"/>
          <w:snapToGrid w:val="0"/>
          <w:color w:val="000000"/>
          <w:spacing w:val="-4"/>
          <w:kern w:val="0"/>
          <w:sz w:val="28"/>
          <w:szCs w:val="28"/>
          <w:highlight w:val="none"/>
          <w:lang w:val="en-US" w:eastAsia="zh-CN" w:bidi="ar-SA"/>
        </w:rPr>
        <w:t>每支参赛队展示总时长需严格控制在10-12分钟之间（含角色展示项目及总结陈述时间）。建议各团队合理分配两部分内容时长，避免因时间不足导致内容残缺或时间超时被扣分，具体时间分配可结合团队展示需求自主规划。</w:t>
      </w:r>
    </w:p>
    <w:p w14:paraId="68B89175">
      <w:pPr>
        <w:keepNext w:val="0"/>
        <w:keepLines w:val="0"/>
        <w:pageBreakBefore w:val="0"/>
        <w:widowControl/>
        <w:kinsoku/>
        <w:wordWrap/>
        <w:overflowPunct/>
        <w:topLinePunct w:val="0"/>
        <w:autoSpaceDE w:val="0"/>
        <w:autoSpaceDN w:val="0"/>
        <w:bidi w:val="0"/>
        <w:adjustRightInd w:val="0"/>
        <w:snapToGrid w:val="0"/>
        <w:spacing w:before="0" w:beforeLines="0" w:after="0" w:afterLines="0" w:line="360" w:lineRule="auto"/>
        <w:ind w:firstLine="480"/>
        <w:jc w:val="both"/>
        <w:textAlignment w:val="auto"/>
        <w:rPr>
          <w:rFonts w:hint="eastAsia" w:ascii="仿宋" w:hAnsi="仿宋" w:eastAsia="仿宋" w:cs="仿宋"/>
          <w:snapToGrid w:val="0"/>
          <w:color w:val="000000"/>
          <w:spacing w:val="-4"/>
          <w:kern w:val="0"/>
          <w:sz w:val="28"/>
          <w:szCs w:val="28"/>
          <w:lang w:val="en-US" w:eastAsia="zh-CN" w:bidi="ar-SA"/>
        </w:rPr>
      </w:pPr>
      <w:r>
        <w:rPr>
          <w:rFonts w:hint="eastAsia" w:ascii="仿宋" w:hAnsi="仿宋" w:eastAsia="仿宋" w:cs="仿宋"/>
          <w:snapToGrid w:val="0"/>
          <w:color w:val="000000"/>
          <w:spacing w:val="-4"/>
          <w:kern w:val="0"/>
          <w:sz w:val="28"/>
          <w:szCs w:val="28"/>
          <w:lang w:val="en-US" w:eastAsia="zh-CN" w:bidi="ar-SA"/>
        </w:rPr>
        <w:t>（二）职场辩论环节</w:t>
      </w:r>
      <w:bookmarkEnd w:id="1"/>
    </w:p>
    <w:p w14:paraId="388CFC62">
      <w:pPr>
        <w:keepNext w:val="0"/>
        <w:keepLines w:val="0"/>
        <w:pageBreakBefore w:val="0"/>
        <w:widowControl/>
        <w:kinsoku/>
        <w:wordWrap/>
        <w:overflowPunct/>
        <w:topLinePunct w:val="0"/>
        <w:autoSpaceDE w:val="0"/>
        <w:autoSpaceDN w:val="0"/>
        <w:bidi w:val="0"/>
        <w:adjustRightInd w:val="0"/>
        <w:snapToGrid w:val="0"/>
        <w:spacing w:before="0" w:beforeLines="0" w:after="0" w:afterLines="0" w:line="360" w:lineRule="auto"/>
        <w:ind w:firstLine="480"/>
        <w:jc w:val="both"/>
        <w:textAlignment w:val="auto"/>
        <w:rPr>
          <w:rFonts w:hint="eastAsia" w:ascii="仿宋" w:hAnsi="仿宋" w:eastAsia="仿宋" w:cs="仿宋"/>
          <w:snapToGrid w:val="0"/>
          <w:color w:val="000000"/>
          <w:spacing w:val="-4"/>
          <w:kern w:val="0"/>
          <w:sz w:val="28"/>
          <w:szCs w:val="28"/>
          <w:lang w:val="en-US" w:eastAsia="zh-CN" w:bidi="ar-SA"/>
        </w:rPr>
      </w:pPr>
      <w:r>
        <w:rPr>
          <w:rFonts w:hint="eastAsia" w:ascii="仿宋" w:hAnsi="仿宋" w:eastAsia="仿宋" w:cs="仿宋"/>
          <w:snapToGrid w:val="0"/>
          <w:color w:val="000000"/>
          <w:spacing w:val="-4"/>
          <w:kern w:val="0"/>
          <w:sz w:val="28"/>
          <w:szCs w:val="28"/>
          <w:lang w:val="en-US" w:eastAsia="zh-CN" w:bidi="ar-SA"/>
        </w:rPr>
        <w:t>每支参赛队需选派2名选手参加本环节。参赛队伍根据抽签结果确定正、反方，选手自行分配一辩、二辩角色，与对应队伍就同一辩题进行现场辩论。辩论流程及用时要求如下：</w:t>
      </w:r>
    </w:p>
    <w:p w14:paraId="3F748640">
      <w:pPr>
        <w:keepNext w:val="0"/>
        <w:keepLines w:val="0"/>
        <w:pageBreakBefore w:val="0"/>
        <w:widowControl/>
        <w:kinsoku/>
        <w:wordWrap/>
        <w:overflowPunct/>
        <w:topLinePunct w:val="0"/>
        <w:autoSpaceDE w:val="0"/>
        <w:autoSpaceDN w:val="0"/>
        <w:bidi w:val="0"/>
        <w:adjustRightInd w:val="0"/>
        <w:snapToGrid w:val="0"/>
        <w:spacing w:before="0" w:beforeLines="0" w:after="0" w:afterLines="0" w:line="360" w:lineRule="auto"/>
        <w:ind w:firstLine="480"/>
        <w:jc w:val="both"/>
        <w:textAlignment w:val="auto"/>
        <w:rPr>
          <w:rFonts w:hint="eastAsia" w:ascii="仿宋" w:hAnsi="仿宋" w:eastAsia="仿宋" w:cs="仿宋"/>
          <w:snapToGrid w:val="0"/>
          <w:color w:val="000000"/>
          <w:spacing w:val="-4"/>
          <w:kern w:val="0"/>
          <w:sz w:val="28"/>
          <w:szCs w:val="28"/>
          <w:lang w:val="en-US" w:eastAsia="zh-CN" w:bidi="ar-SA"/>
        </w:rPr>
      </w:pPr>
      <w:r>
        <w:rPr>
          <w:rFonts w:hint="eastAsia" w:ascii="仿宋" w:hAnsi="仿宋" w:eastAsia="仿宋" w:cs="仿宋"/>
          <w:snapToGrid w:val="0"/>
          <w:color w:val="000000"/>
          <w:spacing w:val="-4"/>
          <w:kern w:val="0"/>
          <w:sz w:val="28"/>
          <w:szCs w:val="28"/>
          <w:lang w:val="en-US" w:eastAsia="zh-CN" w:bidi="ar-SA"/>
        </w:rPr>
        <w:t>1.正方一辩陈述：1分钟；</w:t>
      </w:r>
    </w:p>
    <w:p w14:paraId="736C5D24">
      <w:pPr>
        <w:keepNext w:val="0"/>
        <w:keepLines w:val="0"/>
        <w:pageBreakBefore w:val="0"/>
        <w:widowControl/>
        <w:kinsoku/>
        <w:wordWrap/>
        <w:overflowPunct/>
        <w:topLinePunct w:val="0"/>
        <w:autoSpaceDE w:val="0"/>
        <w:autoSpaceDN w:val="0"/>
        <w:bidi w:val="0"/>
        <w:adjustRightInd w:val="0"/>
        <w:snapToGrid w:val="0"/>
        <w:spacing w:before="0" w:beforeLines="0" w:after="0" w:afterLines="0" w:line="360" w:lineRule="auto"/>
        <w:ind w:firstLine="480"/>
        <w:jc w:val="both"/>
        <w:textAlignment w:val="auto"/>
        <w:rPr>
          <w:rFonts w:hint="eastAsia" w:ascii="仿宋" w:hAnsi="仿宋" w:eastAsia="仿宋" w:cs="仿宋"/>
          <w:snapToGrid w:val="0"/>
          <w:color w:val="000000"/>
          <w:spacing w:val="-4"/>
          <w:kern w:val="0"/>
          <w:sz w:val="28"/>
          <w:szCs w:val="28"/>
          <w:lang w:val="en-US" w:eastAsia="zh-CN" w:bidi="ar-SA"/>
        </w:rPr>
      </w:pPr>
      <w:r>
        <w:rPr>
          <w:rFonts w:hint="eastAsia" w:ascii="仿宋" w:hAnsi="仿宋" w:eastAsia="仿宋" w:cs="仿宋"/>
          <w:snapToGrid w:val="0"/>
          <w:color w:val="000000"/>
          <w:spacing w:val="-4"/>
          <w:kern w:val="0"/>
          <w:sz w:val="28"/>
          <w:szCs w:val="28"/>
          <w:lang w:val="en-US" w:eastAsia="zh-CN" w:bidi="ar-SA"/>
        </w:rPr>
        <w:t>2.反方一辩陈述：1分钟；</w:t>
      </w:r>
    </w:p>
    <w:p w14:paraId="296F90AE">
      <w:pPr>
        <w:keepNext w:val="0"/>
        <w:keepLines w:val="0"/>
        <w:pageBreakBefore w:val="0"/>
        <w:widowControl/>
        <w:kinsoku/>
        <w:wordWrap/>
        <w:overflowPunct/>
        <w:topLinePunct w:val="0"/>
        <w:autoSpaceDE w:val="0"/>
        <w:autoSpaceDN w:val="0"/>
        <w:bidi w:val="0"/>
        <w:adjustRightInd w:val="0"/>
        <w:snapToGrid w:val="0"/>
        <w:spacing w:before="0" w:beforeLines="0" w:after="0" w:afterLines="0" w:line="360" w:lineRule="auto"/>
        <w:ind w:firstLine="480"/>
        <w:jc w:val="both"/>
        <w:textAlignment w:val="auto"/>
        <w:rPr>
          <w:rFonts w:hint="eastAsia" w:ascii="仿宋" w:hAnsi="仿宋" w:eastAsia="仿宋" w:cs="仿宋"/>
          <w:snapToGrid w:val="0"/>
          <w:color w:val="000000"/>
          <w:spacing w:val="-4"/>
          <w:kern w:val="0"/>
          <w:sz w:val="28"/>
          <w:szCs w:val="28"/>
          <w:lang w:val="en-US" w:eastAsia="zh-CN" w:bidi="ar-SA"/>
        </w:rPr>
      </w:pPr>
      <w:r>
        <w:rPr>
          <w:rFonts w:hint="eastAsia" w:ascii="仿宋" w:hAnsi="仿宋" w:eastAsia="仿宋" w:cs="仿宋"/>
          <w:snapToGrid w:val="0"/>
          <w:color w:val="000000"/>
          <w:spacing w:val="-4"/>
          <w:kern w:val="0"/>
          <w:sz w:val="28"/>
          <w:szCs w:val="28"/>
          <w:lang w:val="en-US" w:eastAsia="zh-CN" w:bidi="ar-SA"/>
        </w:rPr>
        <w:t>3.自由辩论：双方累计3分钟；</w:t>
      </w:r>
    </w:p>
    <w:p w14:paraId="0CC66286">
      <w:pPr>
        <w:keepNext w:val="0"/>
        <w:keepLines w:val="0"/>
        <w:pageBreakBefore w:val="0"/>
        <w:widowControl/>
        <w:kinsoku/>
        <w:wordWrap/>
        <w:overflowPunct/>
        <w:topLinePunct w:val="0"/>
        <w:autoSpaceDE w:val="0"/>
        <w:autoSpaceDN w:val="0"/>
        <w:bidi w:val="0"/>
        <w:adjustRightInd w:val="0"/>
        <w:snapToGrid w:val="0"/>
        <w:spacing w:before="0" w:beforeLines="0" w:after="0" w:afterLines="0" w:line="360" w:lineRule="auto"/>
        <w:ind w:firstLine="480"/>
        <w:jc w:val="both"/>
        <w:textAlignment w:val="auto"/>
        <w:rPr>
          <w:rFonts w:hint="eastAsia" w:ascii="仿宋" w:hAnsi="仿宋" w:eastAsia="仿宋" w:cs="仿宋"/>
          <w:snapToGrid w:val="0"/>
          <w:color w:val="000000"/>
          <w:spacing w:val="-4"/>
          <w:kern w:val="0"/>
          <w:sz w:val="28"/>
          <w:szCs w:val="28"/>
          <w:lang w:val="en-US" w:eastAsia="zh-CN" w:bidi="ar-SA"/>
        </w:rPr>
      </w:pPr>
      <w:r>
        <w:rPr>
          <w:rFonts w:hint="eastAsia" w:ascii="仿宋" w:hAnsi="仿宋" w:eastAsia="仿宋" w:cs="仿宋"/>
          <w:snapToGrid w:val="0"/>
          <w:color w:val="000000"/>
          <w:spacing w:val="-4"/>
          <w:kern w:val="0"/>
          <w:sz w:val="28"/>
          <w:szCs w:val="28"/>
          <w:lang w:val="en-US" w:eastAsia="zh-CN" w:bidi="ar-SA"/>
        </w:rPr>
        <w:t>4.反方二辩总结陈词：1分钟；</w:t>
      </w:r>
    </w:p>
    <w:p w14:paraId="2B9F943B">
      <w:pPr>
        <w:keepNext w:val="0"/>
        <w:keepLines w:val="0"/>
        <w:pageBreakBefore w:val="0"/>
        <w:widowControl/>
        <w:kinsoku/>
        <w:wordWrap/>
        <w:overflowPunct/>
        <w:topLinePunct w:val="0"/>
        <w:autoSpaceDE w:val="0"/>
        <w:autoSpaceDN w:val="0"/>
        <w:bidi w:val="0"/>
        <w:adjustRightInd w:val="0"/>
        <w:snapToGrid w:val="0"/>
        <w:spacing w:before="0" w:beforeLines="0" w:after="0" w:afterLines="0" w:line="360" w:lineRule="auto"/>
        <w:ind w:firstLine="480"/>
        <w:jc w:val="both"/>
        <w:textAlignment w:val="auto"/>
        <w:rPr>
          <w:rFonts w:hint="eastAsia" w:ascii="仿宋" w:hAnsi="仿宋" w:eastAsia="仿宋" w:cs="仿宋"/>
          <w:snapToGrid w:val="0"/>
          <w:color w:val="000000"/>
          <w:spacing w:val="-4"/>
          <w:kern w:val="0"/>
          <w:sz w:val="28"/>
          <w:szCs w:val="28"/>
          <w:lang w:val="en-US" w:eastAsia="zh-CN" w:bidi="ar-SA"/>
        </w:rPr>
      </w:pPr>
      <w:r>
        <w:rPr>
          <w:rFonts w:hint="eastAsia" w:ascii="仿宋" w:hAnsi="仿宋" w:eastAsia="仿宋" w:cs="仿宋"/>
          <w:snapToGrid w:val="0"/>
          <w:color w:val="000000"/>
          <w:spacing w:val="-4"/>
          <w:kern w:val="0"/>
          <w:sz w:val="28"/>
          <w:szCs w:val="28"/>
          <w:lang w:val="en-US" w:eastAsia="zh-CN" w:bidi="ar-SA"/>
        </w:rPr>
        <w:t>5.正方二辩总结陈词：1分钟。</w:t>
      </w:r>
    </w:p>
    <w:p w14:paraId="5B12D477">
      <w:pPr>
        <w:keepNext w:val="0"/>
        <w:keepLines w:val="0"/>
        <w:pageBreakBefore w:val="0"/>
        <w:widowControl/>
        <w:kinsoku/>
        <w:wordWrap/>
        <w:overflowPunct/>
        <w:topLinePunct w:val="0"/>
        <w:autoSpaceDE w:val="0"/>
        <w:autoSpaceDN w:val="0"/>
        <w:bidi w:val="0"/>
        <w:adjustRightInd w:val="0"/>
        <w:snapToGrid w:val="0"/>
        <w:spacing w:before="0" w:beforeLines="0" w:after="0" w:afterLines="0" w:line="360" w:lineRule="auto"/>
        <w:ind w:firstLine="480"/>
        <w:jc w:val="both"/>
        <w:textAlignment w:val="auto"/>
        <w:rPr>
          <w:rFonts w:hint="eastAsia" w:ascii="仿宋" w:hAnsi="仿宋" w:eastAsia="仿宋" w:cs="仿宋"/>
          <w:bCs/>
          <w:kern w:val="2"/>
          <w:sz w:val="28"/>
          <w:szCs w:val="28"/>
          <w:lang w:val="en-US" w:eastAsia="zh-CN" w:bidi="ar-SA"/>
        </w:rPr>
      </w:pPr>
      <w:r>
        <w:rPr>
          <w:rFonts w:hint="eastAsia" w:ascii="仿宋" w:hAnsi="仿宋" w:eastAsia="仿宋" w:cs="仿宋"/>
          <w:bCs/>
          <w:kern w:val="2"/>
          <w:sz w:val="28"/>
          <w:szCs w:val="28"/>
          <w:lang w:val="en-US" w:eastAsia="zh-CN" w:bidi="ar-SA"/>
        </w:rPr>
        <w:t>本环节各参赛队现场备赛时长为10分钟；比赛阶段累计用时不得超过7分钟。</w:t>
      </w:r>
    </w:p>
    <w:p w14:paraId="6E01901C">
      <w:pPr>
        <w:pStyle w:val="2"/>
        <w:keepNext w:val="0"/>
        <w:keepLines w:val="0"/>
        <w:pageBreakBefore w:val="0"/>
        <w:widowControl/>
        <w:numPr>
          <w:ilvl w:val="0"/>
          <w:numId w:val="1"/>
        </w:numPr>
        <w:kinsoku w:val="0"/>
        <w:wordWrap/>
        <w:overflowPunct/>
        <w:topLinePunct w:val="0"/>
        <w:autoSpaceDE w:val="0"/>
        <w:autoSpaceDN w:val="0"/>
        <w:bidi w:val="0"/>
        <w:adjustRightInd w:val="0"/>
        <w:snapToGrid w:val="0"/>
        <w:spacing w:before="227" w:line="360" w:lineRule="auto"/>
        <w:ind w:left="590"/>
        <w:textAlignment w:val="baseline"/>
        <w:outlineLvl w:val="1"/>
        <w:rPr>
          <w:rFonts w:hint="eastAsia" w:ascii="仿宋" w:hAnsi="仿宋" w:eastAsia="仿宋" w:cs="仿宋"/>
          <w:b/>
          <w:bCs/>
          <w:spacing w:val="-7"/>
          <w:sz w:val="28"/>
          <w:szCs w:val="28"/>
        </w:rPr>
      </w:pPr>
      <w:r>
        <w:rPr>
          <w:rFonts w:hint="eastAsia" w:ascii="仿宋" w:hAnsi="仿宋" w:eastAsia="仿宋" w:cs="仿宋"/>
          <w:b/>
          <w:bCs/>
          <w:spacing w:val="-7"/>
          <w:sz w:val="28"/>
          <w:szCs w:val="28"/>
        </w:rPr>
        <w:t>竞赛方式</w:t>
      </w:r>
    </w:p>
    <w:p w14:paraId="6042EA34">
      <w:pPr>
        <w:pStyle w:val="2"/>
        <w:keepNext w:val="0"/>
        <w:keepLines w:val="0"/>
        <w:pageBreakBefore w:val="0"/>
        <w:widowControl/>
        <w:numPr>
          <w:ilvl w:val="0"/>
          <w:numId w:val="0"/>
        </w:numPr>
        <w:wordWrap/>
        <w:overflowPunct/>
        <w:topLinePunct w:val="0"/>
        <w:autoSpaceDE w:val="0"/>
        <w:autoSpaceDN w:val="0"/>
        <w:bidi w:val="0"/>
        <w:adjustRightInd w:val="0"/>
        <w:snapToGrid w:val="0"/>
        <w:spacing w:line="360" w:lineRule="auto"/>
        <w:ind w:firstLine="544" w:firstLineChars="200"/>
        <w:jc w:val="both"/>
        <w:outlineLvl w:val="1"/>
        <w:rPr>
          <w:rFonts w:hint="eastAsia" w:ascii="仿宋" w:hAnsi="仿宋" w:eastAsia="仿宋" w:cs="仿宋"/>
          <w:snapToGrid w:val="0"/>
          <w:color w:val="000000"/>
          <w:spacing w:val="-4"/>
          <w:kern w:val="0"/>
          <w:sz w:val="28"/>
          <w:szCs w:val="28"/>
          <w:lang w:val="en-US" w:eastAsia="en-US" w:bidi="ar-SA"/>
        </w:rPr>
      </w:pPr>
      <w:r>
        <w:rPr>
          <w:rFonts w:hint="eastAsia" w:ascii="仿宋" w:hAnsi="仿宋" w:eastAsia="仿宋" w:cs="仿宋"/>
          <w:snapToGrid w:val="0"/>
          <w:color w:val="000000"/>
          <w:spacing w:val="-4"/>
          <w:kern w:val="0"/>
          <w:sz w:val="28"/>
          <w:szCs w:val="28"/>
          <w:lang w:val="en-US" w:eastAsia="en-US" w:bidi="ar-SA"/>
        </w:rPr>
        <w:t>本赛项为团体赛，分为英语专业组和非英语专业组两个组别（学生</w:t>
      </w:r>
      <w:r>
        <w:rPr>
          <w:rFonts w:hint="eastAsia" w:ascii="仿宋" w:hAnsi="仿宋" w:eastAsia="仿宋" w:cs="仿宋"/>
          <w:snapToGrid w:val="0"/>
          <w:color w:val="000000"/>
          <w:spacing w:val="-4"/>
          <w:kern w:val="0"/>
          <w:sz w:val="28"/>
          <w:szCs w:val="28"/>
          <w:lang w:val="en-US" w:eastAsia="zh-CN" w:bidi="ar-SA"/>
        </w:rPr>
        <w:t>所学</w:t>
      </w:r>
      <w:r>
        <w:rPr>
          <w:rFonts w:hint="eastAsia" w:ascii="仿宋" w:hAnsi="仿宋" w:eastAsia="仿宋" w:cs="仿宋"/>
          <w:snapToGrid w:val="0"/>
          <w:color w:val="000000"/>
          <w:spacing w:val="-4"/>
          <w:kern w:val="0"/>
          <w:sz w:val="28"/>
          <w:szCs w:val="28"/>
          <w:lang w:val="en-US" w:eastAsia="en-US" w:bidi="ar-SA"/>
        </w:rPr>
        <w:t>专业名称含</w:t>
      </w:r>
      <w:r>
        <w:rPr>
          <w:rFonts w:hint="eastAsia" w:ascii="仿宋" w:hAnsi="仿宋" w:eastAsia="仿宋" w:cs="仿宋"/>
          <w:snapToGrid w:val="0"/>
          <w:color w:val="000000"/>
          <w:spacing w:val="-4"/>
          <w:kern w:val="0"/>
          <w:sz w:val="28"/>
          <w:szCs w:val="28"/>
          <w:lang w:val="en-US" w:eastAsia="zh-CN" w:bidi="ar-SA"/>
        </w:rPr>
        <w:t>“</w:t>
      </w:r>
      <w:r>
        <w:rPr>
          <w:rFonts w:hint="eastAsia" w:ascii="仿宋" w:hAnsi="仿宋" w:eastAsia="仿宋" w:cs="仿宋"/>
          <w:snapToGrid w:val="0"/>
          <w:color w:val="000000"/>
          <w:spacing w:val="-4"/>
          <w:kern w:val="0"/>
          <w:sz w:val="28"/>
          <w:szCs w:val="28"/>
          <w:lang w:val="en-US" w:eastAsia="en-US" w:bidi="ar-SA"/>
        </w:rPr>
        <w:t>英语</w:t>
      </w:r>
      <w:r>
        <w:rPr>
          <w:rFonts w:hint="eastAsia" w:ascii="仿宋" w:hAnsi="仿宋" w:eastAsia="仿宋" w:cs="仿宋"/>
          <w:snapToGrid w:val="0"/>
          <w:color w:val="000000"/>
          <w:spacing w:val="-4"/>
          <w:kern w:val="0"/>
          <w:sz w:val="28"/>
          <w:szCs w:val="28"/>
          <w:lang w:val="en-US" w:eastAsia="zh-CN" w:bidi="ar-SA"/>
        </w:rPr>
        <w:t>”二字</w:t>
      </w:r>
      <w:r>
        <w:rPr>
          <w:rFonts w:hint="eastAsia" w:ascii="仿宋" w:hAnsi="仿宋" w:eastAsia="仿宋" w:cs="仿宋"/>
          <w:snapToGrid w:val="0"/>
          <w:color w:val="000000"/>
          <w:spacing w:val="-4"/>
          <w:kern w:val="0"/>
          <w:sz w:val="28"/>
          <w:szCs w:val="28"/>
          <w:lang w:val="en-US" w:eastAsia="en-US" w:bidi="ar-SA"/>
        </w:rPr>
        <w:t>为专业组，不含</w:t>
      </w:r>
      <w:r>
        <w:rPr>
          <w:rFonts w:hint="eastAsia" w:ascii="仿宋" w:hAnsi="仿宋" w:eastAsia="仿宋" w:cs="仿宋"/>
          <w:snapToGrid w:val="0"/>
          <w:color w:val="000000"/>
          <w:spacing w:val="-4"/>
          <w:kern w:val="0"/>
          <w:sz w:val="28"/>
          <w:szCs w:val="28"/>
          <w:lang w:val="en-US" w:eastAsia="zh-CN" w:bidi="ar-SA"/>
        </w:rPr>
        <w:t>“</w:t>
      </w:r>
      <w:r>
        <w:rPr>
          <w:rFonts w:hint="eastAsia" w:ascii="仿宋" w:hAnsi="仿宋" w:eastAsia="仿宋" w:cs="仿宋"/>
          <w:snapToGrid w:val="0"/>
          <w:color w:val="000000"/>
          <w:spacing w:val="-4"/>
          <w:kern w:val="0"/>
          <w:sz w:val="28"/>
          <w:szCs w:val="28"/>
          <w:lang w:val="en-US" w:eastAsia="en-US" w:bidi="ar-SA"/>
        </w:rPr>
        <w:t>英语</w:t>
      </w:r>
      <w:r>
        <w:rPr>
          <w:rFonts w:hint="eastAsia" w:ascii="仿宋" w:hAnsi="仿宋" w:eastAsia="仿宋" w:cs="仿宋"/>
          <w:snapToGrid w:val="0"/>
          <w:color w:val="000000"/>
          <w:spacing w:val="-4"/>
          <w:kern w:val="0"/>
          <w:sz w:val="28"/>
          <w:szCs w:val="28"/>
          <w:lang w:val="en-US" w:eastAsia="zh-CN" w:bidi="ar-SA"/>
        </w:rPr>
        <w:t>”二字</w:t>
      </w:r>
      <w:r>
        <w:rPr>
          <w:rFonts w:hint="eastAsia" w:ascii="仿宋" w:hAnsi="仿宋" w:eastAsia="仿宋" w:cs="仿宋"/>
          <w:snapToGrid w:val="0"/>
          <w:color w:val="000000"/>
          <w:spacing w:val="-4"/>
          <w:kern w:val="0"/>
          <w:sz w:val="28"/>
          <w:szCs w:val="28"/>
          <w:lang w:val="en-US" w:eastAsia="en-US" w:bidi="ar-SA"/>
        </w:rPr>
        <w:t>为非专业组）。本赛项是通过全省范围内举办的初赛和复赛选拔出来的参赛选手之间进行的决赛。省内各高职院校以学校为单位</w:t>
      </w:r>
      <w:r>
        <w:rPr>
          <w:rFonts w:hint="eastAsia" w:ascii="仿宋" w:hAnsi="仿宋" w:eastAsia="仿宋" w:cs="仿宋"/>
          <w:snapToGrid w:val="0"/>
          <w:color w:val="000000"/>
          <w:spacing w:val="-4"/>
          <w:kern w:val="0"/>
          <w:sz w:val="28"/>
          <w:szCs w:val="28"/>
          <w:lang w:val="en-US" w:eastAsia="zh-CN" w:bidi="ar-SA"/>
        </w:rPr>
        <w:t>报名，</w:t>
      </w:r>
      <w:r>
        <w:rPr>
          <w:rFonts w:hint="eastAsia" w:ascii="仿宋" w:hAnsi="仿宋" w:eastAsia="仿宋" w:cs="仿宋"/>
          <w:snapToGrid w:val="0"/>
          <w:color w:val="000000"/>
          <w:spacing w:val="-4"/>
          <w:kern w:val="0"/>
          <w:sz w:val="28"/>
          <w:szCs w:val="28"/>
          <w:lang w:val="en-US" w:eastAsia="en-US" w:bidi="ar-SA"/>
        </w:rPr>
        <w:t>每个组别限报1支队伍；若院校未设置英语相关专业，仅需申报非英语专业组1支队伍即可。每支参赛队伍由2-4名学生组成，可配备指导教师2名（限本校在职教师）</w:t>
      </w:r>
      <w:r>
        <w:rPr>
          <w:rFonts w:hint="eastAsia" w:ascii="仿宋" w:hAnsi="仿宋" w:eastAsia="仿宋" w:cs="仿宋"/>
          <w:snapToGrid w:val="0"/>
          <w:color w:val="000000"/>
          <w:spacing w:val="-4"/>
          <w:kern w:val="0"/>
          <w:sz w:val="28"/>
          <w:szCs w:val="28"/>
          <w:lang w:val="en-US" w:eastAsia="zh-CN" w:bidi="ar-SA"/>
        </w:rPr>
        <w:t>；</w:t>
      </w:r>
      <w:r>
        <w:rPr>
          <w:rFonts w:hint="eastAsia" w:ascii="仿宋" w:hAnsi="仿宋" w:eastAsia="仿宋" w:cs="仿宋"/>
          <w:snapToGrid w:val="0"/>
          <w:color w:val="000000"/>
          <w:spacing w:val="-4"/>
          <w:kern w:val="0"/>
          <w:sz w:val="28"/>
          <w:szCs w:val="28"/>
          <w:lang w:val="en-US" w:eastAsia="en-US" w:bidi="ar-SA"/>
        </w:rPr>
        <w:t>每校可派领队1名（指导教师可兼任），负责统筹本校参赛相关事宜。本赛项暂不邀请国（境）外代表队或外籍选手参加。</w:t>
      </w:r>
    </w:p>
    <w:p w14:paraId="7B143806">
      <w:pPr>
        <w:pStyle w:val="2"/>
        <w:keepNext w:val="0"/>
        <w:keepLines w:val="0"/>
        <w:pageBreakBefore w:val="0"/>
        <w:widowControl/>
        <w:numPr>
          <w:ilvl w:val="0"/>
          <w:numId w:val="1"/>
        </w:numPr>
        <w:kinsoku w:val="0"/>
        <w:wordWrap/>
        <w:overflowPunct/>
        <w:topLinePunct w:val="0"/>
        <w:autoSpaceDE w:val="0"/>
        <w:autoSpaceDN w:val="0"/>
        <w:bidi w:val="0"/>
        <w:adjustRightInd w:val="0"/>
        <w:snapToGrid w:val="0"/>
        <w:spacing w:before="227" w:line="360" w:lineRule="auto"/>
        <w:ind w:left="590"/>
        <w:textAlignment w:val="baseline"/>
        <w:outlineLvl w:val="1"/>
        <w:rPr>
          <w:rFonts w:hint="eastAsia" w:ascii="仿宋" w:hAnsi="仿宋" w:eastAsia="仿宋" w:cs="仿宋"/>
          <w:b/>
          <w:bCs/>
          <w:spacing w:val="-7"/>
          <w:sz w:val="28"/>
          <w:szCs w:val="28"/>
        </w:rPr>
      </w:pPr>
      <w:r>
        <w:rPr>
          <w:rFonts w:hint="eastAsia" w:ascii="仿宋" w:hAnsi="仿宋" w:eastAsia="仿宋" w:cs="仿宋"/>
          <w:b/>
          <w:bCs/>
          <w:spacing w:val="-7"/>
          <w:sz w:val="28"/>
          <w:szCs w:val="28"/>
        </w:rPr>
        <w:t>比赛安排</w:t>
      </w:r>
    </w:p>
    <w:tbl>
      <w:tblPr>
        <w:tblStyle w:val="8"/>
        <w:tblW w:w="859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716"/>
        <w:gridCol w:w="1970"/>
        <w:gridCol w:w="4904"/>
      </w:tblGrid>
      <w:tr w14:paraId="2964F8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8" w:hRule="atLeast"/>
        </w:trPr>
        <w:tc>
          <w:tcPr>
            <w:tcW w:w="1716" w:type="dxa"/>
            <w:vAlign w:val="top"/>
          </w:tcPr>
          <w:p w14:paraId="5DFDE802">
            <w:pPr>
              <w:pStyle w:val="7"/>
              <w:keepNext w:val="0"/>
              <w:keepLines w:val="0"/>
              <w:pageBreakBefore w:val="0"/>
              <w:widowControl/>
              <w:wordWrap/>
              <w:overflowPunct/>
              <w:topLinePunct w:val="0"/>
              <w:autoSpaceDE w:val="0"/>
              <w:autoSpaceDN w:val="0"/>
              <w:bidi w:val="0"/>
              <w:adjustRightInd w:val="0"/>
              <w:snapToGrid w:val="0"/>
              <w:spacing w:before="246" w:line="360" w:lineRule="auto"/>
              <w:ind w:left="464"/>
              <w:rPr>
                <w:rFonts w:hint="eastAsia" w:ascii="仿宋" w:hAnsi="仿宋" w:eastAsia="仿宋" w:cs="仿宋"/>
                <w:sz w:val="28"/>
                <w:szCs w:val="28"/>
              </w:rPr>
            </w:pPr>
            <w:r>
              <w:rPr>
                <w:rFonts w:hint="eastAsia" w:ascii="仿宋" w:hAnsi="仿宋" w:eastAsia="仿宋" w:cs="仿宋"/>
                <w:b/>
                <w:bCs/>
                <w:spacing w:val="-19"/>
                <w:sz w:val="28"/>
                <w:szCs w:val="28"/>
              </w:rPr>
              <w:t>日期</w:t>
            </w:r>
          </w:p>
        </w:tc>
        <w:tc>
          <w:tcPr>
            <w:tcW w:w="1970" w:type="dxa"/>
            <w:vAlign w:val="top"/>
          </w:tcPr>
          <w:p w14:paraId="5DA7775A">
            <w:pPr>
              <w:pStyle w:val="7"/>
              <w:keepNext w:val="0"/>
              <w:keepLines w:val="0"/>
              <w:pageBreakBefore w:val="0"/>
              <w:widowControl/>
              <w:wordWrap/>
              <w:overflowPunct/>
              <w:topLinePunct w:val="0"/>
              <w:autoSpaceDE w:val="0"/>
              <w:autoSpaceDN w:val="0"/>
              <w:bidi w:val="0"/>
              <w:adjustRightInd w:val="0"/>
              <w:snapToGrid w:val="0"/>
              <w:spacing w:before="246" w:line="360" w:lineRule="auto"/>
              <w:ind w:left="554"/>
              <w:rPr>
                <w:rFonts w:hint="eastAsia" w:ascii="仿宋" w:hAnsi="仿宋" w:eastAsia="仿宋" w:cs="仿宋"/>
                <w:sz w:val="28"/>
                <w:szCs w:val="28"/>
              </w:rPr>
            </w:pPr>
            <w:r>
              <w:rPr>
                <w:rFonts w:hint="eastAsia" w:ascii="仿宋" w:hAnsi="仿宋" w:eastAsia="仿宋" w:cs="仿宋"/>
                <w:b/>
                <w:bCs/>
                <w:spacing w:val="-11"/>
                <w:sz w:val="28"/>
                <w:szCs w:val="28"/>
              </w:rPr>
              <w:t>时段</w:t>
            </w:r>
          </w:p>
        </w:tc>
        <w:tc>
          <w:tcPr>
            <w:tcW w:w="4904" w:type="dxa"/>
            <w:vAlign w:val="top"/>
          </w:tcPr>
          <w:p w14:paraId="3F3A68AB">
            <w:pPr>
              <w:pStyle w:val="7"/>
              <w:keepNext w:val="0"/>
              <w:keepLines w:val="0"/>
              <w:pageBreakBefore w:val="0"/>
              <w:widowControl/>
              <w:wordWrap/>
              <w:overflowPunct/>
              <w:topLinePunct w:val="0"/>
              <w:autoSpaceDE w:val="0"/>
              <w:autoSpaceDN w:val="0"/>
              <w:bidi w:val="0"/>
              <w:adjustRightInd w:val="0"/>
              <w:snapToGrid w:val="0"/>
              <w:spacing w:before="247" w:line="360" w:lineRule="auto"/>
              <w:ind w:left="2659"/>
              <w:rPr>
                <w:rFonts w:hint="eastAsia" w:ascii="仿宋" w:hAnsi="仿宋" w:eastAsia="仿宋" w:cs="仿宋"/>
                <w:sz w:val="28"/>
                <w:szCs w:val="28"/>
              </w:rPr>
            </w:pPr>
            <w:r>
              <w:rPr>
                <w:rFonts w:hint="eastAsia" w:ascii="仿宋" w:hAnsi="仿宋" w:eastAsia="仿宋" w:cs="仿宋"/>
                <w:b/>
                <w:bCs/>
                <w:spacing w:val="-14"/>
                <w:sz w:val="28"/>
                <w:szCs w:val="28"/>
              </w:rPr>
              <w:t>内容</w:t>
            </w:r>
          </w:p>
        </w:tc>
      </w:tr>
      <w:tr w14:paraId="3470658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716" w:type="dxa"/>
            <w:vMerge w:val="restart"/>
            <w:tcBorders>
              <w:bottom w:val="nil"/>
            </w:tcBorders>
            <w:vAlign w:val="top"/>
          </w:tcPr>
          <w:p w14:paraId="47C79241">
            <w:pPr>
              <w:pStyle w:val="7"/>
              <w:keepNext w:val="0"/>
              <w:keepLines w:val="0"/>
              <w:pageBreakBefore w:val="0"/>
              <w:widowControl/>
              <w:wordWrap/>
              <w:overflowPunct/>
              <w:topLinePunct w:val="0"/>
              <w:autoSpaceDE w:val="0"/>
              <w:autoSpaceDN w:val="0"/>
              <w:bidi w:val="0"/>
              <w:adjustRightInd w:val="0"/>
              <w:snapToGrid w:val="0"/>
              <w:spacing w:before="281" w:line="360" w:lineRule="auto"/>
              <w:jc w:val="center"/>
              <w:rPr>
                <w:rFonts w:hint="eastAsia" w:ascii="仿宋" w:hAnsi="仿宋" w:eastAsia="仿宋" w:cs="仿宋"/>
                <w:spacing w:val="-4"/>
                <w:sz w:val="28"/>
                <w:szCs w:val="28"/>
              </w:rPr>
            </w:pPr>
            <w:r>
              <w:rPr>
                <w:rFonts w:hint="eastAsia" w:ascii="仿宋" w:hAnsi="仿宋" w:eastAsia="仿宋" w:cs="仿宋"/>
                <w:spacing w:val="-4"/>
                <w:sz w:val="28"/>
                <w:szCs w:val="28"/>
              </w:rPr>
              <w:t>报到日</w:t>
            </w:r>
          </w:p>
          <w:p w14:paraId="65456517">
            <w:pPr>
              <w:pStyle w:val="7"/>
              <w:keepNext w:val="0"/>
              <w:keepLines w:val="0"/>
              <w:pageBreakBefore w:val="0"/>
              <w:widowControl/>
              <w:wordWrap/>
              <w:overflowPunct/>
              <w:topLinePunct w:val="0"/>
              <w:autoSpaceDE w:val="0"/>
              <w:autoSpaceDN w:val="0"/>
              <w:bidi w:val="0"/>
              <w:adjustRightInd w:val="0"/>
              <w:snapToGrid w:val="0"/>
              <w:spacing w:before="281" w:line="360" w:lineRule="auto"/>
              <w:jc w:val="center"/>
              <w:rPr>
                <w:rFonts w:hint="eastAsia" w:ascii="仿宋" w:hAnsi="仿宋" w:eastAsia="仿宋" w:cs="仿宋"/>
                <w:sz w:val="28"/>
                <w:szCs w:val="28"/>
                <w:lang w:eastAsia="zh-CN"/>
              </w:rPr>
            </w:pPr>
            <w:r>
              <w:rPr>
                <w:rFonts w:hint="eastAsia" w:cs="仿宋"/>
                <w:spacing w:val="-4"/>
                <w:sz w:val="28"/>
                <w:szCs w:val="28"/>
                <w:lang w:eastAsia="zh-CN"/>
              </w:rPr>
              <w:t>（</w:t>
            </w:r>
            <w:r>
              <w:rPr>
                <w:rFonts w:hint="eastAsia" w:cs="仿宋"/>
                <w:spacing w:val="-4"/>
                <w:sz w:val="28"/>
                <w:szCs w:val="28"/>
                <w:lang w:val="en-US" w:eastAsia="zh-CN"/>
              </w:rPr>
              <w:t>12月26日</w:t>
            </w:r>
            <w:r>
              <w:rPr>
                <w:rFonts w:hint="eastAsia" w:cs="仿宋"/>
                <w:spacing w:val="-4"/>
                <w:sz w:val="28"/>
                <w:szCs w:val="28"/>
                <w:lang w:eastAsia="zh-CN"/>
              </w:rPr>
              <w:t>）</w:t>
            </w:r>
          </w:p>
        </w:tc>
        <w:tc>
          <w:tcPr>
            <w:tcW w:w="1970" w:type="dxa"/>
            <w:vAlign w:val="center"/>
          </w:tcPr>
          <w:p w14:paraId="479F48BB">
            <w:pPr>
              <w:pStyle w:val="7"/>
              <w:keepNext w:val="0"/>
              <w:keepLines w:val="0"/>
              <w:pageBreakBefore w:val="0"/>
              <w:widowControl/>
              <w:wordWrap/>
              <w:overflowPunct/>
              <w:topLinePunct w:val="0"/>
              <w:autoSpaceDE w:val="0"/>
              <w:autoSpaceDN w:val="0"/>
              <w:bidi w:val="0"/>
              <w:adjustRightInd w:val="0"/>
              <w:snapToGrid w:val="0"/>
              <w:spacing w:before="36" w:line="360" w:lineRule="auto"/>
              <w:jc w:val="center"/>
              <w:rPr>
                <w:rFonts w:hint="eastAsia" w:ascii="仿宋" w:hAnsi="仿宋" w:eastAsia="仿宋" w:cs="仿宋"/>
                <w:sz w:val="28"/>
                <w:szCs w:val="28"/>
              </w:rPr>
            </w:pPr>
            <w:r>
              <w:rPr>
                <w:rFonts w:hint="eastAsia" w:ascii="仿宋" w:hAnsi="仿宋" w:eastAsia="仿宋" w:cs="仿宋"/>
                <w:spacing w:val="-3"/>
                <w:sz w:val="28"/>
                <w:szCs w:val="28"/>
              </w:rPr>
              <w:t>1</w:t>
            </w:r>
            <w:r>
              <w:rPr>
                <w:rFonts w:hint="eastAsia" w:ascii="仿宋" w:hAnsi="仿宋" w:eastAsia="仿宋" w:cs="仿宋"/>
                <w:spacing w:val="-3"/>
                <w:sz w:val="28"/>
                <w:szCs w:val="28"/>
                <w:lang w:val="en-US" w:eastAsia="zh-CN"/>
              </w:rPr>
              <w:t>4</w:t>
            </w:r>
            <w:r>
              <w:rPr>
                <w:rFonts w:hint="eastAsia" w:ascii="仿宋" w:hAnsi="仿宋" w:eastAsia="仿宋" w:cs="仿宋"/>
                <w:spacing w:val="-3"/>
                <w:sz w:val="28"/>
                <w:szCs w:val="28"/>
              </w:rPr>
              <w:t>:00-18:00</w:t>
            </w:r>
          </w:p>
        </w:tc>
        <w:tc>
          <w:tcPr>
            <w:tcW w:w="4904" w:type="dxa"/>
            <w:vAlign w:val="center"/>
          </w:tcPr>
          <w:p w14:paraId="02B12185">
            <w:pPr>
              <w:pStyle w:val="7"/>
              <w:keepNext w:val="0"/>
              <w:keepLines w:val="0"/>
              <w:pageBreakBefore w:val="0"/>
              <w:widowControl/>
              <w:wordWrap/>
              <w:overflowPunct/>
              <w:topLinePunct w:val="0"/>
              <w:autoSpaceDE w:val="0"/>
              <w:autoSpaceDN w:val="0"/>
              <w:bidi w:val="0"/>
              <w:adjustRightInd w:val="0"/>
              <w:snapToGrid w:val="0"/>
              <w:spacing w:before="121" w:line="360" w:lineRule="auto"/>
              <w:jc w:val="both"/>
              <w:rPr>
                <w:rFonts w:hint="eastAsia" w:ascii="仿宋" w:hAnsi="仿宋" w:eastAsia="仿宋" w:cs="仿宋"/>
                <w:spacing w:val="-3"/>
                <w:sz w:val="28"/>
                <w:szCs w:val="28"/>
                <w:lang w:eastAsia="zh-CN"/>
              </w:rPr>
            </w:pPr>
            <w:r>
              <w:rPr>
                <w:rFonts w:hint="eastAsia" w:ascii="仿宋" w:hAnsi="仿宋" w:eastAsia="仿宋" w:cs="仿宋"/>
                <w:spacing w:val="-3"/>
                <w:sz w:val="28"/>
                <w:szCs w:val="28"/>
              </w:rPr>
              <w:t>选手、</w:t>
            </w:r>
            <w:r>
              <w:rPr>
                <w:rFonts w:hint="eastAsia" w:cs="仿宋"/>
                <w:spacing w:val="-3"/>
                <w:sz w:val="28"/>
                <w:szCs w:val="28"/>
                <w:lang w:val="en-US" w:eastAsia="zh-CN"/>
              </w:rPr>
              <w:t>指导教师、</w:t>
            </w:r>
            <w:r>
              <w:rPr>
                <w:rFonts w:hint="eastAsia" w:ascii="仿宋" w:hAnsi="仿宋" w:eastAsia="仿宋" w:cs="仿宋"/>
                <w:spacing w:val="-3"/>
                <w:sz w:val="28"/>
                <w:szCs w:val="28"/>
              </w:rPr>
              <w:t>领队报到，入住酒店，领取比赛材料</w:t>
            </w:r>
          </w:p>
        </w:tc>
      </w:tr>
      <w:tr w14:paraId="0E61EC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4" w:hRule="atLeast"/>
        </w:trPr>
        <w:tc>
          <w:tcPr>
            <w:tcW w:w="1716" w:type="dxa"/>
            <w:vMerge w:val="continue"/>
            <w:tcBorders>
              <w:top w:val="nil"/>
            </w:tcBorders>
            <w:vAlign w:val="top"/>
          </w:tcPr>
          <w:p w14:paraId="1D1FA3B8">
            <w:pPr>
              <w:keepNext w:val="0"/>
              <w:keepLines w:val="0"/>
              <w:pageBreakBefore w:val="0"/>
              <w:widowControl/>
              <w:wordWrap/>
              <w:overflowPunct/>
              <w:topLinePunct w:val="0"/>
              <w:autoSpaceDE w:val="0"/>
              <w:autoSpaceDN w:val="0"/>
              <w:bidi w:val="0"/>
              <w:adjustRightInd w:val="0"/>
              <w:snapToGrid w:val="0"/>
              <w:spacing w:line="360" w:lineRule="auto"/>
              <w:jc w:val="center"/>
              <w:rPr>
                <w:rFonts w:hint="eastAsia" w:ascii="仿宋" w:hAnsi="仿宋" w:eastAsia="仿宋" w:cs="仿宋"/>
                <w:sz w:val="28"/>
                <w:szCs w:val="28"/>
              </w:rPr>
            </w:pPr>
          </w:p>
        </w:tc>
        <w:tc>
          <w:tcPr>
            <w:tcW w:w="1970" w:type="dxa"/>
            <w:vAlign w:val="center"/>
          </w:tcPr>
          <w:p w14:paraId="7259E2D5">
            <w:pPr>
              <w:pStyle w:val="7"/>
              <w:keepNext w:val="0"/>
              <w:keepLines w:val="0"/>
              <w:pageBreakBefore w:val="0"/>
              <w:widowControl/>
              <w:wordWrap/>
              <w:overflowPunct/>
              <w:topLinePunct w:val="0"/>
              <w:autoSpaceDE w:val="0"/>
              <w:autoSpaceDN w:val="0"/>
              <w:bidi w:val="0"/>
              <w:adjustRightInd w:val="0"/>
              <w:snapToGrid w:val="0"/>
              <w:spacing w:before="121" w:line="360" w:lineRule="auto"/>
              <w:jc w:val="center"/>
              <w:rPr>
                <w:rFonts w:hint="eastAsia" w:ascii="仿宋" w:hAnsi="仿宋" w:eastAsia="仿宋" w:cs="仿宋"/>
                <w:sz w:val="28"/>
                <w:szCs w:val="28"/>
              </w:rPr>
            </w:pPr>
            <w:r>
              <w:rPr>
                <w:rFonts w:hint="eastAsia" w:ascii="仿宋" w:hAnsi="仿宋" w:eastAsia="仿宋" w:cs="仿宋"/>
                <w:spacing w:val="-3"/>
                <w:sz w:val="28"/>
                <w:szCs w:val="28"/>
              </w:rPr>
              <w:t>19:00-20:00</w:t>
            </w:r>
          </w:p>
        </w:tc>
        <w:tc>
          <w:tcPr>
            <w:tcW w:w="4904" w:type="dxa"/>
            <w:vAlign w:val="center"/>
          </w:tcPr>
          <w:p w14:paraId="1D8F199C">
            <w:pPr>
              <w:pStyle w:val="7"/>
              <w:keepNext w:val="0"/>
              <w:keepLines w:val="0"/>
              <w:pageBreakBefore w:val="0"/>
              <w:widowControl/>
              <w:wordWrap/>
              <w:overflowPunct/>
              <w:topLinePunct w:val="0"/>
              <w:autoSpaceDE w:val="0"/>
              <w:autoSpaceDN w:val="0"/>
              <w:bidi w:val="0"/>
              <w:adjustRightInd w:val="0"/>
              <w:snapToGrid w:val="0"/>
              <w:spacing w:before="121" w:line="360" w:lineRule="auto"/>
              <w:jc w:val="both"/>
              <w:rPr>
                <w:rFonts w:hint="default" w:ascii="仿宋" w:hAnsi="仿宋" w:eastAsia="仿宋" w:cs="仿宋"/>
                <w:sz w:val="28"/>
                <w:szCs w:val="28"/>
                <w:lang w:val="en-US" w:eastAsia="zh-CN"/>
              </w:rPr>
            </w:pPr>
            <w:r>
              <w:rPr>
                <w:rFonts w:hint="eastAsia" w:ascii="仿宋" w:hAnsi="仿宋" w:eastAsia="仿宋" w:cs="仿宋"/>
                <w:spacing w:val="-3"/>
                <w:sz w:val="28"/>
                <w:szCs w:val="28"/>
              </w:rPr>
              <w:t>领队</w:t>
            </w:r>
            <w:r>
              <w:rPr>
                <w:rFonts w:hint="eastAsia" w:cs="仿宋"/>
                <w:spacing w:val="-3"/>
                <w:sz w:val="28"/>
                <w:szCs w:val="28"/>
                <w:lang w:val="en-US" w:eastAsia="zh-CN"/>
              </w:rPr>
              <w:t>说明会</w:t>
            </w:r>
            <w:r>
              <w:rPr>
                <w:rFonts w:hint="eastAsia" w:cs="仿宋"/>
                <w:spacing w:val="-3"/>
                <w:sz w:val="28"/>
                <w:szCs w:val="28"/>
                <w:lang w:eastAsia="zh-CN"/>
              </w:rPr>
              <w:t>，</w:t>
            </w:r>
            <w:r>
              <w:rPr>
                <w:rFonts w:hint="eastAsia" w:cs="仿宋"/>
                <w:spacing w:val="-3"/>
                <w:sz w:val="28"/>
                <w:szCs w:val="28"/>
                <w:lang w:val="en-US" w:eastAsia="zh-CN"/>
              </w:rPr>
              <w:t>抽取参赛出场序号，赛事说明</w:t>
            </w:r>
          </w:p>
        </w:tc>
      </w:tr>
      <w:tr w14:paraId="4CC4E84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0" w:hRule="atLeast"/>
        </w:trPr>
        <w:tc>
          <w:tcPr>
            <w:tcW w:w="1716" w:type="dxa"/>
            <w:vMerge w:val="restart"/>
            <w:tcBorders>
              <w:bottom w:val="nil"/>
            </w:tcBorders>
            <w:vAlign w:val="top"/>
          </w:tcPr>
          <w:p w14:paraId="46EEC58D">
            <w:pPr>
              <w:keepNext w:val="0"/>
              <w:keepLines w:val="0"/>
              <w:pageBreakBefore w:val="0"/>
              <w:widowControl/>
              <w:wordWrap/>
              <w:overflowPunct/>
              <w:topLinePunct w:val="0"/>
              <w:autoSpaceDE w:val="0"/>
              <w:autoSpaceDN w:val="0"/>
              <w:bidi w:val="0"/>
              <w:adjustRightInd w:val="0"/>
              <w:snapToGrid w:val="0"/>
              <w:spacing w:line="360" w:lineRule="auto"/>
              <w:jc w:val="center"/>
              <w:rPr>
                <w:rFonts w:hint="eastAsia" w:ascii="仿宋" w:hAnsi="仿宋" w:eastAsia="仿宋" w:cs="仿宋"/>
                <w:sz w:val="28"/>
                <w:szCs w:val="28"/>
              </w:rPr>
            </w:pPr>
          </w:p>
          <w:p w14:paraId="321BC854">
            <w:pPr>
              <w:keepNext w:val="0"/>
              <w:keepLines w:val="0"/>
              <w:pageBreakBefore w:val="0"/>
              <w:widowControl/>
              <w:wordWrap/>
              <w:overflowPunct/>
              <w:topLinePunct w:val="0"/>
              <w:autoSpaceDE w:val="0"/>
              <w:autoSpaceDN w:val="0"/>
              <w:bidi w:val="0"/>
              <w:adjustRightInd w:val="0"/>
              <w:snapToGrid w:val="0"/>
              <w:spacing w:line="360" w:lineRule="auto"/>
              <w:jc w:val="center"/>
              <w:rPr>
                <w:rFonts w:hint="eastAsia" w:ascii="仿宋" w:hAnsi="仿宋" w:eastAsia="仿宋" w:cs="仿宋"/>
                <w:sz w:val="28"/>
                <w:szCs w:val="28"/>
              </w:rPr>
            </w:pPr>
          </w:p>
          <w:p w14:paraId="2BCD6C62">
            <w:pPr>
              <w:keepNext w:val="0"/>
              <w:keepLines w:val="0"/>
              <w:pageBreakBefore w:val="0"/>
              <w:widowControl/>
              <w:wordWrap/>
              <w:overflowPunct/>
              <w:topLinePunct w:val="0"/>
              <w:autoSpaceDE w:val="0"/>
              <w:autoSpaceDN w:val="0"/>
              <w:bidi w:val="0"/>
              <w:adjustRightInd w:val="0"/>
              <w:snapToGrid w:val="0"/>
              <w:spacing w:line="360" w:lineRule="auto"/>
              <w:jc w:val="center"/>
              <w:rPr>
                <w:rFonts w:hint="eastAsia" w:ascii="仿宋" w:hAnsi="仿宋" w:eastAsia="仿宋" w:cs="仿宋"/>
                <w:sz w:val="28"/>
                <w:szCs w:val="28"/>
              </w:rPr>
            </w:pPr>
          </w:p>
          <w:p w14:paraId="33BFDDAA">
            <w:pPr>
              <w:pStyle w:val="7"/>
              <w:keepNext w:val="0"/>
              <w:keepLines w:val="0"/>
              <w:pageBreakBefore w:val="0"/>
              <w:widowControl/>
              <w:wordWrap/>
              <w:overflowPunct/>
              <w:topLinePunct w:val="0"/>
              <w:autoSpaceDE w:val="0"/>
              <w:autoSpaceDN w:val="0"/>
              <w:bidi w:val="0"/>
              <w:adjustRightInd w:val="0"/>
              <w:snapToGrid w:val="0"/>
              <w:spacing w:before="78" w:line="360" w:lineRule="auto"/>
              <w:jc w:val="center"/>
              <w:rPr>
                <w:rFonts w:hint="eastAsia" w:ascii="仿宋" w:hAnsi="仿宋" w:eastAsia="仿宋" w:cs="仿宋"/>
                <w:spacing w:val="-6"/>
                <w:sz w:val="28"/>
                <w:szCs w:val="28"/>
              </w:rPr>
            </w:pPr>
            <w:r>
              <w:rPr>
                <w:rFonts w:hint="eastAsia" w:ascii="仿宋" w:hAnsi="仿宋" w:eastAsia="仿宋" w:cs="仿宋"/>
                <w:spacing w:val="-6"/>
                <w:sz w:val="28"/>
                <w:szCs w:val="28"/>
              </w:rPr>
              <w:t>竞赛日</w:t>
            </w:r>
            <w:r>
              <w:rPr>
                <w:rFonts w:hint="eastAsia" w:ascii="仿宋" w:hAnsi="仿宋" w:eastAsia="仿宋" w:cs="仿宋"/>
                <w:spacing w:val="-34"/>
                <w:sz w:val="28"/>
                <w:szCs w:val="28"/>
              </w:rPr>
              <w:t xml:space="preserve"> </w:t>
            </w:r>
            <w:r>
              <w:rPr>
                <w:rFonts w:hint="eastAsia" w:ascii="仿宋" w:hAnsi="仿宋" w:eastAsia="仿宋" w:cs="仿宋"/>
                <w:spacing w:val="-6"/>
                <w:sz w:val="28"/>
                <w:szCs w:val="28"/>
              </w:rPr>
              <w:t>1</w:t>
            </w:r>
          </w:p>
          <w:p w14:paraId="05EA3BC2">
            <w:pPr>
              <w:pStyle w:val="7"/>
              <w:keepNext w:val="0"/>
              <w:keepLines w:val="0"/>
              <w:pageBreakBefore w:val="0"/>
              <w:widowControl/>
              <w:wordWrap/>
              <w:overflowPunct/>
              <w:topLinePunct w:val="0"/>
              <w:autoSpaceDE w:val="0"/>
              <w:autoSpaceDN w:val="0"/>
              <w:bidi w:val="0"/>
              <w:adjustRightInd w:val="0"/>
              <w:snapToGrid w:val="0"/>
              <w:spacing w:before="78" w:line="360" w:lineRule="auto"/>
              <w:jc w:val="center"/>
              <w:rPr>
                <w:rFonts w:hint="eastAsia" w:ascii="仿宋" w:hAnsi="仿宋" w:eastAsia="仿宋" w:cs="仿宋"/>
                <w:spacing w:val="-6"/>
                <w:sz w:val="28"/>
                <w:szCs w:val="28"/>
              </w:rPr>
            </w:pPr>
            <w:r>
              <w:rPr>
                <w:rFonts w:hint="eastAsia" w:cs="仿宋"/>
                <w:spacing w:val="-4"/>
                <w:sz w:val="28"/>
                <w:szCs w:val="28"/>
                <w:lang w:eastAsia="zh-CN"/>
              </w:rPr>
              <w:t>（</w:t>
            </w:r>
            <w:r>
              <w:rPr>
                <w:rFonts w:hint="eastAsia" w:cs="仿宋"/>
                <w:spacing w:val="-4"/>
                <w:sz w:val="28"/>
                <w:szCs w:val="28"/>
                <w:lang w:val="en-US" w:eastAsia="zh-CN"/>
              </w:rPr>
              <w:t>12月27日</w:t>
            </w:r>
            <w:r>
              <w:rPr>
                <w:rFonts w:hint="eastAsia" w:cs="仿宋"/>
                <w:spacing w:val="-4"/>
                <w:sz w:val="28"/>
                <w:szCs w:val="28"/>
                <w:lang w:eastAsia="zh-CN"/>
              </w:rPr>
              <w:t>）</w:t>
            </w:r>
          </w:p>
        </w:tc>
        <w:tc>
          <w:tcPr>
            <w:tcW w:w="1970" w:type="dxa"/>
            <w:vAlign w:val="center"/>
          </w:tcPr>
          <w:p w14:paraId="203442C2">
            <w:pPr>
              <w:pStyle w:val="7"/>
              <w:keepNext w:val="0"/>
              <w:keepLines w:val="0"/>
              <w:pageBreakBefore w:val="0"/>
              <w:widowControl/>
              <w:wordWrap/>
              <w:overflowPunct/>
              <w:topLinePunct w:val="0"/>
              <w:autoSpaceDE w:val="0"/>
              <w:autoSpaceDN w:val="0"/>
              <w:bidi w:val="0"/>
              <w:adjustRightInd w:val="0"/>
              <w:snapToGrid w:val="0"/>
              <w:spacing w:before="169" w:line="360" w:lineRule="auto"/>
              <w:jc w:val="center"/>
              <w:rPr>
                <w:rFonts w:hint="eastAsia" w:ascii="仿宋" w:hAnsi="仿宋" w:eastAsia="仿宋" w:cs="仿宋"/>
                <w:sz w:val="28"/>
                <w:szCs w:val="28"/>
              </w:rPr>
            </w:pPr>
            <w:r>
              <w:rPr>
                <w:rFonts w:hint="eastAsia" w:ascii="仿宋" w:hAnsi="仿宋" w:eastAsia="仿宋" w:cs="仿宋"/>
                <w:spacing w:val="-1"/>
                <w:sz w:val="28"/>
                <w:szCs w:val="28"/>
              </w:rPr>
              <w:t>8:00-8:30</w:t>
            </w:r>
          </w:p>
        </w:tc>
        <w:tc>
          <w:tcPr>
            <w:tcW w:w="4904" w:type="dxa"/>
            <w:vAlign w:val="center"/>
          </w:tcPr>
          <w:p w14:paraId="47633CA0">
            <w:pPr>
              <w:pStyle w:val="7"/>
              <w:keepNext w:val="0"/>
              <w:keepLines w:val="0"/>
              <w:pageBreakBefore w:val="0"/>
              <w:widowControl/>
              <w:wordWrap/>
              <w:overflowPunct/>
              <w:topLinePunct w:val="0"/>
              <w:autoSpaceDE w:val="0"/>
              <w:autoSpaceDN w:val="0"/>
              <w:bidi w:val="0"/>
              <w:adjustRightInd w:val="0"/>
              <w:snapToGrid w:val="0"/>
              <w:spacing w:before="169" w:line="360" w:lineRule="auto"/>
              <w:jc w:val="both"/>
              <w:rPr>
                <w:rFonts w:hint="eastAsia" w:ascii="仿宋" w:hAnsi="仿宋" w:eastAsia="仿宋" w:cs="仿宋"/>
                <w:sz w:val="28"/>
                <w:szCs w:val="28"/>
              </w:rPr>
            </w:pPr>
            <w:r>
              <w:rPr>
                <w:rFonts w:hint="eastAsia" w:ascii="仿宋" w:hAnsi="仿宋" w:eastAsia="仿宋" w:cs="仿宋"/>
                <w:spacing w:val="-4"/>
                <w:sz w:val="28"/>
                <w:szCs w:val="28"/>
              </w:rPr>
              <w:t>开幕式</w:t>
            </w:r>
          </w:p>
        </w:tc>
      </w:tr>
      <w:tr w14:paraId="49A36C9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3" w:hRule="atLeast"/>
        </w:trPr>
        <w:tc>
          <w:tcPr>
            <w:tcW w:w="1716" w:type="dxa"/>
            <w:vMerge w:val="continue"/>
            <w:tcBorders>
              <w:top w:val="nil"/>
              <w:bottom w:val="nil"/>
            </w:tcBorders>
            <w:vAlign w:val="top"/>
          </w:tcPr>
          <w:p w14:paraId="29E64BB7">
            <w:pPr>
              <w:keepNext w:val="0"/>
              <w:keepLines w:val="0"/>
              <w:pageBreakBefore w:val="0"/>
              <w:widowControl/>
              <w:wordWrap/>
              <w:overflowPunct/>
              <w:topLinePunct w:val="0"/>
              <w:autoSpaceDE w:val="0"/>
              <w:autoSpaceDN w:val="0"/>
              <w:bidi w:val="0"/>
              <w:adjustRightInd w:val="0"/>
              <w:snapToGrid w:val="0"/>
              <w:spacing w:line="360" w:lineRule="auto"/>
              <w:jc w:val="center"/>
              <w:rPr>
                <w:rFonts w:hint="eastAsia" w:ascii="仿宋" w:hAnsi="仿宋" w:eastAsia="仿宋" w:cs="仿宋"/>
                <w:sz w:val="28"/>
                <w:szCs w:val="28"/>
              </w:rPr>
            </w:pPr>
          </w:p>
        </w:tc>
        <w:tc>
          <w:tcPr>
            <w:tcW w:w="1970" w:type="dxa"/>
            <w:vAlign w:val="center"/>
          </w:tcPr>
          <w:p w14:paraId="491149D3">
            <w:pPr>
              <w:pStyle w:val="7"/>
              <w:keepNext w:val="0"/>
              <w:keepLines w:val="0"/>
              <w:pageBreakBefore w:val="0"/>
              <w:widowControl/>
              <w:wordWrap/>
              <w:overflowPunct/>
              <w:topLinePunct w:val="0"/>
              <w:autoSpaceDE w:val="0"/>
              <w:autoSpaceDN w:val="0"/>
              <w:bidi w:val="0"/>
              <w:adjustRightInd w:val="0"/>
              <w:snapToGrid w:val="0"/>
              <w:spacing w:before="72" w:line="360" w:lineRule="auto"/>
              <w:jc w:val="center"/>
              <w:rPr>
                <w:rFonts w:hint="default" w:ascii="仿宋" w:hAnsi="仿宋" w:eastAsia="仿宋" w:cs="仿宋"/>
                <w:sz w:val="28"/>
                <w:szCs w:val="28"/>
                <w:lang w:val="en-US" w:eastAsia="zh-CN"/>
              </w:rPr>
            </w:pPr>
            <w:r>
              <w:rPr>
                <w:rFonts w:hint="eastAsia" w:cs="仿宋"/>
                <w:spacing w:val="-3"/>
                <w:sz w:val="28"/>
                <w:szCs w:val="28"/>
                <w:lang w:val="en-US" w:eastAsia="zh-CN"/>
              </w:rPr>
              <w:t>8:30-12:00</w:t>
            </w:r>
          </w:p>
        </w:tc>
        <w:tc>
          <w:tcPr>
            <w:tcW w:w="4904" w:type="dxa"/>
            <w:vAlign w:val="center"/>
          </w:tcPr>
          <w:p w14:paraId="49427DF7">
            <w:pPr>
              <w:keepNext w:val="0"/>
              <w:keepLines w:val="0"/>
              <w:pageBreakBefore w:val="0"/>
              <w:widowControl/>
              <w:wordWrap/>
              <w:overflowPunct/>
              <w:topLinePunct w:val="0"/>
              <w:autoSpaceDE w:val="0"/>
              <w:autoSpaceDN w:val="0"/>
              <w:bidi w:val="0"/>
              <w:adjustRightInd w:val="0"/>
              <w:snapToGrid w:val="0"/>
              <w:spacing w:before="120" w:after="120" w:line="360" w:lineRule="auto"/>
              <w:ind w:left="0" w:leftChars="0"/>
              <w:jc w:val="both"/>
              <w:rPr>
                <w:rFonts w:hint="eastAsia" w:ascii="仿宋" w:hAnsi="仿宋" w:eastAsia="仿宋" w:cs="仿宋"/>
                <w:snapToGrid w:val="0"/>
                <w:color w:val="000000"/>
                <w:spacing w:val="-3"/>
                <w:kern w:val="0"/>
                <w:sz w:val="28"/>
                <w:szCs w:val="28"/>
                <w:lang w:val="en-US" w:eastAsia="en-US" w:bidi="ar-SA"/>
              </w:rPr>
            </w:pPr>
            <w:r>
              <w:rPr>
                <w:rFonts w:hint="eastAsia" w:ascii="仿宋" w:hAnsi="仿宋" w:eastAsia="仿宋" w:cs="仿宋"/>
                <w:snapToGrid w:val="0"/>
                <w:color w:val="000000"/>
                <w:spacing w:val="-3"/>
                <w:kern w:val="0"/>
                <w:sz w:val="28"/>
                <w:szCs w:val="28"/>
                <w:lang w:val="en-US" w:eastAsia="en-US" w:bidi="ar-SA"/>
              </w:rPr>
              <w:t>专业组、非专业组选手进行“项目展示”环节比赛</w:t>
            </w:r>
          </w:p>
        </w:tc>
      </w:tr>
      <w:tr w14:paraId="043FB88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6" w:hRule="atLeast"/>
        </w:trPr>
        <w:tc>
          <w:tcPr>
            <w:tcW w:w="1716" w:type="dxa"/>
            <w:vMerge w:val="continue"/>
            <w:tcBorders>
              <w:top w:val="nil"/>
              <w:bottom w:val="nil"/>
            </w:tcBorders>
            <w:vAlign w:val="top"/>
          </w:tcPr>
          <w:p w14:paraId="29827607">
            <w:pPr>
              <w:keepNext w:val="0"/>
              <w:keepLines w:val="0"/>
              <w:pageBreakBefore w:val="0"/>
              <w:widowControl/>
              <w:wordWrap/>
              <w:overflowPunct/>
              <w:topLinePunct w:val="0"/>
              <w:autoSpaceDE w:val="0"/>
              <w:autoSpaceDN w:val="0"/>
              <w:bidi w:val="0"/>
              <w:adjustRightInd w:val="0"/>
              <w:snapToGrid w:val="0"/>
              <w:spacing w:line="360" w:lineRule="auto"/>
              <w:jc w:val="center"/>
              <w:rPr>
                <w:rFonts w:hint="eastAsia" w:ascii="仿宋" w:hAnsi="仿宋" w:eastAsia="仿宋" w:cs="仿宋"/>
                <w:sz w:val="28"/>
                <w:szCs w:val="28"/>
              </w:rPr>
            </w:pPr>
          </w:p>
        </w:tc>
        <w:tc>
          <w:tcPr>
            <w:tcW w:w="1970" w:type="dxa"/>
            <w:vAlign w:val="center"/>
          </w:tcPr>
          <w:p w14:paraId="6ACECD13">
            <w:pPr>
              <w:pStyle w:val="7"/>
              <w:keepNext w:val="0"/>
              <w:keepLines w:val="0"/>
              <w:pageBreakBefore w:val="0"/>
              <w:widowControl/>
              <w:wordWrap/>
              <w:overflowPunct/>
              <w:topLinePunct w:val="0"/>
              <w:autoSpaceDE w:val="0"/>
              <w:autoSpaceDN w:val="0"/>
              <w:bidi w:val="0"/>
              <w:adjustRightInd w:val="0"/>
              <w:snapToGrid w:val="0"/>
              <w:spacing w:before="68" w:line="360" w:lineRule="auto"/>
              <w:jc w:val="center"/>
              <w:rPr>
                <w:rFonts w:hint="eastAsia" w:ascii="仿宋" w:hAnsi="仿宋" w:eastAsia="仿宋" w:cs="仿宋"/>
                <w:sz w:val="28"/>
                <w:szCs w:val="28"/>
              </w:rPr>
            </w:pPr>
            <w:r>
              <w:rPr>
                <w:rFonts w:hint="eastAsia" w:ascii="仿宋" w:hAnsi="仿宋" w:eastAsia="仿宋" w:cs="仿宋"/>
                <w:spacing w:val="-3"/>
                <w:sz w:val="28"/>
                <w:szCs w:val="28"/>
              </w:rPr>
              <w:t>1</w:t>
            </w:r>
            <w:r>
              <w:rPr>
                <w:rFonts w:hint="eastAsia" w:ascii="仿宋" w:hAnsi="仿宋" w:eastAsia="仿宋" w:cs="仿宋"/>
                <w:spacing w:val="-3"/>
                <w:sz w:val="28"/>
                <w:szCs w:val="28"/>
                <w:lang w:val="en-US" w:eastAsia="zh-CN"/>
              </w:rPr>
              <w:t>3</w:t>
            </w:r>
            <w:r>
              <w:rPr>
                <w:rFonts w:hint="eastAsia" w:ascii="仿宋" w:hAnsi="仿宋" w:eastAsia="仿宋" w:cs="仿宋"/>
                <w:spacing w:val="-3"/>
                <w:sz w:val="28"/>
                <w:szCs w:val="28"/>
              </w:rPr>
              <w:t>:</w:t>
            </w:r>
            <w:r>
              <w:rPr>
                <w:rFonts w:hint="eastAsia" w:ascii="仿宋" w:hAnsi="仿宋" w:eastAsia="仿宋" w:cs="仿宋"/>
                <w:spacing w:val="-3"/>
                <w:sz w:val="28"/>
                <w:szCs w:val="28"/>
                <w:lang w:val="en-US" w:eastAsia="zh-CN"/>
              </w:rPr>
              <w:t>3</w:t>
            </w:r>
            <w:r>
              <w:rPr>
                <w:rFonts w:hint="eastAsia" w:ascii="仿宋" w:hAnsi="仿宋" w:eastAsia="仿宋" w:cs="仿宋"/>
                <w:spacing w:val="-3"/>
                <w:sz w:val="28"/>
                <w:szCs w:val="28"/>
              </w:rPr>
              <w:t>0-18:00</w:t>
            </w:r>
          </w:p>
        </w:tc>
        <w:tc>
          <w:tcPr>
            <w:tcW w:w="4904" w:type="dxa"/>
            <w:vAlign w:val="center"/>
          </w:tcPr>
          <w:p w14:paraId="4E2A8474">
            <w:pPr>
              <w:keepNext w:val="0"/>
              <w:keepLines w:val="0"/>
              <w:pageBreakBefore w:val="0"/>
              <w:widowControl/>
              <w:wordWrap/>
              <w:overflowPunct/>
              <w:topLinePunct w:val="0"/>
              <w:autoSpaceDE w:val="0"/>
              <w:autoSpaceDN w:val="0"/>
              <w:bidi w:val="0"/>
              <w:adjustRightInd w:val="0"/>
              <w:snapToGrid w:val="0"/>
              <w:spacing w:before="120" w:after="120" w:line="360" w:lineRule="auto"/>
              <w:ind w:left="0" w:leftChars="0"/>
              <w:jc w:val="both"/>
              <w:rPr>
                <w:rFonts w:hint="eastAsia" w:ascii="仿宋" w:hAnsi="仿宋" w:eastAsia="仿宋" w:cs="仿宋"/>
                <w:snapToGrid w:val="0"/>
                <w:color w:val="000000"/>
                <w:spacing w:val="-3"/>
                <w:kern w:val="0"/>
                <w:sz w:val="28"/>
                <w:szCs w:val="28"/>
                <w:lang w:val="en-US" w:eastAsia="en-US" w:bidi="ar-SA"/>
              </w:rPr>
            </w:pPr>
            <w:r>
              <w:rPr>
                <w:rFonts w:hint="eastAsia" w:ascii="仿宋" w:hAnsi="仿宋" w:eastAsia="仿宋" w:cs="仿宋"/>
                <w:snapToGrid w:val="0"/>
                <w:color w:val="000000"/>
                <w:spacing w:val="-3"/>
                <w:kern w:val="0"/>
                <w:sz w:val="28"/>
                <w:szCs w:val="28"/>
                <w:lang w:val="en-US" w:eastAsia="en-US" w:bidi="ar-SA"/>
              </w:rPr>
              <w:t>专业组、非专业组选手继续进行“项目展示”环节比赛</w:t>
            </w:r>
          </w:p>
        </w:tc>
      </w:tr>
      <w:tr w14:paraId="1D25DF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3" w:hRule="atLeast"/>
        </w:trPr>
        <w:tc>
          <w:tcPr>
            <w:tcW w:w="1716" w:type="dxa"/>
            <w:vMerge w:val="continue"/>
            <w:tcBorders>
              <w:top w:val="nil"/>
            </w:tcBorders>
            <w:vAlign w:val="top"/>
          </w:tcPr>
          <w:p w14:paraId="78ED71D7">
            <w:pPr>
              <w:keepNext w:val="0"/>
              <w:keepLines w:val="0"/>
              <w:pageBreakBefore w:val="0"/>
              <w:widowControl/>
              <w:wordWrap/>
              <w:overflowPunct/>
              <w:topLinePunct w:val="0"/>
              <w:autoSpaceDE w:val="0"/>
              <w:autoSpaceDN w:val="0"/>
              <w:bidi w:val="0"/>
              <w:adjustRightInd w:val="0"/>
              <w:snapToGrid w:val="0"/>
              <w:spacing w:line="360" w:lineRule="auto"/>
              <w:jc w:val="center"/>
              <w:rPr>
                <w:rFonts w:hint="eastAsia" w:ascii="仿宋" w:hAnsi="仿宋" w:eastAsia="仿宋" w:cs="仿宋"/>
                <w:sz w:val="28"/>
                <w:szCs w:val="28"/>
              </w:rPr>
            </w:pPr>
          </w:p>
        </w:tc>
        <w:tc>
          <w:tcPr>
            <w:tcW w:w="1970" w:type="dxa"/>
            <w:vAlign w:val="center"/>
          </w:tcPr>
          <w:p w14:paraId="08C37977">
            <w:pPr>
              <w:pStyle w:val="7"/>
              <w:keepNext w:val="0"/>
              <w:keepLines w:val="0"/>
              <w:pageBreakBefore w:val="0"/>
              <w:widowControl/>
              <w:wordWrap/>
              <w:overflowPunct/>
              <w:topLinePunct w:val="0"/>
              <w:autoSpaceDE w:val="0"/>
              <w:autoSpaceDN w:val="0"/>
              <w:bidi w:val="0"/>
              <w:adjustRightInd w:val="0"/>
              <w:snapToGrid w:val="0"/>
              <w:spacing w:before="88" w:line="360" w:lineRule="auto"/>
              <w:jc w:val="center"/>
              <w:rPr>
                <w:rFonts w:hint="eastAsia" w:ascii="仿宋" w:hAnsi="仿宋" w:eastAsia="仿宋" w:cs="仿宋"/>
                <w:sz w:val="28"/>
                <w:szCs w:val="28"/>
              </w:rPr>
            </w:pPr>
            <w:r>
              <w:rPr>
                <w:rFonts w:hint="eastAsia" w:ascii="仿宋" w:hAnsi="仿宋" w:eastAsia="仿宋" w:cs="仿宋"/>
                <w:spacing w:val="-3"/>
                <w:sz w:val="28"/>
                <w:szCs w:val="28"/>
              </w:rPr>
              <w:t>20:00</w:t>
            </w:r>
          </w:p>
        </w:tc>
        <w:tc>
          <w:tcPr>
            <w:tcW w:w="4904" w:type="dxa"/>
            <w:vAlign w:val="center"/>
          </w:tcPr>
          <w:p w14:paraId="0D6EFF0E">
            <w:pPr>
              <w:keepNext w:val="0"/>
              <w:keepLines w:val="0"/>
              <w:pageBreakBefore w:val="0"/>
              <w:widowControl/>
              <w:wordWrap/>
              <w:overflowPunct/>
              <w:topLinePunct w:val="0"/>
              <w:autoSpaceDE w:val="0"/>
              <w:autoSpaceDN w:val="0"/>
              <w:bidi w:val="0"/>
              <w:adjustRightInd w:val="0"/>
              <w:snapToGrid w:val="0"/>
              <w:spacing w:before="120" w:after="120" w:line="360" w:lineRule="auto"/>
              <w:ind w:left="0" w:leftChars="0"/>
              <w:jc w:val="both"/>
              <w:rPr>
                <w:rFonts w:hint="eastAsia" w:ascii="仿宋" w:hAnsi="仿宋" w:eastAsia="仿宋" w:cs="仿宋"/>
                <w:snapToGrid w:val="0"/>
                <w:color w:val="000000"/>
                <w:spacing w:val="-3"/>
                <w:kern w:val="0"/>
                <w:sz w:val="28"/>
                <w:szCs w:val="28"/>
                <w:lang w:val="en-US" w:eastAsia="en-US" w:bidi="ar-SA"/>
              </w:rPr>
            </w:pPr>
            <w:r>
              <w:rPr>
                <w:rFonts w:hint="eastAsia" w:ascii="仿宋" w:hAnsi="仿宋" w:eastAsia="仿宋" w:cs="仿宋"/>
                <w:snapToGrid w:val="0"/>
                <w:color w:val="000000"/>
                <w:spacing w:val="-3"/>
                <w:kern w:val="0"/>
                <w:sz w:val="28"/>
                <w:szCs w:val="28"/>
                <w:lang w:val="en-US" w:eastAsia="en-US" w:bidi="ar-SA"/>
              </w:rPr>
              <w:t>通过大赛QQ群公布晋级“职场辩论”环节的队伍名单</w:t>
            </w:r>
          </w:p>
        </w:tc>
      </w:tr>
      <w:tr w14:paraId="0325EE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4" w:hRule="atLeast"/>
        </w:trPr>
        <w:tc>
          <w:tcPr>
            <w:tcW w:w="1716" w:type="dxa"/>
            <w:vMerge w:val="restart"/>
            <w:tcBorders>
              <w:bottom w:val="nil"/>
            </w:tcBorders>
            <w:vAlign w:val="top"/>
          </w:tcPr>
          <w:p w14:paraId="4D763E0C">
            <w:pPr>
              <w:pStyle w:val="7"/>
              <w:keepNext w:val="0"/>
              <w:keepLines w:val="0"/>
              <w:pageBreakBefore w:val="0"/>
              <w:widowControl/>
              <w:wordWrap/>
              <w:overflowPunct/>
              <w:topLinePunct w:val="0"/>
              <w:autoSpaceDE w:val="0"/>
              <w:autoSpaceDN w:val="0"/>
              <w:bidi w:val="0"/>
              <w:adjustRightInd w:val="0"/>
              <w:snapToGrid w:val="0"/>
              <w:spacing w:before="306" w:line="360" w:lineRule="auto"/>
              <w:jc w:val="center"/>
              <w:rPr>
                <w:rFonts w:hint="eastAsia" w:ascii="仿宋" w:hAnsi="仿宋" w:eastAsia="仿宋" w:cs="仿宋"/>
                <w:spacing w:val="-6"/>
                <w:sz w:val="28"/>
                <w:szCs w:val="28"/>
              </w:rPr>
            </w:pPr>
            <w:r>
              <w:rPr>
                <w:rFonts w:hint="eastAsia" w:ascii="仿宋" w:hAnsi="仿宋" w:eastAsia="仿宋" w:cs="仿宋"/>
                <w:spacing w:val="-6"/>
                <w:sz w:val="28"/>
                <w:szCs w:val="28"/>
              </w:rPr>
              <w:t>竞赛日</w:t>
            </w:r>
            <w:r>
              <w:rPr>
                <w:rFonts w:hint="eastAsia" w:ascii="仿宋" w:hAnsi="仿宋" w:eastAsia="仿宋" w:cs="仿宋"/>
                <w:spacing w:val="-49"/>
                <w:sz w:val="28"/>
                <w:szCs w:val="28"/>
              </w:rPr>
              <w:t xml:space="preserve"> </w:t>
            </w:r>
            <w:r>
              <w:rPr>
                <w:rFonts w:hint="eastAsia" w:ascii="仿宋" w:hAnsi="仿宋" w:eastAsia="仿宋" w:cs="仿宋"/>
                <w:spacing w:val="-6"/>
                <w:sz w:val="28"/>
                <w:szCs w:val="28"/>
              </w:rPr>
              <w:t>2</w:t>
            </w:r>
          </w:p>
          <w:p w14:paraId="6FC3EEAC">
            <w:pPr>
              <w:pStyle w:val="7"/>
              <w:keepNext w:val="0"/>
              <w:keepLines w:val="0"/>
              <w:pageBreakBefore w:val="0"/>
              <w:widowControl/>
              <w:wordWrap/>
              <w:overflowPunct/>
              <w:topLinePunct w:val="0"/>
              <w:autoSpaceDE w:val="0"/>
              <w:autoSpaceDN w:val="0"/>
              <w:bidi w:val="0"/>
              <w:adjustRightInd w:val="0"/>
              <w:snapToGrid w:val="0"/>
              <w:spacing w:before="306" w:line="360" w:lineRule="auto"/>
              <w:jc w:val="center"/>
              <w:rPr>
                <w:rFonts w:hint="eastAsia" w:ascii="仿宋" w:hAnsi="仿宋" w:eastAsia="仿宋" w:cs="仿宋"/>
                <w:spacing w:val="-6"/>
                <w:sz w:val="28"/>
                <w:szCs w:val="28"/>
              </w:rPr>
            </w:pPr>
            <w:r>
              <w:rPr>
                <w:rFonts w:hint="eastAsia" w:cs="仿宋"/>
                <w:spacing w:val="-4"/>
                <w:sz w:val="28"/>
                <w:szCs w:val="28"/>
                <w:lang w:eastAsia="zh-CN"/>
              </w:rPr>
              <w:t>（</w:t>
            </w:r>
            <w:r>
              <w:rPr>
                <w:rFonts w:hint="eastAsia" w:cs="仿宋"/>
                <w:spacing w:val="-4"/>
                <w:sz w:val="28"/>
                <w:szCs w:val="28"/>
                <w:lang w:val="en-US" w:eastAsia="zh-CN"/>
              </w:rPr>
              <w:t>12月28日</w:t>
            </w:r>
            <w:r>
              <w:rPr>
                <w:rFonts w:hint="eastAsia" w:cs="仿宋"/>
                <w:spacing w:val="-4"/>
                <w:sz w:val="28"/>
                <w:szCs w:val="28"/>
                <w:lang w:eastAsia="zh-CN"/>
              </w:rPr>
              <w:t>）</w:t>
            </w:r>
          </w:p>
        </w:tc>
        <w:tc>
          <w:tcPr>
            <w:tcW w:w="1970" w:type="dxa"/>
            <w:vAlign w:val="center"/>
          </w:tcPr>
          <w:p w14:paraId="1A9FF753">
            <w:pPr>
              <w:pStyle w:val="7"/>
              <w:keepNext w:val="0"/>
              <w:keepLines w:val="0"/>
              <w:pageBreakBefore w:val="0"/>
              <w:widowControl/>
              <w:wordWrap/>
              <w:overflowPunct/>
              <w:topLinePunct w:val="0"/>
              <w:autoSpaceDE w:val="0"/>
              <w:autoSpaceDN w:val="0"/>
              <w:bidi w:val="0"/>
              <w:adjustRightInd w:val="0"/>
              <w:snapToGrid w:val="0"/>
              <w:spacing w:before="98" w:line="360" w:lineRule="auto"/>
              <w:jc w:val="center"/>
              <w:rPr>
                <w:rFonts w:hint="eastAsia" w:ascii="仿宋" w:hAnsi="仿宋" w:eastAsia="仿宋" w:cs="仿宋"/>
                <w:sz w:val="28"/>
                <w:szCs w:val="28"/>
              </w:rPr>
            </w:pPr>
            <w:r>
              <w:rPr>
                <w:rFonts w:hint="eastAsia" w:ascii="仿宋" w:hAnsi="仿宋" w:eastAsia="仿宋" w:cs="仿宋"/>
                <w:spacing w:val="-1"/>
                <w:sz w:val="28"/>
                <w:szCs w:val="28"/>
              </w:rPr>
              <w:t>8:00-9:00</w:t>
            </w:r>
          </w:p>
        </w:tc>
        <w:tc>
          <w:tcPr>
            <w:tcW w:w="4904" w:type="dxa"/>
            <w:vAlign w:val="center"/>
          </w:tcPr>
          <w:p w14:paraId="3198518E">
            <w:pPr>
              <w:keepNext w:val="0"/>
              <w:keepLines w:val="0"/>
              <w:pageBreakBefore w:val="0"/>
              <w:widowControl/>
              <w:wordWrap/>
              <w:overflowPunct/>
              <w:topLinePunct w:val="0"/>
              <w:autoSpaceDE w:val="0"/>
              <w:autoSpaceDN w:val="0"/>
              <w:bidi w:val="0"/>
              <w:adjustRightInd w:val="0"/>
              <w:snapToGrid w:val="0"/>
              <w:spacing w:before="120" w:after="120" w:line="360" w:lineRule="auto"/>
              <w:ind w:left="0" w:leftChars="0"/>
              <w:jc w:val="both"/>
              <w:rPr>
                <w:rFonts w:hint="eastAsia" w:ascii="仿宋" w:hAnsi="仿宋" w:eastAsia="仿宋" w:cs="仿宋"/>
                <w:snapToGrid w:val="0"/>
                <w:color w:val="000000"/>
                <w:spacing w:val="-3"/>
                <w:kern w:val="0"/>
                <w:sz w:val="28"/>
                <w:szCs w:val="28"/>
                <w:lang w:val="en-US" w:eastAsia="en-US" w:bidi="ar-SA"/>
              </w:rPr>
            </w:pPr>
            <w:r>
              <w:rPr>
                <w:rFonts w:hint="eastAsia" w:ascii="仿宋" w:hAnsi="仿宋" w:eastAsia="仿宋" w:cs="仿宋"/>
                <w:snapToGrid w:val="0"/>
                <w:color w:val="000000"/>
                <w:spacing w:val="-3"/>
                <w:kern w:val="0"/>
                <w:sz w:val="28"/>
                <w:szCs w:val="28"/>
                <w:lang w:val="en-US" w:eastAsia="en-US" w:bidi="ar-SA"/>
              </w:rPr>
              <w:t>专业组排名前4、非专业组排名前8的队伍进行“职场辩论”环节比赛</w:t>
            </w:r>
          </w:p>
        </w:tc>
      </w:tr>
      <w:tr w14:paraId="7063BA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4" w:hRule="atLeast"/>
        </w:trPr>
        <w:tc>
          <w:tcPr>
            <w:tcW w:w="1716" w:type="dxa"/>
            <w:vMerge w:val="continue"/>
            <w:tcBorders>
              <w:top w:val="nil"/>
            </w:tcBorders>
            <w:vAlign w:val="top"/>
          </w:tcPr>
          <w:p w14:paraId="60D4B823">
            <w:pPr>
              <w:keepNext w:val="0"/>
              <w:keepLines w:val="0"/>
              <w:pageBreakBefore w:val="0"/>
              <w:widowControl/>
              <w:wordWrap/>
              <w:overflowPunct/>
              <w:topLinePunct w:val="0"/>
              <w:autoSpaceDE w:val="0"/>
              <w:autoSpaceDN w:val="0"/>
              <w:bidi w:val="0"/>
              <w:adjustRightInd w:val="0"/>
              <w:snapToGrid w:val="0"/>
              <w:spacing w:line="360" w:lineRule="auto"/>
              <w:jc w:val="center"/>
              <w:rPr>
                <w:rFonts w:hint="eastAsia" w:ascii="仿宋" w:hAnsi="仿宋" w:eastAsia="仿宋" w:cs="仿宋"/>
                <w:sz w:val="28"/>
                <w:szCs w:val="28"/>
              </w:rPr>
            </w:pPr>
          </w:p>
        </w:tc>
        <w:tc>
          <w:tcPr>
            <w:tcW w:w="1970" w:type="dxa"/>
            <w:vAlign w:val="center"/>
          </w:tcPr>
          <w:p w14:paraId="22B9A651">
            <w:pPr>
              <w:pStyle w:val="7"/>
              <w:keepNext w:val="0"/>
              <w:keepLines w:val="0"/>
              <w:pageBreakBefore w:val="0"/>
              <w:widowControl/>
              <w:wordWrap/>
              <w:overflowPunct/>
              <w:topLinePunct w:val="0"/>
              <w:autoSpaceDE w:val="0"/>
              <w:autoSpaceDN w:val="0"/>
              <w:bidi w:val="0"/>
              <w:adjustRightInd w:val="0"/>
              <w:snapToGrid w:val="0"/>
              <w:spacing w:before="86" w:line="360" w:lineRule="auto"/>
              <w:jc w:val="center"/>
              <w:rPr>
                <w:rFonts w:hint="eastAsia" w:ascii="仿宋" w:hAnsi="仿宋" w:eastAsia="仿宋" w:cs="仿宋"/>
                <w:sz w:val="28"/>
                <w:szCs w:val="28"/>
              </w:rPr>
            </w:pPr>
            <w:r>
              <w:rPr>
                <w:rFonts w:hint="eastAsia" w:ascii="仿宋" w:hAnsi="仿宋" w:eastAsia="仿宋" w:cs="仿宋"/>
                <w:spacing w:val="-5"/>
                <w:sz w:val="28"/>
                <w:szCs w:val="28"/>
              </w:rPr>
              <w:t>10:00</w:t>
            </w:r>
          </w:p>
        </w:tc>
        <w:tc>
          <w:tcPr>
            <w:tcW w:w="4904" w:type="dxa"/>
            <w:vAlign w:val="center"/>
          </w:tcPr>
          <w:p w14:paraId="3B3BA1B4">
            <w:pPr>
              <w:keepNext w:val="0"/>
              <w:keepLines w:val="0"/>
              <w:pageBreakBefore w:val="0"/>
              <w:widowControl/>
              <w:wordWrap/>
              <w:overflowPunct/>
              <w:topLinePunct w:val="0"/>
              <w:autoSpaceDE w:val="0"/>
              <w:autoSpaceDN w:val="0"/>
              <w:bidi w:val="0"/>
              <w:adjustRightInd w:val="0"/>
              <w:snapToGrid w:val="0"/>
              <w:spacing w:before="120" w:after="120" w:line="360" w:lineRule="auto"/>
              <w:ind w:left="0" w:leftChars="0"/>
              <w:jc w:val="both"/>
              <w:rPr>
                <w:rFonts w:hint="eastAsia" w:ascii="仿宋" w:hAnsi="仿宋" w:eastAsia="仿宋" w:cs="仿宋"/>
                <w:snapToGrid w:val="0"/>
                <w:color w:val="000000"/>
                <w:spacing w:val="-3"/>
                <w:kern w:val="0"/>
                <w:sz w:val="28"/>
                <w:szCs w:val="28"/>
                <w:lang w:val="en-US" w:eastAsia="en-US" w:bidi="ar-SA"/>
              </w:rPr>
            </w:pPr>
            <w:r>
              <w:rPr>
                <w:rFonts w:hint="eastAsia" w:ascii="仿宋" w:hAnsi="仿宋" w:eastAsia="仿宋" w:cs="仿宋"/>
                <w:snapToGrid w:val="0"/>
                <w:color w:val="000000"/>
                <w:spacing w:val="-3"/>
                <w:kern w:val="0"/>
                <w:sz w:val="28"/>
                <w:szCs w:val="28"/>
                <w:lang w:val="en-US" w:eastAsia="en-US" w:bidi="ar-SA"/>
              </w:rPr>
              <w:t>闭幕式</w:t>
            </w:r>
          </w:p>
        </w:tc>
      </w:tr>
    </w:tbl>
    <w:p w14:paraId="44A352BF">
      <w:pPr>
        <w:pStyle w:val="2"/>
        <w:keepNext w:val="0"/>
        <w:keepLines w:val="0"/>
        <w:pageBreakBefore w:val="0"/>
        <w:widowControl/>
        <w:wordWrap/>
        <w:overflowPunct/>
        <w:topLinePunct w:val="0"/>
        <w:autoSpaceDE w:val="0"/>
        <w:autoSpaceDN w:val="0"/>
        <w:bidi w:val="0"/>
        <w:adjustRightInd w:val="0"/>
        <w:snapToGrid w:val="0"/>
        <w:spacing w:before="206" w:line="360" w:lineRule="auto"/>
        <w:ind w:left="132" w:right="115" w:firstLine="558"/>
        <w:jc w:val="both"/>
        <w:rPr>
          <w:rFonts w:hint="eastAsia" w:ascii="仿宋" w:hAnsi="仿宋" w:eastAsia="仿宋" w:cs="仿宋"/>
          <w:b/>
          <w:bCs/>
          <w:spacing w:val="-8"/>
          <w:sz w:val="28"/>
          <w:szCs w:val="28"/>
        </w:rPr>
      </w:pPr>
      <w:r>
        <w:rPr>
          <w:rFonts w:hint="eastAsia" w:ascii="仿宋" w:hAnsi="仿宋" w:eastAsia="仿宋" w:cs="仿宋"/>
          <w:b/>
          <w:bCs/>
          <w:spacing w:val="-7"/>
          <w:sz w:val="28"/>
          <w:szCs w:val="28"/>
        </w:rPr>
        <w:t>注：比赛具体时间安排</w:t>
      </w:r>
      <w:r>
        <w:rPr>
          <w:rFonts w:hint="eastAsia" w:cs="仿宋"/>
          <w:b/>
          <w:bCs/>
          <w:spacing w:val="-7"/>
          <w:sz w:val="28"/>
          <w:szCs w:val="28"/>
          <w:lang w:val="en-US" w:eastAsia="zh-CN"/>
        </w:rPr>
        <w:t>将</w:t>
      </w:r>
      <w:r>
        <w:rPr>
          <w:rFonts w:hint="eastAsia" w:ascii="仿宋" w:hAnsi="仿宋" w:eastAsia="仿宋" w:cs="仿宋"/>
          <w:b/>
          <w:bCs/>
          <w:spacing w:val="-7"/>
          <w:sz w:val="28"/>
          <w:szCs w:val="28"/>
        </w:rPr>
        <w:t>根据</w:t>
      </w:r>
      <w:r>
        <w:rPr>
          <w:rFonts w:hint="eastAsia" w:cs="仿宋"/>
          <w:b/>
          <w:bCs/>
          <w:spacing w:val="-7"/>
          <w:sz w:val="28"/>
          <w:szCs w:val="28"/>
          <w:lang w:val="en-US" w:eastAsia="zh-CN"/>
        </w:rPr>
        <w:t>实际</w:t>
      </w:r>
      <w:r>
        <w:rPr>
          <w:rFonts w:hint="eastAsia" w:ascii="仿宋" w:hAnsi="仿宋" w:eastAsia="仿宋" w:cs="仿宋"/>
          <w:b/>
          <w:bCs/>
          <w:spacing w:val="-7"/>
          <w:sz w:val="28"/>
          <w:szCs w:val="28"/>
        </w:rPr>
        <w:t>报名参赛</w:t>
      </w:r>
      <w:r>
        <w:rPr>
          <w:rFonts w:hint="eastAsia" w:cs="仿宋"/>
          <w:b/>
          <w:bCs/>
          <w:spacing w:val="-7"/>
          <w:sz w:val="28"/>
          <w:szCs w:val="28"/>
          <w:lang w:val="en-US" w:eastAsia="zh-CN"/>
        </w:rPr>
        <w:t>队伍数量</w:t>
      </w:r>
      <w:r>
        <w:rPr>
          <w:rFonts w:hint="eastAsia" w:ascii="仿宋" w:hAnsi="仿宋" w:eastAsia="仿宋" w:cs="仿宋"/>
          <w:b/>
          <w:bCs/>
          <w:spacing w:val="-7"/>
          <w:sz w:val="28"/>
          <w:szCs w:val="28"/>
        </w:rPr>
        <w:t>调整，</w:t>
      </w:r>
      <w:r>
        <w:rPr>
          <w:rFonts w:hint="eastAsia" w:cs="仿宋"/>
          <w:b/>
          <w:bCs/>
          <w:spacing w:val="-7"/>
          <w:sz w:val="28"/>
          <w:szCs w:val="28"/>
          <w:lang w:val="en-US" w:eastAsia="zh-CN"/>
        </w:rPr>
        <w:t>最终</w:t>
      </w:r>
      <w:r>
        <w:rPr>
          <w:rFonts w:hint="eastAsia" w:ascii="仿宋" w:hAnsi="仿宋" w:eastAsia="仿宋" w:cs="仿宋"/>
          <w:b/>
          <w:bCs/>
          <w:spacing w:val="-7"/>
          <w:sz w:val="28"/>
          <w:szCs w:val="28"/>
        </w:rPr>
        <w:t>以报到时领</w:t>
      </w:r>
      <w:r>
        <w:rPr>
          <w:rFonts w:hint="eastAsia" w:ascii="仿宋" w:hAnsi="仿宋" w:eastAsia="仿宋" w:cs="仿宋"/>
          <w:b/>
          <w:bCs/>
          <w:spacing w:val="-8"/>
          <w:sz w:val="28"/>
          <w:szCs w:val="28"/>
        </w:rPr>
        <w:t>取</w:t>
      </w:r>
      <w:r>
        <w:rPr>
          <w:rFonts w:hint="eastAsia" w:cs="仿宋"/>
          <w:b/>
          <w:bCs/>
          <w:spacing w:val="-8"/>
          <w:sz w:val="28"/>
          <w:szCs w:val="28"/>
          <w:lang w:val="en-US" w:eastAsia="zh-CN"/>
        </w:rPr>
        <w:t>的资料</w:t>
      </w:r>
      <w:r>
        <w:rPr>
          <w:rFonts w:hint="eastAsia" w:ascii="仿宋" w:hAnsi="仿宋" w:eastAsia="仿宋" w:cs="仿宋"/>
          <w:b/>
          <w:bCs/>
          <w:spacing w:val="-8"/>
          <w:sz w:val="28"/>
          <w:szCs w:val="28"/>
        </w:rPr>
        <w:t>为准。</w:t>
      </w:r>
    </w:p>
    <w:p w14:paraId="5F908839">
      <w:pPr>
        <w:pStyle w:val="2"/>
        <w:keepNext w:val="0"/>
        <w:keepLines w:val="0"/>
        <w:pageBreakBefore w:val="0"/>
        <w:widowControl/>
        <w:numPr>
          <w:ilvl w:val="0"/>
          <w:numId w:val="1"/>
        </w:numPr>
        <w:kinsoku w:val="0"/>
        <w:wordWrap/>
        <w:overflowPunct/>
        <w:topLinePunct w:val="0"/>
        <w:autoSpaceDE w:val="0"/>
        <w:autoSpaceDN w:val="0"/>
        <w:bidi w:val="0"/>
        <w:adjustRightInd w:val="0"/>
        <w:snapToGrid w:val="0"/>
        <w:spacing w:before="227" w:line="360" w:lineRule="auto"/>
        <w:ind w:left="590"/>
        <w:textAlignment w:val="baseline"/>
        <w:outlineLvl w:val="1"/>
        <w:rPr>
          <w:rFonts w:hint="eastAsia" w:ascii="仿宋" w:hAnsi="仿宋" w:eastAsia="仿宋" w:cs="仿宋"/>
          <w:b/>
          <w:bCs/>
          <w:spacing w:val="-7"/>
          <w:sz w:val="28"/>
          <w:szCs w:val="28"/>
        </w:rPr>
      </w:pPr>
      <w:r>
        <w:rPr>
          <w:rFonts w:hint="eastAsia" w:ascii="仿宋" w:hAnsi="仿宋" w:eastAsia="仿宋" w:cs="仿宋"/>
          <w:b/>
          <w:bCs/>
          <w:spacing w:val="-7"/>
          <w:sz w:val="28"/>
          <w:szCs w:val="28"/>
        </w:rPr>
        <w:t>竞赛赛卷</w:t>
      </w:r>
    </w:p>
    <w:p w14:paraId="482F1C69">
      <w:pPr>
        <w:keepNext w:val="0"/>
        <w:keepLines w:val="0"/>
        <w:pageBreakBefore w:val="0"/>
        <w:widowControl/>
        <w:kinsoku/>
        <w:wordWrap/>
        <w:overflowPunct/>
        <w:topLinePunct w:val="0"/>
        <w:autoSpaceDE w:val="0"/>
        <w:autoSpaceDN w:val="0"/>
        <w:bidi w:val="0"/>
        <w:adjustRightInd w:val="0"/>
        <w:snapToGrid w:val="0"/>
        <w:spacing w:before="0" w:beforeLines="0" w:after="0" w:afterLines="0" w:line="360" w:lineRule="auto"/>
        <w:ind w:left="0" w:leftChars="0" w:firstLine="544" w:firstLineChars="200"/>
        <w:jc w:val="both"/>
        <w:textAlignment w:val="auto"/>
        <w:rPr>
          <w:rFonts w:hint="eastAsia" w:ascii="仿宋" w:hAnsi="仿宋" w:eastAsia="仿宋" w:cs="仿宋"/>
          <w:spacing w:val="-4"/>
          <w:sz w:val="28"/>
          <w:szCs w:val="28"/>
        </w:rPr>
      </w:pPr>
      <w:r>
        <w:rPr>
          <w:rFonts w:hint="eastAsia" w:ascii="仿宋" w:hAnsi="仿宋" w:eastAsia="仿宋" w:cs="仿宋"/>
          <w:spacing w:val="-4"/>
          <w:sz w:val="28"/>
          <w:szCs w:val="28"/>
        </w:rPr>
        <w:t>本赛项</w:t>
      </w:r>
      <w:r>
        <w:rPr>
          <w:rFonts w:hint="eastAsia" w:ascii="仿宋" w:hAnsi="仿宋" w:eastAsia="仿宋" w:cs="仿宋"/>
          <w:spacing w:val="-4"/>
          <w:sz w:val="28"/>
          <w:szCs w:val="28"/>
          <w:lang w:eastAsia="zh-CN"/>
        </w:rPr>
        <w:t>“</w:t>
      </w:r>
      <w:r>
        <w:rPr>
          <w:rFonts w:hint="eastAsia" w:ascii="仿宋" w:hAnsi="仿宋" w:eastAsia="仿宋" w:cs="仿宋"/>
          <w:spacing w:val="-4"/>
          <w:sz w:val="28"/>
          <w:szCs w:val="28"/>
          <w:lang w:val="en-US" w:eastAsia="zh-CN"/>
        </w:rPr>
        <w:t>职场辩论”环节赛题将</w:t>
      </w:r>
      <w:r>
        <w:rPr>
          <w:rFonts w:hint="eastAsia" w:ascii="仿宋" w:hAnsi="仿宋" w:eastAsia="仿宋" w:cs="仿宋"/>
          <w:spacing w:val="-4"/>
          <w:sz w:val="28"/>
          <w:szCs w:val="28"/>
        </w:rPr>
        <w:t>在开赛前提前公开。赛项专家组将</w:t>
      </w:r>
      <w:r>
        <w:rPr>
          <w:rFonts w:hint="eastAsia" w:ascii="仿宋" w:hAnsi="仿宋" w:eastAsia="仿宋" w:cs="仿宋"/>
          <w:spacing w:val="-4"/>
          <w:sz w:val="28"/>
          <w:szCs w:val="28"/>
          <w:lang w:val="en-US" w:eastAsia="zh-CN"/>
        </w:rPr>
        <w:t>结合</w:t>
      </w:r>
      <w:r>
        <w:rPr>
          <w:rFonts w:hint="eastAsia" w:ascii="仿宋" w:hAnsi="仿宋" w:eastAsia="仿宋" w:cs="仿宋"/>
          <w:spacing w:val="-4"/>
          <w:sz w:val="28"/>
          <w:szCs w:val="28"/>
        </w:rPr>
        <w:t>全省高职高专学生的</w:t>
      </w:r>
      <w:r>
        <w:rPr>
          <w:rFonts w:hint="eastAsia" w:ascii="仿宋" w:hAnsi="仿宋" w:eastAsia="仿宋" w:cs="仿宋"/>
          <w:spacing w:val="-4"/>
          <w:sz w:val="28"/>
          <w:szCs w:val="28"/>
          <w:lang w:val="en-US" w:eastAsia="zh-CN"/>
        </w:rPr>
        <w:t>英语</w:t>
      </w:r>
      <w:r>
        <w:rPr>
          <w:rFonts w:hint="eastAsia" w:ascii="仿宋" w:hAnsi="仿宋" w:eastAsia="仿宋" w:cs="仿宋"/>
          <w:spacing w:val="-4"/>
          <w:sz w:val="28"/>
          <w:szCs w:val="28"/>
        </w:rPr>
        <w:t>实际水平，</w:t>
      </w:r>
      <w:r>
        <w:rPr>
          <w:rFonts w:hint="eastAsia" w:ascii="仿宋" w:hAnsi="仿宋" w:eastAsia="仿宋" w:cs="仿宋"/>
          <w:spacing w:val="-4"/>
          <w:sz w:val="28"/>
          <w:szCs w:val="28"/>
          <w:lang w:val="en-US" w:eastAsia="zh-CN"/>
        </w:rPr>
        <w:t>紧扣</w:t>
      </w:r>
      <w:r>
        <w:rPr>
          <w:rFonts w:hint="eastAsia" w:ascii="仿宋" w:hAnsi="仿宋" w:eastAsia="仿宋" w:cs="仿宋"/>
          <w:spacing w:val="-4"/>
          <w:sz w:val="28"/>
          <w:szCs w:val="28"/>
        </w:rPr>
        <w:t>当下经济发展趋势</w:t>
      </w:r>
      <w:r>
        <w:rPr>
          <w:rFonts w:hint="eastAsia" w:ascii="仿宋" w:hAnsi="仿宋" w:eastAsia="仿宋" w:cs="仿宋"/>
          <w:spacing w:val="-4"/>
          <w:sz w:val="28"/>
          <w:szCs w:val="28"/>
          <w:lang w:val="en-US" w:eastAsia="zh-CN"/>
        </w:rPr>
        <w:t>及各</w:t>
      </w:r>
      <w:r>
        <w:rPr>
          <w:rFonts w:hint="eastAsia" w:ascii="仿宋" w:hAnsi="仿宋" w:eastAsia="仿宋" w:cs="仿宋"/>
          <w:spacing w:val="-4"/>
          <w:sz w:val="28"/>
          <w:szCs w:val="28"/>
        </w:rPr>
        <w:t>行业企业的业务</w:t>
      </w:r>
      <w:r>
        <w:rPr>
          <w:rFonts w:hint="eastAsia" w:ascii="仿宋" w:hAnsi="仿宋" w:eastAsia="仿宋" w:cs="仿宋"/>
          <w:spacing w:val="-4"/>
          <w:sz w:val="28"/>
          <w:szCs w:val="28"/>
          <w:lang w:val="en-US" w:eastAsia="zh-CN"/>
        </w:rPr>
        <w:t>需求和</w:t>
      </w:r>
      <w:r>
        <w:rPr>
          <w:rFonts w:hint="eastAsia" w:ascii="仿宋" w:hAnsi="仿宋" w:eastAsia="仿宋" w:cs="仿宋"/>
          <w:spacing w:val="-4"/>
          <w:sz w:val="28"/>
          <w:szCs w:val="28"/>
        </w:rPr>
        <w:t>发展，精心筛选</w:t>
      </w:r>
      <w:r>
        <w:rPr>
          <w:rFonts w:hint="eastAsia" w:ascii="仿宋" w:hAnsi="仿宋" w:eastAsia="仿宋" w:cs="仿宋"/>
          <w:spacing w:val="-4"/>
          <w:sz w:val="28"/>
          <w:szCs w:val="28"/>
          <w:lang w:val="en-US" w:eastAsia="zh-CN"/>
        </w:rPr>
        <w:t>、编制若干试题</w:t>
      </w:r>
      <w:r>
        <w:rPr>
          <w:rFonts w:hint="eastAsia" w:ascii="仿宋" w:hAnsi="仿宋" w:eastAsia="仿宋" w:cs="仿宋"/>
          <w:spacing w:val="-4"/>
          <w:sz w:val="28"/>
          <w:szCs w:val="28"/>
        </w:rPr>
        <w:t>组成赛题库，赛前</w:t>
      </w:r>
      <w:r>
        <w:rPr>
          <w:rFonts w:hint="eastAsia" w:ascii="仿宋" w:hAnsi="仿宋" w:eastAsia="仿宋" w:cs="仿宋"/>
          <w:spacing w:val="-4"/>
          <w:sz w:val="28"/>
          <w:szCs w:val="28"/>
          <w:lang w:val="en-US" w:eastAsia="zh-CN"/>
        </w:rPr>
        <w:t>由参赛</w:t>
      </w:r>
      <w:r>
        <w:rPr>
          <w:rFonts w:hint="eastAsia" w:ascii="仿宋" w:hAnsi="仿宋" w:eastAsia="仿宋" w:cs="仿宋"/>
          <w:spacing w:val="-4"/>
          <w:sz w:val="28"/>
          <w:szCs w:val="28"/>
        </w:rPr>
        <w:t>选手从题库</w:t>
      </w:r>
      <w:r>
        <w:rPr>
          <w:rFonts w:hint="eastAsia" w:ascii="仿宋" w:hAnsi="仿宋" w:eastAsia="仿宋" w:cs="仿宋"/>
          <w:spacing w:val="-4"/>
          <w:sz w:val="28"/>
          <w:szCs w:val="28"/>
          <w:lang w:val="en-US" w:eastAsia="zh-CN"/>
        </w:rPr>
        <w:t>中</w:t>
      </w:r>
      <w:r>
        <w:rPr>
          <w:rFonts w:hint="eastAsia" w:ascii="仿宋" w:hAnsi="仿宋" w:eastAsia="仿宋" w:cs="仿宋"/>
          <w:spacing w:val="-4"/>
          <w:sz w:val="28"/>
          <w:szCs w:val="28"/>
        </w:rPr>
        <w:t>抽取具体应赛试题。</w:t>
      </w:r>
    </w:p>
    <w:p w14:paraId="74D27B5E">
      <w:pPr>
        <w:pStyle w:val="2"/>
        <w:keepNext w:val="0"/>
        <w:keepLines w:val="0"/>
        <w:pageBreakBefore w:val="0"/>
        <w:widowControl/>
        <w:numPr>
          <w:ilvl w:val="0"/>
          <w:numId w:val="1"/>
        </w:numPr>
        <w:kinsoku w:val="0"/>
        <w:wordWrap/>
        <w:overflowPunct/>
        <w:topLinePunct w:val="0"/>
        <w:autoSpaceDE w:val="0"/>
        <w:autoSpaceDN w:val="0"/>
        <w:bidi w:val="0"/>
        <w:adjustRightInd w:val="0"/>
        <w:snapToGrid w:val="0"/>
        <w:spacing w:before="227" w:line="360" w:lineRule="auto"/>
        <w:ind w:left="590"/>
        <w:textAlignment w:val="baseline"/>
        <w:outlineLvl w:val="1"/>
        <w:rPr>
          <w:rFonts w:hint="eastAsia" w:ascii="仿宋" w:hAnsi="仿宋" w:eastAsia="仿宋" w:cs="仿宋"/>
          <w:b/>
          <w:bCs/>
          <w:spacing w:val="-7"/>
          <w:sz w:val="28"/>
          <w:szCs w:val="28"/>
        </w:rPr>
      </w:pPr>
      <w:r>
        <w:rPr>
          <w:rFonts w:hint="eastAsia" w:ascii="仿宋" w:hAnsi="仿宋" w:eastAsia="仿宋" w:cs="仿宋"/>
          <w:b/>
          <w:bCs/>
          <w:spacing w:val="-7"/>
          <w:sz w:val="28"/>
          <w:szCs w:val="28"/>
        </w:rPr>
        <w:t>竞赛规则</w:t>
      </w:r>
    </w:p>
    <w:p w14:paraId="5D781A0C">
      <w:pPr>
        <w:keepNext w:val="0"/>
        <w:keepLines w:val="0"/>
        <w:pageBreakBefore w:val="0"/>
        <w:widowControl/>
        <w:numPr>
          <w:ilvl w:val="0"/>
          <w:numId w:val="2"/>
        </w:numPr>
        <w:kinsoku/>
        <w:wordWrap/>
        <w:overflowPunct/>
        <w:topLinePunct w:val="0"/>
        <w:autoSpaceDE w:val="0"/>
        <w:autoSpaceDN w:val="0"/>
        <w:bidi w:val="0"/>
        <w:adjustRightInd w:val="0"/>
        <w:snapToGrid w:val="0"/>
        <w:spacing w:before="0" w:beforeLines="0" w:after="0" w:afterLines="0" w:line="360" w:lineRule="auto"/>
        <w:ind w:leftChars="200"/>
        <w:jc w:val="both"/>
        <w:textAlignment w:val="auto"/>
        <w:rPr>
          <w:rFonts w:hint="eastAsia" w:ascii="仿宋" w:hAnsi="仿宋" w:eastAsia="仿宋" w:cs="仿宋"/>
          <w:spacing w:val="-4"/>
          <w:sz w:val="28"/>
          <w:szCs w:val="28"/>
          <w:lang w:eastAsia="zh-CN"/>
        </w:rPr>
      </w:pPr>
      <w:r>
        <w:rPr>
          <w:rFonts w:hint="eastAsia" w:ascii="仿宋" w:hAnsi="仿宋" w:eastAsia="仿宋" w:cs="仿宋"/>
          <w:spacing w:val="-5"/>
          <w:sz w:val="28"/>
          <w:szCs w:val="28"/>
        </w:rPr>
        <w:t>报名资格</w:t>
      </w:r>
    </w:p>
    <w:p w14:paraId="74A562DE">
      <w:pPr>
        <w:keepNext w:val="0"/>
        <w:keepLines w:val="0"/>
        <w:pageBreakBefore w:val="0"/>
        <w:widowControl/>
        <w:numPr>
          <w:ilvl w:val="0"/>
          <w:numId w:val="3"/>
        </w:numPr>
        <w:kinsoku/>
        <w:wordWrap/>
        <w:overflowPunct/>
        <w:topLinePunct w:val="0"/>
        <w:autoSpaceDE w:val="0"/>
        <w:autoSpaceDN w:val="0"/>
        <w:bidi w:val="0"/>
        <w:adjustRightInd w:val="0"/>
        <w:snapToGrid w:val="0"/>
        <w:spacing w:before="0" w:beforeLines="0" w:after="0" w:afterLines="0" w:line="360" w:lineRule="auto"/>
        <w:ind w:firstLine="548" w:firstLineChars="200"/>
        <w:jc w:val="both"/>
        <w:textAlignment w:val="auto"/>
        <w:rPr>
          <w:rFonts w:hint="eastAsia" w:ascii="仿宋" w:hAnsi="仿宋" w:eastAsia="仿宋" w:cs="仿宋"/>
          <w:spacing w:val="-4"/>
          <w:sz w:val="28"/>
          <w:szCs w:val="28"/>
          <w:highlight w:val="none"/>
          <w:lang w:eastAsia="zh-CN"/>
        </w:rPr>
      </w:pPr>
      <w:r>
        <w:rPr>
          <w:rFonts w:hint="eastAsia" w:ascii="仿宋" w:hAnsi="仿宋" w:eastAsia="仿宋" w:cs="仿宋"/>
          <w:spacing w:val="-3"/>
          <w:sz w:val="28"/>
          <w:szCs w:val="28"/>
          <w:highlight w:val="none"/>
          <w:lang w:val="en-US" w:eastAsia="zh-CN"/>
        </w:rPr>
        <w:t>参赛学生：须为中国籍全日制在校学生，具体包含</w:t>
      </w:r>
      <w:r>
        <w:rPr>
          <w:rFonts w:hint="eastAsia" w:ascii="仿宋" w:hAnsi="仿宋" w:eastAsia="仿宋" w:cs="仿宋"/>
          <w:spacing w:val="1"/>
          <w:sz w:val="28"/>
          <w:szCs w:val="28"/>
          <w:highlight w:val="none"/>
        </w:rPr>
        <w:t>高等职业院校（含职业本科）全日制在</w:t>
      </w:r>
      <w:r>
        <w:rPr>
          <w:rFonts w:hint="eastAsia" w:ascii="仿宋" w:hAnsi="仿宋" w:eastAsia="仿宋" w:cs="仿宋"/>
          <w:spacing w:val="1"/>
          <w:sz w:val="28"/>
          <w:szCs w:val="28"/>
          <w:highlight w:val="none"/>
          <w:lang w:val="en-US" w:eastAsia="zh-CN"/>
        </w:rPr>
        <w:t>校</w:t>
      </w:r>
      <w:r>
        <w:rPr>
          <w:rFonts w:hint="eastAsia" w:ascii="仿宋" w:hAnsi="仿宋" w:eastAsia="仿宋" w:cs="仿宋"/>
          <w:spacing w:val="-4"/>
          <w:sz w:val="28"/>
          <w:szCs w:val="28"/>
          <w:highlight w:val="none"/>
        </w:rPr>
        <w:t>学生</w:t>
      </w:r>
      <w:r>
        <w:rPr>
          <w:rFonts w:hint="eastAsia" w:ascii="仿宋" w:hAnsi="仿宋" w:eastAsia="仿宋" w:cs="仿宋"/>
          <w:spacing w:val="-4"/>
          <w:sz w:val="28"/>
          <w:szCs w:val="28"/>
          <w:highlight w:val="none"/>
          <w:lang w:eastAsia="zh-CN"/>
        </w:rPr>
        <w:t>；普通本科院校中高职类全日制在</w:t>
      </w:r>
      <w:r>
        <w:rPr>
          <w:rFonts w:hint="eastAsia" w:ascii="仿宋" w:hAnsi="仿宋" w:eastAsia="仿宋" w:cs="仿宋"/>
          <w:spacing w:val="-4"/>
          <w:sz w:val="28"/>
          <w:szCs w:val="28"/>
          <w:highlight w:val="none"/>
          <w:lang w:val="en-US" w:eastAsia="zh-CN"/>
        </w:rPr>
        <w:t>校</w:t>
      </w:r>
      <w:r>
        <w:rPr>
          <w:rFonts w:hint="eastAsia" w:ascii="仿宋" w:hAnsi="仿宋" w:eastAsia="仿宋" w:cs="仿宋"/>
          <w:spacing w:val="-4"/>
          <w:sz w:val="28"/>
          <w:szCs w:val="28"/>
          <w:highlight w:val="none"/>
          <w:lang w:eastAsia="zh-CN"/>
        </w:rPr>
        <w:t>学生，五年制高职院校</w:t>
      </w:r>
      <w:r>
        <w:rPr>
          <w:rFonts w:hint="eastAsia" w:ascii="仿宋" w:hAnsi="仿宋" w:eastAsia="仿宋" w:cs="仿宋"/>
          <w:spacing w:val="-4"/>
          <w:sz w:val="28"/>
          <w:szCs w:val="28"/>
          <w:highlight w:val="none"/>
          <w:lang w:val="en-US" w:eastAsia="zh-CN"/>
        </w:rPr>
        <w:t>的</w:t>
      </w:r>
      <w:r>
        <w:rPr>
          <w:rFonts w:hint="eastAsia" w:ascii="仿宋" w:hAnsi="仿宋" w:eastAsia="仿宋" w:cs="仿宋"/>
          <w:spacing w:val="-4"/>
          <w:sz w:val="28"/>
          <w:szCs w:val="28"/>
          <w:highlight w:val="none"/>
          <w:lang w:eastAsia="zh-CN"/>
        </w:rPr>
        <w:t>四至五年级全日制在</w:t>
      </w:r>
      <w:r>
        <w:rPr>
          <w:rFonts w:hint="eastAsia" w:ascii="仿宋" w:hAnsi="仿宋" w:eastAsia="仿宋" w:cs="仿宋"/>
          <w:spacing w:val="-4"/>
          <w:sz w:val="28"/>
          <w:szCs w:val="28"/>
          <w:highlight w:val="none"/>
          <w:lang w:val="en-US" w:eastAsia="zh-CN"/>
        </w:rPr>
        <w:t>校</w:t>
      </w:r>
      <w:r>
        <w:rPr>
          <w:rFonts w:hint="eastAsia" w:ascii="仿宋" w:hAnsi="仿宋" w:eastAsia="仿宋" w:cs="仿宋"/>
          <w:spacing w:val="-4"/>
          <w:sz w:val="28"/>
          <w:szCs w:val="28"/>
          <w:highlight w:val="none"/>
          <w:lang w:eastAsia="zh-CN"/>
        </w:rPr>
        <w:t>学生也可报名参赛。</w:t>
      </w:r>
    </w:p>
    <w:p w14:paraId="7CB47434">
      <w:pPr>
        <w:keepNext w:val="0"/>
        <w:keepLines w:val="0"/>
        <w:pageBreakBefore w:val="0"/>
        <w:widowControl/>
        <w:numPr>
          <w:ilvl w:val="0"/>
          <w:numId w:val="0"/>
        </w:numPr>
        <w:kinsoku/>
        <w:wordWrap/>
        <w:overflowPunct/>
        <w:topLinePunct w:val="0"/>
        <w:autoSpaceDE w:val="0"/>
        <w:autoSpaceDN w:val="0"/>
        <w:bidi w:val="0"/>
        <w:adjustRightInd w:val="0"/>
        <w:snapToGrid w:val="0"/>
        <w:spacing w:before="0" w:beforeLines="0" w:after="0" w:afterLines="0" w:line="360" w:lineRule="auto"/>
        <w:ind w:firstLine="548" w:firstLineChars="200"/>
        <w:jc w:val="both"/>
        <w:textAlignment w:val="auto"/>
        <w:rPr>
          <w:rFonts w:hint="eastAsia" w:ascii="仿宋" w:hAnsi="仿宋" w:eastAsia="仿宋" w:cs="仿宋"/>
          <w:spacing w:val="-3"/>
          <w:sz w:val="28"/>
          <w:szCs w:val="28"/>
          <w:highlight w:val="none"/>
          <w:lang w:val="en-US" w:eastAsia="zh-CN"/>
        </w:rPr>
      </w:pPr>
      <w:r>
        <w:rPr>
          <w:rFonts w:hint="eastAsia" w:ascii="仿宋" w:hAnsi="仿宋" w:eastAsia="仿宋" w:cs="仿宋"/>
          <w:spacing w:val="-3"/>
          <w:sz w:val="28"/>
          <w:szCs w:val="28"/>
          <w:highlight w:val="none"/>
          <w:lang w:val="en-US" w:eastAsia="zh-CN"/>
        </w:rPr>
        <w:t>参赛资格审核标准：以参赛学生报名时在教育主管部门学籍管理系统中的正式注册信息为准，学籍状态异常（如休学、退学、结业等）或信息不符者，将取消参赛资格。</w:t>
      </w:r>
    </w:p>
    <w:p w14:paraId="62D8592D">
      <w:pPr>
        <w:keepNext w:val="0"/>
        <w:keepLines w:val="0"/>
        <w:pageBreakBefore w:val="0"/>
        <w:widowControl/>
        <w:numPr>
          <w:ilvl w:val="0"/>
          <w:numId w:val="0"/>
        </w:numPr>
        <w:kinsoku/>
        <w:wordWrap/>
        <w:overflowPunct/>
        <w:topLinePunct w:val="0"/>
        <w:autoSpaceDE w:val="0"/>
        <w:autoSpaceDN w:val="0"/>
        <w:bidi w:val="0"/>
        <w:adjustRightInd w:val="0"/>
        <w:snapToGrid w:val="0"/>
        <w:spacing w:before="0" w:beforeLines="0" w:after="0" w:afterLines="0" w:line="360" w:lineRule="auto"/>
        <w:ind w:firstLine="544" w:firstLineChars="200"/>
        <w:jc w:val="both"/>
        <w:textAlignment w:val="auto"/>
        <w:rPr>
          <w:rFonts w:hint="eastAsia" w:ascii="仿宋" w:hAnsi="仿宋" w:eastAsia="仿宋" w:cs="仿宋"/>
          <w:spacing w:val="-1"/>
          <w:sz w:val="28"/>
          <w:szCs w:val="28"/>
        </w:rPr>
      </w:pPr>
      <w:r>
        <w:rPr>
          <w:rFonts w:hint="eastAsia" w:ascii="仿宋" w:hAnsi="仿宋" w:eastAsia="仿宋" w:cs="仿宋"/>
          <w:spacing w:val="-4"/>
          <w:sz w:val="28"/>
          <w:szCs w:val="28"/>
          <w:lang w:val="en-US" w:eastAsia="zh-CN"/>
        </w:rPr>
        <w:t>2.指导</w:t>
      </w:r>
      <w:r>
        <w:rPr>
          <w:rFonts w:hint="eastAsia" w:ascii="仿宋" w:hAnsi="仿宋" w:eastAsia="仿宋" w:cs="仿宋"/>
          <w:spacing w:val="-4"/>
          <w:sz w:val="28"/>
          <w:szCs w:val="28"/>
        </w:rPr>
        <w:t>教师</w:t>
      </w:r>
      <w:r>
        <w:rPr>
          <w:rFonts w:hint="eastAsia" w:ascii="仿宋" w:hAnsi="仿宋" w:eastAsia="仿宋" w:cs="仿宋"/>
          <w:spacing w:val="-4"/>
          <w:sz w:val="28"/>
          <w:szCs w:val="28"/>
          <w:lang w:eastAsia="zh-CN"/>
        </w:rPr>
        <w:t>：</w:t>
      </w:r>
      <w:r>
        <w:rPr>
          <w:rFonts w:hint="eastAsia" w:ascii="仿宋" w:hAnsi="仿宋" w:eastAsia="仿宋" w:cs="仿宋"/>
          <w:spacing w:val="-4"/>
          <w:sz w:val="28"/>
          <w:szCs w:val="28"/>
        </w:rPr>
        <w:t>须为</w:t>
      </w:r>
      <w:r>
        <w:rPr>
          <w:rFonts w:hint="eastAsia" w:ascii="仿宋" w:hAnsi="仿宋" w:eastAsia="仿宋" w:cs="仿宋"/>
          <w:spacing w:val="-4"/>
          <w:sz w:val="28"/>
          <w:szCs w:val="28"/>
          <w:lang w:val="en-US" w:eastAsia="zh-CN"/>
        </w:rPr>
        <w:t>参赛队伍所在院校的</w:t>
      </w:r>
      <w:r>
        <w:rPr>
          <w:rFonts w:hint="eastAsia" w:ascii="仿宋" w:hAnsi="仿宋" w:eastAsia="仿宋" w:cs="仿宋"/>
          <w:spacing w:val="-4"/>
          <w:sz w:val="28"/>
          <w:szCs w:val="28"/>
        </w:rPr>
        <w:t>在职教师。</w:t>
      </w:r>
    </w:p>
    <w:p w14:paraId="0553D5A2">
      <w:pPr>
        <w:pStyle w:val="2"/>
        <w:keepNext w:val="0"/>
        <w:keepLines w:val="0"/>
        <w:pageBreakBefore w:val="0"/>
        <w:widowControl/>
        <w:numPr>
          <w:ilvl w:val="0"/>
          <w:numId w:val="2"/>
        </w:numPr>
        <w:wordWrap/>
        <w:overflowPunct/>
        <w:topLinePunct w:val="0"/>
        <w:autoSpaceDE w:val="0"/>
        <w:autoSpaceDN w:val="0"/>
        <w:bidi w:val="0"/>
        <w:adjustRightInd w:val="0"/>
        <w:snapToGrid w:val="0"/>
        <w:spacing w:line="360" w:lineRule="auto"/>
        <w:ind w:left="420" w:leftChars="200" w:firstLine="0" w:firstLineChars="0"/>
        <w:jc w:val="both"/>
        <w:rPr>
          <w:rFonts w:hint="eastAsia" w:ascii="仿宋" w:hAnsi="仿宋" w:eastAsia="仿宋" w:cs="仿宋"/>
          <w:snapToGrid w:val="0"/>
          <w:color w:val="000000"/>
          <w:spacing w:val="1"/>
          <w:kern w:val="0"/>
          <w:sz w:val="28"/>
          <w:szCs w:val="28"/>
          <w:lang w:val="en-US" w:eastAsia="en-US" w:bidi="ar-SA"/>
        </w:rPr>
      </w:pPr>
      <w:r>
        <w:rPr>
          <w:rFonts w:hint="eastAsia" w:ascii="仿宋" w:hAnsi="仿宋" w:eastAsia="仿宋" w:cs="仿宋"/>
          <w:spacing w:val="-6"/>
          <w:sz w:val="28"/>
          <w:szCs w:val="28"/>
        </w:rPr>
        <w:t>报名要求</w:t>
      </w:r>
    </w:p>
    <w:p w14:paraId="4011FD7C">
      <w:pPr>
        <w:pStyle w:val="2"/>
        <w:keepNext w:val="0"/>
        <w:keepLines w:val="0"/>
        <w:pageBreakBefore w:val="0"/>
        <w:widowControl/>
        <w:numPr>
          <w:ilvl w:val="0"/>
          <w:numId w:val="0"/>
        </w:numPr>
        <w:wordWrap/>
        <w:overflowPunct/>
        <w:topLinePunct w:val="0"/>
        <w:autoSpaceDE w:val="0"/>
        <w:autoSpaceDN w:val="0"/>
        <w:bidi w:val="0"/>
        <w:adjustRightInd w:val="0"/>
        <w:snapToGrid w:val="0"/>
        <w:spacing w:line="360" w:lineRule="auto"/>
        <w:ind w:firstLine="536" w:firstLineChars="200"/>
        <w:jc w:val="both"/>
        <w:rPr>
          <w:rFonts w:hint="eastAsia" w:ascii="仿宋" w:hAnsi="仿宋" w:eastAsia="仿宋" w:cs="仿宋"/>
          <w:snapToGrid w:val="0"/>
          <w:color w:val="000000"/>
          <w:spacing w:val="1"/>
          <w:kern w:val="0"/>
          <w:sz w:val="28"/>
          <w:szCs w:val="28"/>
          <w:lang w:val="en-US" w:eastAsia="en-US" w:bidi="ar-SA"/>
        </w:rPr>
      </w:pPr>
      <w:r>
        <w:rPr>
          <w:rFonts w:hint="eastAsia" w:cs="仿宋"/>
          <w:spacing w:val="-6"/>
          <w:sz w:val="28"/>
          <w:szCs w:val="28"/>
          <w:lang w:val="en-US" w:eastAsia="zh-CN"/>
        </w:rPr>
        <w:t>1.</w:t>
      </w:r>
      <w:r>
        <w:rPr>
          <w:rFonts w:hint="eastAsia" w:ascii="仿宋" w:hAnsi="仿宋" w:eastAsia="仿宋" w:cs="仿宋"/>
          <w:snapToGrid w:val="0"/>
          <w:color w:val="000000"/>
          <w:spacing w:val="1"/>
          <w:kern w:val="0"/>
          <w:sz w:val="28"/>
          <w:szCs w:val="28"/>
          <w:lang w:val="en-US" w:eastAsia="en-US" w:bidi="ar-SA"/>
        </w:rPr>
        <w:t>报名方式：各院校以学校为单位统一报名，不接受个人报</w:t>
      </w:r>
      <w:r>
        <w:rPr>
          <w:rFonts w:hint="eastAsia" w:ascii="仿宋" w:hAnsi="仿宋" w:eastAsia="仿宋" w:cs="仿宋"/>
          <w:snapToGrid w:val="0"/>
          <w:color w:val="000000"/>
          <w:spacing w:val="1"/>
          <w:kern w:val="0"/>
          <w:sz w:val="28"/>
          <w:szCs w:val="28"/>
          <w:lang w:val="en-US" w:eastAsia="zh-CN" w:bidi="ar-SA"/>
        </w:rPr>
        <w:t>名；</w:t>
      </w:r>
      <w:r>
        <w:rPr>
          <w:rFonts w:hint="eastAsia" w:ascii="仿宋" w:hAnsi="仿宋" w:eastAsia="仿宋" w:cs="仿宋"/>
          <w:snapToGrid w:val="0"/>
          <w:color w:val="000000"/>
          <w:spacing w:val="1"/>
          <w:kern w:val="0"/>
          <w:sz w:val="28"/>
          <w:szCs w:val="28"/>
          <w:lang w:val="en-US" w:eastAsia="en-US" w:bidi="ar-SA"/>
        </w:rPr>
        <w:t>报名时需严格按要求完成选手资格初审工作。</w:t>
      </w:r>
    </w:p>
    <w:p w14:paraId="54324781">
      <w:pPr>
        <w:pStyle w:val="2"/>
        <w:keepNext w:val="0"/>
        <w:keepLines w:val="0"/>
        <w:pageBreakBefore w:val="0"/>
        <w:widowControl/>
        <w:numPr>
          <w:ilvl w:val="0"/>
          <w:numId w:val="0"/>
        </w:numPr>
        <w:wordWrap/>
        <w:overflowPunct/>
        <w:topLinePunct w:val="0"/>
        <w:autoSpaceDE w:val="0"/>
        <w:autoSpaceDN w:val="0"/>
        <w:bidi w:val="0"/>
        <w:adjustRightInd w:val="0"/>
        <w:snapToGrid w:val="0"/>
        <w:spacing w:line="360" w:lineRule="auto"/>
        <w:ind w:firstLine="564" w:firstLineChars="200"/>
        <w:jc w:val="both"/>
        <w:rPr>
          <w:rFonts w:hint="eastAsia" w:ascii="仿宋" w:hAnsi="仿宋" w:eastAsia="仿宋" w:cs="仿宋"/>
          <w:snapToGrid w:val="0"/>
          <w:color w:val="000000"/>
          <w:spacing w:val="1"/>
          <w:kern w:val="0"/>
          <w:sz w:val="28"/>
          <w:szCs w:val="28"/>
          <w:lang w:val="en-US" w:eastAsia="zh-CN" w:bidi="ar-SA"/>
        </w:rPr>
      </w:pPr>
      <w:r>
        <w:rPr>
          <w:rFonts w:hint="eastAsia" w:cs="仿宋"/>
          <w:snapToGrid w:val="0"/>
          <w:color w:val="000000"/>
          <w:spacing w:val="1"/>
          <w:kern w:val="0"/>
          <w:sz w:val="28"/>
          <w:szCs w:val="28"/>
          <w:lang w:val="en-US" w:eastAsia="zh-CN" w:bidi="ar-SA"/>
        </w:rPr>
        <w:t>2.</w:t>
      </w:r>
      <w:r>
        <w:rPr>
          <w:rFonts w:hint="eastAsia" w:ascii="仿宋" w:hAnsi="仿宋" w:eastAsia="仿宋" w:cs="仿宋"/>
          <w:snapToGrid w:val="0"/>
          <w:color w:val="000000"/>
          <w:spacing w:val="1"/>
          <w:kern w:val="0"/>
          <w:sz w:val="28"/>
          <w:szCs w:val="28"/>
          <w:lang w:val="en-US" w:eastAsia="en-US" w:bidi="ar-SA"/>
        </w:rPr>
        <w:t>选手更换：备赛期间若参赛选手因故无法参赛，须由选手所在院校于</w:t>
      </w:r>
      <w:r>
        <w:rPr>
          <w:rFonts w:hint="eastAsia" w:ascii="仿宋" w:hAnsi="仿宋" w:eastAsia="仿宋" w:cs="仿宋"/>
          <w:bCs/>
          <w:kern w:val="2"/>
          <w:sz w:val="28"/>
          <w:szCs w:val="28"/>
          <w:highlight w:val="none"/>
          <w:lang w:val="en-US" w:eastAsia="zh-CN" w:bidi="ar-SA"/>
        </w:rPr>
        <w:t>2025年12月23日前</w:t>
      </w:r>
      <w:r>
        <w:rPr>
          <w:rFonts w:hint="eastAsia" w:ascii="仿宋" w:hAnsi="仿宋" w:eastAsia="仿宋" w:cs="仿宋"/>
          <w:snapToGrid w:val="0"/>
          <w:color w:val="000000"/>
          <w:spacing w:val="1"/>
          <w:kern w:val="0"/>
          <w:sz w:val="28"/>
          <w:szCs w:val="28"/>
          <w:lang w:val="en-US" w:eastAsia="en-US" w:bidi="ar-SA"/>
        </w:rPr>
        <w:t>向大赛执委会办公室提交加盖学校公章的书面更换说明及新选手资格证明材料，经核实同意后方可更换</w:t>
      </w:r>
      <w:r>
        <w:rPr>
          <w:rFonts w:hint="eastAsia" w:cs="仿宋"/>
          <w:snapToGrid w:val="0"/>
          <w:color w:val="000000"/>
          <w:spacing w:val="1"/>
          <w:kern w:val="0"/>
          <w:sz w:val="28"/>
          <w:szCs w:val="28"/>
          <w:lang w:val="en-US" w:eastAsia="zh-CN" w:bidi="ar-SA"/>
        </w:rPr>
        <w:t>。</w:t>
      </w:r>
      <w:r>
        <w:rPr>
          <w:rFonts w:hint="eastAsia" w:ascii="仿宋" w:hAnsi="仿宋" w:eastAsia="仿宋" w:cs="仿宋"/>
          <w:snapToGrid w:val="0"/>
          <w:color w:val="000000"/>
          <w:spacing w:val="1"/>
          <w:kern w:val="0"/>
          <w:sz w:val="28"/>
          <w:szCs w:val="28"/>
          <w:lang w:val="en-US" w:eastAsia="en-US" w:bidi="ar-SA"/>
        </w:rPr>
        <w:t>竞赛开始后，</w:t>
      </w:r>
      <w:r>
        <w:rPr>
          <w:rFonts w:hint="eastAsia" w:ascii="仿宋" w:hAnsi="仿宋" w:eastAsia="仿宋" w:cs="仿宋"/>
          <w:snapToGrid w:val="0"/>
          <w:color w:val="000000"/>
          <w:spacing w:val="1"/>
          <w:kern w:val="0"/>
          <w:sz w:val="28"/>
          <w:szCs w:val="28"/>
          <w:lang w:val="en-US" w:eastAsia="zh-CN" w:bidi="ar-SA"/>
        </w:rPr>
        <w:t>参赛队</w:t>
      </w:r>
      <w:r>
        <w:rPr>
          <w:rFonts w:hint="eastAsia" w:ascii="仿宋" w:hAnsi="仿宋" w:eastAsia="仿宋" w:cs="仿宋"/>
          <w:snapToGrid w:val="0"/>
          <w:color w:val="000000"/>
          <w:spacing w:val="1"/>
          <w:kern w:val="0"/>
          <w:sz w:val="28"/>
          <w:szCs w:val="28"/>
          <w:lang w:val="en-US" w:eastAsia="en-US" w:bidi="ar-SA"/>
        </w:rPr>
        <w:t>不得更换参赛选手</w:t>
      </w:r>
      <w:r>
        <w:rPr>
          <w:rFonts w:hint="eastAsia" w:ascii="仿宋" w:hAnsi="仿宋" w:eastAsia="仿宋" w:cs="仿宋"/>
          <w:snapToGrid w:val="0"/>
          <w:color w:val="000000"/>
          <w:spacing w:val="1"/>
          <w:kern w:val="0"/>
          <w:sz w:val="28"/>
          <w:szCs w:val="28"/>
          <w:lang w:val="en-US" w:eastAsia="zh-CN" w:bidi="ar-SA"/>
        </w:rPr>
        <w:t>。</w:t>
      </w:r>
    </w:p>
    <w:p w14:paraId="2593062D">
      <w:pPr>
        <w:pStyle w:val="2"/>
        <w:keepNext w:val="0"/>
        <w:keepLines w:val="0"/>
        <w:pageBreakBefore w:val="0"/>
        <w:widowControl/>
        <w:numPr>
          <w:ilvl w:val="0"/>
          <w:numId w:val="0"/>
        </w:numPr>
        <w:wordWrap/>
        <w:overflowPunct/>
        <w:topLinePunct w:val="0"/>
        <w:autoSpaceDE w:val="0"/>
        <w:autoSpaceDN w:val="0"/>
        <w:bidi w:val="0"/>
        <w:adjustRightInd w:val="0"/>
        <w:snapToGrid w:val="0"/>
        <w:spacing w:line="360" w:lineRule="auto"/>
        <w:ind w:firstLine="564" w:firstLineChars="200"/>
        <w:jc w:val="both"/>
        <w:rPr>
          <w:rFonts w:hint="eastAsia" w:ascii="仿宋" w:hAnsi="仿宋" w:eastAsia="仿宋" w:cs="仿宋"/>
          <w:spacing w:val="-4"/>
          <w:sz w:val="28"/>
          <w:szCs w:val="28"/>
        </w:rPr>
      </w:pPr>
      <w:r>
        <w:rPr>
          <w:rFonts w:hint="eastAsia" w:ascii="仿宋" w:hAnsi="仿宋" w:eastAsia="仿宋" w:cs="仿宋"/>
          <w:snapToGrid w:val="0"/>
          <w:color w:val="000000"/>
          <w:spacing w:val="1"/>
          <w:kern w:val="0"/>
          <w:sz w:val="28"/>
          <w:szCs w:val="28"/>
          <w:lang w:val="en-US" w:eastAsia="en-US" w:bidi="ar-SA"/>
        </w:rPr>
        <w:t>3.资格审查：赛项执行委员会负责参赛选手最终资格审查，一经发现弄虚作假、资格不符者，取消该队参赛资格及比赛成绩。</w:t>
      </w:r>
    </w:p>
    <w:p w14:paraId="456FF9C7">
      <w:pPr>
        <w:pStyle w:val="2"/>
        <w:keepNext w:val="0"/>
        <w:keepLines w:val="0"/>
        <w:pageBreakBefore w:val="0"/>
        <w:widowControl/>
        <w:numPr>
          <w:ilvl w:val="0"/>
          <w:numId w:val="2"/>
        </w:numPr>
        <w:wordWrap/>
        <w:overflowPunct/>
        <w:topLinePunct w:val="0"/>
        <w:autoSpaceDE w:val="0"/>
        <w:autoSpaceDN w:val="0"/>
        <w:bidi w:val="0"/>
        <w:adjustRightInd w:val="0"/>
        <w:snapToGrid w:val="0"/>
        <w:spacing w:before="2" w:line="360" w:lineRule="auto"/>
        <w:ind w:left="420" w:leftChars="200" w:firstLine="0" w:firstLineChars="0"/>
        <w:jc w:val="both"/>
        <w:rPr>
          <w:rFonts w:hint="eastAsia" w:ascii="仿宋" w:hAnsi="仿宋" w:eastAsia="仿宋" w:cs="仿宋"/>
          <w:spacing w:val="-5"/>
          <w:sz w:val="28"/>
          <w:szCs w:val="28"/>
        </w:rPr>
      </w:pPr>
      <w:r>
        <w:rPr>
          <w:rFonts w:hint="eastAsia" w:ascii="仿宋" w:hAnsi="仿宋" w:eastAsia="仿宋" w:cs="仿宋"/>
          <w:spacing w:val="-5"/>
          <w:sz w:val="28"/>
          <w:szCs w:val="28"/>
        </w:rPr>
        <w:t>赛前准备</w:t>
      </w:r>
    </w:p>
    <w:p w14:paraId="3A1437B5">
      <w:pPr>
        <w:pStyle w:val="2"/>
        <w:keepNext w:val="0"/>
        <w:keepLines w:val="0"/>
        <w:pageBreakBefore w:val="0"/>
        <w:widowControl/>
        <w:numPr>
          <w:ilvl w:val="0"/>
          <w:numId w:val="0"/>
        </w:numPr>
        <w:wordWrap/>
        <w:overflowPunct/>
        <w:topLinePunct w:val="0"/>
        <w:autoSpaceDE w:val="0"/>
        <w:autoSpaceDN w:val="0"/>
        <w:bidi w:val="0"/>
        <w:adjustRightInd w:val="0"/>
        <w:snapToGrid w:val="0"/>
        <w:spacing w:before="2" w:line="360" w:lineRule="auto"/>
        <w:ind w:firstLine="556" w:firstLineChars="200"/>
        <w:jc w:val="both"/>
        <w:rPr>
          <w:rFonts w:hint="eastAsia" w:ascii="仿宋" w:hAnsi="仿宋" w:eastAsia="仿宋" w:cs="仿宋"/>
          <w:spacing w:val="-1"/>
          <w:sz w:val="28"/>
          <w:szCs w:val="28"/>
        </w:rPr>
      </w:pPr>
      <w:r>
        <w:rPr>
          <w:rFonts w:hint="eastAsia" w:cs="仿宋"/>
          <w:spacing w:val="-1"/>
          <w:sz w:val="28"/>
          <w:szCs w:val="28"/>
          <w:lang w:val="en-US" w:eastAsia="zh-CN"/>
        </w:rPr>
        <w:t>1.</w:t>
      </w:r>
      <w:r>
        <w:rPr>
          <w:rFonts w:hint="eastAsia" w:ascii="仿宋" w:hAnsi="仿宋" w:eastAsia="仿宋" w:cs="仿宋"/>
          <w:spacing w:val="-1"/>
          <w:sz w:val="28"/>
          <w:szCs w:val="28"/>
        </w:rPr>
        <w:t>场地熟悉：参赛选手需在指定时间内熟悉比赛场地，过程中须严格遵循场地提供方及舞台搭建单位的指导要求。</w:t>
      </w:r>
    </w:p>
    <w:p w14:paraId="0182DEC2">
      <w:pPr>
        <w:pStyle w:val="2"/>
        <w:keepNext w:val="0"/>
        <w:keepLines w:val="0"/>
        <w:pageBreakBefore w:val="0"/>
        <w:widowControl/>
        <w:numPr>
          <w:ilvl w:val="0"/>
          <w:numId w:val="0"/>
        </w:numPr>
        <w:wordWrap/>
        <w:overflowPunct/>
        <w:topLinePunct w:val="0"/>
        <w:autoSpaceDE w:val="0"/>
        <w:autoSpaceDN w:val="0"/>
        <w:bidi w:val="0"/>
        <w:adjustRightInd w:val="0"/>
        <w:snapToGrid w:val="0"/>
        <w:spacing w:before="2" w:line="360" w:lineRule="auto"/>
        <w:ind w:firstLine="556" w:firstLineChars="200"/>
        <w:jc w:val="both"/>
        <w:rPr>
          <w:rFonts w:hint="eastAsia" w:ascii="仿宋" w:hAnsi="仿宋" w:eastAsia="仿宋" w:cs="仿宋"/>
          <w:spacing w:val="-1"/>
          <w:sz w:val="28"/>
          <w:szCs w:val="28"/>
        </w:rPr>
      </w:pPr>
      <w:r>
        <w:rPr>
          <w:rFonts w:hint="eastAsia" w:ascii="仿宋" w:hAnsi="仿宋" w:eastAsia="仿宋" w:cs="仿宋"/>
          <w:spacing w:val="-1"/>
          <w:sz w:val="28"/>
          <w:szCs w:val="28"/>
        </w:rPr>
        <w:t>2.赛务会议：赛前召开的领队全体会议，各院校领队须按时参</w:t>
      </w:r>
      <w:r>
        <w:rPr>
          <w:rFonts w:hint="eastAsia" w:cs="仿宋"/>
          <w:spacing w:val="-1"/>
          <w:sz w:val="28"/>
          <w:szCs w:val="28"/>
          <w:lang w:val="en-US" w:eastAsia="zh-CN"/>
        </w:rPr>
        <w:t>加</w:t>
      </w:r>
      <w:r>
        <w:rPr>
          <w:rFonts w:hint="eastAsia" w:ascii="仿宋" w:hAnsi="仿宋" w:eastAsia="仿宋" w:cs="仿宋"/>
          <w:spacing w:val="-1"/>
          <w:sz w:val="28"/>
          <w:szCs w:val="28"/>
        </w:rPr>
        <w:t>，认真记录竞赛注意事项及相关安排；未参会视为默认已知晓会议全部内容。</w:t>
      </w:r>
    </w:p>
    <w:p w14:paraId="67B46810">
      <w:pPr>
        <w:pStyle w:val="2"/>
        <w:keepNext w:val="0"/>
        <w:keepLines w:val="0"/>
        <w:pageBreakBefore w:val="0"/>
        <w:widowControl/>
        <w:numPr>
          <w:ilvl w:val="0"/>
          <w:numId w:val="0"/>
        </w:numPr>
        <w:wordWrap/>
        <w:overflowPunct/>
        <w:topLinePunct w:val="0"/>
        <w:autoSpaceDE w:val="0"/>
        <w:autoSpaceDN w:val="0"/>
        <w:bidi w:val="0"/>
        <w:adjustRightInd w:val="0"/>
        <w:snapToGrid w:val="0"/>
        <w:spacing w:before="2" w:line="360" w:lineRule="auto"/>
        <w:ind w:firstLine="556" w:firstLineChars="200"/>
        <w:jc w:val="both"/>
        <w:rPr>
          <w:rFonts w:hint="eastAsia" w:cs="仿宋"/>
          <w:spacing w:val="-1"/>
          <w:sz w:val="28"/>
          <w:szCs w:val="28"/>
          <w:lang w:eastAsia="zh-CN"/>
        </w:rPr>
      </w:pPr>
      <w:r>
        <w:rPr>
          <w:rFonts w:hint="eastAsia" w:ascii="仿宋" w:hAnsi="仿宋" w:eastAsia="仿宋" w:cs="仿宋"/>
          <w:spacing w:val="-1"/>
          <w:sz w:val="28"/>
          <w:szCs w:val="28"/>
        </w:rPr>
        <w:t>3.选手入场：参赛选手须按赛项执委会要求准时到达赛场，凭参赛证完成检录后有序入场；未按规定时间到场或检录不合格的选手，视为自动弃赛。检录入场后，需按指定区域就座。</w:t>
      </w:r>
    </w:p>
    <w:p w14:paraId="5BC163E1">
      <w:pPr>
        <w:pStyle w:val="2"/>
        <w:keepNext w:val="0"/>
        <w:keepLines w:val="0"/>
        <w:pageBreakBefore w:val="0"/>
        <w:widowControl/>
        <w:numPr>
          <w:ilvl w:val="0"/>
          <w:numId w:val="2"/>
        </w:numPr>
        <w:wordWrap/>
        <w:overflowPunct/>
        <w:topLinePunct w:val="0"/>
        <w:autoSpaceDE w:val="0"/>
        <w:autoSpaceDN w:val="0"/>
        <w:bidi w:val="0"/>
        <w:adjustRightInd w:val="0"/>
        <w:snapToGrid w:val="0"/>
        <w:spacing w:line="360" w:lineRule="auto"/>
        <w:ind w:left="420" w:leftChars="200" w:firstLine="0" w:firstLineChars="0"/>
        <w:jc w:val="both"/>
        <w:rPr>
          <w:rFonts w:hint="eastAsia" w:ascii="仿宋" w:hAnsi="仿宋" w:eastAsia="仿宋" w:cs="仿宋"/>
          <w:spacing w:val="-2"/>
          <w:sz w:val="28"/>
          <w:szCs w:val="28"/>
        </w:rPr>
      </w:pPr>
      <w:r>
        <w:rPr>
          <w:rFonts w:hint="eastAsia" w:ascii="仿宋" w:hAnsi="仿宋" w:eastAsia="仿宋" w:cs="仿宋"/>
          <w:spacing w:val="-2"/>
          <w:sz w:val="28"/>
          <w:szCs w:val="28"/>
        </w:rPr>
        <w:t>仲裁组</w:t>
      </w:r>
      <w:r>
        <w:rPr>
          <w:rFonts w:hint="eastAsia" w:cs="仿宋"/>
          <w:spacing w:val="-2"/>
          <w:sz w:val="28"/>
          <w:szCs w:val="28"/>
          <w:lang w:eastAsia="zh-CN"/>
        </w:rPr>
        <w:t>、</w:t>
      </w:r>
      <w:r>
        <w:rPr>
          <w:rFonts w:hint="eastAsia" w:ascii="仿宋" w:hAnsi="仿宋" w:eastAsia="仿宋" w:cs="仿宋"/>
          <w:spacing w:val="-2"/>
          <w:sz w:val="28"/>
          <w:szCs w:val="28"/>
        </w:rPr>
        <w:t>裁判员</w:t>
      </w:r>
      <w:r>
        <w:rPr>
          <w:rFonts w:hint="eastAsia" w:cs="仿宋"/>
          <w:spacing w:val="-2"/>
          <w:sz w:val="28"/>
          <w:szCs w:val="28"/>
          <w:lang w:val="en-US" w:eastAsia="zh-CN"/>
        </w:rPr>
        <w:t>选聘及投诉处理</w:t>
      </w:r>
    </w:p>
    <w:p w14:paraId="1973AC9A">
      <w:pPr>
        <w:pStyle w:val="2"/>
        <w:keepNext w:val="0"/>
        <w:keepLines w:val="0"/>
        <w:pageBreakBefore w:val="0"/>
        <w:widowControl/>
        <w:numPr>
          <w:ilvl w:val="0"/>
          <w:numId w:val="0"/>
        </w:numPr>
        <w:wordWrap/>
        <w:overflowPunct/>
        <w:topLinePunct w:val="0"/>
        <w:autoSpaceDE w:val="0"/>
        <w:autoSpaceDN w:val="0"/>
        <w:bidi w:val="0"/>
        <w:adjustRightInd w:val="0"/>
        <w:snapToGrid w:val="0"/>
        <w:spacing w:before="29" w:line="360" w:lineRule="auto"/>
        <w:ind w:firstLine="544" w:firstLineChars="200"/>
        <w:jc w:val="both"/>
        <w:outlineLvl w:val="1"/>
        <w:rPr>
          <w:rFonts w:hint="default" w:ascii="仿宋" w:hAnsi="仿宋" w:eastAsia="仿宋" w:cs="仿宋"/>
          <w:spacing w:val="-5"/>
          <w:sz w:val="28"/>
          <w:szCs w:val="28"/>
          <w:lang w:val="en-US" w:eastAsia="zh-CN"/>
        </w:rPr>
      </w:pPr>
      <w:r>
        <w:rPr>
          <w:rFonts w:hint="eastAsia" w:ascii="仿宋" w:hAnsi="仿宋" w:eastAsia="仿宋" w:cs="仿宋"/>
          <w:spacing w:val="-4"/>
          <w:sz w:val="28"/>
          <w:szCs w:val="28"/>
          <w:lang w:val="en-US" w:eastAsia="en-US"/>
        </w:rPr>
        <w:t>建立河北省职业院校技能大赛英语口语赛项裁判库，由河北省职业院校技能大赛组委会办公室从裁判库中抽选专家，分别组成仲裁组和裁判组。每场比赛裁判员人数均为奇数，确保评分公平公正。</w:t>
      </w:r>
      <w:r>
        <w:rPr>
          <w:rFonts w:hint="eastAsia" w:cs="仿宋"/>
          <w:spacing w:val="-4"/>
          <w:sz w:val="28"/>
          <w:szCs w:val="28"/>
          <w:lang w:val="en-US" w:eastAsia="zh-CN"/>
        </w:rPr>
        <w:t>监督与</w:t>
      </w:r>
      <w:r>
        <w:rPr>
          <w:rFonts w:hint="eastAsia" w:ascii="仿宋" w:hAnsi="仿宋" w:eastAsia="仿宋" w:cs="仿宋"/>
          <w:spacing w:val="-4"/>
          <w:sz w:val="28"/>
          <w:szCs w:val="28"/>
          <w:lang w:val="en-US" w:eastAsia="en-US"/>
        </w:rPr>
        <w:t>申诉电子邮箱</w:t>
      </w:r>
      <w:r>
        <w:rPr>
          <w:rFonts w:hint="eastAsia" w:cs="仿宋"/>
          <w:spacing w:val="-4"/>
          <w:sz w:val="28"/>
          <w:szCs w:val="28"/>
          <w:lang w:val="en-US" w:eastAsia="zh-CN"/>
        </w:rPr>
        <w:t>：819145006@qq.com。</w:t>
      </w:r>
    </w:p>
    <w:p w14:paraId="1E2D0DBE">
      <w:pPr>
        <w:pStyle w:val="2"/>
        <w:keepNext w:val="0"/>
        <w:keepLines w:val="0"/>
        <w:pageBreakBefore w:val="0"/>
        <w:widowControl/>
        <w:numPr>
          <w:ilvl w:val="0"/>
          <w:numId w:val="1"/>
        </w:numPr>
        <w:kinsoku w:val="0"/>
        <w:wordWrap/>
        <w:overflowPunct/>
        <w:topLinePunct w:val="0"/>
        <w:autoSpaceDE w:val="0"/>
        <w:autoSpaceDN w:val="0"/>
        <w:bidi w:val="0"/>
        <w:adjustRightInd w:val="0"/>
        <w:snapToGrid w:val="0"/>
        <w:spacing w:before="227" w:line="360" w:lineRule="auto"/>
        <w:ind w:left="590"/>
        <w:textAlignment w:val="baseline"/>
        <w:outlineLvl w:val="1"/>
        <w:rPr>
          <w:rFonts w:hint="eastAsia" w:ascii="仿宋" w:hAnsi="仿宋" w:eastAsia="仿宋" w:cs="仿宋"/>
          <w:b/>
          <w:bCs/>
          <w:spacing w:val="-7"/>
          <w:sz w:val="28"/>
          <w:szCs w:val="28"/>
        </w:rPr>
      </w:pPr>
      <w:r>
        <w:rPr>
          <w:rFonts w:hint="eastAsia" w:ascii="仿宋" w:hAnsi="仿宋" w:eastAsia="仿宋" w:cs="仿宋"/>
          <w:b/>
          <w:bCs/>
          <w:spacing w:val="-7"/>
          <w:sz w:val="28"/>
          <w:szCs w:val="28"/>
        </w:rPr>
        <w:t>竞赛环境</w:t>
      </w:r>
    </w:p>
    <w:p w14:paraId="09A0612F">
      <w:pPr>
        <w:pStyle w:val="2"/>
        <w:keepNext w:val="0"/>
        <w:keepLines w:val="0"/>
        <w:pageBreakBefore w:val="0"/>
        <w:widowControl/>
        <w:numPr>
          <w:ilvl w:val="0"/>
          <w:numId w:val="0"/>
        </w:numPr>
        <w:wordWrap/>
        <w:overflowPunct/>
        <w:topLinePunct w:val="0"/>
        <w:autoSpaceDE w:val="0"/>
        <w:autoSpaceDN w:val="0"/>
        <w:bidi w:val="0"/>
        <w:adjustRightInd w:val="0"/>
        <w:snapToGrid w:val="0"/>
        <w:spacing w:before="29" w:line="360" w:lineRule="auto"/>
        <w:ind w:firstLine="544" w:firstLineChars="200"/>
        <w:jc w:val="both"/>
        <w:outlineLvl w:val="1"/>
        <w:rPr>
          <w:rFonts w:hint="eastAsia" w:ascii="仿宋" w:hAnsi="仿宋" w:eastAsia="仿宋" w:cs="仿宋"/>
          <w:spacing w:val="-4"/>
          <w:sz w:val="28"/>
          <w:szCs w:val="28"/>
          <w:lang w:val="en-US" w:eastAsia="zh-CN"/>
        </w:rPr>
      </w:pPr>
      <w:r>
        <w:rPr>
          <w:rFonts w:hint="eastAsia" w:ascii="仿宋" w:hAnsi="仿宋" w:eastAsia="仿宋" w:cs="仿宋"/>
          <w:spacing w:val="-4"/>
          <w:sz w:val="28"/>
          <w:szCs w:val="28"/>
          <w:lang w:val="en-US" w:eastAsia="zh-CN"/>
        </w:rPr>
        <w:t>1.竞赛现场统一配备保障赛事各环节正常开展的基础设施（音响设备、话筒、裁判席、计时设备、展示舞台</w:t>
      </w:r>
      <w:r>
        <w:rPr>
          <w:rFonts w:hint="eastAsia" w:cs="仿宋"/>
          <w:spacing w:val="-4"/>
          <w:sz w:val="28"/>
          <w:szCs w:val="28"/>
          <w:lang w:val="en-US" w:eastAsia="zh-CN"/>
        </w:rPr>
        <w:t>等</w:t>
      </w:r>
      <w:r>
        <w:rPr>
          <w:rFonts w:hint="eastAsia" w:ascii="仿宋" w:hAnsi="仿宋" w:eastAsia="仿宋" w:cs="仿宋"/>
          <w:spacing w:val="-4"/>
          <w:sz w:val="28"/>
          <w:szCs w:val="28"/>
          <w:lang w:val="en-US" w:eastAsia="zh-CN"/>
        </w:rPr>
        <w:t>）。</w:t>
      </w:r>
    </w:p>
    <w:p w14:paraId="0E8497BA">
      <w:pPr>
        <w:pStyle w:val="2"/>
        <w:keepNext w:val="0"/>
        <w:keepLines w:val="0"/>
        <w:pageBreakBefore w:val="0"/>
        <w:widowControl/>
        <w:numPr>
          <w:ilvl w:val="0"/>
          <w:numId w:val="0"/>
        </w:numPr>
        <w:wordWrap/>
        <w:overflowPunct/>
        <w:topLinePunct w:val="0"/>
        <w:autoSpaceDE w:val="0"/>
        <w:autoSpaceDN w:val="0"/>
        <w:bidi w:val="0"/>
        <w:adjustRightInd w:val="0"/>
        <w:snapToGrid w:val="0"/>
        <w:spacing w:before="29" w:line="360" w:lineRule="auto"/>
        <w:ind w:firstLine="544" w:firstLineChars="200"/>
        <w:jc w:val="both"/>
        <w:outlineLvl w:val="1"/>
        <w:rPr>
          <w:rFonts w:hint="eastAsia" w:ascii="仿宋" w:hAnsi="仿宋" w:eastAsia="仿宋" w:cs="仿宋"/>
          <w:spacing w:val="-4"/>
          <w:sz w:val="28"/>
          <w:szCs w:val="28"/>
          <w:lang w:val="en-US" w:eastAsia="zh-CN"/>
        </w:rPr>
      </w:pPr>
      <w:r>
        <w:rPr>
          <w:rFonts w:hint="eastAsia" w:ascii="仿宋" w:hAnsi="仿宋" w:eastAsia="仿宋" w:cs="仿宋"/>
          <w:spacing w:val="-4"/>
          <w:sz w:val="28"/>
          <w:szCs w:val="28"/>
          <w:lang w:val="en-US" w:eastAsia="zh-CN"/>
        </w:rPr>
        <w:t>2.上述基础设施仅满足通用竞赛需求，不包含特殊功能设备，参赛队若有个性化特殊需求须自行筹备并携带。</w:t>
      </w:r>
    </w:p>
    <w:p w14:paraId="3F1DEC39">
      <w:pPr>
        <w:pStyle w:val="2"/>
        <w:keepNext w:val="0"/>
        <w:keepLines w:val="0"/>
        <w:pageBreakBefore w:val="0"/>
        <w:widowControl/>
        <w:numPr>
          <w:ilvl w:val="0"/>
          <w:numId w:val="0"/>
        </w:numPr>
        <w:wordWrap/>
        <w:overflowPunct/>
        <w:topLinePunct w:val="0"/>
        <w:autoSpaceDE w:val="0"/>
        <w:autoSpaceDN w:val="0"/>
        <w:bidi w:val="0"/>
        <w:adjustRightInd w:val="0"/>
        <w:snapToGrid w:val="0"/>
        <w:spacing w:before="29" w:line="360" w:lineRule="auto"/>
        <w:ind w:firstLine="544" w:firstLineChars="200"/>
        <w:jc w:val="both"/>
        <w:outlineLvl w:val="1"/>
        <w:rPr>
          <w:rFonts w:hint="default" w:ascii="仿宋" w:hAnsi="仿宋" w:eastAsia="仿宋" w:cs="仿宋"/>
          <w:spacing w:val="-4"/>
          <w:sz w:val="28"/>
          <w:szCs w:val="28"/>
          <w:lang w:val="en-US" w:eastAsia="zh-CN"/>
        </w:rPr>
      </w:pPr>
      <w:r>
        <w:rPr>
          <w:rFonts w:hint="eastAsia" w:ascii="仿宋" w:hAnsi="仿宋" w:eastAsia="仿宋" w:cs="仿宋"/>
          <w:spacing w:val="-4"/>
          <w:sz w:val="28"/>
          <w:szCs w:val="28"/>
          <w:lang w:val="en-US" w:eastAsia="zh-CN"/>
        </w:rPr>
        <w:t>3.对于参赛队自备的工具、设备及赛场非基础配置的设施，组委会仅提供必要的使用条件（如电源接口、放置空间等），不承诺其使用效果、兼容性及故障维修保障。</w:t>
      </w:r>
    </w:p>
    <w:p w14:paraId="25DE54A2">
      <w:pPr>
        <w:pStyle w:val="2"/>
        <w:keepNext w:val="0"/>
        <w:keepLines w:val="0"/>
        <w:pageBreakBefore w:val="0"/>
        <w:widowControl/>
        <w:numPr>
          <w:ilvl w:val="0"/>
          <w:numId w:val="1"/>
        </w:numPr>
        <w:kinsoku w:val="0"/>
        <w:wordWrap/>
        <w:overflowPunct/>
        <w:topLinePunct w:val="0"/>
        <w:autoSpaceDE w:val="0"/>
        <w:autoSpaceDN w:val="0"/>
        <w:bidi w:val="0"/>
        <w:adjustRightInd w:val="0"/>
        <w:snapToGrid w:val="0"/>
        <w:spacing w:before="227" w:line="360" w:lineRule="auto"/>
        <w:ind w:left="590"/>
        <w:textAlignment w:val="baseline"/>
        <w:outlineLvl w:val="1"/>
        <w:rPr>
          <w:rFonts w:hint="eastAsia" w:ascii="仿宋" w:hAnsi="仿宋" w:eastAsia="仿宋" w:cs="仿宋"/>
          <w:b/>
          <w:bCs/>
          <w:spacing w:val="-7"/>
          <w:sz w:val="28"/>
          <w:szCs w:val="28"/>
        </w:rPr>
      </w:pPr>
      <w:r>
        <w:rPr>
          <w:rFonts w:hint="eastAsia" w:ascii="仿宋" w:hAnsi="仿宋" w:eastAsia="仿宋" w:cs="仿宋"/>
          <w:b/>
          <w:bCs/>
          <w:spacing w:val="-7"/>
          <w:sz w:val="28"/>
          <w:szCs w:val="28"/>
        </w:rPr>
        <w:t>成绩评定</w:t>
      </w:r>
    </w:p>
    <w:p w14:paraId="6CABDBF5">
      <w:pPr>
        <w:pStyle w:val="2"/>
        <w:keepNext w:val="0"/>
        <w:keepLines w:val="0"/>
        <w:pageBreakBefore w:val="0"/>
        <w:widowControl/>
        <w:wordWrap/>
        <w:overflowPunct/>
        <w:topLinePunct w:val="0"/>
        <w:autoSpaceDE w:val="0"/>
        <w:autoSpaceDN w:val="0"/>
        <w:bidi w:val="0"/>
        <w:adjustRightInd w:val="0"/>
        <w:snapToGrid w:val="0"/>
        <w:spacing w:before="62" w:line="360" w:lineRule="auto"/>
        <w:ind w:left="590"/>
        <w:rPr>
          <w:rFonts w:hint="eastAsia" w:ascii="仿宋" w:hAnsi="仿宋" w:eastAsia="仿宋" w:cs="仿宋"/>
          <w:sz w:val="28"/>
          <w:szCs w:val="28"/>
        </w:rPr>
      </w:pPr>
      <w:r>
        <w:rPr>
          <w:rFonts w:hint="eastAsia" w:ascii="仿宋" w:hAnsi="仿宋" w:eastAsia="仿宋" w:cs="仿宋"/>
          <w:spacing w:val="-2"/>
          <w:sz w:val="28"/>
          <w:szCs w:val="28"/>
        </w:rPr>
        <w:t>（一）裁判人员资质</w:t>
      </w:r>
    </w:p>
    <w:tbl>
      <w:tblPr>
        <w:tblStyle w:val="8"/>
        <w:tblW w:w="8250"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77"/>
        <w:gridCol w:w="1487"/>
        <w:gridCol w:w="1813"/>
        <w:gridCol w:w="1962"/>
        <w:gridCol w:w="1911"/>
      </w:tblGrid>
      <w:tr w14:paraId="75D396A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0" w:hRule="atLeast"/>
          <w:jc w:val="center"/>
        </w:trPr>
        <w:tc>
          <w:tcPr>
            <w:tcW w:w="1077" w:type="dxa"/>
            <w:vAlign w:val="center"/>
          </w:tcPr>
          <w:p w14:paraId="2DBF0B79">
            <w:pPr>
              <w:pStyle w:val="7"/>
              <w:keepNext w:val="0"/>
              <w:keepLines w:val="0"/>
              <w:pageBreakBefore w:val="0"/>
              <w:widowControl/>
              <w:wordWrap/>
              <w:overflowPunct/>
              <w:topLinePunct w:val="0"/>
              <w:autoSpaceDE w:val="0"/>
              <w:autoSpaceDN w:val="0"/>
              <w:bidi w:val="0"/>
              <w:adjustRightInd w:val="0"/>
              <w:snapToGrid w:val="0"/>
              <w:spacing w:before="196" w:line="360" w:lineRule="auto"/>
              <w:ind w:left="123"/>
              <w:jc w:val="center"/>
              <w:rPr>
                <w:rFonts w:hint="eastAsia" w:ascii="仿宋" w:hAnsi="仿宋" w:eastAsia="仿宋" w:cs="仿宋"/>
                <w:sz w:val="28"/>
                <w:szCs w:val="28"/>
              </w:rPr>
            </w:pPr>
            <w:r>
              <w:rPr>
                <w:rFonts w:hint="eastAsia" w:ascii="仿宋" w:hAnsi="仿宋" w:eastAsia="仿宋" w:cs="仿宋"/>
                <w:b/>
                <w:bCs/>
                <w:spacing w:val="-6"/>
                <w:sz w:val="28"/>
                <w:szCs w:val="28"/>
              </w:rPr>
              <w:t>序号</w:t>
            </w:r>
          </w:p>
        </w:tc>
        <w:tc>
          <w:tcPr>
            <w:tcW w:w="1487" w:type="dxa"/>
            <w:vAlign w:val="center"/>
          </w:tcPr>
          <w:p w14:paraId="7FB9808E">
            <w:pPr>
              <w:pStyle w:val="7"/>
              <w:keepNext w:val="0"/>
              <w:keepLines w:val="0"/>
              <w:pageBreakBefore w:val="0"/>
              <w:widowControl/>
              <w:wordWrap/>
              <w:overflowPunct/>
              <w:topLinePunct w:val="0"/>
              <w:autoSpaceDE w:val="0"/>
              <w:autoSpaceDN w:val="0"/>
              <w:bidi w:val="0"/>
              <w:adjustRightInd w:val="0"/>
              <w:snapToGrid w:val="0"/>
              <w:spacing w:before="196" w:line="360" w:lineRule="auto"/>
              <w:ind w:left="155"/>
              <w:rPr>
                <w:rFonts w:hint="eastAsia" w:ascii="仿宋" w:hAnsi="仿宋" w:eastAsia="仿宋" w:cs="仿宋"/>
                <w:sz w:val="28"/>
                <w:szCs w:val="28"/>
              </w:rPr>
            </w:pPr>
            <w:r>
              <w:rPr>
                <w:rFonts w:hint="eastAsia" w:ascii="仿宋" w:hAnsi="仿宋" w:eastAsia="仿宋" w:cs="仿宋"/>
                <w:b/>
                <w:bCs/>
                <w:spacing w:val="-5"/>
                <w:sz w:val="28"/>
                <w:szCs w:val="28"/>
              </w:rPr>
              <w:t>专业技术方向</w:t>
            </w:r>
          </w:p>
        </w:tc>
        <w:tc>
          <w:tcPr>
            <w:tcW w:w="1813" w:type="dxa"/>
            <w:vAlign w:val="center"/>
          </w:tcPr>
          <w:p w14:paraId="065172B3">
            <w:pPr>
              <w:pStyle w:val="7"/>
              <w:keepNext w:val="0"/>
              <w:keepLines w:val="0"/>
              <w:pageBreakBefore w:val="0"/>
              <w:widowControl/>
              <w:wordWrap/>
              <w:overflowPunct/>
              <w:topLinePunct w:val="0"/>
              <w:autoSpaceDE w:val="0"/>
              <w:autoSpaceDN w:val="0"/>
              <w:bidi w:val="0"/>
              <w:adjustRightInd w:val="0"/>
              <w:snapToGrid w:val="0"/>
              <w:spacing w:before="197" w:line="360" w:lineRule="auto"/>
              <w:ind w:left="148"/>
              <w:rPr>
                <w:rFonts w:hint="eastAsia" w:ascii="仿宋" w:hAnsi="仿宋" w:eastAsia="仿宋" w:cs="仿宋"/>
                <w:sz w:val="28"/>
                <w:szCs w:val="28"/>
              </w:rPr>
            </w:pPr>
            <w:r>
              <w:rPr>
                <w:rFonts w:hint="eastAsia" w:ascii="仿宋" w:hAnsi="仿宋" w:eastAsia="仿宋" w:cs="仿宋"/>
                <w:b/>
                <w:bCs/>
                <w:spacing w:val="-5"/>
                <w:sz w:val="28"/>
                <w:szCs w:val="28"/>
              </w:rPr>
              <w:t>知识能力要求</w:t>
            </w:r>
          </w:p>
        </w:tc>
        <w:tc>
          <w:tcPr>
            <w:tcW w:w="1962" w:type="dxa"/>
            <w:vAlign w:val="center"/>
          </w:tcPr>
          <w:p w14:paraId="614D67FD">
            <w:pPr>
              <w:pStyle w:val="7"/>
              <w:keepNext w:val="0"/>
              <w:keepLines w:val="0"/>
              <w:pageBreakBefore w:val="0"/>
              <w:widowControl/>
              <w:wordWrap/>
              <w:overflowPunct/>
              <w:topLinePunct w:val="0"/>
              <w:autoSpaceDE w:val="0"/>
              <w:autoSpaceDN w:val="0"/>
              <w:bidi w:val="0"/>
              <w:adjustRightInd w:val="0"/>
              <w:snapToGrid w:val="0"/>
              <w:spacing w:before="40" w:line="360" w:lineRule="auto"/>
              <w:ind w:left="366" w:right="145" w:hanging="246"/>
              <w:rPr>
                <w:rFonts w:hint="eastAsia" w:ascii="仿宋" w:hAnsi="仿宋" w:eastAsia="仿宋" w:cs="仿宋"/>
                <w:sz w:val="28"/>
                <w:szCs w:val="28"/>
              </w:rPr>
            </w:pPr>
            <w:r>
              <w:rPr>
                <w:rFonts w:hint="eastAsia" w:ascii="仿宋" w:hAnsi="仿宋" w:eastAsia="仿宋" w:cs="仿宋"/>
                <w:b/>
                <w:bCs/>
                <w:spacing w:val="-11"/>
                <w:sz w:val="28"/>
                <w:szCs w:val="28"/>
              </w:rPr>
              <w:t>执裁、教学、</w:t>
            </w:r>
            <w:r>
              <w:rPr>
                <w:rFonts w:hint="eastAsia" w:ascii="仿宋" w:hAnsi="仿宋" w:eastAsia="仿宋" w:cs="仿宋"/>
                <w:b/>
                <w:bCs/>
                <w:spacing w:val="-7"/>
                <w:sz w:val="28"/>
                <w:szCs w:val="28"/>
              </w:rPr>
              <w:t>工作经历</w:t>
            </w:r>
          </w:p>
        </w:tc>
        <w:tc>
          <w:tcPr>
            <w:tcW w:w="1911" w:type="dxa"/>
            <w:vAlign w:val="center"/>
          </w:tcPr>
          <w:p w14:paraId="268BACE7">
            <w:pPr>
              <w:pStyle w:val="7"/>
              <w:keepNext w:val="0"/>
              <w:keepLines w:val="0"/>
              <w:pageBreakBefore w:val="0"/>
              <w:widowControl/>
              <w:wordWrap/>
              <w:overflowPunct/>
              <w:topLinePunct w:val="0"/>
              <w:autoSpaceDE w:val="0"/>
              <w:autoSpaceDN w:val="0"/>
              <w:bidi w:val="0"/>
              <w:adjustRightInd w:val="0"/>
              <w:snapToGrid w:val="0"/>
              <w:spacing w:before="40" w:line="360" w:lineRule="auto"/>
              <w:ind w:left="185" w:right="187" w:firstLine="242"/>
              <w:rPr>
                <w:rFonts w:hint="eastAsia" w:ascii="仿宋" w:hAnsi="仿宋" w:eastAsia="仿宋" w:cs="仿宋"/>
                <w:sz w:val="28"/>
                <w:szCs w:val="28"/>
              </w:rPr>
            </w:pPr>
            <w:r>
              <w:rPr>
                <w:rFonts w:hint="eastAsia" w:ascii="仿宋" w:hAnsi="仿宋" w:eastAsia="仿宋" w:cs="仿宋"/>
                <w:b/>
                <w:bCs/>
                <w:spacing w:val="-5"/>
                <w:sz w:val="28"/>
                <w:szCs w:val="28"/>
              </w:rPr>
              <w:t>专业技术职称</w:t>
            </w:r>
            <w:r>
              <w:rPr>
                <w:rFonts w:hint="eastAsia" w:ascii="仿宋" w:hAnsi="仿宋" w:eastAsia="仿宋" w:cs="仿宋"/>
                <w:b/>
                <w:bCs/>
                <w:spacing w:val="-6"/>
                <w:sz w:val="28"/>
                <w:szCs w:val="28"/>
              </w:rPr>
              <w:t>（职业资格等级）</w:t>
            </w:r>
          </w:p>
        </w:tc>
      </w:tr>
      <w:tr w14:paraId="321DAC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49" w:hRule="atLeast"/>
          <w:jc w:val="center"/>
        </w:trPr>
        <w:tc>
          <w:tcPr>
            <w:tcW w:w="1077" w:type="dxa"/>
            <w:vAlign w:val="center"/>
          </w:tcPr>
          <w:p w14:paraId="2230F087">
            <w:pPr>
              <w:keepNext w:val="0"/>
              <w:keepLines w:val="0"/>
              <w:pageBreakBefore w:val="0"/>
              <w:widowControl/>
              <w:wordWrap/>
              <w:overflowPunct/>
              <w:topLinePunct w:val="0"/>
              <w:autoSpaceDE w:val="0"/>
              <w:autoSpaceDN w:val="0"/>
              <w:bidi w:val="0"/>
              <w:adjustRightInd w:val="0"/>
              <w:snapToGrid w:val="0"/>
              <w:spacing w:line="360" w:lineRule="auto"/>
              <w:jc w:val="center"/>
              <w:rPr>
                <w:rFonts w:hint="eastAsia" w:ascii="仿宋" w:hAnsi="仿宋" w:eastAsia="仿宋" w:cs="仿宋"/>
                <w:sz w:val="28"/>
                <w:szCs w:val="28"/>
              </w:rPr>
            </w:pPr>
          </w:p>
          <w:p w14:paraId="5F34ED3D">
            <w:pPr>
              <w:keepNext w:val="0"/>
              <w:keepLines w:val="0"/>
              <w:pageBreakBefore w:val="0"/>
              <w:widowControl/>
              <w:wordWrap/>
              <w:overflowPunct/>
              <w:topLinePunct w:val="0"/>
              <w:autoSpaceDE w:val="0"/>
              <w:autoSpaceDN w:val="0"/>
              <w:bidi w:val="0"/>
              <w:adjustRightInd w:val="0"/>
              <w:snapToGrid w:val="0"/>
              <w:spacing w:before="69" w:line="360" w:lineRule="auto"/>
              <w:ind w:left="313"/>
              <w:jc w:val="center"/>
              <w:rPr>
                <w:rFonts w:hint="eastAsia" w:ascii="仿宋" w:hAnsi="仿宋" w:eastAsia="仿宋" w:cs="仿宋"/>
                <w:sz w:val="28"/>
                <w:szCs w:val="28"/>
              </w:rPr>
            </w:pPr>
            <w:r>
              <w:rPr>
                <w:rFonts w:hint="eastAsia" w:ascii="仿宋" w:hAnsi="仿宋" w:eastAsia="仿宋" w:cs="仿宋"/>
                <w:sz w:val="28"/>
                <w:szCs w:val="28"/>
              </w:rPr>
              <w:t>1</w:t>
            </w:r>
          </w:p>
        </w:tc>
        <w:tc>
          <w:tcPr>
            <w:tcW w:w="1487" w:type="dxa"/>
            <w:vAlign w:val="center"/>
          </w:tcPr>
          <w:p w14:paraId="74181778">
            <w:pPr>
              <w:keepNext w:val="0"/>
              <w:keepLines w:val="0"/>
              <w:pageBreakBefore w:val="0"/>
              <w:widowControl/>
              <w:wordWrap/>
              <w:overflowPunct/>
              <w:topLinePunct w:val="0"/>
              <w:autoSpaceDE w:val="0"/>
              <w:autoSpaceDN w:val="0"/>
              <w:bidi w:val="0"/>
              <w:adjustRightInd w:val="0"/>
              <w:snapToGrid w:val="0"/>
              <w:spacing w:line="360" w:lineRule="auto"/>
              <w:jc w:val="both"/>
              <w:rPr>
                <w:rFonts w:hint="eastAsia" w:ascii="仿宋" w:hAnsi="仿宋" w:eastAsia="仿宋" w:cs="仿宋"/>
                <w:sz w:val="28"/>
                <w:szCs w:val="28"/>
              </w:rPr>
            </w:pPr>
            <w:r>
              <w:rPr>
                <w:rFonts w:hint="eastAsia" w:ascii="仿宋" w:hAnsi="仿宋" w:eastAsia="仿宋" w:cs="仿宋"/>
                <w:sz w:val="28"/>
                <w:szCs w:val="28"/>
              </w:rPr>
              <w:t>英语或相关专业</w:t>
            </w:r>
          </w:p>
        </w:tc>
        <w:tc>
          <w:tcPr>
            <w:tcW w:w="1813" w:type="dxa"/>
            <w:vAlign w:val="center"/>
          </w:tcPr>
          <w:p w14:paraId="3A2F16F1">
            <w:pPr>
              <w:keepNext w:val="0"/>
              <w:keepLines w:val="0"/>
              <w:pageBreakBefore w:val="0"/>
              <w:widowControl/>
              <w:wordWrap/>
              <w:overflowPunct/>
              <w:topLinePunct w:val="0"/>
              <w:autoSpaceDE w:val="0"/>
              <w:autoSpaceDN w:val="0"/>
              <w:bidi w:val="0"/>
              <w:adjustRightInd w:val="0"/>
              <w:snapToGrid w:val="0"/>
              <w:spacing w:line="360" w:lineRule="auto"/>
              <w:jc w:val="both"/>
              <w:rPr>
                <w:rFonts w:hint="eastAsia" w:ascii="仿宋" w:hAnsi="仿宋" w:eastAsia="仿宋" w:cs="仿宋"/>
                <w:sz w:val="28"/>
                <w:szCs w:val="28"/>
              </w:rPr>
            </w:pPr>
            <w:r>
              <w:rPr>
                <w:rFonts w:hint="eastAsia" w:ascii="仿宋" w:hAnsi="仿宋" w:eastAsia="仿宋" w:cs="仿宋"/>
                <w:sz w:val="28"/>
                <w:szCs w:val="28"/>
              </w:rPr>
              <w:t>具备扎实的英语语言功底，掌握英语教学、研究或相关实践工作核心知识与技能</w:t>
            </w:r>
          </w:p>
        </w:tc>
        <w:tc>
          <w:tcPr>
            <w:tcW w:w="1962" w:type="dxa"/>
            <w:vAlign w:val="center"/>
          </w:tcPr>
          <w:p w14:paraId="062C2542">
            <w:pPr>
              <w:keepNext w:val="0"/>
              <w:keepLines w:val="0"/>
              <w:pageBreakBefore w:val="0"/>
              <w:widowControl/>
              <w:wordWrap/>
              <w:overflowPunct/>
              <w:topLinePunct w:val="0"/>
              <w:autoSpaceDE w:val="0"/>
              <w:autoSpaceDN w:val="0"/>
              <w:bidi w:val="0"/>
              <w:adjustRightInd w:val="0"/>
              <w:snapToGrid w:val="0"/>
              <w:spacing w:line="360" w:lineRule="auto"/>
              <w:jc w:val="both"/>
              <w:rPr>
                <w:rFonts w:hint="eastAsia" w:ascii="仿宋" w:hAnsi="仿宋" w:eastAsia="仿宋" w:cs="仿宋"/>
                <w:sz w:val="28"/>
                <w:szCs w:val="28"/>
              </w:rPr>
            </w:pPr>
            <w:r>
              <w:rPr>
                <w:rFonts w:hint="eastAsia" w:ascii="仿宋" w:hAnsi="仿宋" w:eastAsia="仿宋" w:cs="仿宋"/>
                <w:sz w:val="28"/>
                <w:szCs w:val="28"/>
              </w:rPr>
              <w:t>具备职业院校技能大赛相关赛项执裁经验，且拥有不少于5年的英语教学经历</w:t>
            </w:r>
          </w:p>
        </w:tc>
        <w:tc>
          <w:tcPr>
            <w:tcW w:w="1911" w:type="dxa"/>
            <w:vAlign w:val="center"/>
          </w:tcPr>
          <w:p w14:paraId="011B9C56">
            <w:pPr>
              <w:keepNext w:val="0"/>
              <w:keepLines w:val="0"/>
              <w:pageBreakBefore w:val="0"/>
              <w:widowControl/>
              <w:wordWrap/>
              <w:overflowPunct/>
              <w:topLinePunct w:val="0"/>
              <w:autoSpaceDE w:val="0"/>
              <w:autoSpaceDN w:val="0"/>
              <w:bidi w:val="0"/>
              <w:adjustRightInd w:val="0"/>
              <w:snapToGrid w:val="0"/>
              <w:spacing w:line="360" w:lineRule="auto"/>
              <w:jc w:val="both"/>
              <w:rPr>
                <w:rFonts w:hint="eastAsia" w:ascii="仿宋" w:hAnsi="仿宋" w:eastAsia="仿宋" w:cs="仿宋"/>
                <w:sz w:val="28"/>
                <w:szCs w:val="28"/>
              </w:rPr>
            </w:pPr>
            <w:r>
              <w:rPr>
                <w:rFonts w:hint="eastAsia" w:ascii="仿宋" w:hAnsi="仿宋" w:eastAsia="仿宋" w:cs="仿宋"/>
                <w:sz w:val="28"/>
                <w:szCs w:val="28"/>
              </w:rPr>
              <w:t>副高及以上专业技术职称</w:t>
            </w:r>
          </w:p>
        </w:tc>
      </w:tr>
      <w:tr w14:paraId="0EFA43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49" w:hRule="atLeast"/>
          <w:jc w:val="center"/>
        </w:trPr>
        <w:tc>
          <w:tcPr>
            <w:tcW w:w="1077" w:type="dxa"/>
            <w:vAlign w:val="center"/>
          </w:tcPr>
          <w:p w14:paraId="1E437B09">
            <w:pPr>
              <w:keepNext w:val="0"/>
              <w:keepLines w:val="0"/>
              <w:pageBreakBefore w:val="0"/>
              <w:widowControl/>
              <w:wordWrap/>
              <w:overflowPunct/>
              <w:topLinePunct w:val="0"/>
              <w:autoSpaceDE w:val="0"/>
              <w:autoSpaceDN w:val="0"/>
              <w:bidi w:val="0"/>
              <w:adjustRightInd w:val="0"/>
              <w:snapToGrid w:val="0"/>
              <w:spacing w:line="360" w:lineRule="auto"/>
              <w:jc w:val="center"/>
              <w:rPr>
                <w:rFonts w:hint="eastAsia" w:ascii="仿宋" w:hAnsi="仿宋" w:eastAsia="仿宋" w:cs="仿宋"/>
                <w:sz w:val="28"/>
                <w:szCs w:val="28"/>
              </w:rPr>
            </w:pPr>
            <w:bookmarkStart w:id="2" w:name="_GoBack"/>
          </w:p>
          <w:p w14:paraId="67A3816C">
            <w:pPr>
              <w:keepNext w:val="0"/>
              <w:keepLines w:val="0"/>
              <w:pageBreakBefore w:val="0"/>
              <w:widowControl/>
              <w:wordWrap/>
              <w:overflowPunct/>
              <w:topLinePunct w:val="0"/>
              <w:autoSpaceDE w:val="0"/>
              <w:autoSpaceDN w:val="0"/>
              <w:bidi w:val="0"/>
              <w:adjustRightInd w:val="0"/>
              <w:snapToGrid w:val="0"/>
              <w:spacing w:before="69" w:line="360" w:lineRule="auto"/>
              <w:ind w:left="298"/>
              <w:jc w:val="center"/>
              <w:rPr>
                <w:rFonts w:hint="eastAsia" w:ascii="仿宋" w:hAnsi="仿宋" w:eastAsia="仿宋" w:cs="仿宋"/>
                <w:sz w:val="28"/>
                <w:szCs w:val="28"/>
              </w:rPr>
            </w:pPr>
            <w:r>
              <w:rPr>
                <w:rFonts w:hint="eastAsia" w:ascii="仿宋" w:hAnsi="仿宋" w:eastAsia="仿宋" w:cs="仿宋"/>
                <w:sz w:val="28"/>
                <w:szCs w:val="28"/>
              </w:rPr>
              <w:t>2</w:t>
            </w:r>
          </w:p>
        </w:tc>
        <w:tc>
          <w:tcPr>
            <w:tcW w:w="1487" w:type="dxa"/>
            <w:vAlign w:val="center"/>
          </w:tcPr>
          <w:p w14:paraId="624B112A">
            <w:pPr>
              <w:keepNext w:val="0"/>
              <w:keepLines w:val="0"/>
              <w:pageBreakBefore w:val="0"/>
              <w:widowControl/>
              <w:wordWrap/>
              <w:overflowPunct/>
              <w:topLinePunct w:val="0"/>
              <w:autoSpaceDE w:val="0"/>
              <w:autoSpaceDN w:val="0"/>
              <w:bidi w:val="0"/>
              <w:adjustRightInd w:val="0"/>
              <w:snapToGrid w:val="0"/>
              <w:spacing w:line="360" w:lineRule="auto"/>
              <w:jc w:val="both"/>
              <w:rPr>
                <w:rFonts w:hint="eastAsia" w:ascii="仿宋" w:hAnsi="仿宋" w:eastAsia="仿宋" w:cs="仿宋"/>
                <w:sz w:val="28"/>
                <w:szCs w:val="28"/>
              </w:rPr>
            </w:pPr>
            <w:r>
              <w:rPr>
                <w:rFonts w:hint="eastAsia" w:ascii="仿宋" w:hAnsi="仿宋" w:eastAsia="仿宋" w:cs="仿宋"/>
                <w:sz w:val="28"/>
                <w:szCs w:val="28"/>
              </w:rPr>
              <w:t>涉外业务岗位相关专业</w:t>
            </w:r>
          </w:p>
        </w:tc>
        <w:tc>
          <w:tcPr>
            <w:tcW w:w="1813" w:type="dxa"/>
            <w:vAlign w:val="center"/>
          </w:tcPr>
          <w:p w14:paraId="015B4F59">
            <w:pPr>
              <w:keepNext w:val="0"/>
              <w:keepLines w:val="0"/>
              <w:pageBreakBefore w:val="0"/>
              <w:widowControl/>
              <w:wordWrap/>
              <w:overflowPunct/>
              <w:topLinePunct w:val="0"/>
              <w:autoSpaceDE w:val="0"/>
              <w:autoSpaceDN w:val="0"/>
              <w:bidi w:val="0"/>
              <w:adjustRightInd w:val="0"/>
              <w:snapToGrid w:val="0"/>
              <w:spacing w:line="360" w:lineRule="auto"/>
              <w:jc w:val="both"/>
              <w:rPr>
                <w:rFonts w:hint="eastAsia" w:ascii="仿宋" w:hAnsi="仿宋" w:eastAsia="仿宋" w:cs="仿宋"/>
                <w:sz w:val="28"/>
                <w:szCs w:val="28"/>
              </w:rPr>
            </w:pPr>
            <w:r>
              <w:rPr>
                <w:rFonts w:hint="eastAsia" w:ascii="仿宋" w:hAnsi="仿宋" w:eastAsia="仿宋" w:cs="仿宋"/>
                <w:sz w:val="28"/>
                <w:szCs w:val="28"/>
              </w:rPr>
              <w:t>熟悉外贸、跨国合作等涉外业务流程，具备较强的职场英语沟通与评判能力</w:t>
            </w:r>
          </w:p>
        </w:tc>
        <w:tc>
          <w:tcPr>
            <w:tcW w:w="1962" w:type="dxa"/>
            <w:vAlign w:val="center"/>
          </w:tcPr>
          <w:p w14:paraId="24ACE60A">
            <w:pPr>
              <w:keepNext w:val="0"/>
              <w:keepLines w:val="0"/>
              <w:pageBreakBefore w:val="0"/>
              <w:widowControl/>
              <w:wordWrap/>
              <w:overflowPunct/>
              <w:topLinePunct w:val="0"/>
              <w:autoSpaceDE w:val="0"/>
              <w:autoSpaceDN w:val="0"/>
              <w:bidi w:val="0"/>
              <w:adjustRightInd w:val="0"/>
              <w:snapToGrid w:val="0"/>
              <w:spacing w:line="360" w:lineRule="auto"/>
              <w:jc w:val="both"/>
              <w:rPr>
                <w:rFonts w:hint="eastAsia" w:ascii="仿宋" w:hAnsi="仿宋" w:eastAsia="仿宋" w:cs="仿宋"/>
                <w:sz w:val="28"/>
                <w:szCs w:val="28"/>
              </w:rPr>
            </w:pPr>
            <w:r>
              <w:rPr>
                <w:rFonts w:hint="eastAsia" w:ascii="仿宋" w:hAnsi="仿宋" w:eastAsia="仿宋" w:cs="仿宋"/>
                <w:sz w:val="28"/>
                <w:szCs w:val="28"/>
              </w:rPr>
              <w:t>具备不少于5年的涉外行业工作经验，了解职业院校学生职场能力培养需求</w:t>
            </w:r>
          </w:p>
        </w:tc>
        <w:tc>
          <w:tcPr>
            <w:tcW w:w="1911" w:type="dxa"/>
            <w:vAlign w:val="center"/>
          </w:tcPr>
          <w:p w14:paraId="73F14119">
            <w:pPr>
              <w:keepNext w:val="0"/>
              <w:keepLines w:val="0"/>
              <w:pageBreakBefore w:val="0"/>
              <w:widowControl/>
              <w:wordWrap/>
              <w:overflowPunct/>
              <w:topLinePunct w:val="0"/>
              <w:autoSpaceDE w:val="0"/>
              <w:autoSpaceDN w:val="0"/>
              <w:bidi w:val="0"/>
              <w:adjustRightInd w:val="0"/>
              <w:snapToGrid w:val="0"/>
              <w:spacing w:line="360" w:lineRule="auto"/>
              <w:jc w:val="both"/>
              <w:rPr>
                <w:rFonts w:hint="eastAsia" w:ascii="仿宋" w:hAnsi="仿宋" w:eastAsia="仿宋" w:cs="仿宋"/>
                <w:sz w:val="28"/>
                <w:szCs w:val="28"/>
              </w:rPr>
            </w:pPr>
            <w:r>
              <w:rPr>
                <w:rFonts w:hint="eastAsia" w:ascii="仿宋" w:hAnsi="仿宋" w:eastAsia="仿宋" w:cs="仿宋"/>
                <w:sz w:val="28"/>
                <w:szCs w:val="28"/>
              </w:rPr>
              <w:t>担任涉外业务公司/机构高级管理岗位或具备相应等级职业资格</w:t>
            </w:r>
          </w:p>
        </w:tc>
      </w:tr>
      <w:bookmarkEnd w:id="2"/>
    </w:tbl>
    <w:p w14:paraId="5C4EB965">
      <w:pPr>
        <w:pStyle w:val="2"/>
        <w:keepNext w:val="0"/>
        <w:keepLines w:val="0"/>
        <w:pageBreakBefore w:val="0"/>
        <w:widowControl/>
        <w:numPr>
          <w:ilvl w:val="0"/>
          <w:numId w:val="0"/>
        </w:numPr>
        <w:wordWrap/>
        <w:overflowPunct/>
        <w:topLinePunct w:val="0"/>
        <w:autoSpaceDE w:val="0"/>
        <w:autoSpaceDN w:val="0"/>
        <w:bidi w:val="0"/>
        <w:adjustRightInd w:val="0"/>
        <w:snapToGrid w:val="0"/>
        <w:spacing w:before="215" w:line="360" w:lineRule="auto"/>
        <w:ind w:firstLine="560" w:firstLineChars="200"/>
        <w:rPr>
          <w:rFonts w:hint="eastAsia" w:ascii="仿宋" w:hAnsi="仿宋" w:eastAsia="仿宋" w:cs="仿宋"/>
          <w:bCs/>
          <w:snapToGrid w:val="0"/>
          <w:color w:val="000000"/>
          <w:kern w:val="0"/>
          <w:sz w:val="28"/>
          <w:szCs w:val="28"/>
          <w:highlight w:val="none"/>
          <w:lang w:val="en-US" w:eastAsia="zh-CN" w:bidi="ar-SA"/>
        </w:rPr>
      </w:pPr>
      <w:r>
        <w:rPr>
          <w:rFonts w:hint="eastAsia" w:ascii="仿宋" w:hAnsi="仿宋" w:eastAsia="仿宋" w:cs="仿宋"/>
          <w:bCs/>
          <w:snapToGrid w:val="0"/>
          <w:color w:val="000000"/>
          <w:kern w:val="0"/>
          <w:sz w:val="28"/>
          <w:szCs w:val="28"/>
          <w:highlight w:val="none"/>
          <w:lang w:val="en-US" w:eastAsia="zh-CN" w:bidi="ar-SA"/>
        </w:rPr>
        <w:t>裁判团队总人数设定为奇数</w:t>
      </w:r>
      <w:r>
        <w:rPr>
          <w:rFonts w:hint="eastAsia" w:cs="仿宋"/>
          <w:bCs/>
          <w:snapToGrid w:val="0"/>
          <w:color w:val="000000"/>
          <w:kern w:val="0"/>
          <w:sz w:val="28"/>
          <w:szCs w:val="28"/>
          <w:highlight w:val="none"/>
          <w:lang w:val="en-US" w:eastAsia="zh-CN" w:bidi="ar-SA"/>
        </w:rPr>
        <w:t>。</w:t>
      </w:r>
    </w:p>
    <w:p w14:paraId="667E9351">
      <w:pPr>
        <w:pStyle w:val="2"/>
        <w:keepNext w:val="0"/>
        <w:keepLines w:val="0"/>
        <w:pageBreakBefore w:val="0"/>
        <w:widowControl/>
        <w:numPr>
          <w:ilvl w:val="0"/>
          <w:numId w:val="0"/>
        </w:numPr>
        <w:wordWrap/>
        <w:overflowPunct/>
        <w:topLinePunct w:val="0"/>
        <w:autoSpaceDE w:val="0"/>
        <w:autoSpaceDN w:val="0"/>
        <w:bidi w:val="0"/>
        <w:adjustRightInd w:val="0"/>
        <w:snapToGrid w:val="0"/>
        <w:spacing w:before="215" w:line="360" w:lineRule="auto"/>
        <w:ind w:firstLine="540" w:firstLineChars="200"/>
        <w:rPr>
          <w:rFonts w:hint="eastAsia" w:ascii="仿宋" w:hAnsi="仿宋" w:eastAsia="仿宋" w:cs="仿宋"/>
          <w:spacing w:val="-5"/>
          <w:sz w:val="28"/>
          <w:szCs w:val="28"/>
        </w:rPr>
      </w:pPr>
      <w:r>
        <w:rPr>
          <w:rFonts w:hint="eastAsia" w:ascii="仿宋" w:hAnsi="仿宋" w:eastAsia="仿宋" w:cs="仿宋"/>
          <w:spacing w:val="-5"/>
          <w:sz w:val="28"/>
          <w:szCs w:val="28"/>
          <w:lang w:eastAsia="zh-CN"/>
        </w:rPr>
        <w:t>（</w:t>
      </w:r>
      <w:r>
        <w:rPr>
          <w:rFonts w:hint="eastAsia" w:ascii="仿宋" w:hAnsi="仿宋" w:eastAsia="仿宋" w:cs="仿宋"/>
          <w:spacing w:val="-5"/>
          <w:sz w:val="28"/>
          <w:szCs w:val="28"/>
          <w:lang w:val="en-US" w:eastAsia="zh-CN"/>
        </w:rPr>
        <w:t>二）</w:t>
      </w:r>
      <w:r>
        <w:rPr>
          <w:rFonts w:hint="eastAsia" w:ascii="仿宋" w:hAnsi="仿宋" w:eastAsia="仿宋" w:cs="仿宋"/>
          <w:spacing w:val="-5"/>
          <w:sz w:val="28"/>
          <w:szCs w:val="28"/>
        </w:rPr>
        <w:t>评分</w:t>
      </w:r>
      <w:r>
        <w:rPr>
          <w:rFonts w:hint="eastAsia" w:ascii="仿宋" w:hAnsi="仿宋" w:eastAsia="仿宋" w:cs="仿宋"/>
          <w:spacing w:val="-5"/>
          <w:sz w:val="28"/>
          <w:szCs w:val="28"/>
          <w:lang w:val="en-US" w:eastAsia="zh-CN"/>
        </w:rPr>
        <w:t>标准</w:t>
      </w:r>
    </w:p>
    <w:p w14:paraId="7CD66115">
      <w:pPr>
        <w:keepNext w:val="0"/>
        <w:keepLines w:val="0"/>
        <w:pageBreakBefore w:val="0"/>
        <w:widowControl/>
        <w:kinsoku/>
        <w:wordWrap/>
        <w:overflowPunct/>
        <w:topLinePunct w:val="0"/>
        <w:autoSpaceDE w:val="0"/>
        <w:autoSpaceDN w:val="0"/>
        <w:bidi w:val="0"/>
        <w:adjustRightInd w:val="0"/>
        <w:snapToGrid w:val="0"/>
        <w:spacing w:before="0" w:beforeLines="0" w:after="0" w:afterLines="0" w:line="360" w:lineRule="auto"/>
        <w:ind w:left="0" w:leftChars="0" w:firstLine="560" w:firstLineChars="200"/>
        <w:jc w:val="both"/>
        <w:textAlignment w:val="auto"/>
        <w:rPr>
          <w:rFonts w:hint="eastAsia" w:ascii="仿宋" w:hAnsi="仿宋" w:eastAsia="仿宋" w:cs="仿宋"/>
          <w:bCs/>
          <w:color w:val="auto"/>
          <w:sz w:val="28"/>
          <w:szCs w:val="28"/>
          <w:highlight w:val="none"/>
          <w:lang w:val="en-US" w:eastAsia="zh-CN"/>
        </w:rPr>
      </w:pPr>
      <w:r>
        <w:rPr>
          <w:rFonts w:hint="eastAsia" w:ascii="仿宋" w:hAnsi="仿宋" w:eastAsia="仿宋" w:cs="仿宋"/>
          <w:bCs/>
          <w:color w:val="auto"/>
          <w:sz w:val="28"/>
          <w:szCs w:val="28"/>
          <w:highlight w:val="none"/>
          <w:lang w:val="en-US" w:eastAsia="zh-CN"/>
        </w:rPr>
        <w:t>本次竞赛成绩由项目展示环节成绩和职场辩论环节成绩构成，其中项目展示环节满分100分，职场辩论环节满分10分，采用“环节得分累加”方式计算最终总成绩。</w:t>
      </w:r>
      <w:r>
        <w:rPr>
          <w:rFonts w:hint="eastAsia" w:ascii="仿宋" w:hAnsi="仿宋" w:eastAsia="仿宋" w:cs="仿宋"/>
          <w:bCs/>
          <w:color w:val="auto"/>
          <w:sz w:val="28"/>
          <w:szCs w:val="28"/>
          <w:highlight w:val="none"/>
          <w:lang w:val="en-US" w:eastAsia="zh-CN"/>
        </w:rPr>
        <w:t>最终总成绩（满分110分）=项目展示环节成绩（满分100分） + 职场辩论环节成绩（满分10分）。</w:t>
      </w:r>
    </w:p>
    <w:p w14:paraId="7DF0EB69">
      <w:pPr>
        <w:keepNext w:val="0"/>
        <w:keepLines w:val="0"/>
        <w:pageBreakBefore w:val="0"/>
        <w:widowControl/>
        <w:numPr>
          <w:ilvl w:val="0"/>
          <w:numId w:val="0"/>
        </w:numPr>
        <w:kinsoku/>
        <w:wordWrap/>
        <w:overflowPunct/>
        <w:topLinePunct w:val="0"/>
        <w:autoSpaceDE w:val="0"/>
        <w:autoSpaceDN w:val="0"/>
        <w:bidi w:val="0"/>
        <w:adjustRightInd w:val="0"/>
        <w:snapToGrid w:val="0"/>
        <w:spacing w:before="0" w:beforeLines="0" w:after="0" w:afterLines="0" w:line="360" w:lineRule="auto"/>
        <w:ind w:firstLine="560" w:firstLineChars="200"/>
        <w:jc w:val="both"/>
        <w:textAlignment w:val="auto"/>
        <w:rPr>
          <w:rFonts w:hint="eastAsia" w:ascii="仿宋" w:hAnsi="仿宋" w:eastAsia="仿宋" w:cs="仿宋"/>
          <w:bCs/>
          <w:color w:val="auto"/>
          <w:sz w:val="28"/>
          <w:szCs w:val="28"/>
          <w:highlight w:val="none"/>
          <w:lang w:val="en-US" w:eastAsia="zh-CN"/>
        </w:rPr>
      </w:pPr>
      <w:r>
        <w:rPr>
          <w:rFonts w:hint="eastAsia" w:ascii="仿宋" w:hAnsi="仿宋" w:eastAsia="仿宋" w:cs="仿宋"/>
          <w:bCs/>
          <w:color w:val="auto"/>
          <w:sz w:val="28"/>
          <w:szCs w:val="28"/>
          <w:highlight w:val="none"/>
          <w:lang w:val="en-US" w:eastAsia="zh-CN"/>
        </w:rPr>
        <w:t>1.项目展示环节（满分100分）</w:t>
      </w:r>
    </w:p>
    <w:p w14:paraId="5EA9915B">
      <w:pPr>
        <w:keepNext w:val="0"/>
        <w:keepLines w:val="0"/>
        <w:pageBreakBefore w:val="0"/>
        <w:widowControl/>
        <w:numPr>
          <w:ilvl w:val="0"/>
          <w:numId w:val="0"/>
        </w:numPr>
        <w:kinsoku/>
        <w:wordWrap/>
        <w:overflowPunct/>
        <w:topLinePunct w:val="0"/>
        <w:autoSpaceDE w:val="0"/>
        <w:autoSpaceDN w:val="0"/>
        <w:bidi w:val="0"/>
        <w:adjustRightInd w:val="0"/>
        <w:snapToGrid w:val="0"/>
        <w:spacing w:before="0" w:beforeLines="0" w:after="0" w:afterLines="0" w:line="360" w:lineRule="auto"/>
        <w:ind w:firstLine="560" w:firstLineChars="200"/>
        <w:jc w:val="both"/>
        <w:textAlignment w:val="auto"/>
        <w:rPr>
          <w:rFonts w:hint="eastAsia" w:ascii="仿宋" w:hAnsi="仿宋" w:eastAsia="仿宋" w:cs="仿宋"/>
          <w:bCs/>
          <w:color w:val="auto"/>
          <w:sz w:val="28"/>
          <w:szCs w:val="28"/>
          <w:highlight w:val="none"/>
          <w:lang w:val="en-US" w:eastAsia="zh-CN"/>
        </w:rPr>
      </w:pPr>
      <w:r>
        <w:rPr>
          <w:rFonts w:hint="eastAsia" w:ascii="仿宋" w:hAnsi="仿宋" w:eastAsia="仿宋" w:cs="仿宋"/>
          <w:bCs/>
          <w:color w:val="auto"/>
          <w:sz w:val="28"/>
          <w:szCs w:val="28"/>
          <w:highlight w:val="none"/>
          <w:lang w:val="en-US" w:eastAsia="zh-CN"/>
        </w:rPr>
        <w:t>该环节评分核心围绕“英语综合应用能力、职业素养、团队合作、创新创意”四大维度，具体标准如下：</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1481"/>
        <w:gridCol w:w="5789"/>
        <w:gridCol w:w="1010"/>
      </w:tblGrid>
      <w:tr w14:paraId="5A91F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481" w:type="dxa"/>
            <w:tcMar>
              <w:top w:w="60" w:type="dxa"/>
              <w:left w:w="120" w:type="dxa"/>
              <w:bottom w:w="30" w:type="dxa"/>
              <w:right w:w="120" w:type="dxa"/>
            </w:tcMar>
          </w:tcPr>
          <w:p w14:paraId="10B7B409">
            <w:pPr>
              <w:pStyle w:val="7"/>
              <w:keepNext w:val="0"/>
              <w:keepLines w:val="0"/>
              <w:pageBreakBefore w:val="0"/>
              <w:widowControl/>
              <w:wordWrap/>
              <w:overflowPunct/>
              <w:topLinePunct w:val="0"/>
              <w:autoSpaceDE w:val="0"/>
              <w:autoSpaceDN w:val="0"/>
              <w:bidi w:val="0"/>
              <w:adjustRightInd w:val="0"/>
              <w:snapToGrid w:val="0"/>
              <w:spacing w:before="196" w:line="360" w:lineRule="auto"/>
              <w:ind w:left="155"/>
              <w:jc w:val="center"/>
              <w:rPr>
                <w:rFonts w:hint="eastAsia" w:ascii="仿宋" w:hAnsi="仿宋" w:eastAsia="仿宋" w:cs="仿宋"/>
                <w:b/>
                <w:bCs/>
                <w:spacing w:val="-5"/>
                <w:sz w:val="28"/>
                <w:szCs w:val="28"/>
                <w:highlight w:val="none"/>
              </w:rPr>
            </w:pPr>
            <w:r>
              <w:rPr>
                <w:rFonts w:hint="eastAsia" w:ascii="仿宋" w:hAnsi="仿宋" w:eastAsia="仿宋" w:cs="仿宋"/>
                <w:b/>
                <w:bCs/>
                <w:spacing w:val="-5"/>
                <w:sz w:val="28"/>
                <w:szCs w:val="28"/>
                <w:highlight w:val="none"/>
              </w:rPr>
              <w:t>评分要素</w:t>
            </w:r>
          </w:p>
        </w:tc>
        <w:tc>
          <w:tcPr>
            <w:tcW w:w="5789" w:type="dxa"/>
            <w:tcMar>
              <w:top w:w="60" w:type="dxa"/>
              <w:left w:w="120" w:type="dxa"/>
              <w:bottom w:w="30" w:type="dxa"/>
              <w:right w:w="120" w:type="dxa"/>
            </w:tcMar>
          </w:tcPr>
          <w:p w14:paraId="1183371C">
            <w:pPr>
              <w:pStyle w:val="7"/>
              <w:keepNext w:val="0"/>
              <w:keepLines w:val="0"/>
              <w:pageBreakBefore w:val="0"/>
              <w:widowControl/>
              <w:wordWrap/>
              <w:overflowPunct/>
              <w:topLinePunct w:val="0"/>
              <w:autoSpaceDE w:val="0"/>
              <w:autoSpaceDN w:val="0"/>
              <w:bidi w:val="0"/>
              <w:adjustRightInd w:val="0"/>
              <w:snapToGrid w:val="0"/>
              <w:spacing w:before="196" w:line="360" w:lineRule="auto"/>
              <w:ind w:left="155"/>
              <w:jc w:val="center"/>
              <w:rPr>
                <w:rFonts w:hint="eastAsia" w:ascii="仿宋" w:hAnsi="仿宋" w:eastAsia="仿宋" w:cs="仿宋"/>
                <w:b/>
                <w:bCs/>
                <w:spacing w:val="-5"/>
                <w:sz w:val="28"/>
                <w:szCs w:val="28"/>
                <w:highlight w:val="none"/>
              </w:rPr>
            </w:pPr>
            <w:r>
              <w:rPr>
                <w:rFonts w:hint="eastAsia" w:ascii="仿宋" w:hAnsi="仿宋" w:eastAsia="仿宋" w:cs="仿宋"/>
                <w:b/>
                <w:bCs/>
                <w:spacing w:val="-5"/>
                <w:sz w:val="28"/>
                <w:szCs w:val="28"/>
                <w:highlight w:val="none"/>
              </w:rPr>
              <w:t>评审内容</w:t>
            </w:r>
          </w:p>
        </w:tc>
        <w:tc>
          <w:tcPr>
            <w:tcW w:w="1010" w:type="dxa"/>
            <w:tcMar>
              <w:top w:w="60" w:type="dxa"/>
              <w:left w:w="120" w:type="dxa"/>
              <w:bottom w:w="30" w:type="dxa"/>
              <w:right w:w="120" w:type="dxa"/>
            </w:tcMar>
          </w:tcPr>
          <w:p w14:paraId="5DA7048D">
            <w:pPr>
              <w:pStyle w:val="7"/>
              <w:keepNext w:val="0"/>
              <w:keepLines w:val="0"/>
              <w:pageBreakBefore w:val="0"/>
              <w:widowControl/>
              <w:wordWrap/>
              <w:overflowPunct/>
              <w:topLinePunct w:val="0"/>
              <w:autoSpaceDE w:val="0"/>
              <w:autoSpaceDN w:val="0"/>
              <w:bidi w:val="0"/>
              <w:adjustRightInd w:val="0"/>
              <w:snapToGrid w:val="0"/>
              <w:spacing w:before="196" w:line="360" w:lineRule="auto"/>
              <w:ind w:left="155"/>
              <w:jc w:val="center"/>
              <w:rPr>
                <w:rFonts w:hint="eastAsia" w:ascii="仿宋" w:hAnsi="仿宋" w:eastAsia="仿宋" w:cs="仿宋"/>
                <w:b/>
                <w:bCs/>
                <w:spacing w:val="-5"/>
                <w:sz w:val="28"/>
                <w:szCs w:val="28"/>
                <w:highlight w:val="none"/>
              </w:rPr>
            </w:pPr>
            <w:r>
              <w:rPr>
                <w:rFonts w:hint="eastAsia" w:ascii="仿宋" w:hAnsi="仿宋" w:eastAsia="仿宋" w:cs="仿宋"/>
                <w:b/>
                <w:bCs/>
                <w:spacing w:val="-5"/>
                <w:sz w:val="28"/>
                <w:szCs w:val="28"/>
                <w:highlight w:val="none"/>
              </w:rPr>
              <w:t>权重</w:t>
            </w:r>
          </w:p>
        </w:tc>
      </w:tr>
      <w:tr w14:paraId="56CF1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481" w:type="dxa"/>
            <w:tcMar>
              <w:top w:w="60" w:type="dxa"/>
              <w:left w:w="120" w:type="dxa"/>
              <w:bottom w:w="30" w:type="dxa"/>
              <w:right w:w="120" w:type="dxa"/>
            </w:tcMar>
            <w:vAlign w:val="center"/>
          </w:tcPr>
          <w:p w14:paraId="1C8DC53D">
            <w:pPr>
              <w:keepNext w:val="0"/>
              <w:keepLines w:val="0"/>
              <w:pageBreakBefore w:val="0"/>
              <w:widowControl/>
              <w:wordWrap/>
              <w:overflowPunct/>
              <w:topLinePunct w:val="0"/>
              <w:autoSpaceDE w:val="0"/>
              <w:autoSpaceDN w:val="0"/>
              <w:bidi w:val="0"/>
              <w:adjustRightInd w:val="0"/>
              <w:snapToGrid w:val="0"/>
              <w:spacing w:line="360" w:lineRule="auto"/>
              <w:jc w:val="center"/>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英语综合</w:t>
            </w:r>
          </w:p>
          <w:p w14:paraId="61BA2B30">
            <w:pPr>
              <w:keepNext w:val="0"/>
              <w:keepLines w:val="0"/>
              <w:pageBreakBefore w:val="0"/>
              <w:widowControl/>
              <w:wordWrap/>
              <w:overflowPunct/>
              <w:topLinePunct w:val="0"/>
              <w:autoSpaceDE w:val="0"/>
              <w:autoSpaceDN w:val="0"/>
              <w:bidi w:val="0"/>
              <w:adjustRightInd w:val="0"/>
              <w:snapToGrid w:val="0"/>
              <w:spacing w:line="360" w:lineRule="auto"/>
              <w:jc w:val="center"/>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应用</w:t>
            </w:r>
            <w:r>
              <w:rPr>
                <w:rFonts w:hint="eastAsia" w:ascii="仿宋" w:hAnsi="仿宋" w:eastAsia="仿宋" w:cs="仿宋"/>
                <w:sz w:val="28"/>
                <w:szCs w:val="28"/>
                <w:highlight w:val="none"/>
              </w:rPr>
              <w:t>能力</w:t>
            </w:r>
          </w:p>
        </w:tc>
        <w:tc>
          <w:tcPr>
            <w:tcW w:w="5789" w:type="dxa"/>
            <w:tcMar>
              <w:top w:w="60" w:type="dxa"/>
              <w:left w:w="120" w:type="dxa"/>
              <w:bottom w:w="30" w:type="dxa"/>
              <w:right w:w="120" w:type="dxa"/>
            </w:tcMar>
            <w:vAlign w:val="center"/>
          </w:tcPr>
          <w:p w14:paraId="4464D3D0">
            <w:pPr>
              <w:keepNext w:val="0"/>
              <w:keepLines w:val="0"/>
              <w:pageBreakBefore w:val="0"/>
              <w:widowControl/>
              <w:wordWrap/>
              <w:overflowPunct/>
              <w:topLinePunct w:val="0"/>
              <w:autoSpaceDE w:val="0"/>
              <w:autoSpaceDN w:val="0"/>
              <w:bidi w:val="0"/>
              <w:adjustRightInd w:val="0"/>
              <w:snapToGrid w:val="0"/>
              <w:spacing w:line="360" w:lineRule="auto"/>
              <w:jc w:val="both"/>
              <w:rPr>
                <w:rFonts w:hint="eastAsia" w:ascii="仿宋" w:hAnsi="仿宋" w:eastAsia="仿宋" w:cs="仿宋"/>
                <w:sz w:val="28"/>
                <w:szCs w:val="28"/>
                <w:highlight w:val="none"/>
              </w:rPr>
            </w:pPr>
            <w:r>
              <w:rPr>
                <w:rFonts w:hint="eastAsia" w:ascii="仿宋" w:hAnsi="仿宋" w:eastAsia="仿宋" w:cs="仿宋"/>
                <w:sz w:val="28"/>
                <w:szCs w:val="28"/>
                <w:highlight w:val="none"/>
              </w:rPr>
              <w:t>①语言应用：熟练运用英语开展听、说交流，口语表达流畅准确，听力理解清晰到位，具备较强的英语现场应变能力，整体表达符合职场语境要求；</w:t>
            </w:r>
          </w:p>
          <w:p w14:paraId="066B9A04">
            <w:pPr>
              <w:keepNext w:val="0"/>
              <w:keepLines w:val="0"/>
              <w:pageBreakBefore w:val="0"/>
              <w:widowControl/>
              <w:wordWrap/>
              <w:overflowPunct/>
              <w:topLinePunct w:val="0"/>
              <w:autoSpaceDE w:val="0"/>
              <w:autoSpaceDN w:val="0"/>
              <w:bidi w:val="0"/>
              <w:adjustRightInd w:val="0"/>
              <w:snapToGrid w:val="0"/>
              <w:spacing w:line="360" w:lineRule="auto"/>
              <w:jc w:val="both"/>
              <w:rPr>
                <w:rFonts w:hint="eastAsia" w:ascii="仿宋" w:hAnsi="仿宋" w:eastAsia="仿宋" w:cs="仿宋"/>
                <w:sz w:val="28"/>
                <w:szCs w:val="28"/>
                <w:highlight w:val="none"/>
              </w:rPr>
            </w:pPr>
            <w:r>
              <w:rPr>
                <w:rFonts w:hint="eastAsia" w:ascii="仿宋" w:hAnsi="仿宋" w:eastAsia="仿宋" w:cs="仿宋"/>
                <w:sz w:val="28"/>
                <w:szCs w:val="28"/>
                <w:highlight w:val="none"/>
              </w:rPr>
              <w:t>②专业融合：将所学专业知识与职场英语应用结合，能有效应对职业真实场景中的相关问题；</w:t>
            </w:r>
          </w:p>
          <w:p w14:paraId="23627119">
            <w:pPr>
              <w:keepNext w:val="0"/>
              <w:keepLines w:val="0"/>
              <w:pageBreakBefore w:val="0"/>
              <w:widowControl/>
              <w:wordWrap/>
              <w:overflowPunct/>
              <w:topLinePunct w:val="0"/>
              <w:autoSpaceDE w:val="0"/>
              <w:autoSpaceDN w:val="0"/>
              <w:bidi w:val="0"/>
              <w:adjustRightInd w:val="0"/>
              <w:snapToGrid w:val="0"/>
              <w:spacing w:line="360" w:lineRule="auto"/>
              <w:jc w:val="both"/>
              <w:rPr>
                <w:rFonts w:hint="eastAsia" w:ascii="仿宋" w:hAnsi="仿宋" w:eastAsia="仿宋" w:cs="仿宋"/>
                <w:sz w:val="28"/>
                <w:szCs w:val="28"/>
                <w:highlight w:val="none"/>
              </w:rPr>
            </w:pPr>
            <w:r>
              <w:rPr>
                <w:rFonts w:hint="eastAsia" w:ascii="仿宋" w:hAnsi="仿宋" w:eastAsia="仿宋" w:cs="仿宋"/>
                <w:sz w:val="28"/>
                <w:szCs w:val="28"/>
                <w:highlight w:val="none"/>
              </w:rPr>
              <w:t>③问题解决：聚焦项目设计的职业真实场景，展现运用英语分析并解决实际问题的综合能力，体现扎实的专业技能与英语应用结合水平。</w:t>
            </w:r>
          </w:p>
        </w:tc>
        <w:tc>
          <w:tcPr>
            <w:tcW w:w="1010" w:type="dxa"/>
            <w:tcMar>
              <w:top w:w="60" w:type="dxa"/>
              <w:left w:w="120" w:type="dxa"/>
              <w:bottom w:w="30" w:type="dxa"/>
              <w:right w:w="120" w:type="dxa"/>
            </w:tcMar>
            <w:vAlign w:val="center"/>
          </w:tcPr>
          <w:p w14:paraId="7882DE0C">
            <w:pPr>
              <w:keepNext w:val="0"/>
              <w:keepLines w:val="0"/>
              <w:pageBreakBefore w:val="0"/>
              <w:widowControl/>
              <w:wordWrap/>
              <w:overflowPunct/>
              <w:topLinePunct w:val="0"/>
              <w:autoSpaceDE w:val="0"/>
              <w:autoSpaceDN w:val="0"/>
              <w:bidi w:val="0"/>
              <w:adjustRightInd w:val="0"/>
              <w:snapToGrid w:val="0"/>
              <w:spacing w:line="360" w:lineRule="auto"/>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50%</w:t>
            </w:r>
          </w:p>
        </w:tc>
      </w:tr>
      <w:tr w14:paraId="00FCA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481" w:type="dxa"/>
            <w:tcMar>
              <w:top w:w="60" w:type="dxa"/>
              <w:left w:w="120" w:type="dxa"/>
              <w:bottom w:w="30" w:type="dxa"/>
              <w:right w:w="120" w:type="dxa"/>
            </w:tcMar>
            <w:vAlign w:val="center"/>
          </w:tcPr>
          <w:p w14:paraId="419F5C32">
            <w:pPr>
              <w:keepNext w:val="0"/>
              <w:keepLines w:val="0"/>
              <w:pageBreakBefore w:val="0"/>
              <w:widowControl/>
              <w:wordWrap/>
              <w:overflowPunct/>
              <w:topLinePunct w:val="0"/>
              <w:autoSpaceDE w:val="0"/>
              <w:autoSpaceDN w:val="0"/>
              <w:bidi w:val="0"/>
              <w:adjustRightInd w:val="0"/>
              <w:snapToGrid w:val="0"/>
              <w:spacing w:line="360" w:lineRule="auto"/>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职业素养</w:t>
            </w:r>
          </w:p>
        </w:tc>
        <w:tc>
          <w:tcPr>
            <w:tcW w:w="5789" w:type="dxa"/>
            <w:tcMar>
              <w:top w:w="60" w:type="dxa"/>
              <w:left w:w="120" w:type="dxa"/>
              <w:bottom w:w="30" w:type="dxa"/>
              <w:right w:w="120" w:type="dxa"/>
            </w:tcMar>
            <w:vAlign w:val="center"/>
          </w:tcPr>
          <w:p w14:paraId="74ED86EC">
            <w:pPr>
              <w:keepNext w:val="0"/>
              <w:keepLines w:val="0"/>
              <w:pageBreakBefore w:val="0"/>
              <w:widowControl/>
              <w:wordWrap/>
              <w:overflowPunct/>
              <w:topLinePunct w:val="0"/>
              <w:autoSpaceDE w:val="0"/>
              <w:autoSpaceDN w:val="0"/>
              <w:bidi w:val="0"/>
              <w:adjustRightInd w:val="0"/>
              <w:snapToGrid w:val="0"/>
              <w:spacing w:line="360" w:lineRule="auto"/>
              <w:jc w:val="both"/>
              <w:rPr>
                <w:rFonts w:hint="eastAsia" w:ascii="仿宋" w:hAnsi="仿宋" w:eastAsia="仿宋" w:cs="仿宋"/>
                <w:sz w:val="28"/>
                <w:szCs w:val="28"/>
                <w:highlight w:val="none"/>
              </w:rPr>
            </w:pPr>
            <w:r>
              <w:rPr>
                <w:rFonts w:hint="eastAsia" w:ascii="仿宋" w:hAnsi="仿宋" w:eastAsia="仿宋" w:cs="仿宋"/>
                <w:sz w:val="28"/>
                <w:szCs w:val="28"/>
                <w:highlight w:val="none"/>
              </w:rPr>
              <w:t>①职场礼仪：着装得体，举止文明，展现良好的职场沟通礼仪与沟通协作规范；</w:t>
            </w:r>
          </w:p>
          <w:p w14:paraId="7AC202C5">
            <w:pPr>
              <w:keepNext w:val="0"/>
              <w:keepLines w:val="0"/>
              <w:pageBreakBefore w:val="0"/>
              <w:widowControl/>
              <w:wordWrap/>
              <w:overflowPunct/>
              <w:topLinePunct w:val="0"/>
              <w:autoSpaceDE w:val="0"/>
              <w:autoSpaceDN w:val="0"/>
              <w:bidi w:val="0"/>
              <w:adjustRightInd w:val="0"/>
              <w:snapToGrid w:val="0"/>
              <w:spacing w:line="360" w:lineRule="auto"/>
              <w:jc w:val="both"/>
              <w:rPr>
                <w:rFonts w:hint="eastAsia" w:ascii="仿宋" w:hAnsi="仿宋" w:eastAsia="仿宋" w:cs="仿宋"/>
                <w:sz w:val="28"/>
                <w:szCs w:val="28"/>
                <w:highlight w:val="none"/>
              </w:rPr>
            </w:pPr>
            <w:r>
              <w:rPr>
                <w:rFonts w:hint="eastAsia" w:ascii="仿宋" w:hAnsi="仿宋" w:eastAsia="仿宋" w:cs="仿宋"/>
                <w:sz w:val="28"/>
                <w:szCs w:val="28"/>
                <w:highlight w:val="none"/>
              </w:rPr>
              <w:t>②职业操守：体现诚信守法、尊重他人等职业准则；</w:t>
            </w:r>
          </w:p>
          <w:p w14:paraId="542F6719">
            <w:pPr>
              <w:keepNext w:val="0"/>
              <w:keepLines w:val="0"/>
              <w:pageBreakBefore w:val="0"/>
              <w:widowControl/>
              <w:wordWrap/>
              <w:overflowPunct/>
              <w:topLinePunct w:val="0"/>
              <w:autoSpaceDE w:val="0"/>
              <w:autoSpaceDN w:val="0"/>
              <w:bidi w:val="0"/>
              <w:adjustRightInd w:val="0"/>
              <w:snapToGrid w:val="0"/>
              <w:spacing w:line="360" w:lineRule="auto"/>
              <w:jc w:val="both"/>
              <w:rPr>
                <w:rFonts w:hint="eastAsia" w:ascii="仿宋" w:hAnsi="仿宋" w:eastAsia="仿宋" w:cs="仿宋"/>
                <w:sz w:val="28"/>
                <w:szCs w:val="28"/>
                <w:highlight w:val="none"/>
              </w:rPr>
            </w:pPr>
            <w:r>
              <w:rPr>
                <w:rFonts w:hint="eastAsia" w:ascii="仿宋" w:hAnsi="仿宋" w:eastAsia="仿宋" w:cs="仿宋"/>
                <w:sz w:val="28"/>
                <w:szCs w:val="28"/>
                <w:highlight w:val="none"/>
              </w:rPr>
              <w:t>③岗位规范：严格遵循职场场景中的岗位操作规范和安全要求，展现较强的岗位适配性与主动的问题解决意识</w:t>
            </w:r>
            <w:r>
              <w:rPr>
                <w:rFonts w:hint="eastAsia" w:ascii="仿宋" w:hAnsi="仿宋" w:eastAsia="仿宋" w:cs="仿宋"/>
                <w:sz w:val="28"/>
                <w:szCs w:val="28"/>
                <w:highlight w:val="none"/>
                <w:lang w:eastAsia="zh-CN"/>
              </w:rPr>
              <w:t>。</w:t>
            </w:r>
          </w:p>
        </w:tc>
        <w:tc>
          <w:tcPr>
            <w:tcW w:w="1010" w:type="dxa"/>
            <w:tcMar>
              <w:top w:w="60" w:type="dxa"/>
              <w:left w:w="120" w:type="dxa"/>
              <w:bottom w:w="30" w:type="dxa"/>
              <w:right w:w="120" w:type="dxa"/>
            </w:tcMar>
            <w:vAlign w:val="center"/>
          </w:tcPr>
          <w:p w14:paraId="7C587FDD">
            <w:pPr>
              <w:keepNext w:val="0"/>
              <w:keepLines w:val="0"/>
              <w:pageBreakBefore w:val="0"/>
              <w:widowControl/>
              <w:wordWrap/>
              <w:overflowPunct/>
              <w:topLinePunct w:val="0"/>
              <w:autoSpaceDE w:val="0"/>
              <w:autoSpaceDN w:val="0"/>
              <w:bidi w:val="0"/>
              <w:adjustRightInd w:val="0"/>
              <w:snapToGrid w:val="0"/>
              <w:spacing w:line="360" w:lineRule="auto"/>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15%</w:t>
            </w:r>
          </w:p>
        </w:tc>
      </w:tr>
      <w:tr w14:paraId="1FC067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481" w:type="dxa"/>
            <w:tcMar>
              <w:top w:w="60" w:type="dxa"/>
              <w:left w:w="120" w:type="dxa"/>
              <w:bottom w:w="30" w:type="dxa"/>
              <w:right w:w="120" w:type="dxa"/>
            </w:tcMar>
            <w:vAlign w:val="center"/>
          </w:tcPr>
          <w:p w14:paraId="3324AECD">
            <w:pPr>
              <w:keepNext w:val="0"/>
              <w:keepLines w:val="0"/>
              <w:pageBreakBefore w:val="0"/>
              <w:widowControl/>
              <w:wordWrap/>
              <w:overflowPunct/>
              <w:topLinePunct w:val="0"/>
              <w:autoSpaceDE w:val="0"/>
              <w:autoSpaceDN w:val="0"/>
              <w:bidi w:val="0"/>
              <w:adjustRightInd w:val="0"/>
              <w:snapToGrid w:val="0"/>
              <w:spacing w:line="360" w:lineRule="auto"/>
              <w:jc w:val="center"/>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rPr>
              <w:t>团队</w:t>
            </w:r>
            <w:r>
              <w:rPr>
                <w:rFonts w:hint="eastAsia" w:ascii="仿宋" w:hAnsi="仿宋" w:eastAsia="仿宋" w:cs="仿宋"/>
                <w:sz w:val="28"/>
                <w:szCs w:val="28"/>
                <w:highlight w:val="none"/>
                <w:lang w:val="en-US" w:eastAsia="zh-CN"/>
              </w:rPr>
              <w:t>合作</w:t>
            </w:r>
          </w:p>
        </w:tc>
        <w:tc>
          <w:tcPr>
            <w:tcW w:w="5789" w:type="dxa"/>
            <w:tcMar>
              <w:top w:w="60" w:type="dxa"/>
              <w:left w:w="120" w:type="dxa"/>
              <w:bottom w:w="30" w:type="dxa"/>
              <w:right w:w="120" w:type="dxa"/>
            </w:tcMar>
            <w:vAlign w:val="center"/>
          </w:tcPr>
          <w:p w14:paraId="30A785A0">
            <w:pPr>
              <w:keepNext w:val="0"/>
              <w:keepLines w:val="0"/>
              <w:pageBreakBefore w:val="0"/>
              <w:widowControl/>
              <w:wordWrap/>
              <w:overflowPunct/>
              <w:topLinePunct w:val="0"/>
              <w:autoSpaceDE w:val="0"/>
              <w:autoSpaceDN w:val="0"/>
              <w:bidi w:val="0"/>
              <w:adjustRightInd w:val="0"/>
              <w:snapToGrid w:val="0"/>
              <w:spacing w:line="360" w:lineRule="auto"/>
              <w:jc w:val="both"/>
              <w:rPr>
                <w:rFonts w:hint="eastAsia" w:ascii="仿宋" w:hAnsi="仿宋" w:eastAsia="仿宋" w:cs="仿宋"/>
                <w:sz w:val="28"/>
                <w:szCs w:val="28"/>
                <w:highlight w:val="none"/>
              </w:rPr>
            </w:pPr>
            <w:r>
              <w:rPr>
                <w:rFonts w:hint="eastAsia" w:ascii="仿宋" w:hAnsi="仿宋" w:eastAsia="仿宋" w:cs="仿宋"/>
                <w:sz w:val="28"/>
                <w:szCs w:val="28"/>
                <w:highlight w:val="none"/>
              </w:rPr>
              <w:t>①角色分工：团队成员角色定位清晰，职责划分合理，能充分发挥各自优势；</w:t>
            </w:r>
          </w:p>
          <w:p w14:paraId="377A0308">
            <w:pPr>
              <w:keepNext w:val="0"/>
              <w:keepLines w:val="0"/>
              <w:pageBreakBefore w:val="0"/>
              <w:widowControl/>
              <w:wordWrap/>
              <w:overflowPunct/>
              <w:topLinePunct w:val="0"/>
              <w:autoSpaceDE w:val="0"/>
              <w:autoSpaceDN w:val="0"/>
              <w:bidi w:val="0"/>
              <w:adjustRightInd w:val="0"/>
              <w:snapToGrid w:val="0"/>
              <w:spacing w:line="360" w:lineRule="auto"/>
              <w:jc w:val="both"/>
              <w:rPr>
                <w:rFonts w:hint="eastAsia" w:ascii="仿宋" w:hAnsi="仿宋" w:eastAsia="仿宋" w:cs="仿宋"/>
                <w:sz w:val="28"/>
                <w:szCs w:val="28"/>
                <w:highlight w:val="none"/>
              </w:rPr>
            </w:pPr>
            <w:r>
              <w:rPr>
                <w:rFonts w:hint="eastAsia" w:ascii="仿宋" w:hAnsi="仿宋" w:eastAsia="仿宋" w:cs="仿宋"/>
                <w:sz w:val="28"/>
                <w:szCs w:val="28"/>
                <w:highlight w:val="none"/>
              </w:rPr>
              <w:t>②沟通协作：成员间沟通高效、配合紧密，能相互补台应对展示过程中的突发情况；</w:t>
            </w:r>
          </w:p>
          <w:p w14:paraId="25092C50">
            <w:pPr>
              <w:keepNext w:val="0"/>
              <w:keepLines w:val="0"/>
              <w:pageBreakBefore w:val="0"/>
              <w:widowControl/>
              <w:wordWrap/>
              <w:overflowPunct/>
              <w:topLinePunct w:val="0"/>
              <w:autoSpaceDE w:val="0"/>
              <w:autoSpaceDN w:val="0"/>
              <w:bidi w:val="0"/>
              <w:adjustRightInd w:val="0"/>
              <w:snapToGrid w:val="0"/>
              <w:spacing w:line="360" w:lineRule="auto"/>
              <w:jc w:val="both"/>
              <w:rPr>
                <w:rFonts w:hint="eastAsia" w:ascii="仿宋" w:hAnsi="仿宋" w:eastAsia="仿宋" w:cs="仿宋"/>
                <w:sz w:val="28"/>
                <w:szCs w:val="28"/>
                <w:highlight w:val="none"/>
              </w:rPr>
            </w:pPr>
            <w:r>
              <w:rPr>
                <w:rFonts w:hint="eastAsia" w:ascii="仿宋" w:hAnsi="仿宋" w:eastAsia="仿宋" w:cs="仿宋"/>
                <w:sz w:val="28"/>
                <w:szCs w:val="28"/>
                <w:highlight w:val="none"/>
              </w:rPr>
              <w:t>③整体衔接：项目展示流程衔接顺畅，展现出良好的团队凝聚力和协作效率。</w:t>
            </w:r>
          </w:p>
        </w:tc>
        <w:tc>
          <w:tcPr>
            <w:tcW w:w="1010" w:type="dxa"/>
            <w:tcMar>
              <w:top w:w="60" w:type="dxa"/>
              <w:left w:w="120" w:type="dxa"/>
              <w:bottom w:w="30" w:type="dxa"/>
              <w:right w:w="120" w:type="dxa"/>
            </w:tcMar>
            <w:vAlign w:val="center"/>
          </w:tcPr>
          <w:p w14:paraId="2CD70D96">
            <w:pPr>
              <w:keepNext w:val="0"/>
              <w:keepLines w:val="0"/>
              <w:pageBreakBefore w:val="0"/>
              <w:widowControl/>
              <w:wordWrap/>
              <w:overflowPunct/>
              <w:topLinePunct w:val="0"/>
              <w:autoSpaceDE w:val="0"/>
              <w:autoSpaceDN w:val="0"/>
              <w:bidi w:val="0"/>
              <w:adjustRightInd w:val="0"/>
              <w:snapToGrid w:val="0"/>
              <w:spacing w:line="360" w:lineRule="auto"/>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15%</w:t>
            </w:r>
          </w:p>
        </w:tc>
      </w:tr>
      <w:tr w14:paraId="0E5DC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481" w:type="dxa"/>
            <w:tcMar>
              <w:top w:w="60" w:type="dxa"/>
              <w:left w:w="120" w:type="dxa"/>
              <w:bottom w:w="30" w:type="dxa"/>
              <w:right w:w="120" w:type="dxa"/>
            </w:tcMar>
            <w:vAlign w:val="center"/>
          </w:tcPr>
          <w:p w14:paraId="0D108543">
            <w:pPr>
              <w:keepNext w:val="0"/>
              <w:keepLines w:val="0"/>
              <w:pageBreakBefore w:val="0"/>
              <w:widowControl/>
              <w:wordWrap/>
              <w:overflowPunct/>
              <w:topLinePunct w:val="0"/>
              <w:autoSpaceDE w:val="0"/>
              <w:autoSpaceDN w:val="0"/>
              <w:bidi w:val="0"/>
              <w:adjustRightInd w:val="0"/>
              <w:snapToGrid w:val="0"/>
              <w:spacing w:line="360" w:lineRule="auto"/>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创新创意</w:t>
            </w:r>
          </w:p>
        </w:tc>
        <w:tc>
          <w:tcPr>
            <w:tcW w:w="5789" w:type="dxa"/>
            <w:tcMar>
              <w:top w:w="60" w:type="dxa"/>
              <w:left w:w="120" w:type="dxa"/>
              <w:bottom w:w="30" w:type="dxa"/>
              <w:right w:w="120" w:type="dxa"/>
            </w:tcMar>
            <w:vAlign w:val="center"/>
          </w:tcPr>
          <w:p w14:paraId="37B71513">
            <w:pPr>
              <w:keepNext w:val="0"/>
              <w:keepLines w:val="0"/>
              <w:pageBreakBefore w:val="0"/>
              <w:widowControl/>
              <w:wordWrap/>
              <w:overflowPunct/>
              <w:topLinePunct w:val="0"/>
              <w:autoSpaceDE w:val="0"/>
              <w:autoSpaceDN w:val="0"/>
              <w:bidi w:val="0"/>
              <w:adjustRightInd w:val="0"/>
              <w:snapToGrid w:val="0"/>
              <w:spacing w:line="360" w:lineRule="auto"/>
              <w:jc w:val="both"/>
              <w:rPr>
                <w:rFonts w:hint="eastAsia" w:ascii="仿宋" w:hAnsi="仿宋" w:eastAsia="仿宋" w:cs="仿宋"/>
                <w:sz w:val="28"/>
                <w:szCs w:val="28"/>
                <w:highlight w:val="none"/>
              </w:rPr>
            </w:pPr>
            <w:r>
              <w:rPr>
                <w:rFonts w:hint="eastAsia" w:ascii="仿宋" w:hAnsi="仿宋" w:eastAsia="仿宋" w:cs="仿宋"/>
                <w:sz w:val="28"/>
                <w:szCs w:val="28"/>
                <w:highlight w:val="none"/>
              </w:rPr>
              <w:t>①主题创新：项目主题贴合行业发展趋势，具有较强的职场针对性和新颖性；</w:t>
            </w:r>
          </w:p>
          <w:p w14:paraId="3A6A8B0B">
            <w:pPr>
              <w:keepNext w:val="0"/>
              <w:keepLines w:val="0"/>
              <w:pageBreakBefore w:val="0"/>
              <w:widowControl/>
              <w:wordWrap/>
              <w:overflowPunct/>
              <w:topLinePunct w:val="0"/>
              <w:autoSpaceDE w:val="0"/>
              <w:autoSpaceDN w:val="0"/>
              <w:bidi w:val="0"/>
              <w:adjustRightInd w:val="0"/>
              <w:snapToGrid w:val="0"/>
              <w:spacing w:line="360" w:lineRule="auto"/>
              <w:jc w:val="both"/>
              <w:rPr>
                <w:rFonts w:hint="eastAsia" w:ascii="仿宋" w:hAnsi="仿宋" w:eastAsia="仿宋" w:cs="仿宋"/>
                <w:sz w:val="28"/>
                <w:szCs w:val="28"/>
                <w:highlight w:val="none"/>
              </w:rPr>
            </w:pPr>
            <w:r>
              <w:rPr>
                <w:rFonts w:hint="eastAsia" w:ascii="仿宋" w:hAnsi="仿宋" w:eastAsia="仿宋" w:cs="仿宋"/>
                <w:sz w:val="28"/>
                <w:szCs w:val="28"/>
                <w:highlight w:val="none"/>
              </w:rPr>
              <w:t>②内容设计：展示内容设计独特，在场景还原、问题解决思路等方面展现原创性；</w:t>
            </w:r>
          </w:p>
          <w:p w14:paraId="44EE9095">
            <w:pPr>
              <w:keepNext w:val="0"/>
              <w:keepLines w:val="0"/>
              <w:pageBreakBefore w:val="0"/>
              <w:widowControl/>
              <w:wordWrap/>
              <w:overflowPunct/>
              <w:topLinePunct w:val="0"/>
              <w:autoSpaceDE w:val="0"/>
              <w:autoSpaceDN w:val="0"/>
              <w:bidi w:val="0"/>
              <w:adjustRightInd w:val="0"/>
              <w:snapToGrid w:val="0"/>
              <w:spacing w:line="360" w:lineRule="auto"/>
              <w:jc w:val="both"/>
              <w:rPr>
                <w:rFonts w:hint="eastAsia" w:ascii="仿宋" w:hAnsi="仿宋" w:eastAsia="仿宋" w:cs="仿宋"/>
                <w:sz w:val="28"/>
                <w:szCs w:val="28"/>
                <w:highlight w:val="none"/>
              </w:rPr>
            </w:pPr>
            <w:r>
              <w:rPr>
                <w:rFonts w:hint="eastAsia" w:ascii="仿宋" w:hAnsi="仿宋" w:eastAsia="仿宋" w:cs="仿宋"/>
                <w:sz w:val="28"/>
                <w:szCs w:val="28"/>
                <w:highlight w:val="none"/>
              </w:rPr>
              <w:t>③形式优化：在角色演绎、展示形式等方面有创新突破，能有效提升展示效果。</w:t>
            </w:r>
          </w:p>
        </w:tc>
        <w:tc>
          <w:tcPr>
            <w:tcW w:w="1010" w:type="dxa"/>
            <w:tcMar>
              <w:top w:w="60" w:type="dxa"/>
              <w:left w:w="120" w:type="dxa"/>
              <w:bottom w:w="30" w:type="dxa"/>
              <w:right w:w="120" w:type="dxa"/>
            </w:tcMar>
            <w:vAlign w:val="center"/>
          </w:tcPr>
          <w:p w14:paraId="0BFBAD26">
            <w:pPr>
              <w:keepNext w:val="0"/>
              <w:keepLines w:val="0"/>
              <w:pageBreakBefore w:val="0"/>
              <w:widowControl/>
              <w:wordWrap/>
              <w:overflowPunct/>
              <w:topLinePunct w:val="0"/>
              <w:autoSpaceDE w:val="0"/>
              <w:autoSpaceDN w:val="0"/>
              <w:bidi w:val="0"/>
              <w:adjustRightInd w:val="0"/>
              <w:snapToGrid w:val="0"/>
              <w:spacing w:line="360" w:lineRule="auto"/>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20%</w:t>
            </w:r>
          </w:p>
        </w:tc>
      </w:tr>
    </w:tbl>
    <w:p w14:paraId="5DF47761">
      <w:pPr>
        <w:keepNext w:val="0"/>
        <w:keepLines w:val="0"/>
        <w:pageBreakBefore w:val="0"/>
        <w:widowControl/>
        <w:numPr>
          <w:ilvl w:val="0"/>
          <w:numId w:val="0"/>
        </w:numPr>
        <w:kinsoku/>
        <w:wordWrap/>
        <w:overflowPunct/>
        <w:topLinePunct w:val="0"/>
        <w:autoSpaceDE w:val="0"/>
        <w:autoSpaceDN w:val="0"/>
        <w:bidi w:val="0"/>
        <w:adjustRightInd w:val="0"/>
        <w:snapToGrid w:val="0"/>
        <w:spacing w:before="0" w:beforeLines="0" w:after="0" w:afterLines="0" w:line="360" w:lineRule="auto"/>
        <w:ind w:firstLine="560" w:firstLineChars="200"/>
        <w:jc w:val="left"/>
        <w:textAlignment w:val="auto"/>
        <w:rPr>
          <w:rFonts w:hint="eastAsia" w:ascii="仿宋" w:hAnsi="仿宋" w:eastAsia="仿宋" w:cs="仿宋"/>
          <w:bCs/>
          <w:color w:val="auto"/>
          <w:sz w:val="28"/>
          <w:szCs w:val="28"/>
          <w:highlight w:val="none"/>
          <w:lang w:val="en-US" w:eastAsia="zh-CN"/>
        </w:rPr>
      </w:pPr>
      <w:r>
        <w:rPr>
          <w:rFonts w:hint="eastAsia" w:ascii="仿宋" w:hAnsi="仿宋" w:eastAsia="仿宋" w:cs="仿宋"/>
          <w:bCs/>
          <w:color w:val="auto"/>
          <w:sz w:val="28"/>
          <w:szCs w:val="28"/>
          <w:highlight w:val="none"/>
          <w:lang w:val="en-US" w:eastAsia="zh-CN"/>
        </w:rPr>
        <w:t>2.职场辩论（满分10分）</w:t>
      </w:r>
    </w:p>
    <w:p w14:paraId="40A6DBFD">
      <w:pPr>
        <w:keepNext w:val="0"/>
        <w:keepLines w:val="0"/>
        <w:pageBreakBefore w:val="0"/>
        <w:widowControl/>
        <w:numPr>
          <w:ilvl w:val="0"/>
          <w:numId w:val="0"/>
        </w:numPr>
        <w:kinsoku/>
        <w:wordWrap/>
        <w:overflowPunct/>
        <w:topLinePunct w:val="0"/>
        <w:autoSpaceDE w:val="0"/>
        <w:autoSpaceDN w:val="0"/>
        <w:bidi w:val="0"/>
        <w:adjustRightInd w:val="0"/>
        <w:snapToGrid w:val="0"/>
        <w:spacing w:before="0" w:beforeLines="0" w:after="0" w:afterLines="0" w:line="360" w:lineRule="auto"/>
        <w:ind w:firstLine="560" w:firstLineChars="200"/>
        <w:jc w:val="left"/>
        <w:textAlignment w:val="auto"/>
        <w:rPr>
          <w:rFonts w:hint="eastAsia" w:ascii="仿宋" w:hAnsi="仿宋" w:eastAsia="仿宋" w:cs="仿宋"/>
          <w:bCs/>
          <w:color w:val="auto"/>
          <w:sz w:val="28"/>
          <w:szCs w:val="28"/>
          <w:highlight w:val="none"/>
          <w:lang w:val="en-US" w:eastAsia="zh-CN"/>
        </w:rPr>
      </w:pPr>
      <w:r>
        <w:rPr>
          <w:rFonts w:hint="eastAsia" w:ascii="仿宋" w:hAnsi="仿宋" w:eastAsia="仿宋" w:cs="仿宋"/>
          <w:bCs/>
          <w:color w:val="auto"/>
          <w:sz w:val="28"/>
          <w:szCs w:val="28"/>
          <w:highlight w:val="none"/>
          <w:lang w:val="en-US" w:eastAsia="zh-CN"/>
        </w:rPr>
        <w:t>该环节将从“内容、逻辑、应答、语言、举止、团队协作”六个方面评分，具体标准如下：</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1870"/>
        <w:gridCol w:w="6420"/>
      </w:tblGrid>
      <w:tr w14:paraId="6D463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870" w:type="dxa"/>
            <w:tcMar>
              <w:top w:w="60" w:type="dxa"/>
              <w:left w:w="120" w:type="dxa"/>
              <w:bottom w:w="30" w:type="dxa"/>
              <w:right w:w="120" w:type="dxa"/>
            </w:tcMar>
            <w:vAlign w:val="center"/>
          </w:tcPr>
          <w:p w14:paraId="75488C3D">
            <w:pPr>
              <w:pStyle w:val="7"/>
              <w:keepNext w:val="0"/>
              <w:keepLines w:val="0"/>
              <w:pageBreakBefore w:val="0"/>
              <w:widowControl/>
              <w:wordWrap/>
              <w:overflowPunct/>
              <w:topLinePunct w:val="0"/>
              <w:autoSpaceDE w:val="0"/>
              <w:autoSpaceDN w:val="0"/>
              <w:bidi w:val="0"/>
              <w:adjustRightInd w:val="0"/>
              <w:snapToGrid w:val="0"/>
              <w:spacing w:before="196" w:line="360" w:lineRule="auto"/>
              <w:ind w:left="155"/>
              <w:jc w:val="center"/>
              <w:rPr>
                <w:rFonts w:hint="eastAsia" w:ascii="仿宋" w:hAnsi="仿宋" w:eastAsia="仿宋" w:cs="仿宋"/>
                <w:b/>
                <w:bCs/>
                <w:spacing w:val="-5"/>
                <w:sz w:val="28"/>
                <w:szCs w:val="28"/>
              </w:rPr>
            </w:pPr>
            <w:r>
              <w:rPr>
                <w:rFonts w:hint="eastAsia" w:ascii="仿宋" w:hAnsi="仿宋" w:eastAsia="仿宋" w:cs="仿宋"/>
                <w:b/>
                <w:bCs/>
                <w:spacing w:val="-5"/>
                <w:sz w:val="28"/>
                <w:szCs w:val="28"/>
              </w:rPr>
              <w:t>分数区间</w:t>
            </w:r>
          </w:p>
        </w:tc>
        <w:tc>
          <w:tcPr>
            <w:tcW w:w="6420" w:type="dxa"/>
            <w:tcMar>
              <w:top w:w="60" w:type="dxa"/>
              <w:left w:w="120" w:type="dxa"/>
              <w:bottom w:w="30" w:type="dxa"/>
              <w:right w:w="120" w:type="dxa"/>
            </w:tcMar>
          </w:tcPr>
          <w:p w14:paraId="18208463">
            <w:pPr>
              <w:pStyle w:val="7"/>
              <w:keepNext w:val="0"/>
              <w:keepLines w:val="0"/>
              <w:pageBreakBefore w:val="0"/>
              <w:widowControl/>
              <w:wordWrap/>
              <w:overflowPunct/>
              <w:topLinePunct w:val="0"/>
              <w:autoSpaceDE w:val="0"/>
              <w:autoSpaceDN w:val="0"/>
              <w:bidi w:val="0"/>
              <w:adjustRightInd w:val="0"/>
              <w:snapToGrid w:val="0"/>
              <w:spacing w:before="196" w:line="360" w:lineRule="auto"/>
              <w:ind w:left="155"/>
              <w:jc w:val="center"/>
              <w:rPr>
                <w:rFonts w:hint="eastAsia" w:ascii="仿宋" w:hAnsi="仿宋" w:eastAsia="仿宋" w:cs="仿宋"/>
                <w:b/>
                <w:bCs/>
                <w:spacing w:val="-5"/>
                <w:sz w:val="28"/>
                <w:szCs w:val="28"/>
              </w:rPr>
            </w:pPr>
            <w:r>
              <w:rPr>
                <w:rFonts w:hint="eastAsia" w:ascii="仿宋" w:hAnsi="仿宋" w:eastAsia="仿宋" w:cs="仿宋"/>
                <w:b/>
                <w:bCs/>
                <w:spacing w:val="-5"/>
                <w:sz w:val="28"/>
                <w:szCs w:val="28"/>
              </w:rPr>
              <w:t>评审内容</w:t>
            </w:r>
          </w:p>
        </w:tc>
      </w:tr>
      <w:tr w14:paraId="0ABFF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870" w:type="dxa"/>
            <w:tcMar>
              <w:top w:w="60" w:type="dxa"/>
              <w:left w:w="120" w:type="dxa"/>
              <w:bottom w:w="30" w:type="dxa"/>
              <w:right w:w="120" w:type="dxa"/>
            </w:tcMar>
            <w:vAlign w:val="center"/>
          </w:tcPr>
          <w:p w14:paraId="508840DD">
            <w:pPr>
              <w:keepNext w:val="0"/>
              <w:keepLines w:val="0"/>
              <w:pageBreakBefore w:val="0"/>
              <w:widowControl/>
              <w:wordWrap/>
              <w:overflowPunct/>
              <w:topLinePunct w:val="0"/>
              <w:autoSpaceDE w:val="0"/>
              <w:autoSpaceDN w:val="0"/>
              <w:bidi w:val="0"/>
              <w:adjustRightInd w:val="0"/>
              <w:snapToGrid w:val="0"/>
              <w:spacing w:line="360" w:lineRule="auto"/>
              <w:jc w:val="center"/>
              <w:rPr>
                <w:rFonts w:hint="eastAsia" w:ascii="仿宋" w:hAnsi="仿宋" w:eastAsia="仿宋" w:cs="仿宋"/>
                <w:sz w:val="28"/>
                <w:szCs w:val="28"/>
              </w:rPr>
            </w:pPr>
            <w:r>
              <w:rPr>
                <w:rFonts w:hint="eastAsia" w:ascii="仿宋" w:hAnsi="仿宋" w:eastAsia="仿宋" w:cs="仿宋"/>
                <w:sz w:val="28"/>
                <w:szCs w:val="28"/>
              </w:rPr>
              <w:t>9-10分（含）</w:t>
            </w:r>
          </w:p>
        </w:tc>
        <w:tc>
          <w:tcPr>
            <w:tcW w:w="6420" w:type="dxa"/>
            <w:tcMar>
              <w:top w:w="60" w:type="dxa"/>
              <w:left w:w="120" w:type="dxa"/>
              <w:bottom w:w="30" w:type="dxa"/>
              <w:right w:w="120" w:type="dxa"/>
            </w:tcMar>
          </w:tcPr>
          <w:p w14:paraId="63385FD5">
            <w:pPr>
              <w:keepNext w:val="0"/>
              <w:keepLines w:val="0"/>
              <w:pageBreakBefore w:val="0"/>
              <w:widowControl/>
              <w:wordWrap/>
              <w:overflowPunct/>
              <w:topLinePunct w:val="0"/>
              <w:autoSpaceDE w:val="0"/>
              <w:autoSpaceDN w:val="0"/>
              <w:bidi w:val="0"/>
              <w:adjustRightInd w:val="0"/>
              <w:snapToGrid w:val="0"/>
              <w:spacing w:line="360" w:lineRule="auto"/>
              <w:jc w:val="both"/>
              <w:rPr>
                <w:rFonts w:hint="eastAsia" w:ascii="仿宋" w:hAnsi="仿宋" w:eastAsia="仿宋" w:cs="仿宋"/>
                <w:sz w:val="28"/>
                <w:szCs w:val="28"/>
              </w:rPr>
            </w:pPr>
            <w:r>
              <w:rPr>
                <w:rFonts w:hint="eastAsia" w:ascii="仿宋" w:hAnsi="仿宋" w:eastAsia="仿宋" w:cs="仿宋"/>
                <w:sz w:val="28"/>
                <w:szCs w:val="28"/>
              </w:rPr>
              <w:t>辩题解读精准，论据</w:t>
            </w:r>
            <w:r>
              <w:rPr>
                <w:rFonts w:hint="eastAsia" w:ascii="仿宋" w:hAnsi="仿宋" w:eastAsia="仿宋" w:cs="仿宋"/>
                <w:sz w:val="28"/>
                <w:szCs w:val="28"/>
                <w:lang w:val="en-US" w:eastAsia="zh-CN"/>
              </w:rPr>
              <w:t>充分</w:t>
            </w:r>
            <w:r>
              <w:rPr>
                <w:rFonts w:hint="eastAsia" w:ascii="仿宋" w:hAnsi="仿宋" w:eastAsia="仿宋" w:cs="仿宋"/>
                <w:sz w:val="28"/>
                <w:szCs w:val="28"/>
              </w:rPr>
              <w:t>，</w:t>
            </w:r>
            <w:r>
              <w:rPr>
                <w:rFonts w:hint="eastAsia" w:ascii="仿宋" w:hAnsi="仿宋" w:eastAsia="仿宋" w:cs="仿宋"/>
                <w:bCs/>
                <w:sz w:val="28"/>
                <w:szCs w:val="28"/>
                <w:lang w:val="en-US" w:eastAsia="zh-CN"/>
              </w:rPr>
              <w:t>逻辑性强，条理清晰，</w:t>
            </w:r>
            <w:r>
              <w:rPr>
                <w:rFonts w:hint="eastAsia" w:ascii="仿宋" w:hAnsi="仿宋" w:eastAsia="仿宋" w:cs="仿宋"/>
                <w:sz w:val="28"/>
                <w:szCs w:val="28"/>
              </w:rPr>
              <w:t>英语表达流畅准确；举止得体，</w:t>
            </w:r>
            <w:r>
              <w:rPr>
                <w:rFonts w:hint="eastAsia" w:ascii="仿宋" w:hAnsi="仿宋" w:eastAsia="仿宋" w:cs="仿宋"/>
                <w:bCs/>
                <w:sz w:val="28"/>
                <w:szCs w:val="28"/>
                <w:lang w:val="en-US" w:eastAsia="zh-CN"/>
              </w:rPr>
              <w:t>应答敏捷</w:t>
            </w:r>
            <w:r>
              <w:rPr>
                <w:rFonts w:hint="eastAsia" w:ascii="仿宋" w:hAnsi="仿宋" w:eastAsia="仿宋" w:cs="仿宋"/>
                <w:sz w:val="28"/>
                <w:szCs w:val="28"/>
              </w:rPr>
              <w:t>有礼，</w:t>
            </w:r>
            <w:r>
              <w:rPr>
                <w:rFonts w:hint="eastAsia" w:ascii="仿宋" w:hAnsi="仿宋" w:eastAsia="仿宋" w:cs="仿宋"/>
                <w:bCs/>
                <w:sz w:val="28"/>
                <w:szCs w:val="28"/>
                <w:lang w:val="en-US" w:eastAsia="zh-CN"/>
              </w:rPr>
              <w:t>进退有度，</w:t>
            </w:r>
            <w:r>
              <w:rPr>
                <w:rFonts w:hint="eastAsia" w:ascii="仿宋" w:hAnsi="仿宋" w:eastAsia="仿宋" w:cs="仿宋"/>
                <w:sz w:val="28"/>
                <w:szCs w:val="28"/>
              </w:rPr>
              <w:t>展现良好风范；一辩、二辩分工明确，衔接顺畅，自由辩论环节协作高效；论证思路新颖，具有较强的说服力。</w:t>
            </w:r>
          </w:p>
        </w:tc>
      </w:tr>
      <w:tr w14:paraId="1C165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870" w:type="dxa"/>
            <w:tcMar>
              <w:top w:w="60" w:type="dxa"/>
              <w:left w:w="120" w:type="dxa"/>
              <w:bottom w:w="30" w:type="dxa"/>
              <w:right w:w="120" w:type="dxa"/>
            </w:tcMar>
            <w:vAlign w:val="center"/>
          </w:tcPr>
          <w:p w14:paraId="7C0B9C6E">
            <w:pPr>
              <w:keepNext w:val="0"/>
              <w:keepLines w:val="0"/>
              <w:pageBreakBefore w:val="0"/>
              <w:widowControl/>
              <w:wordWrap/>
              <w:overflowPunct/>
              <w:topLinePunct w:val="0"/>
              <w:autoSpaceDE w:val="0"/>
              <w:autoSpaceDN w:val="0"/>
              <w:bidi w:val="0"/>
              <w:adjustRightInd w:val="0"/>
              <w:snapToGrid w:val="0"/>
              <w:spacing w:line="360" w:lineRule="auto"/>
              <w:jc w:val="center"/>
              <w:rPr>
                <w:rFonts w:hint="eastAsia" w:ascii="仿宋" w:hAnsi="仿宋" w:eastAsia="仿宋" w:cs="仿宋"/>
                <w:sz w:val="28"/>
                <w:szCs w:val="28"/>
              </w:rPr>
            </w:pPr>
            <w:r>
              <w:rPr>
                <w:rFonts w:hint="eastAsia" w:ascii="仿宋" w:hAnsi="仿宋" w:eastAsia="仿宋" w:cs="仿宋"/>
                <w:sz w:val="28"/>
                <w:szCs w:val="28"/>
              </w:rPr>
              <w:t>8-9分（含）</w:t>
            </w:r>
          </w:p>
        </w:tc>
        <w:tc>
          <w:tcPr>
            <w:tcW w:w="6420" w:type="dxa"/>
            <w:tcMar>
              <w:top w:w="60" w:type="dxa"/>
              <w:left w:w="120" w:type="dxa"/>
              <w:bottom w:w="30" w:type="dxa"/>
              <w:right w:w="120" w:type="dxa"/>
            </w:tcMar>
          </w:tcPr>
          <w:p w14:paraId="1A2489F5">
            <w:pPr>
              <w:keepNext w:val="0"/>
              <w:keepLines w:val="0"/>
              <w:pageBreakBefore w:val="0"/>
              <w:widowControl/>
              <w:wordWrap/>
              <w:overflowPunct/>
              <w:topLinePunct w:val="0"/>
              <w:autoSpaceDE w:val="0"/>
              <w:autoSpaceDN w:val="0"/>
              <w:bidi w:val="0"/>
              <w:adjustRightInd w:val="0"/>
              <w:snapToGrid w:val="0"/>
              <w:spacing w:line="360" w:lineRule="auto"/>
              <w:jc w:val="both"/>
              <w:rPr>
                <w:rFonts w:hint="eastAsia" w:ascii="仿宋" w:hAnsi="仿宋" w:eastAsia="仿宋" w:cs="仿宋"/>
                <w:sz w:val="28"/>
                <w:szCs w:val="28"/>
              </w:rPr>
            </w:pPr>
            <w:r>
              <w:rPr>
                <w:rFonts w:hint="eastAsia" w:ascii="仿宋" w:hAnsi="仿宋" w:eastAsia="仿宋" w:cs="仿宋"/>
                <w:sz w:val="28"/>
                <w:szCs w:val="28"/>
              </w:rPr>
              <w:t>辩题解读较精准，论据</w:t>
            </w:r>
            <w:r>
              <w:rPr>
                <w:rFonts w:hint="eastAsia" w:ascii="仿宋" w:hAnsi="仿宋" w:eastAsia="仿宋" w:cs="仿宋"/>
                <w:sz w:val="28"/>
                <w:szCs w:val="28"/>
                <w:lang w:val="en-US" w:eastAsia="zh-CN"/>
              </w:rPr>
              <w:t>较充分、</w:t>
            </w:r>
            <w:r>
              <w:rPr>
                <w:rFonts w:hint="eastAsia" w:ascii="仿宋" w:hAnsi="仿宋" w:eastAsia="仿宋" w:cs="仿宋"/>
                <w:bCs/>
                <w:sz w:val="28"/>
                <w:szCs w:val="28"/>
                <w:lang w:val="en-US" w:eastAsia="zh-CN"/>
              </w:rPr>
              <w:t>较有逻辑性，条理较为清晰，</w:t>
            </w:r>
            <w:r>
              <w:rPr>
                <w:rFonts w:hint="eastAsia" w:ascii="仿宋" w:hAnsi="仿宋" w:eastAsia="仿宋" w:cs="仿宋"/>
                <w:sz w:val="28"/>
                <w:szCs w:val="28"/>
              </w:rPr>
              <w:t>英语表达流畅；举止得体，应答有礼</w:t>
            </w:r>
            <w:r>
              <w:rPr>
                <w:rFonts w:hint="eastAsia" w:ascii="仿宋" w:hAnsi="仿宋" w:eastAsia="仿宋" w:cs="仿宋"/>
                <w:bCs/>
                <w:sz w:val="28"/>
                <w:szCs w:val="28"/>
                <w:lang w:val="en-US" w:eastAsia="zh-CN"/>
              </w:rPr>
              <w:t>，进退有度</w:t>
            </w:r>
            <w:r>
              <w:rPr>
                <w:rFonts w:hint="eastAsia" w:ascii="仿宋" w:hAnsi="仿宋" w:eastAsia="仿宋" w:cs="仿宋"/>
                <w:sz w:val="28"/>
                <w:szCs w:val="28"/>
              </w:rPr>
              <w:t>；一辩、二辩分工清晰，衔接较顺畅，自由辩论环节配合良好；论证思路较新颖，具有一定说服力。</w:t>
            </w:r>
          </w:p>
        </w:tc>
      </w:tr>
      <w:tr w14:paraId="25826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870" w:type="dxa"/>
            <w:tcMar>
              <w:top w:w="60" w:type="dxa"/>
              <w:left w:w="120" w:type="dxa"/>
              <w:bottom w:w="30" w:type="dxa"/>
              <w:right w:w="120" w:type="dxa"/>
            </w:tcMar>
            <w:vAlign w:val="center"/>
          </w:tcPr>
          <w:p w14:paraId="38DC124C">
            <w:pPr>
              <w:keepNext w:val="0"/>
              <w:keepLines w:val="0"/>
              <w:pageBreakBefore w:val="0"/>
              <w:widowControl/>
              <w:wordWrap/>
              <w:overflowPunct/>
              <w:topLinePunct w:val="0"/>
              <w:autoSpaceDE w:val="0"/>
              <w:autoSpaceDN w:val="0"/>
              <w:bidi w:val="0"/>
              <w:adjustRightInd w:val="0"/>
              <w:snapToGrid w:val="0"/>
              <w:spacing w:line="360" w:lineRule="auto"/>
              <w:jc w:val="center"/>
              <w:rPr>
                <w:rFonts w:hint="eastAsia" w:ascii="仿宋" w:hAnsi="仿宋" w:eastAsia="仿宋" w:cs="仿宋"/>
                <w:sz w:val="28"/>
                <w:szCs w:val="28"/>
              </w:rPr>
            </w:pPr>
            <w:r>
              <w:rPr>
                <w:rFonts w:hint="eastAsia" w:ascii="仿宋" w:hAnsi="仿宋" w:eastAsia="仿宋" w:cs="仿宋"/>
                <w:sz w:val="28"/>
                <w:szCs w:val="28"/>
              </w:rPr>
              <w:t>7-8分（含）</w:t>
            </w:r>
          </w:p>
        </w:tc>
        <w:tc>
          <w:tcPr>
            <w:tcW w:w="6420" w:type="dxa"/>
            <w:tcMar>
              <w:top w:w="60" w:type="dxa"/>
              <w:left w:w="120" w:type="dxa"/>
              <w:bottom w:w="30" w:type="dxa"/>
              <w:right w:w="120" w:type="dxa"/>
            </w:tcMar>
          </w:tcPr>
          <w:p w14:paraId="05AD086D">
            <w:pPr>
              <w:keepNext w:val="0"/>
              <w:keepLines w:val="0"/>
              <w:pageBreakBefore w:val="0"/>
              <w:widowControl/>
              <w:wordWrap/>
              <w:overflowPunct/>
              <w:topLinePunct w:val="0"/>
              <w:autoSpaceDE w:val="0"/>
              <w:autoSpaceDN w:val="0"/>
              <w:bidi w:val="0"/>
              <w:adjustRightInd w:val="0"/>
              <w:snapToGrid w:val="0"/>
              <w:spacing w:line="360" w:lineRule="auto"/>
              <w:jc w:val="both"/>
              <w:rPr>
                <w:rFonts w:hint="eastAsia" w:ascii="仿宋" w:hAnsi="仿宋" w:eastAsia="仿宋" w:cs="仿宋"/>
                <w:sz w:val="28"/>
                <w:szCs w:val="28"/>
              </w:rPr>
            </w:pPr>
            <w:r>
              <w:rPr>
                <w:rFonts w:hint="eastAsia" w:ascii="仿宋" w:hAnsi="仿宋" w:eastAsia="仿宋" w:cs="仿宋"/>
                <w:sz w:val="28"/>
                <w:szCs w:val="28"/>
              </w:rPr>
              <w:t>基本能解读辩题，</w:t>
            </w:r>
            <w:r>
              <w:rPr>
                <w:rFonts w:hint="eastAsia" w:ascii="仿宋" w:hAnsi="仿宋" w:eastAsia="仿宋" w:cs="仿宋"/>
                <w:bCs/>
                <w:sz w:val="28"/>
                <w:szCs w:val="28"/>
                <w:lang w:val="en-US" w:eastAsia="zh-CN"/>
              </w:rPr>
              <w:t>论据较为充分</w:t>
            </w:r>
            <w:r>
              <w:rPr>
                <w:rFonts w:hint="eastAsia" w:ascii="仿宋" w:hAnsi="仿宋" w:eastAsia="仿宋" w:cs="仿宋"/>
                <w:sz w:val="28"/>
                <w:szCs w:val="28"/>
              </w:rPr>
              <w:t>，英语表达</w:t>
            </w:r>
            <w:r>
              <w:rPr>
                <w:rFonts w:hint="eastAsia" w:ascii="仿宋" w:hAnsi="仿宋" w:eastAsia="仿宋" w:cs="仿宋"/>
                <w:sz w:val="28"/>
                <w:szCs w:val="28"/>
                <w:lang w:val="en-US" w:eastAsia="zh-CN"/>
              </w:rPr>
              <w:t>较为流畅</w:t>
            </w:r>
            <w:r>
              <w:rPr>
                <w:rFonts w:hint="eastAsia" w:ascii="仿宋" w:hAnsi="仿宋" w:eastAsia="仿宋" w:cs="仿宋"/>
                <w:sz w:val="28"/>
                <w:szCs w:val="28"/>
              </w:rPr>
              <w:t>；举止</w:t>
            </w:r>
            <w:r>
              <w:rPr>
                <w:rFonts w:hint="eastAsia" w:ascii="仿宋" w:hAnsi="仿宋" w:eastAsia="仿宋" w:cs="仿宋"/>
                <w:sz w:val="28"/>
                <w:szCs w:val="28"/>
                <w:lang w:val="en-US" w:eastAsia="zh-CN"/>
              </w:rPr>
              <w:t>较</w:t>
            </w:r>
            <w:r>
              <w:rPr>
                <w:rFonts w:hint="eastAsia" w:ascii="仿宋" w:hAnsi="仿宋" w:eastAsia="仿宋" w:cs="仿宋"/>
                <w:sz w:val="28"/>
                <w:szCs w:val="28"/>
              </w:rPr>
              <w:t>得体</w:t>
            </w:r>
            <w:r>
              <w:rPr>
                <w:rFonts w:hint="eastAsia" w:ascii="仿宋" w:hAnsi="仿宋" w:eastAsia="仿宋" w:cs="仿宋"/>
                <w:bCs/>
                <w:sz w:val="28"/>
                <w:szCs w:val="28"/>
                <w:lang w:val="en-US" w:eastAsia="zh-CN"/>
              </w:rPr>
              <w:t>，进退有度</w:t>
            </w:r>
            <w:r>
              <w:rPr>
                <w:rFonts w:hint="eastAsia" w:ascii="仿宋" w:hAnsi="仿宋" w:eastAsia="仿宋" w:cs="仿宋"/>
                <w:sz w:val="28"/>
                <w:szCs w:val="28"/>
              </w:rPr>
              <w:t>；角色分工基本清晰，衔接基本顺畅；有一定辩论思路，偶有新颖观点。</w:t>
            </w:r>
          </w:p>
        </w:tc>
      </w:tr>
      <w:tr w14:paraId="3EB92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870" w:type="dxa"/>
            <w:tcMar>
              <w:top w:w="60" w:type="dxa"/>
              <w:left w:w="120" w:type="dxa"/>
              <w:bottom w:w="30" w:type="dxa"/>
              <w:right w:w="120" w:type="dxa"/>
            </w:tcMar>
            <w:vAlign w:val="center"/>
          </w:tcPr>
          <w:p w14:paraId="1038B246">
            <w:pPr>
              <w:keepNext w:val="0"/>
              <w:keepLines w:val="0"/>
              <w:pageBreakBefore w:val="0"/>
              <w:widowControl/>
              <w:wordWrap/>
              <w:overflowPunct/>
              <w:topLinePunct w:val="0"/>
              <w:autoSpaceDE w:val="0"/>
              <w:autoSpaceDN w:val="0"/>
              <w:bidi w:val="0"/>
              <w:adjustRightInd w:val="0"/>
              <w:snapToGrid w:val="0"/>
              <w:spacing w:line="360" w:lineRule="auto"/>
              <w:jc w:val="center"/>
              <w:rPr>
                <w:rFonts w:hint="eastAsia" w:ascii="仿宋" w:hAnsi="仿宋" w:eastAsia="仿宋" w:cs="仿宋"/>
                <w:sz w:val="28"/>
                <w:szCs w:val="28"/>
              </w:rPr>
            </w:pPr>
            <w:r>
              <w:rPr>
                <w:rFonts w:hint="eastAsia" w:ascii="仿宋" w:hAnsi="仿宋" w:eastAsia="仿宋" w:cs="仿宋"/>
                <w:sz w:val="28"/>
                <w:szCs w:val="28"/>
              </w:rPr>
              <w:t>6-7分（含）</w:t>
            </w:r>
          </w:p>
        </w:tc>
        <w:tc>
          <w:tcPr>
            <w:tcW w:w="6420" w:type="dxa"/>
            <w:tcMar>
              <w:top w:w="60" w:type="dxa"/>
              <w:left w:w="120" w:type="dxa"/>
              <w:bottom w:w="30" w:type="dxa"/>
              <w:right w:w="120" w:type="dxa"/>
            </w:tcMar>
          </w:tcPr>
          <w:p w14:paraId="5E4078D6">
            <w:pPr>
              <w:keepNext w:val="0"/>
              <w:keepLines w:val="0"/>
              <w:pageBreakBefore w:val="0"/>
              <w:widowControl/>
              <w:wordWrap/>
              <w:overflowPunct/>
              <w:topLinePunct w:val="0"/>
              <w:autoSpaceDE w:val="0"/>
              <w:autoSpaceDN w:val="0"/>
              <w:bidi w:val="0"/>
              <w:adjustRightInd w:val="0"/>
              <w:snapToGrid w:val="0"/>
              <w:spacing w:line="360" w:lineRule="auto"/>
              <w:jc w:val="both"/>
              <w:rPr>
                <w:rFonts w:hint="eastAsia" w:ascii="仿宋" w:hAnsi="仿宋" w:eastAsia="仿宋" w:cs="仿宋"/>
                <w:sz w:val="28"/>
                <w:szCs w:val="28"/>
              </w:rPr>
            </w:pPr>
            <w:r>
              <w:rPr>
                <w:rFonts w:hint="eastAsia" w:ascii="仿宋" w:hAnsi="仿宋" w:eastAsia="仿宋" w:cs="仿宋"/>
                <w:sz w:val="28"/>
                <w:szCs w:val="28"/>
              </w:rPr>
              <w:t>能初步解读辩题，论据较单薄，英语表达存在少量错误但不影响理解；举止大致得体；团队有基本分工，协作存在少量衔接问题；辩论思路常规，缺乏新颖观点。</w:t>
            </w:r>
          </w:p>
        </w:tc>
      </w:tr>
      <w:tr w14:paraId="333D3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870" w:type="dxa"/>
            <w:tcMar>
              <w:top w:w="60" w:type="dxa"/>
              <w:left w:w="120" w:type="dxa"/>
              <w:bottom w:w="30" w:type="dxa"/>
              <w:right w:w="120" w:type="dxa"/>
            </w:tcMar>
            <w:vAlign w:val="center"/>
          </w:tcPr>
          <w:p w14:paraId="1B6037A2">
            <w:pPr>
              <w:keepNext w:val="0"/>
              <w:keepLines w:val="0"/>
              <w:pageBreakBefore w:val="0"/>
              <w:widowControl/>
              <w:wordWrap/>
              <w:overflowPunct/>
              <w:topLinePunct w:val="0"/>
              <w:autoSpaceDE w:val="0"/>
              <w:autoSpaceDN w:val="0"/>
              <w:bidi w:val="0"/>
              <w:adjustRightInd w:val="0"/>
              <w:snapToGrid w:val="0"/>
              <w:spacing w:line="360" w:lineRule="auto"/>
              <w:jc w:val="center"/>
              <w:rPr>
                <w:rFonts w:hint="eastAsia" w:ascii="仿宋" w:hAnsi="仿宋" w:eastAsia="仿宋" w:cs="仿宋"/>
                <w:sz w:val="28"/>
                <w:szCs w:val="28"/>
              </w:rPr>
            </w:pPr>
            <w:r>
              <w:rPr>
                <w:rFonts w:hint="eastAsia" w:ascii="仿宋" w:hAnsi="仿宋" w:eastAsia="仿宋" w:cs="仿宋"/>
                <w:sz w:val="28"/>
                <w:szCs w:val="28"/>
              </w:rPr>
              <w:t>5-6分（含）</w:t>
            </w:r>
          </w:p>
        </w:tc>
        <w:tc>
          <w:tcPr>
            <w:tcW w:w="6420" w:type="dxa"/>
            <w:tcMar>
              <w:top w:w="60" w:type="dxa"/>
              <w:left w:w="120" w:type="dxa"/>
              <w:bottom w:w="30" w:type="dxa"/>
              <w:right w:w="120" w:type="dxa"/>
            </w:tcMar>
          </w:tcPr>
          <w:p w14:paraId="08F3B14E">
            <w:pPr>
              <w:keepNext w:val="0"/>
              <w:keepLines w:val="0"/>
              <w:pageBreakBefore w:val="0"/>
              <w:widowControl/>
              <w:wordWrap/>
              <w:overflowPunct/>
              <w:topLinePunct w:val="0"/>
              <w:autoSpaceDE w:val="0"/>
              <w:autoSpaceDN w:val="0"/>
              <w:bidi w:val="0"/>
              <w:adjustRightInd w:val="0"/>
              <w:snapToGrid w:val="0"/>
              <w:spacing w:line="360" w:lineRule="auto"/>
              <w:jc w:val="both"/>
              <w:rPr>
                <w:rFonts w:hint="eastAsia" w:ascii="仿宋" w:hAnsi="仿宋" w:eastAsia="仿宋" w:cs="仿宋"/>
                <w:sz w:val="28"/>
                <w:szCs w:val="28"/>
              </w:rPr>
            </w:pPr>
            <w:r>
              <w:rPr>
                <w:rFonts w:hint="eastAsia" w:ascii="仿宋" w:hAnsi="仿宋" w:eastAsia="仿宋" w:cs="仿宋"/>
                <w:sz w:val="28"/>
                <w:szCs w:val="28"/>
              </w:rPr>
              <w:t>辩题解读存在偏差，论据不充分，英语表达错误较多；举止欠佳；团队配合分工不清晰，协作衔接不畅；辩论思路混乱，无新颖观点。</w:t>
            </w:r>
          </w:p>
        </w:tc>
      </w:tr>
      <w:tr w14:paraId="4D8C2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870" w:type="dxa"/>
            <w:tcMar>
              <w:top w:w="60" w:type="dxa"/>
              <w:left w:w="120" w:type="dxa"/>
              <w:bottom w:w="30" w:type="dxa"/>
              <w:right w:w="120" w:type="dxa"/>
            </w:tcMar>
            <w:vAlign w:val="center"/>
          </w:tcPr>
          <w:p w14:paraId="6081EF72">
            <w:pPr>
              <w:keepNext w:val="0"/>
              <w:keepLines w:val="0"/>
              <w:pageBreakBefore w:val="0"/>
              <w:widowControl/>
              <w:wordWrap/>
              <w:overflowPunct/>
              <w:topLinePunct w:val="0"/>
              <w:autoSpaceDE w:val="0"/>
              <w:autoSpaceDN w:val="0"/>
              <w:bidi w:val="0"/>
              <w:adjustRightInd w:val="0"/>
              <w:snapToGrid w:val="0"/>
              <w:spacing w:line="360" w:lineRule="auto"/>
              <w:jc w:val="center"/>
              <w:rPr>
                <w:rFonts w:hint="eastAsia" w:ascii="仿宋" w:hAnsi="仿宋" w:eastAsia="仿宋" w:cs="仿宋"/>
                <w:sz w:val="28"/>
                <w:szCs w:val="28"/>
              </w:rPr>
            </w:pPr>
            <w:r>
              <w:rPr>
                <w:rFonts w:hint="eastAsia" w:ascii="仿宋" w:hAnsi="仿宋" w:eastAsia="仿宋" w:cs="仿宋"/>
                <w:sz w:val="28"/>
                <w:szCs w:val="28"/>
              </w:rPr>
              <w:t>0-5分（含）</w:t>
            </w:r>
          </w:p>
        </w:tc>
        <w:tc>
          <w:tcPr>
            <w:tcW w:w="6420" w:type="dxa"/>
            <w:tcMar>
              <w:top w:w="60" w:type="dxa"/>
              <w:left w:w="120" w:type="dxa"/>
              <w:bottom w:w="30" w:type="dxa"/>
              <w:right w:w="120" w:type="dxa"/>
            </w:tcMar>
          </w:tcPr>
          <w:p w14:paraId="54D42527">
            <w:pPr>
              <w:keepNext w:val="0"/>
              <w:keepLines w:val="0"/>
              <w:pageBreakBefore w:val="0"/>
              <w:widowControl/>
              <w:wordWrap/>
              <w:overflowPunct/>
              <w:topLinePunct w:val="0"/>
              <w:autoSpaceDE w:val="0"/>
              <w:autoSpaceDN w:val="0"/>
              <w:bidi w:val="0"/>
              <w:adjustRightInd w:val="0"/>
              <w:snapToGrid w:val="0"/>
              <w:spacing w:line="360" w:lineRule="auto"/>
              <w:jc w:val="both"/>
              <w:rPr>
                <w:rFonts w:hint="eastAsia" w:ascii="仿宋" w:hAnsi="仿宋" w:eastAsia="仿宋" w:cs="仿宋"/>
                <w:sz w:val="28"/>
                <w:szCs w:val="28"/>
              </w:rPr>
            </w:pPr>
            <w:r>
              <w:rPr>
                <w:rFonts w:hint="eastAsia" w:ascii="仿宋" w:hAnsi="仿宋" w:eastAsia="仿宋" w:cs="仿宋"/>
                <w:sz w:val="28"/>
                <w:szCs w:val="28"/>
              </w:rPr>
              <w:t>辩题解读偏差</w:t>
            </w:r>
            <w:r>
              <w:rPr>
                <w:rFonts w:hint="eastAsia" w:ascii="仿宋" w:hAnsi="仿宋" w:eastAsia="仿宋" w:cs="仿宋"/>
                <w:sz w:val="28"/>
                <w:szCs w:val="28"/>
                <w:lang w:val="en-US" w:eastAsia="zh-CN"/>
              </w:rPr>
              <w:t>较大</w:t>
            </w:r>
            <w:r>
              <w:rPr>
                <w:rFonts w:hint="eastAsia" w:ascii="仿宋" w:hAnsi="仿宋" w:eastAsia="仿宋" w:cs="仿宋"/>
                <w:sz w:val="28"/>
                <w:szCs w:val="28"/>
              </w:rPr>
              <w:t>，缺乏有效论据，英语表达严重不流畅；举止失当；团队</w:t>
            </w:r>
            <w:r>
              <w:rPr>
                <w:rFonts w:hint="eastAsia" w:ascii="仿宋" w:hAnsi="仿宋" w:eastAsia="仿宋" w:cs="仿宋"/>
                <w:sz w:val="28"/>
                <w:szCs w:val="28"/>
                <w:lang w:val="en-US" w:eastAsia="zh-CN"/>
              </w:rPr>
              <w:t>配合不能</w:t>
            </w:r>
            <w:r>
              <w:rPr>
                <w:rFonts w:hint="eastAsia" w:ascii="仿宋" w:hAnsi="仿宋" w:eastAsia="仿宋" w:cs="仿宋"/>
                <w:sz w:val="28"/>
                <w:szCs w:val="28"/>
              </w:rPr>
              <w:t>有效分工与协作；无独立辩论思路。</w:t>
            </w:r>
          </w:p>
        </w:tc>
      </w:tr>
    </w:tbl>
    <w:p w14:paraId="6FC5D262">
      <w:pPr>
        <w:pStyle w:val="2"/>
        <w:keepNext w:val="0"/>
        <w:keepLines w:val="0"/>
        <w:pageBreakBefore w:val="0"/>
        <w:widowControl/>
        <w:numPr>
          <w:ilvl w:val="0"/>
          <w:numId w:val="1"/>
        </w:numPr>
        <w:kinsoku w:val="0"/>
        <w:wordWrap/>
        <w:overflowPunct/>
        <w:topLinePunct w:val="0"/>
        <w:autoSpaceDE w:val="0"/>
        <w:autoSpaceDN w:val="0"/>
        <w:bidi w:val="0"/>
        <w:adjustRightInd w:val="0"/>
        <w:snapToGrid w:val="0"/>
        <w:spacing w:before="227" w:line="360" w:lineRule="auto"/>
        <w:ind w:left="590"/>
        <w:textAlignment w:val="baseline"/>
        <w:outlineLvl w:val="1"/>
        <w:rPr>
          <w:rFonts w:hint="eastAsia" w:ascii="仿宋" w:hAnsi="仿宋" w:eastAsia="仿宋" w:cs="仿宋"/>
          <w:b/>
          <w:bCs/>
          <w:spacing w:val="-7"/>
          <w:sz w:val="28"/>
          <w:szCs w:val="28"/>
        </w:rPr>
      </w:pPr>
      <w:r>
        <w:rPr>
          <w:rFonts w:hint="eastAsia" w:ascii="仿宋" w:hAnsi="仿宋" w:eastAsia="仿宋" w:cs="仿宋"/>
          <w:b/>
          <w:bCs/>
          <w:spacing w:val="-7"/>
          <w:sz w:val="28"/>
          <w:szCs w:val="28"/>
        </w:rPr>
        <w:t>奖项设定</w:t>
      </w:r>
    </w:p>
    <w:p w14:paraId="146779DC">
      <w:pPr>
        <w:keepNext w:val="0"/>
        <w:keepLines w:val="0"/>
        <w:pageBreakBefore w:val="0"/>
        <w:widowControl/>
        <w:kinsoku w:val="0"/>
        <w:wordWrap/>
        <w:overflowPunct/>
        <w:topLinePunct w:val="0"/>
        <w:autoSpaceDE w:val="0"/>
        <w:autoSpaceDN w:val="0"/>
        <w:bidi w:val="0"/>
        <w:adjustRightInd w:val="0"/>
        <w:snapToGrid w:val="0"/>
        <w:spacing w:before="120" w:after="120" w:line="360" w:lineRule="auto"/>
        <w:ind w:left="0" w:firstLine="564" w:firstLineChars="200"/>
        <w:jc w:val="both"/>
        <w:textAlignment w:val="baseline"/>
        <w:rPr>
          <w:rFonts w:hint="eastAsia" w:eastAsia="仿宋" w:cs="仿宋"/>
          <w:spacing w:val="-3"/>
          <w:sz w:val="28"/>
          <w:szCs w:val="28"/>
          <w:highlight w:val="none"/>
          <w:lang w:val="en-US" w:eastAsia="zh-CN"/>
        </w:rPr>
      </w:pPr>
      <w:r>
        <w:rPr>
          <w:rFonts w:hint="eastAsia" w:ascii="仿宋" w:hAnsi="仿宋" w:eastAsia="仿宋" w:cs="仿宋"/>
          <w:snapToGrid w:val="0"/>
          <w:color w:val="000000"/>
          <w:spacing w:val="1"/>
          <w:kern w:val="0"/>
          <w:sz w:val="28"/>
          <w:szCs w:val="28"/>
          <w:lang w:val="en-US" w:eastAsia="en-US" w:bidi="ar-SA"/>
        </w:rPr>
        <w:t>本赛项奖项设定为团体奖。奖项设置以实际参赛队伍数量为基数，按最终总成绩排名确定：一等奖占比10%，二等奖占比20%，三等奖占比30%。获奖队伍将由大赛组委会颁发相应荣誉</w:t>
      </w:r>
      <w:r>
        <w:rPr>
          <w:rFonts w:hint="eastAsia" w:ascii="仿宋" w:hAnsi="仿宋" w:eastAsia="仿宋" w:cs="仿宋"/>
          <w:snapToGrid w:val="0"/>
          <w:color w:val="000000"/>
          <w:spacing w:val="1"/>
          <w:kern w:val="0"/>
          <w:sz w:val="28"/>
          <w:szCs w:val="28"/>
          <w:highlight w:val="none"/>
          <w:lang w:val="en-US" w:eastAsia="en-US" w:bidi="ar-SA"/>
        </w:rPr>
        <w:t>证书。专业组和非专业组排名第一的团队获得河北省世界职业院校技能大赛参赛队选拔赛资格。</w:t>
      </w:r>
    </w:p>
    <w:p w14:paraId="58468617">
      <w:pPr>
        <w:pStyle w:val="2"/>
        <w:keepNext w:val="0"/>
        <w:keepLines w:val="0"/>
        <w:pageBreakBefore w:val="0"/>
        <w:widowControl/>
        <w:numPr>
          <w:ilvl w:val="0"/>
          <w:numId w:val="1"/>
        </w:numPr>
        <w:kinsoku w:val="0"/>
        <w:wordWrap/>
        <w:overflowPunct/>
        <w:topLinePunct w:val="0"/>
        <w:autoSpaceDE w:val="0"/>
        <w:autoSpaceDN w:val="0"/>
        <w:bidi w:val="0"/>
        <w:adjustRightInd w:val="0"/>
        <w:snapToGrid w:val="0"/>
        <w:spacing w:before="227" w:line="360" w:lineRule="auto"/>
        <w:ind w:left="590"/>
        <w:textAlignment w:val="baseline"/>
        <w:outlineLvl w:val="1"/>
        <w:rPr>
          <w:rFonts w:hint="eastAsia" w:ascii="仿宋" w:hAnsi="仿宋" w:eastAsia="仿宋" w:cs="仿宋"/>
          <w:b/>
          <w:bCs/>
          <w:spacing w:val="-7"/>
          <w:sz w:val="28"/>
          <w:szCs w:val="28"/>
        </w:rPr>
      </w:pPr>
      <w:r>
        <w:rPr>
          <w:rFonts w:hint="eastAsia" w:ascii="仿宋" w:hAnsi="仿宋" w:eastAsia="仿宋" w:cs="仿宋"/>
          <w:b/>
          <w:bCs/>
          <w:spacing w:val="-7"/>
          <w:sz w:val="28"/>
          <w:szCs w:val="28"/>
        </w:rPr>
        <w:t>赛项安全</w:t>
      </w:r>
    </w:p>
    <w:p w14:paraId="1A41256C">
      <w:pPr>
        <w:keepNext w:val="0"/>
        <w:keepLines w:val="0"/>
        <w:pageBreakBefore w:val="0"/>
        <w:widowControl/>
        <w:kinsoku w:val="0"/>
        <w:wordWrap/>
        <w:overflowPunct/>
        <w:topLinePunct w:val="0"/>
        <w:autoSpaceDE w:val="0"/>
        <w:autoSpaceDN w:val="0"/>
        <w:bidi w:val="0"/>
        <w:adjustRightInd w:val="0"/>
        <w:snapToGrid w:val="0"/>
        <w:spacing w:line="360" w:lineRule="auto"/>
        <w:ind w:firstLine="544" w:firstLineChars="200"/>
        <w:textAlignment w:val="baseline"/>
        <w:rPr>
          <w:rFonts w:hint="eastAsia" w:ascii="仿宋" w:hAnsi="仿宋" w:eastAsia="仿宋" w:cs="仿宋"/>
          <w:spacing w:val="-4"/>
          <w:sz w:val="28"/>
          <w:szCs w:val="28"/>
        </w:rPr>
      </w:pPr>
      <w:r>
        <w:rPr>
          <w:rFonts w:hint="eastAsia" w:ascii="仿宋" w:hAnsi="仿宋" w:eastAsia="仿宋" w:cs="仿宋"/>
          <w:spacing w:val="-4"/>
          <w:sz w:val="28"/>
          <w:szCs w:val="28"/>
        </w:rPr>
        <w:t>赛事安全是技能竞赛顺利开展的核心前提。赛项执委会将建立健全安全保障机制，制定完善的安全应急预案，重点做好以下工作：一是赛前对竞赛场地、设备进行全面安全检查，消除安全隐患；二是配备专业安保人员和医护人员，全程值守赛场；三是加强对参赛选手、裁判员及工作人员的安全宣传教育，明确安全注意事项；四是针对突发安全事件制定快速处置流程，最大限度保障比赛期间所有人员的人身安全和赛事财产安全。</w:t>
      </w:r>
    </w:p>
    <w:p w14:paraId="4F9733E9">
      <w:pPr>
        <w:pStyle w:val="2"/>
        <w:keepNext w:val="0"/>
        <w:keepLines w:val="0"/>
        <w:pageBreakBefore w:val="0"/>
        <w:widowControl/>
        <w:numPr>
          <w:ilvl w:val="0"/>
          <w:numId w:val="1"/>
        </w:numPr>
        <w:kinsoku w:val="0"/>
        <w:wordWrap/>
        <w:overflowPunct/>
        <w:topLinePunct w:val="0"/>
        <w:autoSpaceDE w:val="0"/>
        <w:autoSpaceDN w:val="0"/>
        <w:bidi w:val="0"/>
        <w:adjustRightInd w:val="0"/>
        <w:snapToGrid w:val="0"/>
        <w:spacing w:before="227" w:line="360" w:lineRule="auto"/>
        <w:ind w:left="590"/>
        <w:textAlignment w:val="baseline"/>
        <w:outlineLvl w:val="1"/>
        <w:rPr>
          <w:rFonts w:hint="eastAsia" w:ascii="仿宋" w:hAnsi="仿宋" w:eastAsia="仿宋" w:cs="仿宋"/>
          <w:spacing w:val="-6"/>
          <w:sz w:val="28"/>
          <w:szCs w:val="28"/>
        </w:rPr>
      </w:pPr>
      <w:r>
        <w:rPr>
          <w:rFonts w:hint="eastAsia" w:ascii="仿宋" w:hAnsi="仿宋" w:eastAsia="仿宋" w:cs="仿宋"/>
          <w:b/>
          <w:bCs/>
          <w:spacing w:val="-7"/>
          <w:sz w:val="28"/>
          <w:szCs w:val="28"/>
        </w:rPr>
        <w:t>观摩规则说明</w:t>
      </w:r>
    </w:p>
    <w:p w14:paraId="6CA55BE0">
      <w:pPr>
        <w:keepNext w:val="0"/>
        <w:keepLines w:val="0"/>
        <w:pageBreakBefore w:val="0"/>
        <w:widowControl/>
        <w:kinsoku w:val="0"/>
        <w:wordWrap/>
        <w:overflowPunct/>
        <w:topLinePunct w:val="0"/>
        <w:autoSpaceDE w:val="0"/>
        <w:autoSpaceDN w:val="0"/>
        <w:bidi w:val="0"/>
        <w:adjustRightInd w:val="0"/>
        <w:snapToGrid w:val="0"/>
        <w:spacing w:line="360" w:lineRule="auto"/>
        <w:ind w:firstLine="536" w:firstLineChars="200"/>
        <w:textAlignment w:val="baseline"/>
        <w:rPr>
          <w:rFonts w:hint="eastAsia" w:ascii="仿宋" w:hAnsi="仿宋" w:eastAsia="仿宋" w:cs="仿宋"/>
          <w:spacing w:val="-6"/>
          <w:sz w:val="28"/>
          <w:szCs w:val="28"/>
        </w:rPr>
      </w:pPr>
      <w:r>
        <w:rPr>
          <w:rFonts w:hint="eastAsia" w:ascii="仿宋" w:hAnsi="仿宋" w:eastAsia="仿宋" w:cs="仿宋"/>
          <w:spacing w:val="-6"/>
          <w:sz w:val="28"/>
          <w:szCs w:val="28"/>
        </w:rPr>
        <w:t>1.本次比赛现场开放观摩通道，各参赛队可安排人员现场观摩；</w:t>
      </w:r>
    </w:p>
    <w:p w14:paraId="67611DC0">
      <w:pPr>
        <w:keepNext w:val="0"/>
        <w:keepLines w:val="0"/>
        <w:pageBreakBefore w:val="0"/>
        <w:widowControl/>
        <w:kinsoku w:val="0"/>
        <w:wordWrap/>
        <w:overflowPunct/>
        <w:topLinePunct w:val="0"/>
        <w:autoSpaceDE w:val="0"/>
        <w:autoSpaceDN w:val="0"/>
        <w:bidi w:val="0"/>
        <w:adjustRightInd w:val="0"/>
        <w:snapToGrid w:val="0"/>
        <w:spacing w:line="360" w:lineRule="auto"/>
        <w:ind w:firstLine="536" w:firstLineChars="200"/>
        <w:textAlignment w:val="baseline"/>
        <w:rPr>
          <w:rFonts w:hint="eastAsia" w:ascii="仿宋" w:hAnsi="仿宋" w:eastAsia="仿宋" w:cs="仿宋"/>
          <w:spacing w:val="-6"/>
          <w:sz w:val="28"/>
          <w:szCs w:val="28"/>
        </w:rPr>
      </w:pPr>
      <w:r>
        <w:rPr>
          <w:rFonts w:hint="eastAsia" w:ascii="仿宋" w:hAnsi="仿宋" w:eastAsia="仿宋" w:cs="仿宋"/>
          <w:spacing w:val="-6"/>
          <w:sz w:val="28"/>
          <w:szCs w:val="28"/>
        </w:rPr>
        <w:t>2.观摩人数实行限额管理，每支参赛队观摩人数不得超过2人；</w:t>
      </w:r>
    </w:p>
    <w:p w14:paraId="621EACC2">
      <w:pPr>
        <w:keepNext w:val="0"/>
        <w:keepLines w:val="0"/>
        <w:pageBreakBefore w:val="0"/>
        <w:widowControl/>
        <w:kinsoku w:val="0"/>
        <w:wordWrap/>
        <w:overflowPunct/>
        <w:topLinePunct w:val="0"/>
        <w:autoSpaceDE w:val="0"/>
        <w:autoSpaceDN w:val="0"/>
        <w:bidi w:val="0"/>
        <w:adjustRightInd w:val="0"/>
        <w:snapToGrid w:val="0"/>
        <w:spacing w:line="360" w:lineRule="auto"/>
        <w:ind w:firstLine="536" w:firstLineChars="200"/>
        <w:textAlignment w:val="baseline"/>
        <w:rPr>
          <w:rFonts w:hint="eastAsia" w:ascii="仿宋" w:hAnsi="仿宋" w:eastAsia="仿宋" w:cs="仿宋"/>
          <w:spacing w:val="-6"/>
          <w:sz w:val="28"/>
          <w:szCs w:val="28"/>
        </w:rPr>
      </w:pPr>
      <w:r>
        <w:rPr>
          <w:rFonts w:hint="eastAsia" w:ascii="仿宋" w:hAnsi="仿宋" w:eastAsia="仿宋" w:cs="仿宋"/>
          <w:spacing w:val="-6"/>
          <w:sz w:val="28"/>
          <w:szCs w:val="28"/>
        </w:rPr>
        <w:t>3.观摩人员需遵守赛场纪律，服从现场工作人员引导，不得干扰比赛正常进行（如随意走动、交谈、拍摄竞赛内容等）；</w:t>
      </w:r>
    </w:p>
    <w:p w14:paraId="22EA4453">
      <w:pPr>
        <w:keepNext w:val="0"/>
        <w:keepLines w:val="0"/>
        <w:pageBreakBefore w:val="0"/>
        <w:widowControl/>
        <w:kinsoku w:val="0"/>
        <w:wordWrap/>
        <w:overflowPunct/>
        <w:topLinePunct w:val="0"/>
        <w:autoSpaceDE w:val="0"/>
        <w:autoSpaceDN w:val="0"/>
        <w:bidi w:val="0"/>
        <w:adjustRightInd w:val="0"/>
        <w:snapToGrid w:val="0"/>
        <w:spacing w:line="360" w:lineRule="auto"/>
        <w:ind w:firstLine="536" w:firstLineChars="200"/>
        <w:textAlignment w:val="baseline"/>
        <w:rPr>
          <w:rFonts w:hint="eastAsia" w:ascii="仿宋" w:hAnsi="仿宋" w:eastAsia="仿宋" w:cs="仿宋"/>
          <w:spacing w:val="-6"/>
          <w:sz w:val="28"/>
          <w:szCs w:val="28"/>
        </w:rPr>
      </w:pPr>
      <w:r>
        <w:rPr>
          <w:rFonts w:hint="eastAsia" w:ascii="仿宋" w:hAnsi="仿宋" w:eastAsia="仿宋" w:cs="仿宋"/>
          <w:spacing w:val="-6"/>
          <w:sz w:val="28"/>
          <w:szCs w:val="28"/>
        </w:rPr>
        <w:t>4.观摩报名方式、入场凭证、具体观摩时段等详细要求，将在比赛报到环节统一书面通知，请及时关注并按要求执行。</w:t>
      </w:r>
    </w:p>
    <w:sectPr>
      <w:foot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CCAFEB">
    <w:pPr>
      <w:spacing w:line="220" w:lineRule="auto"/>
      <w:ind w:left="4099"/>
      <w:rPr>
        <w:rFonts w:ascii="Times New Roman" w:hAnsi="Times New Roman" w:eastAsia="Times New Roman" w:cs="Times New Roman"/>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F8D04E"/>
    <w:multiLevelType w:val="singleLevel"/>
    <w:tmpl w:val="89F8D04E"/>
    <w:lvl w:ilvl="0" w:tentative="0">
      <w:start w:val="1"/>
      <w:numFmt w:val="decimal"/>
      <w:lvlText w:val="%1."/>
      <w:lvlJc w:val="left"/>
      <w:pPr>
        <w:tabs>
          <w:tab w:val="left" w:pos="312"/>
        </w:tabs>
      </w:pPr>
    </w:lvl>
  </w:abstractNum>
  <w:abstractNum w:abstractNumId="1">
    <w:nsid w:val="89FEDBE1"/>
    <w:multiLevelType w:val="singleLevel"/>
    <w:tmpl w:val="89FEDBE1"/>
    <w:lvl w:ilvl="0" w:tentative="0">
      <w:start w:val="1"/>
      <w:numFmt w:val="chineseCounting"/>
      <w:suff w:val="nothing"/>
      <w:lvlText w:val="（%1）"/>
      <w:lvlJc w:val="left"/>
      <w:rPr>
        <w:rFonts w:hint="eastAsia"/>
      </w:rPr>
    </w:lvl>
  </w:abstractNum>
  <w:abstractNum w:abstractNumId="2">
    <w:nsid w:val="E41C62C6"/>
    <w:multiLevelType w:val="singleLevel"/>
    <w:tmpl w:val="E41C62C6"/>
    <w:lvl w:ilvl="0" w:tentative="0">
      <w:start w:val="2"/>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F81055"/>
    <w:rsid w:val="06635975"/>
    <w:rsid w:val="08EC0C19"/>
    <w:rsid w:val="0B710EBC"/>
    <w:rsid w:val="0DAD487B"/>
    <w:rsid w:val="15B605E5"/>
    <w:rsid w:val="1808732B"/>
    <w:rsid w:val="18356139"/>
    <w:rsid w:val="230A0756"/>
    <w:rsid w:val="23FA706A"/>
    <w:rsid w:val="24155071"/>
    <w:rsid w:val="24D63949"/>
    <w:rsid w:val="25DB1AF6"/>
    <w:rsid w:val="26AB75C6"/>
    <w:rsid w:val="28754330"/>
    <w:rsid w:val="2B762899"/>
    <w:rsid w:val="2E633941"/>
    <w:rsid w:val="2F705446"/>
    <w:rsid w:val="36317B2C"/>
    <w:rsid w:val="37076A9B"/>
    <w:rsid w:val="39A235C6"/>
    <w:rsid w:val="3E490B65"/>
    <w:rsid w:val="420C765B"/>
    <w:rsid w:val="42E97308"/>
    <w:rsid w:val="43EF57C8"/>
    <w:rsid w:val="44D51F86"/>
    <w:rsid w:val="47202A5F"/>
    <w:rsid w:val="47F17064"/>
    <w:rsid w:val="49EB54A0"/>
    <w:rsid w:val="4B5C51AF"/>
    <w:rsid w:val="4ECD6BD7"/>
    <w:rsid w:val="4EF4747F"/>
    <w:rsid w:val="4F914565"/>
    <w:rsid w:val="52383B54"/>
    <w:rsid w:val="530F36A6"/>
    <w:rsid w:val="54444A33"/>
    <w:rsid w:val="56242D6E"/>
    <w:rsid w:val="5634380A"/>
    <w:rsid w:val="5C891B7C"/>
    <w:rsid w:val="5D4B5084"/>
    <w:rsid w:val="5DC61C75"/>
    <w:rsid w:val="62974808"/>
    <w:rsid w:val="656766AA"/>
    <w:rsid w:val="6A2904FB"/>
    <w:rsid w:val="6D08564F"/>
    <w:rsid w:val="765B1729"/>
    <w:rsid w:val="7A420AF3"/>
    <w:rsid w:val="7E5576B9"/>
    <w:rsid w:val="7F164F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28"/>
      <w:szCs w:val="28"/>
      <w:lang w:val="en-US" w:eastAsia="en-US" w:bidi="ar-SA"/>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paragraph" w:customStyle="1" w:styleId="7">
    <w:name w:val="Table Text"/>
    <w:basedOn w:val="1"/>
    <w:semiHidden/>
    <w:qFormat/>
    <w:uiPriority w:val="0"/>
    <w:rPr>
      <w:rFonts w:ascii="仿宋" w:hAnsi="仿宋" w:eastAsia="仿宋" w:cs="仿宋"/>
      <w:sz w:val="24"/>
      <w:szCs w:val="24"/>
      <w:lang w:val="en-US" w:eastAsia="en-US" w:bidi="ar-SA"/>
    </w:rPr>
  </w:style>
  <w:style w:type="table" w:customStyle="1" w:styleId="8">
    <w:name w:val="Table Normal"/>
    <w:semiHidden/>
    <w:unhideWhenUsed/>
    <w:qFormat/>
    <w:uiPriority w:val="0"/>
    <w:tblPr>
      <w:tblCellMar>
        <w:top w:w="0" w:type="dxa"/>
        <w:left w:w="0" w:type="dxa"/>
        <w:bottom w:w="0" w:type="dxa"/>
        <w:right w:w="0" w:type="dxa"/>
      </w:tblCellMar>
    </w:tblPr>
  </w:style>
  <w:style w:type="paragraph" w:styleId="9">
    <w:name w:val="List Paragraph"/>
    <w:basedOn w:val="1"/>
    <w:qFormat/>
    <w:uiPriority w:val="1"/>
    <w:pPr>
      <w:autoSpaceDE w:val="0"/>
      <w:autoSpaceDN w:val="0"/>
      <w:spacing w:before="0" w:beforeLines="0" w:after="0" w:afterLines="0" w:line="240" w:lineRule="auto"/>
      <w:ind w:left="458" w:firstLine="559" w:firstLineChars="0"/>
      <w:jc w:val="left"/>
    </w:pPr>
    <w:rPr>
      <w:rFonts w:ascii="宋体" w:hAnsi="宋体" w:eastAsia="宋体" w:cs="宋体"/>
      <w:kern w:val="0"/>
      <w:sz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4675</Words>
  <Characters>4841</Characters>
  <Lines>0</Lines>
  <Paragraphs>0</Paragraphs>
  <TotalTime>2</TotalTime>
  <ScaleCrop>false</ScaleCrop>
  <LinksUpToDate>false</LinksUpToDate>
  <CharactersWithSpaces>4847</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2025-12-01T09:47:00Z</dcterms:created>
  <dc:creator>guocu</dc:creator>
  <cp:lastModifiedBy>刘学</cp:lastModifiedBy>
  <cp:lastPrinted>2025-12-03T04:15:00Z</cp:lastPrinted>
  <dcterms:modified xsi:type="dcterms:W3CDTF">2025-12-05T03:23:20Z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eyJoZGlkIjoiYTEwN2M3YWYzNTIyODM5YjRjMjM3YzEzY2ZiMTQ5YjciLCJ1c2VySWQiOiIzNzA3NzIxMzIifQ==</vt:lpwstr>
  </property>
  <property fmtid="{D5CDD505-2E9C-101B-9397-08002B2CF9AE}" pid="4" name="ICV">
    <vt:lpwstr>254A67C2D0A2402DB16C2189DCCFF9C2_12</vt:lpwstr>
  </property>
</Properties>
</file>