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D3328">
      <w:pPr>
        <w:pStyle w:val="2"/>
        <w:jc w:val="center"/>
        <w:rPr>
          <w:rFonts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322580</wp:posOffset>
                </wp:positionV>
                <wp:extent cx="525272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pt;margin-top:25.4pt;height:0.05pt;width:413.6pt;z-index:251659264;mso-width-relative:page;mso-height-relative:page;" filled="f" stroked="t" coordsize="21600,21600" o:gfxdata="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B3iX&#10;1wAAAAcBAAAPAAAAAAAAAAEAIAAAACIAAABkcnMvZG93bnJldi54bWxQSwECFAAUAAAACACHTuJA&#10;hnogKOkBAADZAwAADgAAAAAAAAABACAAAAAmAQAAZHJzL2Uyb0RvYy54bWxQSwUGAAAAAAYABgBZ&#10;AQAAgQUAAAAA&#10;">
                <v:fill on="f" focussize="0,0"/>
                <v:stroke weight="0.5pt"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赛位号：</w:t>
      </w:r>
    </w:p>
    <w:p w14:paraId="60D5202F">
      <w:pPr>
        <w:rPr>
          <w:rFonts w:ascii="仿宋" w:hAnsi="仿宋" w:eastAsia="仿宋" w:cs="仿宋"/>
          <w:sz w:val="50"/>
        </w:rPr>
      </w:pPr>
    </w:p>
    <w:p w14:paraId="45AA3339">
      <w:pPr>
        <w:pStyle w:val="2"/>
        <w:rPr>
          <w:rFonts w:ascii="仿宋" w:hAnsi="仿宋" w:eastAsia="仿宋" w:cs="仿宋"/>
        </w:rPr>
      </w:pPr>
    </w:p>
    <w:p w14:paraId="0C7D4F38">
      <w:pPr>
        <w:spacing w:line="360" w:lineRule="auto"/>
        <w:jc w:val="center"/>
        <w:rPr>
          <w:rFonts w:ascii="仿宋" w:hAnsi="仿宋" w:eastAsia="仿宋" w:cs="仿宋"/>
          <w:spacing w:val="18"/>
          <w:sz w:val="56"/>
          <w:szCs w:val="56"/>
        </w:rPr>
      </w:pPr>
    </w:p>
    <w:p w14:paraId="2793A874">
      <w:pPr>
        <w:spacing w:line="360" w:lineRule="auto"/>
        <w:jc w:val="center"/>
        <w:rPr>
          <w:rFonts w:ascii="仿宋" w:hAnsi="仿宋" w:eastAsia="仿宋" w:cs="仿宋"/>
          <w:spacing w:val="18"/>
          <w:sz w:val="56"/>
          <w:szCs w:val="56"/>
        </w:rPr>
      </w:pPr>
    </w:p>
    <w:p w14:paraId="77B3578A">
      <w:pPr>
        <w:jc w:val="center"/>
        <w:rPr>
          <w:rFonts w:ascii="仿宋" w:hAnsi="仿宋" w:eastAsia="仿宋" w:cs="仿宋"/>
          <w:spacing w:val="18"/>
          <w:sz w:val="52"/>
          <w:szCs w:val="52"/>
        </w:rPr>
      </w:pPr>
      <w:r>
        <w:rPr>
          <w:rFonts w:hint="eastAsia" w:ascii="仿宋" w:hAnsi="仿宋" w:eastAsia="仿宋" w:cs="仿宋"/>
          <w:spacing w:val="18"/>
          <w:sz w:val="52"/>
          <w:szCs w:val="52"/>
        </w:rPr>
        <w:t>202</w:t>
      </w:r>
      <w:r>
        <w:rPr>
          <w:rFonts w:hint="eastAsia" w:ascii="仿宋" w:hAnsi="仿宋" w:eastAsia="仿宋" w:cs="仿宋"/>
          <w:spacing w:val="18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spacing w:val="18"/>
          <w:sz w:val="52"/>
          <w:szCs w:val="52"/>
        </w:rPr>
        <w:t>年河北省职业院校技能大赛</w:t>
      </w:r>
    </w:p>
    <w:p w14:paraId="58A42687">
      <w:pPr>
        <w:jc w:val="center"/>
        <w:rPr>
          <w:rFonts w:ascii="仿宋" w:hAnsi="仿宋" w:eastAsia="仿宋" w:cs="仿宋"/>
          <w:spacing w:val="18"/>
          <w:sz w:val="40"/>
          <w:szCs w:val="40"/>
        </w:rPr>
      </w:pPr>
      <w:r>
        <w:rPr>
          <w:rFonts w:hint="eastAsia" w:ascii="仿宋" w:hAnsi="仿宋" w:eastAsia="仿宋" w:cs="仿宋"/>
          <w:spacing w:val="18"/>
          <w:sz w:val="36"/>
          <w:szCs w:val="36"/>
        </w:rPr>
        <w:t>高职组</w:t>
      </w:r>
      <w:r>
        <w:rPr>
          <w:rFonts w:hint="eastAsia" w:ascii="仿宋" w:hAnsi="仿宋" w:eastAsia="仿宋" w:cs="仿宋"/>
          <w:spacing w:val="18"/>
          <w:sz w:val="36"/>
          <w:szCs w:val="36"/>
          <w:lang w:val="en-US" w:eastAsia="zh-CN"/>
        </w:rPr>
        <w:t>低空物流运营</w:t>
      </w:r>
      <w:r>
        <w:rPr>
          <w:rFonts w:hint="eastAsia" w:ascii="仿宋" w:hAnsi="仿宋" w:eastAsia="仿宋" w:cs="仿宋"/>
          <w:spacing w:val="18"/>
          <w:sz w:val="36"/>
          <w:szCs w:val="36"/>
        </w:rPr>
        <w:t>（学生赛）赛项</w:t>
      </w:r>
    </w:p>
    <w:p w14:paraId="1E6657BC">
      <w:pPr>
        <w:spacing w:line="360" w:lineRule="auto"/>
        <w:jc w:val="center"/>
        <w:rPr>
          <w:rFonts w:ascii="仿宋" w:hAnsi="仿宋" w:eastAsia="仿宋" w:cs="仿宋"/>
          <w:spacing w:val="18"/>
          <w:sz w:val="40"/>
          <w:szCs w:val="40"/>
        </w:rPr>
      </w:pPr>
    </w:p>
    <w:p w14:paraId="0F5D3AD5">
      <w:pPr>
        <w:pStyle w:val="2"/>
        <w:rPr>
          <w:rFonts w:ascii="仿宋" w:hAnsi="仿宋" w:eastAsia="仿宋" w:cs="仿宋"/>
          <w:spacing w:val="18"/>
          <w:sz w:val="40"/>
          <w:szCs w:val="40"/>
        </w:rPr>
      </w:pPr>
    </w:p>
    <w:p w14:paraId="3AEF29C0"/>
    <w:p w14:paraId="04014F59"/>
    <w:p w14:paraId="39EB818C">
      <w:pPr>
        <w:spacing w:line="360" w:lineRule="auto"/>
        <w:jc w:val="center"/>
        <w:rPr>
          <w:rFonts w:ascii="仿宋" w:hAnsi="仿宋" w:eastAsia="仿宋" w:cs="仿宋"/>
          <w:sz w:val="40"/>
          <w:szCs w:val="48"/>
        </w:rPr>
      </w:pPr>
      <w:r>
        <w:rPr>
          <w:rFonts w:hint="eastAsia" w:ascii="仿宋" w:hAnsi="仿宋" w:eastAsia="仿宋" w:cs="仿宋"/>
          <w:sz w:val="40"/>
          <w:szCs w:val="48"/>
          <w:lang w:val="en-US" w:eastAsia="zh-CN"/>
        </w:rPr>
        <w:t>航线规划设计</w:t>
      </w:r>
      <w:r>
        <w:rPr>
          <w:rFonts w:hint="eastAsia" w:ascii="仿宋" w:hAnsi="仿宋" w:eastAsia="仿宋" w:cs="仿宋"/>
          <w:sz w:val="40"/>
          <w:szCs w:val="48"/>
        </w:rPr>
        <w:t>方案</w:t>
      </w:r>
    </w:p>
    <w:p w14:paraId="0A80F344">
      <w:pPr>
        <w:spacing w:before="11"/>
        <w:ind w:left="202" w:right="239"/>
        <w:jc w:val="center"/>
        <w:rPr>
          <w:rFonts w:ascii="仿宋" w:hAnsi="仿宋" w:eastAsia="仿宋" w:cs="仿宋"/>
          <w:sz w:val="52"/>
        </w:rPr>
      </w:pPr>
    </w:p>
    <w:p w14:paraId="210DABE8">
      <w:pPr>
        <w:pStyle w:val="2"/>
      </w:pPr>
    </w:p>
    <w:p w14:paraId="017A149E"/>
    <w:p w14:paraId="4927D543">
      <w:pPr>
        <w:pStyle w:val="2"/>
      </w:pPr>
    </w:p>
    <w:p w14:paraId="73E46614"/>
    <w:p w14:paraId="58853EED">
      <w:pPr>
        <w:pStyle w:val="2"/>
        <w:rPr>
          <w:rFonts w:ascii="仿宋" w:hAnsi="仿宋" w:eastAsia="仿宋" w:cs="仿宋"/>
          <w:sz w:val="52"/>
        </w:rPr>
      </w:pPr>
    </w:p>
    <w:p w14:paraId="6D554232"/>
    <w:p w14:paraId="151EB349">
      <w:pPr>
        <w:spacing w:line="560" w:lineRule="exact"/>
        <w:rPr>
          <w:rFonts w:ascii="仿宋" w:hAnsi="仿宋" w:eastAsia="仿宋" w:cs="仿宋"/>
          <w:sz w:val="36"/>
          <w:szCs w:val="36"/>
        </w:rPr>
      </w:pPr>
    </w:p>
    <w:p w14:paraId="2753F201">
      <w:pPr>
        <w:spacing w:line="560" w:lineRule="exact"/>
        <w:jc w:val="center"/>
        <w:rPr>
          <w:rFonts w:ascii="仿宋" w:hAnsi="仿宋" w:eastAsia="仿宋" w:cs="仿宋"/>
          <w:sz w:val="36"/>
          <w:szCs w:val="36"/>
        </w:rPr>
      </w:pPr>
    </w:p>
    <w:p w14:paraId="603F2B8A">
      <w:pPr>
        <w:spacing w:line="570" w:lineRule="exact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二零二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六</w:t>
      </w:r>
      <w:r>
        <w:rPr>
          <w:rFonts w:hint="eastAsia" w:ascii="仿宋" w:hAnsi="仿宋" w:eastAsia="仿宋" w:cs="仿宋"/>
          <w:sz w:val="36"/>
          <w:szCs w:val="36"/>
        </w:rPr>
        <w:t>年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一</w:t>
      </w:r>
      <w:r>
        <w:rPr>
          <w:rFonts w:hint="eastAsia" w:ascii="仿宋" w:hAnsi="仿宋" w:eastAsia="仿宋" w:cs="仿宋"/>
          <w:sz w:val="36"/>
          <w:szCs w:val="36"/>
        </w:rPr>
        <w:t>月</w:t>
      </w:r>
    </w:p>
    <w:p w14:paraId="11D122AE"/>
    <w:p w14:paraId="2157E3A8">
      <w:pPr>
        <w:pStyle w:val="2"/>
      </w:pPr>
    </w:p>
    <w:sdt>
      <w:sdtPr>
        <w:rPr>
          <w:rFonts w:hint="eastAsia" w:ascii="仿宋" w:hAnsi="仿宋" w:eastAsia="仿宋" w:cs="仿宋"/>
          <w:kern w:val="2"/>
          <w:sz w:val="40"/>
          <w:szCs w:val="40"/>
          <w:lang w:val="en-US" w:eastAsia="zh-CN" w:bidi="ar-SA"/>
        </w:rPr>
        <w:id w:val="147454019"/>
        <w15:color w:val="DBDBDB"/>
        <w:docPartObj>
          <w:docPartGallery w:val="Table of Contents"/>
          <w:docPartUnique/>
        </w:docPartObj>
      </w:sdtPr>
      <w:sdtEndPr>
        <w:rPr>
          <w:rFonts w:hint="eastAsia" w:ascii="仿宋" w:hAnsi="仿宋" w:eastAsia="仿宋" w:cs="仿宋"/>
          <w:kern w:val="2"/>
          <w:sz w:val="40"/>
          <w:szCs w:val="40"/>
          <w:lang w:val="en-US" w:eastAsia="zh-CN" w:bidi="ar-SA"/>
        </w:rPr>
      </w:sdtEndPr>
      <w:sdtContent>
        <w:p w14:paraId="6B31006B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仿宋" w:hAnsi="仿宋" w:eastAsia="仿宋" w:cs="仿宋"/>
              <w:sz w:val="40"/>
              <w:szCs w:val="40"/>
              <w:lang w:val="en-US" w:eastAsia="zh-CN"/>
            </w:rPr>
          </w:pPr>
          <w:r>
            <w:rPr>
              <w:rFonts w:hint="eastAsia" w:ascii="仿宋" w:hAnsi="仿宋" w:eastAsia="仿宋" w:cs="仿宋"/>
              <w:kern w:val="2"/>
              <w:sz w:val="40"/>
              <w:szCs w:val="40"/>
              <w:lang w:val="en-US" w:eastAsia="zh-CN" w:bidi="ar-SA"/>
            </w:rPr>
            <w:t>（</w:t>
          </w:r>
          <w:r>
            <w:rPr>
              <w:rFonts w:hint="eastAsia" w:ascii="仿宋" w:hAnsi="仿宋" w:eastAsia="仿宋" w:cs="仿宋"/>
              <w:sz w:val="40"/>
              <w:szCs w:val="40"/>
            </w:rPr>
            <w:t>目录</w:t>
          </w:r>
          <w:r>
            <w:rPr>
              <w:rFonts w:hint="eastAsia" w:ascii="仿宋" w:hAnsi="仿宋" w:eastAsia="仿宋" w:cs="仿宋"/>
              <w:sz w:val="40"/>
              <w:szCs w:val="40"/>
              <w:lang w:val="en-US" w:eastAsia="zh-CN"/>
            </w:rPr>
            <w:t>页自行添加</w:t>
          </w:r>
          <w:r>
            <w:rPr>
              <w:rFonts w:hint="eastAsia" w:ascii="仿宋" w:hAnsi="仿宋" w:eastAsia="仿宋" w:cs="仿宋"/>
              <w:kern w:val="2"/>
              <w:sz w:val="40"/>
              <w:szCs w:val="40"/>
              <w:lang w:val="en-US" w:eastAsia="zh-CN" w:bidi="ar-SA"/>
            </w:rPr>
            <w:t>）</w:t>
          </w:r>
        </w:p>
        <w:p w14:paraId="0530EA30">
          <w:pPr>
            <w:pStyle w:val="10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40"/>
              <w:szCs w:val="40"/>
            </w:rPr>
            <w:fldChar w:fldCharType="begin"/>
          </w:r>
          <w:r>
            <w:rPr>
              <w:rFonts w:hint="eastAsia" w:ascii="仿宋" w:hAnsi="仿宋" w:eastAsia="仿宋" w:cs="仿宋"/>
              <w:sz w:val="40"/>
              <w:szCs w:val="40"/>
            </w:rPr>
            <w:instrText xml:space="preserve">TOC \o "1-9" \h \u </w:instrText>
          </w:r>
          <w:r>
            <w:rPr>
              <w:rFonts w:hint="eastAsia" w:ascii="仿宋" w:hAnsi="仿宋" w:eastAsia="仿宋" w:cs="仿宋"/>
              <w:sz w:val="40"/>
              <w:szCs w:val="40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_Toc29911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任务一：订单分析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53915EDB">
          <w:pPr>
            <w:pStyle w:val="10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_Toc28162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任务二：航线规划设计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66EB302C">
          <w:pPr>
            <w:rPr>
              <w:rFonts w:hint="eastAsia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（</w:t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包括但不限于</w:t>
          </w: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）</w:t>
          </w:r>
        </w:p>
        <w:p w14:paraId="1CCBD964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_Toc27915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一、地图加载与区域标定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76ADB8D2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_Toc9058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二、危险区域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规避</w:t>
          </w:r>
        </w:p>
        <w:p w14:paraId="6FEC1C51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default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_Toc25122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三、最优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路径优化</w:t>
          </w:r>
        </w:p>
        <w:p w14:paraId="23003885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_Toc12197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四、降落点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优化</w:t>
          </w:r>
          <w:bookmarkStart w:id="0" w:name="_GoBack"/>
        </w:p>
        <w:bookmarkEnd w:id="0"/>
        <w:p w14:paraId="4ECC218C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40"/>
              <w:szCs w:val="40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_Toc21533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五、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综合评估与验证</w:t>
          </w:r>
        </w:p>
        <w:p w14:paraId="5F81B7BD">
          <w:pPr>
            <w:pStyle w:val="6"/>
            <w:tabs>
              <w:tab w:val="right" w:leader="dot" w:pos="8306"/>
            </w:tabs>
            <w:rPr>
              <w:rFonts w:hint="eastAsia" w:ascii="仿宋" w:hAnsi="仿宋" w:eastAsia="仿宋" w:cs="仿宋"/>
              <w:sz w:val="32"/>
              <w:szCs w:val="32"/>
              <w:lang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……</w:t>
          </w:r>
        </w:p>
        <w:p w14:paraId="5A114ACE">
          <w:pPr>
            <w:rPr>
              <w:rFonts w:hint="eastAsia" w:ascii="仿宋" w:hAnsi="仿宋" w:eastAsia="仿宋" w:cs="仿宋"/>
              <w:sz w:val="40"/>
              <w:szCs w:val="40"/>
            </w:rPr>
          </w:pPr>
        </w:p>
        <w:p w14:paraId="72EF6D93">
          <w:pPr>
            <w:rPr>
              <w:rFonts w:hint="eastAsia" w:ascii="仿宋" w:hAnsi="仿宋" w:eastAsia="仿宋" w:cs="仿宋"/>
              <w:sz w:val="40"/>
              <w:szCs w:val="40"/>
            </w:rPr>
          </w:pPr>
        </w:p>
        <w:p w14:paraId="481C6881">
          <w:r>
            <w:rPr>
              <w:rFonts w:hint="eastAsia" w:ascii="仿宋" w:hAnsi="仿宋" w:eastAsia="仿宋" w:cs="仿宋"/>
              <w:sz w:val="40"/>
              <w:szCs w:val="40"/>
            </w:rPr>
            <w:fldChar w:fldCharType="end"/>
          </w:r>
        </w:p>
      </w:sdtContent>
    </w:sdt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70"/>
    <w:rsid w:val="000E1B45"/>
    <w:rsid w:val="00255570"/>
    <w:rsid w:val="00336D70"/>
    <w:rsid w:val="00566093"/>
    <w:rsid w:val="00B47EB6"/>
    <w:rsid w:val="00DE662C"/>
    <w:rsid w:val="00EB5534"/>
    <w:rsid w:val="0542363E"/>
    <w:rsid w:val="09E839AC"/>
    <w:rsid w:val="0D807F66"/>
    <w:rsid w:val="164128FB"/>
    <w:rsid w:val="1A9169D3"/>
    <w:rsid w:val="1E3711FF"/>
    <w:rsid w:val="20FC3C98"/>
    <w:rsid w:val="213C18C2"/>
    <w:rsid w:val="21C019EC"/>
    <w:rsid w:val="21D43C69"/>
    <w:rsid w:val="22DE2D68"/>
    <w:rsid w:val="23D031BA"/>
    <w:rsid w:val="2787154C"/>
    <w:rsid w:val="284F206E"/>
    <w:rsid w:val="2DB248A0"/>
    <w:rsid w:val="2EA03799"/>
    <w:rsid w:val="2EAD0FA3"/>
    <w:rsid w:val="3E482277"/>
    <w:rsid w:val="3E9F334C"/>
    <w:rsid w:val="40932E7E"/>
    <w:rsid w:val="42BB7828"/>
    <w:rsid w:val="47094169"/>
    <w:rsid w:val="486D24CF"/>
    <w:rsid w:val="512B5320"/>
    <w:rsid w:val="52AA040A"/>
    <w:rsid w:val="541A7236"/>
    <w:rsid w:val="559D72AF"/>
    <w:rsid w:val="56B70CB9"/>
    <w:rsid w:val="56CD4F3D"/>
    <w:rsid w:val="57FD5624"/>
    <w:rsid w:val="5A897C95"/>
    <w:rsid w:val="5EAC1FB8"/>
    <w:rsid w:val="5FDE348B"/>
    <w:rsid w:val="60F923CB"/>
    <w:rsid w:val="66D25CFD"/>
    <w:rsid w:val="6B543355"/>
    <w:rsid w:val="6C215A0E"/>
    <w:rsid w:val="6F840A65"/>
    <w:rsid w:val="713755DB"/>
    <w:rsid w:val="717F285C"/>
    <w:rsid w:val="734A17FF"/>
    <w:rsid w:val="74BB1CCD"/>
    <w:rsid w:val="7CAA0F1D"/>
    <w:rsid w:val="7CFA2B42"/>
    <w:rsid w:val="7D2A3477"/>
    <w:rsid w:val="7DF8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2"/>
    <w:basedOn w:val="1"/>
    <w:link w:val="1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5">
    <w:name w:val="heading 3"/>
    <w:basedOn w:val="1"/>
    <w:link w:val="1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</w:rPr>
  </w:style>
  <w:style w:type="paragraph" w:styleId="6">
    <w:name w:val="toc 3"/>
    <w:basedOn w:val="1"/>
    <w:next w:val="1"/>
    <w:autoRedefine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autoRedefine/>
    <w:semiHidden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1">
    <w:name w:val="toc 2"/>
    <w:basedOn w:val="1"/>
    <w:next w:val="1"/>
    <w:autoRedefine/>
    <w:semiHidden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5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17">
    <w:name w:val="标题 1 Char"/>
    <w:basedOn w:val="14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标题 2 Char"/>
    <w:basedOn w:val="14"/>
    <w:link w:val="4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9">
    <w:name w:val="标题 3 Char"/>
    <w:basedOn w:val="14"/>
    <w:link w:val="5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20">
    <w:name w:val="TOC Heading"/>
    <w:basedOn w:val="3"/>
    <w:next w:val="1"/>
    <w:semiHidden/>
    <w:unhideWhenUsed/>
    <w:qFormat/>
    <w:uiPriority w:val="3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1">
    <w:name w:val="批注框文本 Char"/>
    <w:basedOn w:val="14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37B488-EBD6-4AFF-8971-1E5FBA4602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</Words>
  <Characters>123</Characters>
  <Lines>25</Lines>
  <Paragraphs>7</Paragraphs>
  <TotalTime>0</TotalTime>
  <ScaleCrop>false</ScaleCrop>
  <LinksUpToDate>false</LinksUpToDate>
  <CharactersWithSpaces>123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2025-12-22T02:38:00Z</dcterms:created>
  <dc:creator>ASUS</dc:creator>
  <cp:lastModifiedBy>展望未来｡</cp:lastModifiedBy>
  <dcterms:modified xsi:type="dcterms:W3CDTF">2025-12-23T10:00:56Z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eyJoZGlkIjoiMmQzOTllNjA1MTlmNjg3ZjQwMTMzMDAxNGI4NGQyY2EiLCJ1c2VySWQiOiIyNjQxNDA0OTQifQ==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4B48853CAFD840D9841C94387D9E046C_13</vt:lpwstr>
  </property>
</Properties>
</file>