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B7E946">
      <w:pPr>
        <w:spacing w:before="1872" w:beforeLines="600" w:line="960" w:lineRule="auto"/>
        <w:jc w:val="center"/>
        <w:rPr>
          <w:rFonts w:eastAsia="黑体" w:cs="黑体"/>
          <w:b/>
          <w:sz w:val="52"/>
          <w:szCs w:val="52"/>
        </w:rPr>
      </w:pPr>
      <w:bookmarkStart w:id="0" w:name="_Hlk149745078"/>
      <w:r>
        <w:rPr>
          <w:rFonts w:hint="eastAsia" w:eastAsia="黑体" w:cs="黑体"/>
          <w:b/>
          <w:sz w:val="52"/>
          <w:szCs w:val="52"/>
        </w:rPr>
        <w:t>碳达峰碳中和经营决策</w:t>
      </w:r>
    </w:p>
    <w:p w14:paraId="2D8ABA5B">
      <w:pPr>
        <w:spacing w:line="960" w:lineRule="auto"/>
        <w:jc w:val="center"/>
        <w:rPr>
          <w:rFonts w:hint="eastAsia" w:eastAsia="黑体" w:cs="黑体"/>
          <w:b/>
          <w:sz w:val="52"/>
          <w:szCs w:val="52"/>
        </w:rPr>
      </w:pPr>
      <w:r>
        <w:rPr>
          <w:rFonts w:hint="eastAsia" w:eastAsia="黑体" w:cs="黑体"/>
          <w:b/>
          <w:sz w:val="52"/>
          <w:szCs w:val="52"/>
        </w:rPr>
        <w:t>大赛规程</w:t>
      </w:r>
    </w:p>
    <w:p w14:paraId="3DED0B54">
      <w:pPr>
        <w:rPr>
          <w:rFonts w:hint="eastAsia" w:eastAsia="黑体" w:cs="黑体"/>
          <w:b/>
          <w:sz w:val="52"/>
          <w:szCs w:val="52"/>
        </w:rPr>
      </w:pPr>
      <w:r>
        <w:rPr>
          <w:rFonts w:hint="eastAsia" w:eastAsia="黑体" w:cs="黑体"/>
          <w:b/>
          <w:sz w:val="52"/>
          <w:szCs w:val="52"/>
        </w:rPr>
        <w:br w:type="page"/>
      </w:r>
    </w:p>
    <w:bookmarkEnd w:id="0"/>
    <w:p w14:paraId="2936157E">
      <w:pPr>
        <w:pStyle w:val="2"/>
        <w:jc w:val="center"/>
        <w:rPr>
          <w:rFonts w:cs="黑体"/>
          <w:kern w:val="0"/>
        </w:rPr>
      </w:pPr>
      <w:bookmarkStart w:id="1" w:name="_Toc149660490"/>
      <w:bookmarkStart w:id="2" w:name="_Toc149743958"/>
      <w:bookmarkStart w:id="3" w:name="_Toc12348"/>
      <w:r>
        <w:rPr>
          <w:rFonts w:hint="eastAsia"/>
          <w:shd w:val="pct10" w:color="auto" w:fill="FFFFFF"/>
        </w:rPr>
        <w:t>竞赛规程</w:t>
      </w:r>
      <w:bookmarkEnd w:id="1"/>
      <w:bookmarkEnd w:id="2"/>
    </w:p>
    <w:p w14:paraId="6070563C">
      <w:pPr>
        <w:pStyle w:val="3"/>
        <w:spacing w:before="120" w:after="120" w:line="360" w:lineRule="auto"/>
        <w:rPr>
          <w:rFonts w:ascii="Times New Roman" w:hAnsi="Times New Roman" w:cs="黑体"/>
          <w:kern w:val="0"/>
          <w:sz w:val="28"/>
          <w:szCs w:val="28"/>
        </w:rPr>
      </w:pPr>
      <w:bookmarkStart w:id="4" w:name="_Toc149660491"/>
      <w:bookmarkStart w:id="5" w:name="_Toc149743959"/>
      <w:r>
        <w:rPr>
          <w:rFonts w:hint="eastAsia" w:ascii="Times New Roman" w:hAnsi="Times New Roman" w:cs="黑体"/>
          <w:kern w:val="0"/>
          <w:sz w:val="28"/>
          <w:szCs w:val="28"/>
        </w:rPr>
        <w:t>一、竞赛名称</w:t>
      </w:r>
      <w:bookmarkEnd w:id="3"/>
      <w:bookmarkEnd w:id="4"/>
      <w:bookmarkEnd w:id="5"/>
    </w:p>
    <w:p w14:paraId="01BF695C">
      <w:pPr>
        <w:spacing w:line="360" w:lineRule="auto"/>
        <w:ind w:firstLine="480" w:firstLineChars="200"/>
        <w:rPr>
          <w:sz w:val="24"/>
        </w:rPr>
      </w:pPr>
      <w:r>
        <w:rPr>
          <w:rFonts w:hint="eastAsia"/>
          <w:sz w:val="24"/>
        </w:rPr>
        <w:t>碳达峰碳中和经营决策大赛</w:t>
      </w:r>
    </w:p>
    <w:p w14:paraId="084062B3">
      <w:pPr>
        <w:pStyle w:val="3"/>
        <w:spacing w:before="120" w:after="120" w:line="360" w:lineRule="auto"/>
        <w:rPr>
          <w:rFonts w:ascii="Times New Roman" w:hAnsi="Times New Roman" w:cs="黑体"/>
          <w:kern w:val="0"/>
          <w:sz w:val="28"/>
          <w:szCs w:val="28"/>
        </w:rPr>
      </w:pPr>
      <w:bookmarkStart w:id="6" w:name="_Toc9172"/>
      <w:bookmarkStart w:id="7" w:name="_Toc149743960"/>
      <w:bookmarkStart w:id="8" w:name="_Toc149660492"/>
      <w:r>
        <w:rPr>
          <w:rFonts w:hint="eastAsia" w:ascii="Times New Roman" w:hAnsi="Times New Roman" w:cs="黑体"/>
          <w:kern w:val="0"/>
          <w:sz w:val="28"/>
          <w:szCs w:val="28"/>
        </w:rPr>
        <w:t>二、竞赛目的</w:t>
      </w:r>
      <w:bookmarkEnd w:id="6"/>
      <w:bookmarkEnd w:id="7"/>
      <w:bookmarkEnd w:id="8"/>
    </w:p>
    <w:p w14:paraId="37BAC24C">
      <w:pPr>
        <w:widowControl/>
        <w:spacing w:line="360" w:lineRule="auto"/>
        <w:ind w:firstLine="480" w:firstLineChars="200"/>
        <w:rPr>
          <w:rStyle w:val="21"/>
          <w:b w:val="0"/>
          <w:sz w:val="24"/>
        </w:rPr>
      </w:pPr>
      <w:bookmarkStart w:id="9" w:name="_Toc5671"/>
      <w:r>
        <w:rPr>
          <w:rStyle w:val="21"/>
          <w:rFonts w:hint="eastAsia"/>
          <w:b w:val="0"/>
          <w:sz w:val="24"/>
        </w:rPr>
        <w:t>开展碳达峰碳中和经营决策大赛，引导高校碳达峰碳中和人才培养体系建设，推动高校相关专业、学科改造升级；以赛促教，培养大学生绿色低碳理念和生产生活方式，深刻领悟“排碳有成本、减碳有收益”、“绿水青山就是金山银山”的生态文明思想内涵；培养学生的碳核算、碳减排、碳管理与碳经营的能力，能够帮助企业抓住低碳产业链重构洗牌的市场环境，实现将“碳成本”转为“碳机遇”的“弯道超车”；为低碳产业化和产业低碳化发展培育选拔一批高层次专业人才，发现和培养一批碳达峰碳中和工作高素质师资队伍；以产教融合、科教融汇引领教育改革，丰富高校教育教学评价方式，提高人才培养和科技攻关能力，为国家实现碳达峰碳中和目标提供坚强的人才保障和智力支持。</w:t>
      </w:r>
    </w:p>
    <w:p w14:paraId="0B45B188">
      <w:pPr>
        <w:pStyle w:val="3"/>
        <w:spacing w:before="120" w:after="120" w:line="360" w:lineRule="auto"/>
        <w:rPr>
          <w:rFonts w:ascii="Times New Roman" w:hAnsi="Times New Roman" w:cs="黑体"/>
          <w:kern w:val="0"/>
          <w:sz w:val="28"/>
          <w:szCs w:val="28"/>
        </w:rPr>
      </w:pPr>
      <w:bookmarkStart w:id="10" w:name="_Toc149660493"/>
      <w:bookmarkStart w:id="11" w:name="_Toc149743961"/>
      <w:r>
        <w:rPr>
          <w:rFonts w:hint="eastAsia" w:ascii="Times New Roman" w:hAnsi="Times New Roman" w:cs="黑体"/>
          <w:kern w:val="0"/>
          <w:sz w:val="28"/>
          <w:szCs w:val="28"/>
        </w:rPr>
        <w:t>三、参赛对象</w:t>
      </w:r>
      <w:bookmarkEnd w:id="9"/>
      <w:bookmarkEnd w:id="10"/>
      <w:bookmarkEnd w:id="11"/>
    </w:p>
    <w:p w14:paraId="3AB0E6FB">
      <w:pPr>
        <w:widowControl/>
        <w:spacing w:line="360" w:lineRule="auto"/>
        <w:ind w:firstLine="480" w:firstLineChars="200"/>
        <w:rPr>
          <w:rStyle w:val="21"/>
          <w:b w:val="0"/>
          <w:sz w:val="24"/>
        </w:rPr>
      </w:pPr>
      <w:r>
        <w:rPr>
          <w:rStyle w:val="21"/>
          <w:rFonts w:hint="eastAsia"/>
          <w:b w:val="0"/>
          <w:sz w:val="24"/>
        </w:rPr>
        <w:t>参赛选手须为</w:t>
      </w:r>
      <w:r>
        <w:rPr>
          <w:rStyle w:val="21"/>
          <w:rFonts w:hint="eastAsia"/>
          <w:b w:val="0"/>
          <w:sz w:val="24"/>
          <w:lang w:val="en-US" w:eastAsia="zh-CN"/>
        </w:rPr>
        <w:t>河北省职业院校</w:t>
      </w:r>
      <w:r>
        <w:rPr>
          <w:rStyle w:val="21"/>
          <w:rFonts w:hint="eastAsia"/>
          <w:b w:val="0"/>
          <w:sz w:val="24"/>
        </w:rPr>
        <w:t>在籍学生。</w:t>
      </w:r>
    </w:p>
    <w:p w14:paraId="0711E150">
      <w:pPr>
        <w:pStyle w:val="3"/>
        <w:spacing w:before="120" w:after="120" w:line="360" w:lineRule="auto"/>
        <w:rPr>
          <w:rFonts w:ascii="Times New Roman" w:hAnsi="Times New Roman" w:cs="黑体"/>
          <w:kern w:val="0"/>
          <w:sz w:val="28"/>
          <w:szCs w:val="28"/>
        </w:rPr>
      </w:pPr>
      <w:bookmarkStart w:id="12" w:name="_Toc149743962"/>
      <w:bookmarkStart w:id="13" w:name="_Toc149660494"/>
      <w:r>
        <w:rPr>
          <w:rFonts w:hint="eastAsia" w:ascii="Times New Roman" w:hAnsi="Times New Roman" w:cs="黑体"/>
          <w:kern w:val="0"/>
          <w:sz w:val="28"/>
          <w:szCs w:val="28"/>
        </w:rPr>
        <w:t>四、竞赛内容</w:t>
      </w:r>
      <w:bookmarkEnd w:id="12"/>
      <w:bookmarkEnd w:id="13"/>
      <w:bookmarkStart w:id="14" w:name="_Toc330"/>
    </w:p>
    <w:p w14:paraId="7F35BB63">
      <w:pPr>
        <w:widowControl/>
        <w:spacing w:line="360" w:lineRule="auto"/>
        <w:ind w:firstLine="480" w:firstLineChars="200"/>
        <w:rPr>
          <w:rFonts w:cs="宋体"/>
          <w:b/>
          <w:bCs/>
          <w:sz w:val="24"/>
        </w:rPr>
      </w:pPr>
      <w:r>
        <w:rPr>
          <w:rStyle w:val="21"/>
          <w:rFonts w:hint="eastAsia"/>
          <w:b w:val="0"/>
          <w:sz w:val="24"/>
        </w:rPr>
        <w:t>在碳达峰碳中和经营决策大赛竞赛平台中，各参赛组均模拟经营一家企业，具有相同的资金、资产条件，在相同的外部商业环境和模拟经营规则，开展绿贷申请、领取核定配额、碳汇采购、选择订单、物料及电力采购、产品生产交付、配额交易、等诸多经营决策动作，通过产品交付获得收入，成本项目包括传统生产成本、碳成本等，各参赛队在竞争博弈的商战中持续经营5年，最后未破产的、以所有者权益排名</w:t>
      </w:r>
      <w:r>
        <w:rPr>
          <w:rStyle w:val="21"/>
          <w:rFonts w:hint="eastAsia"/>
          <w:b w:val="0"/>
          <w:sz w:val="24"/>
          <w:lang w:eastAsia="zh-CN"/>
        </w:rPr>
        <w:t>、</w:t>
      </w:r>
      <w:r>
        <w:rPr>
          <w:rStyle w:val="21"/>
          <w:rFonts w:hint="eastAsia"/>
          <w:b w:val="0"/>
          <w:sz w:val="24"/>
        </w:rPr>
        <w:t>填制报表成绩</w:t>
      </w:r>
      <w:r>
        <w:rPr>
          <w:rStyle w:val="21"/>
          <w:rFonts w:hint="eastAsia"/>
          <w:b w:val="0"/>
          <w:sz w:val="24"/>
          <w:lang w:val="en-US" w:eastAsia="zh-CN"/>
        </w:rPr>
        <w:t>以及成果路演成绩</w:t>
      </w:r>
      <w:r>
        <w:rPr>
          <w:rStyle w:val="21"/>
          <w:rFonts w:hint="eastAsia"/>
          <w:b w:val="0"/>
          <w:sz w:val="24"/>
        </w:rPr>
        <w:t>综合确定比赛成绩。选手需要学习内置于平台中的物料、煤电绿电价格、碳资产定价、物料碳排放、生产线耗电和排放参数，以及订单选单、料电耗用规则、碳排放核算规则等模拟经营规则，基于规则研究和经营策略做出各项经营决策，系统根据权重比例自动形成成绩。三名工作人员三个岗位，整体竞赛模块时长、分值及相应权重见表1。</w:t>
      </w:r>
    </w:p>
    <w:p w14:paraId="70B66C7A">
      <w:pPr>
        <w:rPr>
          <w:rFonts w:hint="eastAsia" w:cs="宋体"/>
          <w:b/>
          <w:bCs/>
          <w:sz w:val="24"/>
        </w:rPr>
      </w:pPr>
      <w:r>
        <w:rPr>
          <w:rFonts w:hint="eastAsia" w:cs="宋体"/>
          <w:b/>
          <w:bCs/>
          <w:sz w:val="24"/>
        </w:rPr>
        <w:br w:type="page"/>
      </w:r>
    </w:p>
    <w:p w14:paraId="27849093">
      <w:pPr>
        <w:spacing w:line="360" w:lineRule="auto"/>
        <w:ind w:firstLine="482" w:firstLineChars="200"/>
        <w:jc w:val="center"/>
        <w:rPr>
          <w:rFonts w:hint="eastAsia" w:cs="宋体"/>
          <w:b/>
          <w:bCs/>
          <w:sz w:val="24"/>
        </w:rPr>
      </w:pPr>
      <w:r>
        <w:rPr>
          <w:rFonts w:hint="eastAsia" w:cs="宋体"/>
          <w:b/>
          <w:bCs/>
          <w:sz w:val="24"/>
        </w:rPr>
        <w:t>表1</w:t>
      </w:r>
      <w:r>
        <w:rPr>
          <w:rFonts w:cs="宋体"/>
          <w:b/>
          <w:bCs/>
          <w:sz w:val="24"/>
        </w:rPr>
        <w:t xml:space="preserve">  </w:t>
      </w:r>
      <w:r>
        <w:rPr>
          <w:rFonts w:hint="eastAsia" w:cs="宋体"/>
          <w:b/>
          <w:bCs/>
          <w:sz w:val="24"/>
        </w:rPr>
        <w:t>竞赛模块时长、分值及相应权重</w:t>
      </w:r>
    </w:p>
    <w:tbl>
      <w:tblPr>
        <w:tblStyle w:val="26"/>
        <w:tblW w:w="9298" w:type="dxa"/>
        <w:tblInd w:w="1" w:type="dxa"/>
        <w:tblLayout w:type="autofit"/>
        <w:tblCellMar>
          <w:top w:w="0" w:type="dxa"/>
          <w:left w:w="115" w:type="dxa"/>
          <w:bottom w:w="0" w:type="dxa"/>
          <w:right w:w="115" w:type="dxa"/>
        </w:tblCellMar>
      </w:tblPr>
      <w:tblGrid>
        <w:gridCol w:w="2097"/>
        <w:gridCol w:w="2319"/>
        <w:gridCol w:w="1564"/>
        <w:gridCol w:w="1269"/>
        <w:gridCol w:w="1025"/>
        <w:gridCol w:w="1024"/>
      </w:tblGrid>
      <w:tr w14:paraId="226463E0">
        <w:tblPrEx>
          <w:tblCellMar>
            <w:top w:w="0" w:type="dxa"/>
            <w:left w:w="115" w:type="dxa"/>
            <w:bottom w:w="0" w:type="dxa"/>
            <w:right w:w="115" w:type="dxa"/>
          </w:tblCellMar>
        </w:tblPrEx>
        <w:trPr>
          <w:trHeight w:val="562" w:hRule="atLeast"/>
        </w:trPr>
        <w:tc>
          <w:tcPr>
            <w:tcW w:w="2097" w:type="dxa"/>
            <w:tcBorders>
              <w:top w:val="single" w:color="000000" w:sz="8" w:space="0"/>
              <w:left w:val="single" w:color="000000" w:sz="8" w:space="0"/>
              <w:bottom w:val="single" w:color="auto" w:sz="4" w:space="0"/>
              <w:right w:val="single" w:color="000000" w:sz="4" w:space="0"/>
            </w:tcBorders>
            <w:vAlign w:val="center"/>
          </w:tcPr>
          <w:p w14:paraId="71CB9D07">
            <w:pPr>
              <w:spacing w:line="360" w:lineRule="auto"/>
              <w:ind w:right="5"/>
              <w:jc w:val="center"/>
              <w:rPr>
                <w:rFonts w:eastAsia="黑体" w:cs="黑体"/>
                <w:sz w:val="24"/>
              </w:rPr>
            </w:pPr>
            <w:r>
              <w:rPr>
                <w:rFonts w:eastAsia="黑体" w:cs="黑体"/>
                <w:sz w:val="24"/>
              </w:rPr>
              <w:t>竞赛模块</w:t>
            </w:r>
          </w:p>
        </w:tc>
        <w:tc>
          <w:tcPr>
            <w:tcW w:w="2319" w:type="dxa"/>
            <w:tcBorders>
              <w:top w:val="single" w:color="000000" w:sz="8" w:space="0"/>
              <w:left w:val="single" w:color="000000" w:sz="8" w:space="0"/>
              <w:bottom w:val="single" w:color="auto" w:sz="4" w:space="0"/>
              <w:right w:val="single" w:color="000000" w:sz="4" w:space="0"/>
            </w:tcBorders>
            <w:vAlign w:val="center"/>
          </w:tcPr>
          <w:p w14:paraId="6543BB9C">
            <w:pPr>
              <w:spacing w:line="360" w:lineRule="auto"/>
              <w:ind w:right="5"/>
              <w:jc w:val="center"/>
              <w:rPr>
                <w:rFonts w:hint="eastAsia" w:eastAsia="宋体"/>
                <w:sz w:val="24"/>
                <w:lang w:val="en-US" w:eastAsia="zh-CN"/>
              </w:rPr>
            </w:pPr>
            <w:r>
              <w:rPr>
                <w:rFonts w:hint="eastAsia"/>
                <w:sz w:val="24"/>
                <w:lang w:val="en-US" w:eastAsia="zh-CN"/>
              </w:rPr>
              <w:t>模块细分</w:t>
            </w:r>
          </w:p>
        </w:tc>
        <w:tc>
          <w:tcPr>
            <w:tcW w:w="1564" w:type="dxa"/>
            <w:tcBorders>
              <w:top w:val="single" w:color="000000" w:sz="8" w:space="0"/>
              <w:left w:val="single" w:color="000000" w:sz="4" w:space="0"/>
              <w:bottom w:val="single" w:color="auto" w:sz="4" w:space="0"/>
              <w:right w:val="single" w:color="000000" w:sz="4" w:space="0"/>
            </w:tcBorders>
            <w:vAlign w:val="center"/>
          </w:tcPr>
          <w:p w14:paraId="213ACED9">
            <w:pPr>
              <w:spacing w:line="360" w:lineRule="auto"/>
              <w:ind w:right="3"/>
              <w:jc w:val="center"/>
              <w:rPr>
                <w:sz w:val="24"/>
              </w:rPr>
            </w:pPr>
            <w:r>
              <w:rPr>
                <w:rFonts w:eastAsia="黑体" w:cs="黑体"/>
                <w:sz w:val="24"/>
              </w:rPr>
              <w:t>时长</w:t>
            </w:r>
          </w:p>
        </w:tc>
        <w:tc>
          <w:tcPr>
            <w:tcW w:w="1269" w:type="dxa"/>
            <w:tcBorders>
              <w:top w:val="single" w:color="000000" w:sz="8" w:space="0"/>
              <w:left w:val="single" w:color="000000" w:sz="4" w:space="0"/>
              <w:bottom w:val="single" w:color="auto" w:sz="4" w:space="0"/>
              <w:right w:val="single" w:color="000000" w:sz="4" w:space="0"/>
            </w:tcBorders>
            <w:vAlign w:val="center"/>
          </w:tcPr>
          <w:p w14:paraId="7DB2B550">
            <w:pPr>
              <w:spacing w:line="360" w:lineRule="auto"/>
              <w:ind w:right="2"/>
              <w:jc w:val="center"/>
              <w:rPr>
                <w:sz w:val="24"/>
              </w:rPr>
            </w:pPr>
            <w:r>
              <w:rPr>
                <w:rFonts w:eastAsia="黑体" w:cs="黑体"/>
                <w:sz w:val="24"/>
              </w:rPr>
              <w:t>分值</w:t>
            </w:r>
          </w:p>
        </w:tc>
        <w:tc>
          <w:tcPr>
            <w:tcW w:w="1025" w:type="dxa"/>
            <w:tcBorders>
              <w:top w:val="single" w:color="000000" w:sz="8" w:space="0"/>
              <w:left w:val="single" w:color="000000" w:sz="4" w:space="0"/>
              <w:bottom w:val="single" w:color="auto" w:sz="4" w:space="0"/>
              <w:right w:val="single" w:color="000000" w:sz="4" w:space="0"/>
            </w:tcBorders>
            <w:vAlign w:val="center"/>
          </w:tcPr>
          <w:p w14:paraId="482D62E5">
            <w:pPr>
              <w:spacing w:line="360" w:lineRule="auto"/>
              <w:ind w:right="2"/>
              <w:jc w:val="center"/>
              <w:rPr>
                <w:sz w:val="24"/>
              </w:rPr>
            </w:pPr>
            <w:r>
              <w:rPr>
                <w:rFonts w:eastAsia="黑体" w:cs="黑体"/>
                <w:sz w:val="24"/>
              </w:rPr>
              <w:t>权重</w:t>
            </w:r>
          </w:p>
        </w:tc>
        <w:tc>
          <w:tcPr>
            <w:tcW w:w="1024" w:type="dxa"/>
            <w:tcBorders>
              <w:top w:val="single" w:color="000000" w:sz="8" w:space="0"/>
              <w:left w:val="single" w:color="000000" w:sz="4" w:space="0"/>
              <w:bottom w:val="single" w:color="auto" w:sz="4" w:space="0"/>
              <w:right w:val="single" w:color="000000" w:sz="8" w:space="0"/>
            </w:tcBorders>
            <w:vAlign w:val="center"/>
          </w:tcPr>
          <w:p w14:paraId="1EBEB78D">
            <w:pPr>
              <w:spacing w:line="360" w:lineRule="auto"/>
              <w:ind w:right="1"/>
              <w:jc w:val="center"/>
              <w:rPr>
                <w:sz w:val="24"/>
              </w:rPr>
            </w:pPr>
            <w:r>
              <w:rPr>
                <w:rFonts w:eastAsia="黑体" w:cs="黑体"/>
                <w:sz w:val="24"/>
              </w:rPr>
              <w:t>总分</w:t>
            </w:r>
          </w:p>
        </w:tc>
      </w:tr>
      <w:tr w14:paraId="79D05DB0">
        <w:tblPrEx>
          <w:tblCellMar>
            <w:top w:w="0" w:type="dxa"/>
            <w:left w:w="115" w:type="dxa"/>
            <w:bottom w:w="0" w:type="dxa"/>
            <w:right w:w="115" w:type="dxa"/>
          </w:tblCellMar>
        </w:tblPrEx>
        <w:trPr>
          <w:trHeight w:val="567" w:hRule="atLeast"/>
        </w:trPr>
        <w:tc>
          <w:tcPr>
            <w:tcW w:w="2097" w:type="dxa"/>
            <w:vMerge w:val="restart"/>
            <w:tcBorders>
              <w:top w:val="single" w:color="auto" w:sz="4" w:space="0"/>
              <w:left w:val="single" w:color="auto" w:sz="4" w:space="0"/>
              <w:bottom w:val="single" w:color="auto" w:sz="4" w:space="0"/>
              <w:right w:val="single" w:color="auto" w:sz="4" w:space="0"/>
            </w:tcBorders>
            <w:vAlign w:val="center"/>
          </w:tcPr>
          <w:p w14:paraId="779EE558">
            <w:pPr>
              <w:spacing w:line="360" w:lineRule="auto"/>
              <w:ind w:right="3"/>
              <w:jc w:val="center"/>
              <w:rPr>
                <w:rFonts w:hint="default" w:eastAsia="宋体"/>
                <w:sz w:val="24"/>
                <w:lang w:val="en-US" w:eastAsia="zh-CN"/>
              </w:rPr>
            </w:pPr>
            <w:r>
              <w:rPr>
                <w:rFonts w:hint="eastAsia"/>
                <w:sz w:val="24"/>
                <w:lang w:val="en-US" w:eastAsia="zh-CN"/>
              </w:rPr>
              <w:t>平台竞赛</w:t>
            </w:r>
          </w:p>
        </w:tc>
        <w:tc>
          <w:tcPr>
            <w:tcW w:w="2319" w:type="dxa"/>
            <w:tcBorders>
              <w:top w:val="single" w:color="auto" w:sz="4" w:space="0"/>
              <w:left w:val="single" w:color="auto" w:sz="4" w:space="0"/>
              <w:bottom w:val="single" w:color="auto" w:sz="4" w:space="0"/>
              <w:right w:val="single" w:color="auto" w:sz="4" w:space="0"/>
            </w:tcBorders>
            <w:vAlign w:val="center"/>
          </w:tcPr>
          <w:p w14:paraId="35330E9F">
            <w:pPr>
              <w:spacing w:line="360" w:lineRule="auto"/>
              <w:ind w:right="3"/>
              <w:jc w:val="center"/>
              <w:rPr>
                <w:sz w:val="24"/>
              </w:rPr>
            </w:pPr>
            <w:r>
              <w:rPr>
                <w:rFonts w:hint="eastAsia"/>
                <w:sz w:val="24"/>
              </w:rPr>
              <w:t>企业权益得分</w:t>
            </w:r>
          </w:p>
        </w:tc>
        <w:tc>
          <w:tcPr>
            <w:tcW w:w="1564" w:type="dxa"/>
            <w:vMerge w:val="restart"/>
            <w:tcBorders>
              <w:top w:val="single" w:color="auto" w:sz="4" w:space="0"/>
              <w:left w:val="single" w:color="auto" w:sz="4" w:space="0"/>
              <w:right w:val="single" w:color="auto" w:sz="4" w:space="0"/>
            </w:tcBorders>
            <w:vAlign w:val="center"/>
          </w:tcPr>
          <w:p w14:paraId="2BE982EF">
            <w:pPr>
              <w:spacing w:line="360" w:lineRule="auto"/>
              <w:ind w:right="3"/>
              <w:jc w:val="center"/>
              <w:rPr>
                <w:sz w:val="24"/>
              </w:rPr>
            </w:pPr>
            <w:r>
              <w:rPr>
                <w:rFonts w:hint="eastAsia"/>
                <w:sz w:val="24"/>
                <w:lang w:val="en-US" w:eastAsia="zh-CN"/>
              </w:rPr>
              <w:t>30</w:t>
            </w:r>
            <w:r>
              <w:rPr>
                <w:rFonts w:hint="eastAsia"/>
                <w:sz w:val="24"/>
              </w:rPr>
              <w:t>0分钟</w:t>
            </w:r>
          </w:p>
        </w:tc>
        <w:tc>
          <w:tcPr>
            <w:tcW w:w="1269" w:type="dxa"/>
            <w:tcBorders>
              <w:top w:val="single" w:color="auto" w:sz="4" w:space="0"/>
              <w:left w:val="single" w:color="auto" w:sz="4" w:space="0"/>
              <w:bottom w:val="single" w:color="auto" w:sz="4" w:space="0"/>
              <w:right w:val="single" w:color="auto" w:sz="4" w:space="0"/>
            </w:tcBorders>
            <w:vAlign w:val="center"/>
          </w:tcPr>
          <w:p w14:paraId="2CF813FD">
            <w:pPr>
              <w:spacing w:line="360" w:lineRule="auto"/>
              <w:ind w:right="2"/>
              <w:jc w:val="center"/>
              <w:rPr>
                <w:sz w:val="24"/>
              </w:rPr>
            </w:pPr>
            <w:r>
              <w:rPr>
                <w:rFonts w:hint="eastAsia"/>
                <w:sz w:val="24"/>
              </w:rPr>
              <w:t>100</w:t>
            </w:r>
            <w:r>
              <w:rPr>
                <w:sz w:val="24"/>
              </w:rPr>
              <w:t>分</w:t>
            </w:r>
          </w:p>
        </w:tc>
        <w:tc>
          <w:tcPr>
            <w:tcW w:w="1025" w:type="dxa"/>
            <w:vMerge w:val="restart"/>
            <w:tcBorders>
              <w:top w:val="single" w:color="auto" w:sz="4" w:space="0"/>
              <w:left w:val="single" w:color="auto" w:sz="4" w:space="0"/>
              <w:bottom w:val="single" w:color="auto" w:sz="4" w:space="0"/>
              <w:right w:val="single" w:color="auto" w:sz="4" w:space="0"/>
            </w:tcBorders>
            <w:vAlign w:val="center"/>
          </w:tcPr>
          <w:p w14:paraId="081BA19B">
            <w:pPr>
              <w:spacing w:line="360" w:lineRule="auto"/>
              <w:ind w:left="1"/>
              <w:jc w:val="center"/>
              <w:rPr>
                <w:sz w:val="24"/>
              </w:rPr>
            </w:pPr>
            <w:r>
              <w:rPr>
                <w:rFonts w:hint="eastAsia"/>
                <w:sz w:val="24"/>
                <w:lang w:val="en-US" w:eastAsia="zh-CN"/>
              </w:rPr>
              <w:t>60</w:t>
            </w:r>
            <w:r>
              <w:rPr>
                <w:sz w:val="24"/>
              </w:rPr>
              <w:t>%</w:t>
            </w:r>
          </w:p>
        </w:tc>
        <w:tc>
          <w:tcPr>
            <w:tcW w:w="1024" w:type="dxa"/>
            <w:vMerge w:val="restart"/>
            <w:tcBorders>
              <w:top w:val="single" w:color="auto" w:sz="4" w:space="0"/>
              <w:left w:val="single" w:color="auto" w:sz="4" w:space="0"/>
              <w:bottom w:val="single" w:color="auto" w:sz="4" w:space="0"/>
              <w:right w:val="single" w:color="auto" w:sz="4" w:space="0"/>
            </w:tcBorders>
            <w:vAlign w:val="center"/>
          </w:tcPr>
          <w:p w14:paraId="4718484D">
            <w:pPr>
              <w:spacing w:line="360" w:lineRule="auto"/>
              <w:ind w:right="1"/>
              <w:jc w:val="center"/>
              <w:rPr>
                <w:sz w:val="24"/>
              </w:rPr>
            </w:pPr>
            <w:r>
              <w:rPr>
                <w:rFonts w:hint="eastAsia"/>
                <w:sz w:val="24"/>
                <w:lang w:val="en-US" w:eastAsia="zh-CN"/>
              </w:rPr>
              <w:t>1</w:t>
            </w:r>
            <w:r>
              <w:rPr>
                <w:sz w:val="24"/>
              </w:rPr>
              <w:t>00分</w:t>
            </w:r>
          </w:p>
        </w:tc>
      </w:tr>
      <w:tr w14:paraId="0E7AD46B">
        <w:tblPrEx>
          <w:tblCellMar>
            <w:top w:w="0" w:type="dxa"/>
            <w:left w:w="115" w:type="dxa"/>
            <w:bottom w:w="0" w:type="dxa"/>
            <w:right w:w="115" w:type="dxa"/>
          </w:tblCellMar>
        </w:tblPrEx>
        <w:trPr>
          <w:trHeight w:val="572" w:hRule="atLeast"/>
        </w:trPr>
        <w:tc>
          <w:tcPr>
            <w:tcW w:w="2097" w:type="dxa"/>
            <w:vMerge w:val="continue"/>
            <w:tcBorders>
              <w:top w:val="single" w:color="auto" w:sz="4" w:space="0"/>
              <w:left w:val="single" w:color="auto" w:sz="4" w:space="0"/>
              <w:bottom w:val="single" w:color="auto" w:sz="4" w:space="0"/>
              <w:right w:val="single" w:color="auto" w:sz="4" w:space="0"/>
            </w:tcBorders>
            <w:vAlign w:val="center"/>
          </w:tcPr>
          <w:p w14:paraId="6B0717E0">
            <w:pPr>
              <w:spacing w:line="360" w:lineRule="auto"/>
              <w:ind w:right="3"/>
              <w:jc w:val="center"/>
              <w:rPr>
                <w:rFonts w:hint="eastAsia"/>
                <w:sz w:val="24"/>
              </w:rPr>
            </w:pPr>
          </w:p>
        </w:tc>
        <w:tc>
          <w:tcPr>
            <w:tcW w:w="2319" w:type="dxa"/>
            <w:tcBorders>
              <w:top w:val="single" w:color="auto" w:sz="4" w:space="0"/>
              <w:left w:val="single" w:color="auto" w:sz="4" w:space="0"/>
              <w:bottom w:val="single" w:color="auto" w:sz="4" w:space="0"/>
              <w:right w:val="single" w:color="auto" w:sz="4" w:space="0"/>
            </w:tcBorders>
            <w:vAlign w:val="center"/>
          </w:tcPr>
          <w:p w14:paraId="45D49931">
            <w:pPr>
              <w:spacing w:line="360" w:lineRule="auto"/>
              <w:ind w:right="3"/>
              <w:jc w:val="center"/>
              <w:rPr>
                <w:color w:val="FF0000"/>
                <w:sz w:val="24"/>
              </w:rPr>
            </w:pPr>
            <w:r>
              <w:rPr>
                <w:rFonts w:hint="eastAsia"/>
                <w:sz w:val="24"/>
              </w:rPr>
              <w:t>每年经营数据填写</w:t>
            </w:r>
          </w:p>
        </w:tc>
        <w:tc>
          <w:tcPr>
            <w:tcW w:w="1564" w:type="dxa"/>
            <w:vMerge w:val="continue"/>
            <w:tcBorders>
              <w:left w:val="single" w:color="auto" w:sz="4" w:space="0"/>
              <w:right w:val="single" w:color="auto" w:sz="4" w:space="0"/>
            </w:tcBorders>
            <w:vAlign w:val="center"/>
          </w:tcPr>
          <w:p w14:paraId="29410426">
            <w:pPr>
              <w:spacing w:line="360" w:lineRule="auto"/>
              <w:ind w:right="3"/>
              <w:jc w:val="center"/>
              <w:rPr>
                <w:color w:val="FF0000"/>
                <w:sz w:val="24"/>
              </w:rPr>
            </w:pPr>
          </w:p>
        </w:tc>
        <w:tc>
          <w:tcPr>
            <w:tcW w:w="1269" w:type="dxa"/>
            <w:tcBorders>
              <w:top w:val="single" w:color="auto" w:sz="4" w:space="0"/>
              <w:left w:val="single" w:color="auto" w:sz="4" w:space="0"/>
              <w:bottom w:val="single" w:color="auto" w:sz="4" w:space="0"/>
              <w:right w:val="single" w:color="auto" w:sz="4" w:space="0"/>
            </w:tcBorders>
            <w:vAlign w:val="center"/>
          </w:tcPr>
          <w:p w14:paraId="45E334A5">
            <w:pPr>
              <w:spacing w:line="360" w:lineRule="auto"/>
              <w:ind w:right="2"/>
              <w:jc w:val="center"/>
              <w:rPr>
                <w:sz w:val="24"/>
              </w:rPr>
            </w:pPr>
            <w:r>
              <w:rPr>
                <w:sz w:val="24"/>
              </w:rPr>
              <w:t>100分</w:t>
            </w: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169B1028">
            <w:pPr>
              <w:spacing w:line="360" w:lineRule="auto"/>
              <w:ind w:left="1"/>
              <w:jc w:val="center"/>
              <w:rPr>
                <w:sz w:val="24"/>
              </w:rPr>
            </w:pPr>
          </w:p>
        </w:tc>
        <w:tc>
          <w:tcPr>
            <w:tcW w:w="1024" w:type="dxa"/>
            <w:vMerge w:val="continue"/>
            <w:tcBorders>
              <w:top w:val="single" w:color="auto" w:sz="4" w:space="0"/>
              <w:left w:val="single" w:color="auto" w:sz="4" w:space="0"/>
              <w:bottom w:val="single" w:color="auto" w:sz="4" w:space="0"/>
              <w:right w:val="single" w:color="auto" w:sz="4" w:space="0"/>
            </w:tcBorders>
          </w:tcPr>
          <w:p w14:paraId="0716A4ED">
            <w:pPr>
              <w:spacing w:after="160" w:line="360" w:lineRule="auto"/>
              <w:rPr>
                <w:sz w:val="24"/>
              </w:rPr>
            </w:pPr>
          </w:p>
        </w:tc>
      </w:tr>
      <w:tr w14:paraId="6AA1F06C">
        <w:tblPrEx>
          <w:tblCellMar>
            <w:top w:w="0" w:type="dxa"/>
            <w:left w:w="115" w:type="dxa"/>
            <w:bottom w:w="0" w:type="dxa"/>
            <w:right w:w="115" w:type="dxa"/>
          </w:tblCellMar>
        </w:tblPrEx>
        <w:trPr>
          <w:trHeight w:val="572" w:hRule="atLeast"/>
        </w:trPr>
        <w:tc>
          <w:tcPr>
            <w:tcW w:w="2097" w:type="dxa"/>
            <w:tcBorders>
              <w:top w:val="single" w:color="auto" w:sz="4" w:space="0"/>
              <w:left w:val="single" w:color="auto" w:sz="4" w:space="0"/>
              <w:bottom w:val="single" w:color="auto" w:sz="4" w:space="0"/>
              <w:right w:val="single" w:color="auto" w:sz="4" w:space="0"/>
            </w:tcBorders>
            <w:vAlign w:val="center"/>
          </w:tcPr>
          <w:p w14:paraId="242FCB4E">
            <w:pPr>
              <w:spacing w:line="360" w:lineRule="auto"/>
              <w:ind w:right="3"/>
              <w:jc w:val="center"/>
              <w:rPr>
                <w:rFonts w:hint="default"/>
                <w:sz w:val="24"/>
                <w:lang w:val="en-US" w:eastAsia="zh-CN"/>
              </w:rPr>
            </w:pPr>
            <w:r>
              <w:rPr>
                <w:rFonts w:hint="eastAsia"/>
                <w:sz w:val="24"/>
                <w:lang w:val="en-US" w:eastAsia="zh-CN"/>
              </w:rPr>
              <w:t>企业运营策划</w:t>
            </w:r>
          </w:p>
        </w:tc>
        <w:tc>
          <w:tcPr>
            <w:tcW w:w="2319" w:type="dxa"/>
            <w:tcBorders>
              <w:top w:val="single" w:color="auto" w:sz="4" w:space="0"/>
              <w:left w:val="single" w:color="auto" w:sz="4" w:space="0"/>
              <w:bottom w:val="single" w:color="auto" w:sz="4" w:space="0"/>
              <w:right w:val="single" w:color="auto" w:sz="4" w:space="0"/>
            </w:tcBorders>
            <w:vAlign w:val="center"/>
          </w:tcPr>
          <w:p w14:paraId="1E8D55A7">
            <w:pPr>
              <w:spacing w:line="360" w:lineRule="auto"/>
              <w:ind w:right="3"/>
              <w:jc w:val="center"/>
              <w:rPr>
                <w:rFonts w:hint="default"/>
                <w:sz w:val="24"/>
                <w:lang w:val="en-US" w:eastAsia="zh-CN"/>
              </w:rPr>
            </w:pPr>
            <w:r>
              <w:rPr>
                <w:rFonts w:hint="eastAsia"/>
                <w:sz w:val="24"/>
                <w:lang w:val="en-US" w:eastAsia="zh-CN"/>
              </w:rPr>
              <w:t>PPT制作</w:t>
            </w:r>
          </w:p>
        </w:tc>
        <w:tc>
          <w:tcPr>
            <w:tcW w:w="1564" w:type="dxa"/>
            <w:vMerge w:val="continue"/>
            <w:tcBorders>
              <w:left w:val="single" w:color="auto" w:sz="4" w:space="0"/>
              <w:bottom w:val="single" w:color="auto" w:sz="4" w:space="0"/>
              <w:right w:val="single" w:color="auto" w:sz="4" w:space="0"/>
            </w:tcBorders>
            <w:vAlign w:val="center"/>
          </w:tcPr>
          <w:p w14:paraId="60D9E6A6">
            <w:pPr>
              <w:spacing w:line="360" w:lineRule="auto"/>
              <w:ind w:right="3"/>
              <w:jc w:val="center"/>
              <w:rPr>
                <w:rFonts w:hint="eastAsia"/>
                <w:color w:val="FF0000"/>
                <w:sz w:val="24"/>
                <w:lang w:val="en-US" w:eastAsia="zh-CN"/>
              </w:rPr>
            </w:pPr>
          </w:p>
        </w:tc>
        <w:tc>
          <w:tcPr>
            <w:tcW w:w="1269" w:type="dxa"/>
            <w:tcBorders>
              <w:top w:val="single" w:color="auto" w:sz="4" w:space="0"/>
              <w:left w:val="single" w:color="auto" w:sz="4" w:space="0"/>
              <w:bottom w:val="single" w:color="auto" w:sz="4" w:space="0"/>
              <w:right w:val="single" w:color="auto" w:sz="4" w:space="0"/>
            </w:tcBorders>
            <w:vAlign w:val="center"/>
          </w:tcPr>
          <w:p w14:paraId="51BA7C40">
            <w:pPr>
              <w:spacing w:line="360" w:lineRule="auto"/>
              <w:ind w:right="2"/>
              <w:jc w:val="center"/>
              <w:rPr>
                <w:rFonts w:hint="default"/>
                <w:sz w:val="24"/>
                <w:lang w:val="en-US" w:eastAsia="zh-CN"/>
              </w:rPr>
            </w:pPr>
            <w:r>
              <w:rPr>
                <w:rFonts w:hint="eastAsia"/>
                <w:sz w:val="24"/>
                <w:lang w:val="en-US" w:eastAsia="zh-CN"/>
              </w:rPr>
              <w:t>100分</w:t>
            </w:r>
          </w:p>
        </w:tc>
        <w:tc>
          <w:tcPr>
            <w:tcW w:w="1025" w:type="dxa"/>
            <w:tcBorders>
              <w:top w:val="single" w:color="auto" w:sz="4" w:space="0"/>
              <w:left w:val="single" w:color="auto" w:sz="4" w:space="0"/>
              <w:bottom w:val="single" w:color="auto" w:sz="4" w:space="0"/>
              <w:right w:val="single" w:color="auto" w:sz="4" w:space="0"/>
            </w:tcBorders>
            <w:vAlign w:val="center"/>
          </w:tcPr>
          <w:p w14:paraId="6EE48F5E">
            <w:pPr>
              <w:spacing w:line="360" w:lineRule="auto"/>
              <w:ind w:left="1"/>
              <w:jc w:val="center"/>
              <w:rPr>
                <w:rFonts w:hint="default"/>
                <w:sz w:val="24"/>
                <w:lang w:val="en-US" w:eastAsia="zh-CN"/>
              </w:rPr>
            </w:pPr>
            <w:r>
              <w:rPr>
                <w:rFonts w:hint="eastAsia"/>
                <w:sz w:val="24"/>
                <w:lang w:val="en-US" w:eastAsia="zh-CN"/>
              </w:rPr>
              <w:t>20%</w:t>
            </w:r>
          </w:p>
        </w:tc>
        <w:tc>
          <w:tcPr>
            <w:tcW w:w="1024" w:type="dxa"/>
            <w:tcBorders>
              <w:top w:val="single" w:color="auto" w:sz="4" w:space="0"/>
              <w:left w:val="single" w:color="auto" w:sz="4" w:space="0"/>
              <w:bottom w:val="single" w:color="auto" w:sz="4" w:space="0"/>
              <w:right w:val="single" w:color="auto" w:sz="4" w:space="0"/>
            </w:tcBorders>
          </w:tcPr>
          <w:p w14:paraId="29836FA2">
            <w:pPr>
              <w:spacing w:after="160" w:line="360" w:lineRule="auto"/>
              <w:rPr>
                <w:rFonts w:hint="default"/>
                <w:sz w:val="24"/>
                <w:lang w:val="en-US" w:eastAsia="zh-CN"/>
              </w:rPr>
            </w:pPr>
            <w:r>
              <w:rPr>
                <w:rFonts w:hint="eastAsia"/>
                <w:sz w:val="24"/>
                <w:lang w:val="en-US" w:eastAsia="zh-CN"/>
              </w:rPr>
              <w:t>100分</w:t>
            </w:r>
          </w:p>
        </w:tc>
      </w:tr>
      <w:tr w14:paraId="55DF7427">
        <w:tblPrEx>
          <w:tblCellMar>
            <w:top w:w="0" w:type="dxa"/>
            <w:left w:w="115" w:type="dxa"/>
            <w:bottom w:w="0" w:type="dxa"/>
            <w:right w:w="115" w:type="dxa"/>
          </w:tblCellMar>
        </w:tblPrEx>
        <w:trPr>
          <w:trHeight w:val="572" w:hRule="atLeast"/>
        </w:trPr>
        <w:tc>
          <w:tcPr>
            <w:tcW w:w="2097" w:type="dxa"/>
            <w:tcBorders>
              <w:top w:val="single" w:color="auto" w:sz="4" w:space="0"/>
              <w:left w:val="single" w:color="auto" w:sz="4" w:space="0"/>
              <w:bottom w:val="single" w:color="auto" w:sz="4" w:space="0"/>
              <w:right w:val="single" w:color="auto" w:sz="4" w:space="0"/>
            </w:tcBorders>
            <w:vAlign w:val="center"/>
          </w:tcPr>
          <w:p w14:paraId="1975578C">
            <w:pPr>
              <w:spacing w:line="360" w:lineRule="auto"/>
              <w:ind w:right="3"/>
              <w:jc w:val="center"/>
              <w:rPr>
                <w:rFonts w:hint="eastAsia" w:eastAsia="宋体"/>
                <w:sz w:val="24"/>
                <w:lang w:val="en-US" w:eastAsia="zh-CN"/>
              </w:rPr>
            </w:pPr>
            <w:r>
              <w:rPr>
                <w:rFonts w:hint="eastAsia"/>
                <w:sz w:val="24"/>
                <w:lang w:val="en-US" w:eastAsia="zh-CN"/>
              </w:rPr>
              <w:t>成果路演</w:t>
            </w:r>
          </w:p>
        </w:tc>
        <w:tc>
          <w:tcPr>
            <w:tcW w:w="2319" w:type="dxa"/>
            <w:tcBorders>
              <w:top w:val="single" w:color="auto" w:sz="4" w:space="0"/>
              <w:left w:val="single" w:color="auto" w:sz="4" w:space="0"/>
              <w:bottom w:val="single" w:color="auto" w:sz="4" w:space="0"/>
              <w:right w:val="single" w:color="auto" w:sz="4" w:space="0"/>
            </w:tcBorders>
            <w:vAlign w:val="center"/>
          </w:tcPr>
          <w:p w14:paraId="272FB12F">
            <w:pPr>
              <w:spacing w:line="360" w:lineRule="auto"/>
              <w:ind w:right="3"/>
              <w:jc w:val="center"/>
              <w:rPr>
                <w:rFonts w:hint="eastAsia"/>
                <w:sz w:val="24"/>
              </w:rPr>
            </w:pPr>
            <w:r>
              <w:rPr>
                <w:rFonts w:hint="eastAsia"/>
                <w:sz w:val="24"/>
                <w:lang w:val="en-US" w:eastAsia="zh-CN"/>
              </w:rPr>
              <w:t>成果</w:t>
            </w:r>
            <w:r>
              <w:rPr>
                <w:rFonts w:hint="eastAsia"/>
                <w:sz w:val="24"/>
              </w:rPr>
              <w:t>呈现</w:t>
            </w:r>
          </w:p>
        </w:tc>
        <w:tc>
          <w:tcPr>
            <w:tcW w:w="1564" w:type="dxa"/>
            <w:tcBorders>
              <w:top w:val="single" w:color="auto" w:sz="4" w:space="0"/>
              <w:left w:val="single" w:color="auto" w:sz="4" w:space="0"/>
              <w:bottom w:val="single" w:color="auto" w:sz="4" w:space="0"/>
              <w:right w:val="single" w:color="auto" w:sz="4" w:space="0"/>
            </w:tcBorders>
            <w:vAlign w:val="center"/>
          </w:tcPr>
          <w:p w14:paraId="61E2A1F3">
            <w:pPr>
              <w:spacing w:line="360" w:lineRule="auto"/>
              <w:ind w:right="3"/>
              <w:jc w:val="center"/>
              <w:rPr>
                <w:rFonts w:hint="default" w:eastAsia="宋体"/>
                <w:color w:val="FF0000"/>
                <w:sz w:val="24"/>
                <w:lang w:val="en-US" w:eastAsia="zh-CN"/>
              </w:rPr>
            </w:pPr>
            <w:r>
              <w:rPr>
                <w:rFonts w:hint="eastAsia"/>
                <w:color w:val="FF0000"/>
                <w:sz w:val="24"/>
                <w:lang w:val="en-US" w:eastAsia="zh-CN"/>
              </w:rPr>
              <w:t>10分钟/队</w:t>
            </w:r>
          </w:p>
        </w:tc>
        <w:tc>
          <w:tcPr>
            <w:tcW w:w="1269" w:type="dxa"/>
            <w:tcBorders>
              <w:top w:val="single" w:color="auto" w:sz="4" w:space="0"/>
              <w:left w:val="single" w:color="auto" w:sz="4" w:space="0"/>
              <w:bottom w:val="single" w:color="auto" w:sz="4" w:space="0"/>
              <w:right w:val="single" w:color="auto" w:sz="4" w:space="0"/>
            </w:tcBorders>
            <w:vAlign w:val="center"/>
          </w:tcPr>
          <w:p w14:paraId="45EBC0BA">
            <w:pPr>
              <w:spacing w:line="360" w:lineRule="auto"/>
              <w:ind w:right="2"/>
              <w:jc w:val="center"/>
              <w:rPr>
                <w:rFonts w:hint="default" w:eastAsia="宋体"/>
                <w:sz w:val="24"/>
                <w:lang w:val="en-US" w:eastAsia="zh-CN"/>
              </w:rPr>
            </w:pPr>
            <w:r>
              <w:rPr>
                <w:rFonts w:hint="eastAsia"/>
                <w:sz w:val="24"/>
                <w:lang w:val="en-US" w:eastAsia="zh-CN"/>
              </w:rPr>
              <w:t>100分</w:t>
            </w:r>
          </w:p>
        </w:tc>
        <w:tc>
          <w:tcPr>
            <w:tcW w:w="1025" w:type="dxa"/>
            <w:tcBorders>
              <w:top w:val="single" w:color="auto" w:sz="4" w:space="0"/>
              <w:left w:val="single" w:color="auto" w:sz="4" w:space="0"/>
              <w:bottom w:val="single" w:color="auto" w:sz="4" w:space="0"/>
              <w:right w:val="single" w:color="auto" w:sz="4" w:space="0"/>
            </w:tcBorders>
            <w:vAlign w:val="center"/>
          </w:tcPr>
          <w:p w14:paraId="4C7706E6">
            <w:pPr>
              <w:spacing w:line="360" w:lineRule="auto"/>
              <w:ind w:left="1"/>
              <w:jc w:val="center"/>
              <w:rPr>
                <w:rFonts w:hint="default" w:eastAsia="宋体"/>
                <w:sz w:val="24"/>
                <w:lang w:val="en-US" w:eastAsia="zh-CN"/>
              </w:rPr>
            </w:pPr>
            <w:r>
              <w:rPr>
                <w:rFonts w:hint="eastAsia"/>
                <w:sz w:val="24"/>
                <w:lang w:val="en-US" w:eastAsia="zh-CN"/>
              </w:rPr>
              <w:t>20%</w:t>
            </w:r>
          </w:p>
        </w:tc>
        <w:tc>
          <w:tcPr>
            <w:tcW w:w="1024" w:type="dxa"/>
            <w:tcBorders>
              <w:top w:val="single" w:color="auto" w:sz="4" w:space="0"/>
              <w:left w:val="single" w:color="auto" w:sz="4" w:space="0"/>
              <w:bottom w:val="single" w:color="auto" w:sz="4" w:space="0"/>
              <w:right w:val="single" w:color="auto" w:sz="4" w:space="0"/>
            </w:tcBorders>
          </w:tcPr>
          <w:p w14:paraId="24A2CF14">
            <w:pPr>
              <w:spacing w:after="160" w:line="360" w:lineRule="auto"/>
              <w:rPr>
                <w:sz w:val="24"/>
              </w:rPr>
            </w:pPr>
            <w:r>
              <w:rPr>
                <w:rFonts w:hint="eastAsia"/>
                <w:sz w:val="24"/>
                <w:lang w:val="en-US" w:eastAsia="zh-CN"/>
              </w:rPr>
              <w:t>1</w:t>
            </w:r>
            <w:r>
              <w:rPr>
                <w:sz w:val="24"/>
              </w:rPr>
              <w:t>00分</w:t>
            </w:r>
          </w:p>
        </w:tc>
      </w:tr>
    </w:tbl>
    <w:p w14:paraId="611C42AC">
      <w:pPr>
        <w:ind w:firstLine="482" w:firstLineChars="200"/>
        <w:rPr>
          <w:rFonts w:hint="default"/>
          <w:bCs/>
          <w:sz w:val="24"/>
          <w:lang w:val="en-US"/>
        </w:rPr>
      </w:pPr>
      <w:r>
        <w:rPr>
          <w:rStyle w:val="21"/>
          <w:rFonts w:hint="eastAsia" w:cs="宋体"/>
          <w:sz w:val="24"/>
        </w:rPr>
        <w:t>3.总得分 = 企业权益分值</w:t>
      </w:r>
      <w:bookmarkStart w:id="15" w:name="_Hlk149655358"/>
      <w:r>
        <w:rPr>
          <w:rStyle w:val="21"/>
          <w:rFonts w:hint="eastAsia" w:cs="宋体"/>
          <w:sz w:val="24"/>
        </w:rPr>
        <w:t>×</w:t>
      </w:r>
      <w:bookmarkEnd w:id="15"/>
      <w:r>
        <w:rPr>
          <w:rStyle w:val="21"/>
          <w:rFonts w:hint="eastAsia" w:cs="宋体"/>
          <w:sz w:val="24"/>
        </w:rPr>
        <w:t>权重 + 业务表单得分×权重</w:t>
      </w:r>
      <w:r>
        <w:rPr>
          <w:rStyle w:val="21"/>
          <w:rFonts w:hint="eastAsia" w:cs="宋体"/>
          <w:sz w:val="24"/>
          <w:lang w:val="en-US" w:eastAsia="zh-CN"/>
        </w:rPr>
        <w:t xml:space="preserve"> + 经营企业策划呈现分值</w:t>
      </w:r>
      <w:r>
        <w:rPr>
          <w:rStyle w:val="21"/>
          <w:rFonts w:hint="eastAsia" w:cs="宋体"/>
          <w:sz w:val="24"/>
        </w:rPr>
        <w:t>×</w:t>
      </w:r>
      <w:r>
        <w:rPr>
          <w:rStyle w:val="21"/>
          <w:rFonts w:hint="eastAsia" w:cs="宋体"/>
          <w:sz w:val="24"/>
          <w:lang w:val="en-US" w:eastAsia="zh-CN"/>
        </w:rPr>
        <w:t>权重＋成果路演分值×权重</w:t>
      </w:r>
    </w:p>
    <w:p w14:paraId="5E1DBF1B">
      <w:pPr>
        <w:spacing w:line="360" w:lineRule="auto"/>
        <w:ind w:firstLine="480" w:firstLineChars="200"/>
        <w:rPr>
          <w:bCs/>
          <w:sz w:val="24"/>
        </w:rPr>
      </w:pPr>
      <w:r>
        <w:rPr>
          <w:rFonts w:hint="eastAsia"/>
          <w:bCs/>
          <w:sz w:val="24"/>
        </w:rPr>
        <w:t>竞赛过程内容介绍：</w:t>
      </w:r>
    </w:p>
    <w:p w14:paraId="1957F177">
      <w:pPr>
        <w:spacing w:line="360" w:lineRule="auto"/>
        <w:ind w:firstLine="480" w:firstLineChars="200"/>
        <w:rPr>
          <w:bCs/>
          <w:sz w:val="24"/>
        </w:rPr>
      </w:pPr>
      <w:r>
        <w:rPr>
          <w:rFonts w:hint="eastAsia"/>
          <w:bCs/>
          <w:sz w:val="24"/>
        </w:rPr>
        <w:t>1.选取绿色低碳时代企业开展可持续经营的商业场景，构建沙盘模拟经营的决策模型，在确定的模拟经营规则下，选手自行开展数据分析研究支持下的各项决策，探究式开展模拟经营，追求可持续发展的商业成功。各参赛队均扮演模拟经营企业，具有相同的资金、资产条件初始条件。</w:t>
      </w:r>
    </w:p>
    <w:p w14:paraId="7F8543A0">
      <w:pPr>
        <w:spacing w:line="360" w:lineRule="auto"/>
        <w:ind w:firstLine="480" w:firstLineChars="200"/>
        <w:rPr>
          <w:bCs/>
          <w:sz w:val="24"/>
        </w:rPr>
      </w:pPr>
      <w:r>
        <w:rPr>
          <w:rFonts w:hint="eastAsia"/>
          <w:bCs/>
          <w:sz w:val="24"/>
        </w:rPr>
        <w:t>2.碳核算规则中，范围一的直接排放按照模拟经营规则所确定的生产线排放参数进行核算；范围二的间接排放按生产线所消耗的电量来进行核算，分为煤电和绿电两类，按照参数中确定的排放标准来核算；范围三的其它排放则只考虑供应链的物料采购所带来的碳排放的核算。</w:t>
      </w:r>
    </w:p>
    <w:p w14:paraId="723EB2A5">
      <w:pPr>
        <w:spacing w:line="360" w:lineRule="auto"/>
        <w:ind w:firstLine="480" w:firstLineChars="200"/>
        <w:rPr>
          <w:bCs/>
          <w:sz w:val="24"/>
        </w:rPr>
      </w:pPr>
      <w:r>
        <w:rPr>
          <w:rFonts w:hint="eastAsia"/>
          <w:bCs/>
          <w:sz w:val="24"/>
        </w:rPr>
        <w:t>模拟经营同时考虑强制减排的配额管控，年初领取核定配额后，年底如有结余则可在碳市场卖出，根据实际碳排放进行配额清缴，如面临超排则需购买碳配额来补足差额，否则将面临高额罚款。</w:t>
      </w:r>
    </w:p>
    <w:p w14:paraId="3D5462AE">
      <w:pPr>
        <w:spacing w:line="360" w:lineRule="auto"/>
        <w:ind w:firstLine="480" w:firstLineChars="200"/>
        <w:rPr>
          <w:bCs/>
          <w:sz w:val="24"/>
        </w:rPr>
      </w:pPr>
      <w:r>
        <w:rPr>
          <w:rFonts w:hint="eastAsia"/>
          <w:bCs/>
          <w:sz w:val="24"/>
        </w:rPr>
        <w:t>3.竞赛中涉及的知识内容包括：新发展理念、双碳目标、绿贷政策、碳配额、碳履约、碳汇、绿电证书、碳成本等，体现了绿色低碳的生产方式，体现了“绿水青山就是金山银山”的价值内涵，体现绿电消费比率的提升是双碳目标落地的关键，体现了碳减排减成本的上升趋势以及碳价的上升趋势；体现了碳成本对企业经营效益的日益严峻的影响；体现了企业在绿色低碳时代所面临的必须融入绿色低碳供应链，否则将被时代所淘汰的严峻态势，对于涉及国际贸易面临国际碳关税的企业更是面临产品碳中和带来的碳成本压力要求。</w:t>
      </w:r>
    </w:p>
    <w:p w14:paraId="3AD2DFA3">
      <w:pPr>
        <w:spacing w:line="360" w:lineRule="auto"/>
        <w:ind w:firstLine="480" w:firstLineChars="200"/>
        <w:rPr>
          <w:bCs/>
          <w:sz w:val="24"/>
        </w:rPr>
      </w:pPr>
      <w:r>
        <w:rPr>
          <w:rFonts w:hint="eastAsia"/>
          <w:bCs/>
          <w:sz w:val="24"/>
        </w:rPr>
        <w:t>竞赛岗位任务具体分工见表2。</w:t>
      </w:r>
    </w:p>
    <w:p w14:paraId="3FE9C306">
      <w:pPr>
        <w:spacing w:line="360" w:lineRule="auto"/>
        <w:jc w:val="center"/>
        <w:rPr>
          <w:rFonts w:eastAsiaTheme="minorEastAsia"/>
          <w:b/>
          <w:sz w:val="24"/>
        </w:rPr>
      </w:pPr>
      <w:r>
        <w:rPr>
          <w:rFonts w:hint="eastAsia" w:eastAsiaTheme="minorEastAsia"/>
          <w:b/>
          <w:sz w:val="24"/>
        </w:rPr>
        <w:t>表2</w:t>
      </w:r>
      <w:r>
        <w:rPr>
          <w:rFonts w:eastAsiaTheme="minorEastAsia"/>
          <w:b/>
          <w:sz w:val="24"/>
        </w:rPr>
        <w:t xml:space="preserve">  </w:t>
      </w:r>
      <w:r>
        <w:rPr>
          <w:rFonts w:hint="eastAsia" w:eastAsiaTheme="minorEastAsia"/>
          <w:b/>
          <w:sz w:val="24"/>
        </w:rPr>
        <w:t>竞赛岗位任务分工表</w:t>
      </w:r>
    </w:p>
    <w:tbl>
      <w:tblPr>
        <w:tblStyle w:val="2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8" w:type="dxa"/>
          <w:left w:w="108" w:type="dxa"/>
          <w:bottom w:w="0" w:type="dxa"/>
          <w:right w:w="5" w:type="dxa"/>
        </w:tblCellMar>
      </w:tblPr>
      <w:tblGrid>
        <w:gridCol w:w="1108"/>
        <w:gridCol w:w="8076"/>
      </w:tblGrid>
      <w:tr w14:paraId="07A13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108" w:type="dxa"/>
            <w:bottom w:w="0" w:type="dxa"/>
            <w:right w:w="5" w:type="dxa"/>
          </w:tblCellMar>
        </w:tblPrEx>
        <w:trPr>
          <w:trHeight w:val="544" w:hRule="atLeast"/>
        </w:trPr>
        <w:tc>
          <w:tcPr>
            <w:tcW w:w="603" w:type="pct"/>
            <w:vAlign w:val="center"/>
          </w:tcPr>
          <w:p w14:paraId="537F175B">
            <w:pPr>
              <w:spacing w:line="360" w:lineRule="auto"/>
              <w:rPr>
                <w:rFonts w:eastAsiaTheme="minorEastAsia"/>
                <w:b/>
                <w:sz w:val="24"/>
              </w:rPr>
            </w:pPr>
            <w:r>
              <w:rPr>
                <w:rFonts w:hint="eastAsia" w:eastAsiaTheme="minorEastAsia"/>
                <w:b/>
                <w:sz w:val="24"/>
              </w:rPr>
              <w:t>竞赛岗位</w:t>
            </w:r>
          </w:p>
        </w:tc>
        <w:tc>
          <w:tcPr>
            <w:tcW w:w="4397" w:type="pct"/>
            <w:vAlign w:val="center"/>
          </w:tcPr>
          <w:p w14:paraId="6DA55376">
            <w:pPr>
              <w:spacing w:line="360" w:lineRule="auto"/>
              <w:ind w:firstLine="482" w:firstLineChars="200"/>
              <w:jc w:val="center"/>
              <w:rPr>
                <w:rFonts w:eastAsiaTheme="minorEastAsia"/>
                <w:b/>
                <w:sz w:val="24"/>
              </w:rPr>
            </w:pPr>
            <w:r>
              <w:rPr>
                <w:rFonts w:hint="eastAsia" w:eastAsiaTheme="minorEastAsia"/>
                <w:b/>
                <w:sz w:val="24"/>
              </w:rPr>
              <w:t>岗位任务</w:t>
            </w:r>
          </w:p>
        </w:tc>
      </w:tr>
      <w:tr w14:paraId="50F36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108" w:type="dxa"/>
            <w:bottom w:w="0" w:type="dxa"/>
            <w:right w:w="5" w:type="dxa"/>
          </w:tblCellMar>
        </w:tblPrEx>
        <w:trPr>
          <w:trHeight w:val="90" w:hRule="atLeast"/>
        </w:trPr>
        <w:tc>
          <w:tcPr>
            <w:tcW w:w="603" w:type="pct"/>
            <w:vAlign w:val="center"/>
          </w:tcPr>
          <w:p w14:paraId="1F15F1D2">
            <w:pPr>
              <w:spacing w:line="360" w:lineRule="auto"/>
              <w:rPr>
                <w:rFonts w:eastAsiaTheme="minorEastAsia"/>
                <w:bCs/>
                <w:sz w:val="24"/>
              </w:rPr>
            </w:pPr>
            <w:r>
              <w:rPr>
                <w:rFonts w:hint="eastAsia" w:eastAsiaTheme="minorEastAsia"/>
                <w:bCs/>
                <w:sz w:val="24"/>
              </w:rPr>
              <w:t>财务主管</w:t>
            </w:r>
          </w:p>
        </w:tc>
        <w:tc>
          <w:tcPr>
            <w:tcW w:w="4397" w:type="pct"/>
          </w:tcPr>
          <w:p w14:paraId="11C65CB6">
            <w:pPr>
              <w:spacing w:line="360" w:lineRule="auto"/>
              <w:rPr>
                <w:rFonts w:eastAsiaTheme="minorEastAsia"/>
                <w:bCs/>
                <w:sz w:val="24"/>
              </w:rPr>
            </w:pPr>
            <w:r>
              <w:rPr>
                <w:rFonts w:hint="eastAsia" w:eastAsiaTheme="minorEastAsia"/>
                <w:bCs/>
                <w:sz w:val="24"/>
              </w:rPr>
              <w:t>1.财务主管确认期初自有现金，第二年起确认期初绿贷现金</w:t>
            </w:r>
            <w:r>
              <w:rPr>
                <w:rFonts w:hint="eastAsia" w:eastAsiaTheme="minorEastAsia"/>
                <w:bCs/>
                <w:sz w:val="24"/>
                <w:lang w:val="en-US" w:eastAsia="zh-CN"/>
              </w:rPr>
              <w:t>以及自有现金</w:t>
            </w:r>
            <w:r>
              <w:rPr>
                <w:rFonts w:hint="eastAsia" w:eastAsiaTheme="minorEastAsia"/>
                <w:bCs/>
                <w:sz w:val="24"/>
              </w:rPr>
              <w:t>。</w:t>
            </w:r>
          </w:p>
          <w:p w14:paraId="63CA0259">
            <w:pPr>
              <w:spacing w:line="360" w:lineRule="auto"/>
              <w:rPr>
                <w:rFonts w:eastAsiaTheme="minorEastAsia"/>
                <w:bCs/>
                <w:sz w:val="24"/>
              </w:rPr>
            </w:pPr>
            <w:r>
              <w:rPr>
                <w:rFonts w:hint="eastAsia" w:eastAsiaTheme="minorEastAsia"/>
                <w:bCs/>
                <w:sz w:val="24"/>
              </w:rPr>
              <w:t>2.各小组财务主管</w:t>
            </w:r>
            <w:r>
              <w:rPr>
                <w:rFonts w:hint="eastAsia" w:eastAsiaTheme="minorEastAsia"/>
                <w:bCs/>
                <w:sz w:val="24"/>
                <w:lang w:val="en-US" w:eastAsia="zh-CN"/>
              </w:rPr>
              <w:t>首年</w:t>
            </w:r>
            <w:r>
              <w:rPr>
                <w:rFonts w:hint="eastAsia" w:eastAsiaTheme="minorEastAsia"/>
                <w:bCs/>
                <w:sz w:val="24"/>
              </w:rPr>
              <w:t>进行绿贷申请。</w:t>
            </w:r>
          </w:p>
          <w:p w14:paraId="3B7848B2">
            <w:pPr>
              <w:spacing w:line="360" w:lineRule="auto"/>
              <w:rPr>
                <w:rFonts w:eastAsiaTheme="minorEastAsia"/>
                <w:bCs/>
                <w:sz w:val="24"/>
              </w:rPr>
            </w:pPr>
            <w:r>
              <w:rPr>
                <w:rFonts w:hint="eastAsia" w:eastAsiaTheme="minorEastAsia"/>
                <w:bCs/>
                <w:sz w:val="24"/>
              </w:rPr>
              <w:t>3.财务主管年末进行还贷。</w:t>
            </w:r>
          </w:p>
          <w:p w14:paraId="2801F598">
            <w:pPr>
              <w:spacing w:line="360" w:lineRule="auto"/>
              <w:rPr>
                <w:rFonts w:eastAsiaTheme="minorEastAsia"/>
                <w:bCs/>
                <w:sz w:val="24"/>
              </w:rPr>
            </w:pPr>
            <w:r>
              <w:rPr>
                <w:rFonts w:hint="eastAsia" w:eastAsiaTheme="minorEastAsia"/>
                <w:bCs/>
                <w:sz w:val="24"/>
              </w:rPr>
              <w:t>4.财务主管</w:t>
            </w:r>
            <w:r>
              <w:rPr>
                <w:rFonts w:hint="eastAsia" w:eastAsiaTheme="minorEastAsia"/>
                <w:bCs/>
                <w:sz w:val="24"/>
                <w:lang w:val="en-US" w:eastAsia="zh-CN"/>
              </w:rPr>
              <w:t>对</w:t>
            </w:r>
            <w:r>
              <w:rPr>
                <w:rFonts w:hint="eastAsia" w:eastAsiaTheme="minorEastAsia"/>
                <w:bCs/>
                <w:sz w:val="24"/>
              </w:rPr>
              <w:t>绿贷使用情况以及技术改造带来的减排量进行数据披露。</w:t>
            </w:r>
          </w:p>
          <w:p w14:paraId="017D96A1">
            <w:pPr>
              <w:spacing w:line="360" w:lineRule="auto"/>
              <w:rPr>
                <w:rFonts w:eastAsiaTheme="minorEastAsia"/>
                <w:bCs/>
                <w:sz w:val="24"/>
              </w:rPr>
            </w:pPr>
            <w:r>
              <w:rPr>
                <w:rFonts w:hint="eastAsia" w:eastAsiaTheme="minorEastAsia"/>
                <w:bCs/>
                <w:sz w:val="24"/>
              </w:rPr>
              <w:t>5.财务主管每年进行关闭经营。</w:t>
            </w:r>
          </w:p>
          <w:p w14:paraId="6E1FE169">
            <w:pPr>
              <w:spacing w:line="360" w:lineRule="auto"/>
              <w:rPr>
                <w:rFonts w:eastAsiaTheme="minorEastAsia"/>
                <w:bCs/>
                <w:sz w:val="24"/>
              </w:rPr>
            </w:pPr>
            <w:r>
              <w:rPr>
                <w:rFonts w:hint="eastAsia" w:eastAsiaTheme="minorEastAsia"/>
                <w:bCs/>
                <w:sz w:val="24"/>
              </w:rPr>
              <w:t>6.财务主管完成自有自有现金报表、绿贷现金报表、年末损益报表以及年末权益报表。</w:t>
            </w:r>
          </w:p>
        </w:tc>
      </w:tr>
      <w:tr w14:paraId="083BF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108" w:type="dxa"/>
            <w:bottom w:w="0" w:type="dxa"/>
            <w:right w:w="5" w:type="dxa"/>
          </w:tblCellMar>
        </w:tblPrEx>
        <w:trPr>
          <w:trHeight w:val="1655" w:hRule="atLeast"/>
        </w:trPr>
        <w:tc>
          <w:tcPr>
            <w:tcW w:w="603" w:type="pct"/>
            <w:vAlign w:val="center"/>
          </w:tcPr>
          <w:p w14:paraId="4B149B7A">
            <w:pPr>
              <w:spacing w:line="360" w:lineRule="auto"/>
              <w:rPr>
                <w:rFonts w:eastAsiaTheme="minorEastAsia"/>
                <w:bCs/>
                <w:sz w:val="24"/>
              </w:rPr>
            </w:pPr>
            <w:r>
              <w:rPr>
                <w:rFonts w:hint="eastAsia" w:eastAsiaTheme="minorEastAsia"/>
                <w:bCs/>
                <w:sz w:val="24"/>
              </w:rPr>
              <w:t>碳主管</w:t>
            </w:r>
          </w:p>
        </w:tc>
        <w:tc>
          <w:tcPr>
            <w:tcW w:w="4397" w:type="pct"/>
          </w:tcPr>
          <w:p w14:paraId="6F3D7B68">
            <w:pPr>
              <w:spacing w:line="360" w:lineRule="auto"/>
              <w:rPr>
                <w:rFonts w:eastAsiaTheme="minorEastAsia"/>
                <w:bCs/>
                <w:sz w:val="24"/>
              </w:rPr>
            </w:pPr>
            <w:r>
              <w:rPr>
                <w:rFonts w:hint="eastAsia" w:eastAsiaTheme="minorEastAsia"/>
                <w:bCs/>
                <w:sz w:val="24"/>
              </w:rPr>
              <w:t>1.碳主管确认期初配额数量、期初生产线以及期初碳汇数量。</w:t>
            </w:r>
          </w:p>
          <w:p w14:paraId="5649E86C">
            <w:pPr>
              <w:spacing w:line="360" w:lineRule="auto"/>
              <w:rPr>
                <w:rFonts w:eastAsiaTheme="minorEastAsia"/>
                <w:bCs/>
                <w:sz w:val="24"/>
              </w:rPr>
            </w:pPr>
            <w:r>
              <w:rPr>
                <w:rFonts w:hint="eastAsia" w:eastAsiaTheme="minorEastAsia"/>
                <w:bCs/>
                <w:sz w:val="24"/>
              </w:rPr>
              <w:t>2.碳主管领取本年核定碳配额。</w:t>
            </w:r>
          </w:p>
          <w:p w14:paraId="0353E92B">
            <w:pPr>
              <w:spacing w:line="360" w:lineRule="auto"/>
              <w:rPr>
                <w:rFonts w:eastAsiaTheme="minorEastAsia"/>
                <w:bCs/>
                <w:sz w:val="24"/>
              </w:rPr>
            </w:pPr>
            <w:r>
              <w:rPr>
                <w:rFonts w:hint="eastAsia" w:eastAsiaTheme="minorEastAsia"/>
                <w:bCs/>
                <w:sz w:val="24"/>
              </w:rPr>
              <w:t>3.碳主管选择技改方式：节能技改或减排技改。</w:t>
            </w:r>
          </w:p>
          <w:p w14:paraId="3B927144">
            <w:pPr>
              <w:spacing w:line="360" w:lineRule="auto"/>
              <w:rPr>
                <w:rFonts w:eastAsiaTheme="minorEastAsia"/>
                <w:bCs/>
                <w:sz w:val="24"/>
              </w:rPr>
            </w:pPr>
            <w:r>
              <w:rPr>
                <w:rFonts w:hint="eastAsia" w:eastAsiaTheme="minorEastAsia"/>
                <w:bCs/>
                <w:sz w:val="24"/>
              </w:rPr>
              <w:t>4.碳主管按照本年订单进行生产。</w:t>
            </w:r>
          </w:p>
          <w:p w14:paraId="6A1441B6">
            <w:pPr>
              <w:spacing w:line="360" w:lineRule="auto"/>
              <w:rPr>
                <w:rFonts w:eastAsiaTheme="minorEastAsia"/>
                <w:bCs/>
                <w:sz w:val="24"/>
              </w:rPr>
            </w:pPr>
            <w:r>
              <w:rPr>
                <w:rFonts w:hint="eastAsia" w:eastAsiaTheme="minorEastAsia"/>
                <w:bCs/>
                <w:sz w:val="24"/>
              </w:rPr>
              <w:t>5.碳主管进行配额清缴。</w:t>
            </w:r>
          </w:p>
          <w:p w14:paraId="17BAEB19">
            <w:pPr>
              <w:spacing w:line="360" w:lineRule="auto"/>
              <w:rPr>
                <w:rFonts w:eastAsiaTheme="minorEastAsia"/>
                <w:bCs/>
                <w:sz w:val="24"/>
              </w:rPr>
            </w:pPr>
            <w:r>
              <w:rPr>
                <w:rFonts w:hint="eastAsia" w:eastAsiaTheme="minorEastAsia"/>
                <w:bCs/>
                <w:sz w:val="24"/>
              </w:rPr>
              <w:t>6.碳主管完成配额报表、碳汇报表、生产线报表以及产品碳核算报表。</w:t>
            </w:r>
          </w:p>
        </w:tc>
      </w:tr>
      <w:tr w14:paraId="3F71B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108" w:type="dxa"/>
            <w:bottom w:w="0" w:type="dxa"/>
            <w:right w:w="5" w:type="dxa"/>
          </w:tblCellMar>
        </w:tblPrEx>
        <w:trPr>
          <w:trHeight w:val="1125" w:hRule="atLeast"/>
        </w:trPr>
        <w:tc>
          <w:tcPr>
            <w:tcW w:w="603" w:type="pct"/>
            <w:vAlign w:val="center"/>
          </w:tcPr>
          <w:p w14:paraId="7B7F495F">
            <w:pPr>
              <w:spacing w:line="360" w:lineRule="auto"/>
              <w:rPr>
                <w:rFonts w:eastAsiaTheme="minorEastAsia"/>
                <w:bCs/>
                <w:sz w:val="24"/>
              </w:rPr>
            </w:pPr>
            <w:r>
              <w:rPr>
                <w:rFonts w:hint="eastAsia" w:eastAsiaTheme="minorEastAsia"/>
                <w:bCs/>
                <w:sz w:val="24"/>
              </w:rPr>
              <w:t>业务主管</w:t>
            </w:r>
          </w:p>
        </w:tc>
        <w:tc>
          <w:tcPr>
            <w:tcW w:w="4397" w:type="pct"/>
          </w:tcPr>
          <w:p w14:paraId="7C26C010">
            <w:pPr>
              <w:spacing w:line="360" w:lineRule="auto"/>
              <w:rPr>
                <w:rFonts w:eastAsiaTheme="minorEastAsia"/>
                <w:bCs/>
                <w:sz w:val="24"/>
              </w:rPr>
            </w:pPr>
            <w:r>
              <w:rPr>
                <w:rFonts w:hint="eastAsia" w:eastAsiaTheme="minorEastAsia"/>
                <w:bCs/>
                <w:sz w:val="24"/>
              </w:rPr>
              <w:t>1.业务主管确认期初电力以及物料的数量。</w:t>
            </w:r>
          </w:p>
          <w:p w14:paraId="1DD3FEAB">
            <w:pPr>
              <w:spacing w:line="360" w:lineRule="auto"/>
              <w:rPr>
                <w:rFonts w:eastAsiaTheme="minorEastAsia"/>
                <w:bCs/>
                <w:sz w:val="24"/>
              </w:rPr>
            </w:pPr>
            <w:r>
              <w:rPr>
                <w:rFonts w:hint="eastAsia" w:eastAsiaTheme="minorEastAsia"/>
                <w:bCs/>
                <w:sz w:val="24"/>
              </w:rPr>
              <w:t>2.各小组业务主管进行碳汇两轮采购。</w:t>
            </w:r>
          </w:p>
          <w:p w14:paraId="46592F62">
            <w:pPr>
              <w:spacing w:line="360" w:lineRule="auto"/>
              <w:rPr>
                <w:rFonts w:eastAsiaTheme="minorEastAsia"/>
                <w:bCs/>
                <w:sz w:val="24"/>
              </w:rPr>
            </w:pPr>
            <w:r>
              <w:rPr>
                <w:rFonts w:hint="eastAsia" w:eastAsiaTheme="minorEastAsia"/>
                <w:bCs/>
                <w:sz w:val="24"/>
              </w:rPr>
              <w:t>3.选择本年订单。</w:t>
            </w:r>
          </w:p>
          <w:p w14:paraId="33B92F61">
            <w:pPr>
              <w:spacing w:line="360" w:lineRule="auto"/>
              <w:rPr>
                <w:rFonts w:eastAsiaTheme="minorEastAsia"/>
                <w:bCs/>
                <w:sz w:val="24"/>
              </w:rPr>
            </w:pPr>
            <w:r>
              <w:rPr>
                <w:rFonts w:hint="eastAsia" w:eastAsiaTheme="minorEastAsia"/>
                <w:bCs/>
                <w:sz w:val="24"/>
              </w:rPr>
              <w:t>4.业务主管购买本年所需物料以及电力。</w:t>
            </w:r>
          </w:p>
          <w:p w14:paraId="05C192AD">
            <w:pPr>
              <w:spacing w:line="360" w:lineRule="auto"/>
              <w:rPr>
                <w:rFonts w:eastAsiaTheme="minorEastAsia"/>
                <w:bCs/>
                <w:sz w:val="24"/>
              </w:rPr>
            </w:pPr>
            <w:r>
              <w:rPr>
                <w:rFonts w:hint="eastAsia" w:eastAsiaTheme="minorEastAsia"/>
                <w:bCs/>
                <w:sz w:val="24"/>
              </w:rPr>
              <w:t>5.业务主管根据本年选择的订单进行交付。</w:t>
            </w:r>
          </w:p>
          <w:p w14:paraId="36FF3B29">
            <w:pPr>
              <w:spacing w:line="360" w:lineRule="auto"/>
              <w:rPr>
                <w:rFonts w:eastAsiaTheme="minorEastAsia"/>
                <w:bCs/>
                <w:sz w:val="24"/>
              </w:rPr>
            </w:pPr>
            <w:r>
              <w:rPr>
                <w:rFonts w:hint="eastAsia" w:eastAsiaTheme="minorEastAsia"/>
                <w:bCs/>
                <w:sz w:val="24"/>
              </w:rPr>
              <w:t>6.业务主管可进行配额交易。</w:t>
            </w:r>
          </w:p>
          <w:p w14:paraId="6304EE1E">
            <w:pPr>
              <w:spacing w:line="360" w:lineRule="auto"/>
              <w:rPr>
                <w:rFonts w:eastAsiaTheme="minorEastAsia"/>
                <w:bCs/>
                <w:sz w:val="24"/>
              </w:rPr>
            </w:pPr>
            <w:r>
              <w:rPr>
                <w:rFonts w:hint="eastAsia" w:eastAsiaTheme="minorEastAsia"/>
                <w:bCs/>
                <w:sz w:val="24"/>
              </w:rPr>
              <w:t>7.业务主管需填写完成库存物料表单、库存电力、产品生产碳排放表单、订单交付作业中所有数据。</w:t>
            </w:r>
          </w:p>
        </w:tc>
      </w:tr>
    </w:tbl>
    <w:p w14:paraId="70758383">
      <w:pPr>
        <w:pStyle w:val="3"/>
        <w:spacing w:before="120" w:after="120" w:line="360" w:lineRule="auto"/>
        <w:rPr>
          <w:rFonts w:ascii="Times New Roman" w:hAnsi="Times New Roman" w:cs="黑体"/>
          <w:kern w:val="0"/>
          <w:sz w:val="28"/>
          <w:szCs w:val="28"/>
        </w:rPr>
      </w:pPr>
      <w:bookmarkStart w:id="16" w:name="_Toc149743963"/>
      <w:bookmarkStart w:id="17" w:name="_Toc149660495"/>
      <w:r>
        <w:rPr>
          <w:rFonts w:hint="eastAsia" w:ascii="Times New Roman" w:hAnsi="Times New Roman" w:cs="黑体"/>
          <w:kern w:val="0"/>
          <w:sz w:val="28"/>
          <w:szCs w:val="28"/>
        </w:rPr>
        <w:t>五、竞赛方式</w:t>
      </w:r>
      <w:bookmarkEnd w:id="14"/>
      <w:bookmarkEnd w:id="16"/>
      <w:bookmarkEnd w:id="17"/>
    </w:p>
    <w:p w14:paraId="4AC92364">
      <w:pPr>
        <w:widowControl/>
        <w:spacing w:line="360" w:lineRule="auto"/>
        <w:ind w:firstLine="480" w:firstLineChars="200"/>
        <w:rPr>
          <w:rFonts w:eastAsiaTheme="minorEastAsia"/>
          <w:bCs/>
          <w:sz w:val="24"/>
          <w:highlight w:val="yellow"/>
        </w:rPr>
      </w:pPr>
      <w:bookmarkStart w:id="18" w:name="_Toc6002"/>
      <w:bookmarkStart w:id="19" w:name="_Toc414002601"/>
      <w:r>
        <w:rPr>
          <w:rFonts w:hint="eastAsia" w:eastAsiaTheme="minorEastAsia"/>
          <w:bCs/>
          <w:sz w:val="24"/>
          <w:highlight w:val="yellow"/>
        </w:rPr>
        <w:t>（一）大赛为团体赛，各参赛学校最多可推荐</w:t>
      </w:r>
      <w:r>
        <w:rPr>
          <w:rFonts w:hint="eastAsia" w:eastAsiaTheme="minorEastAsia"/>
          <w:bCs/>
          <w:sz w:val="24"/>
          <w:highlight w:val="yellow"/>
          <w:lang w:val="en-US" w:eastAsia="zh-CN"/>
        </w:rPr>
        <w:t>1</w:t>
      </w:r>
      <w:r>
        <w:rPr>
          <w:rFonts w:hint="eastAsia" w:eastAsiaTheme="minorEastAsia"/>
          <w:bCs/>
          <w:sz w:val="24"/>
          <w:highlight w:val="yellow"/>
        </w:rPr>
        <w:t>支参赛队；团体赛每支参赛队的选手3人。</w:t>
      </w:r>
    </w:p>
    <w:p w14:paraId="7840E76C">
      <w:pPr>
        <w:widowControl/>
        <w:spacing w:line="360" w:lineRule="auto"/>
        <w:ind w:firstLine="480" w:firstLineChars="200"/>
        <w:rPr>
          <w:rFonts w:eastAsiaTheme="minorEastAsia"/>
          <w:bCs/>
          <w:sz w:val="24"/>
          <w:highlight w:val="yellow"/>
        </w:rPr>
      </w:pPr>
      <w:r>
        <w:rPr>
          <w:rFonts w:hint="eastAsia" w:eastAsiaTheme="minorEastAsia"/>
          <w:bCs/>
          <w:sz w:val="24"/>
          <w:highlight w:val="yellow"/>
        </w:rPr>
        <w:t>（二）每队不超过2名指导教师。</w:t>
      </w:r>
    </w:p>
    <w:p w14:paraId="7FA3726D">
      <w:pPr>
        <w:pStyle w:val="3"/>
        <w:spacing w:before="120" w:after="120" w:line="360" w:lineRule="auto"/>
        <w:rPr>
          <w:rFonts w:ascii="Times New Roman" w:hAnsi="Times New Roman" w:cs="黑体"/>
          <w:kern w:val="0"/>
          <w:sz w:val="28"/>
          <w:szCs w:val="28"/>
        </w:rPr>
      </w:pPr>
      <w:bookmarkStart w:id="20" w:name="_Toc15676"/>
      <w:bookmarkStart w:id="21" w:name="_Toc149743964"/>
      <w:bookmarkStart w:id="22" w:name="_Toc149660496"/>
      <w:r>
        <w:rPr>
          <w:rFonts w:hint="eastAsia" w:ascii="Times New Roman" w:hAnsi="Times New Roman" w:cs="黑体"/>
          <w:kern w:val="0"/>
          <w:sz w:val="28"/>
          <w:szCs w:val="28"/>
        </w:rPr>
        <w:t>六、竞赛</w:t>
      </w:r>
      <w:bookmarkEnd w:id="18"/>
      <w:r>
        <w:rPr>
          <w:rFonts w:hint="eastAsia" w:ascii="Times New Roman" w:hAnsi="Times New Roman" w:cs="黑体"/>
          <w:kern w:val="0"/>
          <w:sz w:val="28"/>
          <w:szCs w:val="28"/>
        </w:rPr>
        <w:t>规则</w:t>
      </w:r>
      <w:bookmarkEnd w:id="19"/>
      <w:bookmarkEnd w:id="20"/>
      <w:bookmarkEnd w:id="21"/>
      <w:bookmarkEnd w:id="22"/>
    </w:p>
    <w:p w14:paraId="1A16CADB">
      <w:pPr>
        <w:widowControl/>
        <w:spacing w:line="360" w:lineRule="auto"/>
        <w:ind w:firstLine="480" w:firstLineChars="200"/>
        <w:rPr>
          <w:rFonts w:eastAsiaTheme="minorEastAsia"/>
          <w:sz w:val="24"/>
        </w:rPr>
      </w:pPr>
      <w:r>
        <w:rPr>
          <w:rFonts w:hint="eastAsia" w:eastAsiaTheme="minorEastAsia"/>
          <w:sz w:val="24"/>
        </w:rPr>
        <w:t>（一）竞赛机位通过抽签决定，竞赛期间参赛选手不得离开竞赛机位；</w:t>
      </w:r>
    </w:p>
    <w:p w14:paraId="13938211">
      <w:pPr>
        <w:widowControl/>
        <w:spacing w:line="360" w:lineRule="auto"/>
        <w:ind w:firstLine="480" w:firstLineChars="200"/>
        <w:rPr>
          <w:rFonts w:eastAsiaTheme="minorEastAsia"/>
          <w:sz w:val="24"/>
        </w:rPr>
      </w:pPr>
      <w:r>
        <w:rPr>
          <w:rFonts w:hint="eastAsia" w:eastAsiaTheme="minorEastAsia"/>
          <w:sz w:val="24"/>
        </w:rPr>
        <w:t>（二）竞赛所需的硬件设备、软件和辅助工具统一提供，参赛队不得自带硬件设备，包括移动通信设备和移动存储设备，不得自带软件和其他辅助工具；</w:t>
      </w:r>
    </w:p>
    <w:p w14:paraId="02C0209F">
      <w:pPr>
        <w:widowControl/>
        <w:spacing w:line="360" w:lineRule="auto"/>
        <w:ind w:firstLine="480" w:firstLineChars="200"/>
        <w:rPr>
          <w:rFonts w:eastAsiaTheme="minorEastAsia"/>
          <w:sz w:val="24"/>
        </w:rPr>
      </w:pPr>
      <w:r>
        <w:rPr>
          <w:rFonts w:hint="eastAsia" w:eastAsiaTheme="minorEastAsia"/>
          <w:sz w:val="24"/>
        </w:rPr>
        <w:t>（三）</w:t>
      </w:r>
      <w:r>
        <w:rPr>
          <w:rFonts w:hint="eastAsia" w:eastAsiaTheme="minorEastAsia"/>
          <w:sz w:val="24"/>
          <w:lang w:val="en-US" w:eastAsia="zh-CN"/>
        </w:rPr>
        <w:t>系统自动分配选手岗位，选手根据所分配岗位完成相应任务；</w:t>
      </w:r>
    </w:p>
    <w:p w14:paraId="1455B9FB">
      <w:pPr>
        <w:widowControl/>
        <w:spacing w:line="360" w:lineRule="auto"/>
        <w:ind w:firstLine="480" w:firstLineChars="200"/>
        <w:rPr>
          <w:rFonts w:eastAsiaTheme="minorEastAsia"/>
          <w:sz w:val="24"/>
        </w:rPr>
      </w:pPr>
      <w:r>
        <w:rPr>
          <w:rFonts w:hint="eastAsia" w:eastAsiaTheme="minorEastAsia"/>
          <w:sz w:val="24"/>
        </w:rPr>
        <w:t>（四）参赛队在赛前10分钟领取竞赛任务并进入竞赛机位，竞赛正式开始后方可进行相关工作开展；</w:t>
      </w:r>
    </w:p>
    <w:p w14:paraId="0967216C">
      <w:pPr>
        <w:widowControl/>
        <w:spacing w:line="360" w:lineRule="auto"/>
        <w:ind w:firstLine="480" w:firstLineChars="200"/>
        <w:rPr>
          <w:rFonts w:eastAsiaTheme="minorEastAsia"/>
          <w:sz w:val="24"/>
        </w:rPr>
      </w:pPr>
      <w:r>
        <w:rPr>
          <w:rFonts w:hint="eastAsia" w:eastAsiaTheme="minorEastAsia"/>
          <w:sz w:val="24"/>
        </w:rPr>
        <w:t>（五）竞赛过程中，选手须严格遵守操作规程，确保人身及设备安全，并接受裁判员的监督和警示。若因选手因素造成设备故障或损坏，无法继续竞赛，裁判长有权决定终止该队竞赛；若因非选手个人因素造成设备故障，由裁判长视具体情况做出裁决；</w:t>
      </w:r>
    </w:p>
    <w:p w14:paraId="152D1595">
      <w:pPr>
        <w:widowControl/>
        <w:spacing w:line="360" w:lineRule="auto"/>
        <w:ind w:firstLine="480" w:firstLineChars="200"/>
        <w:rPr>
          <w:rFonts w:eastAsiaTheme="minorEastAsia"/>
          <w:sz w:val="24"/>
        </w:rPr>
      </w:pPr>
      <w:r>
        <w:rPr>
          <w:rFonts w:hint="eastAsia" w:eastAsiaTheme="minorEastAsia"/>
          <w:sz w:val="24"/>
        </w:rPr>
        <w:t>（六）竞赛过程中，不允许参赛队员在规定的时间里接受领队指导教师指导；</w:t>
      </w:r>
    </w:p>
    <w:p w14:paraId="4F0BD059">
      <w:pPr>
        <w:widowControl/>
        <w:spacing w:line="360" w:lineRule="auto"/>
        <w:ind w:firstLine="480" w:firstLineChars="200"/>
        <w:rPr>
          <w:rFonts w:eastAsiaTheme="minorEastAsia"/>
          <w:sz w:val="24"/>
        </w:rPr>
      </w:pPr>
      <w:r>
        <w:rPr>
          <w:rFonts w:hint="eastAsia" w:eastAsiaTheme="minorEastAsia"/>
          <w:sz w:val="24"/>
        </w:rPr>
        <w:t xml:space="preserve">（七）竞赛结束（或提前完成）后，参赛队要确认已成功提交竞赛文件，裁判员与参赛队成员一起签字确认，参赛队在确认后不得再进行任何操作。 </w:t>
      </w:r>
    </w:p>
    <w:p w14:paraId="1A3A3B7E">
      <w:pPr>
        <w:pStyle w:val="3"/>
        <w:spacing w:before="120" w:after="120" w:line="360" w:lineRule="auto"/>
        <w:rPr>
          <w:rFonts w:ascii="Times New Roman" w:hAnsi="Times New Roman" w:cs="黑体"/>
          <w:kern w:val="0"/>
          <w:sz w:val="28"/>
          <w:szCs w:val="28"/>
        </w:rPr>
      </w:pPr>
      <w:bookmarkStart w:id="23" w:name="_Toc149743967"/>
      <w:bookmarkStart w:id="24" w:name="_Toc149660499"/>
      <w:r>
        <w:rPr>
          <w:rFonts w:hint="eastAsia" w:ascii="Times New Roman" w:hAnsi="Times New Roman" w:cs="黑体"/>
          <w:kern w:val="0"/>
          <w:sz w:val="28"/>
          <w:szCs w:val="28"/>
          <w:lang w:val="en-US" w:eastAsia="zh-CN"/>
        </w:rPr>
        <w:t>七</w:t>
      </w:r>
      <w:r>
        <w:rPr>
          <w:rFonts w:hint="eastAsia" w:ascii="Times New Roman" w:hAnsi="Times New Roman" w:cs="黑体"/>
          <w:kern w:val="0"/>
          <w:sz w:val="28"/>
          <w:szCs w:val="28"/>
        </w:rPr>
        <w:t>、技术规范</w:t>
      </w:r>
      <w:bookmarkEnd w:id="23"/>
      <w:bookmarkEnd w:id="24"/>
    </w:p>
    <w:p w14:paraId="62A850C8">
      <w:pPr>
        <w:spacing w:line="360" w:lineRule="auto"/>
        <w:ind w:firstLine="480" w:firstLineChars="200"/>
        <w:rPr>
          <w:rFonts w:cs="宋体"/>
          <w:sz w:val="24"/>
        </w:rPr>
      </w:pPr>
      <w:bookmarkStart w:id="25" w:name="_Toc23185"/>
      <w:r>
        <w:rPr>
          <w:rFonts w:hint="eastAsia" w:cs="宋体"/>
          <w:sz w:val="24"/>
        </w:rPr>
        <w:t xml:space="preserve">1.《中国实现2030年前碳达峰目标及主要途径》 </w:t>
      </w:r>
    </w:p>
    <w:p w14:paraId="77AD0F02">
      <w:pPr>
        <w:spacing w:line="360" w:lineRule="auto"/>
        <w:ind w:firstLine="480" w:firstLineChars="200"/>
        <w:rPr>
          <w:rFonts w:cs="宋体"/>
          <w:sz w:val="24"/>
        </w:rPr>
      </w:pPr>
      <w:r>
        <w:rPr>
          <w:rFonts w:hint="eastAsia" w:cs="宋体"/>
          <w:sz w:val="24"/>
        </w:rPr>
        <w:t xml:space="preserve">2.《碳中和愿景的实现路径与政策体系》 </w:t>
      </w:r>
    </w:p>
    <w:p w14:paraId="31292EAC">
      <w:pPr>
        <w:spacing w:line="360" w:lineRule="auto"/>
        <w:ind w:firstLine="480" w:firstLineChars="200"/>
        <w:rPr>
          <w:rFonts w:cs="宋体"/>
          <w:sz w:val="24"/>
        </w:rPr>
      </w:pPr>
      <w:r>
        <w:rPr>
          <w:rFonts w:hint="eastAsia" w:cs="宋体"/>
          <w:sz w:val="24"/>
        </w:rPr>
        <w:t xml:space="preserve">3.《碳中和目标下的能源经济转型路径与政策研究》 </w:t>
      </w:r>
    </w:p>
    <w:p w14:paraId="268F12A7">
      <w:pPr>
        <w:spacing w:line="360" w:lineRule="auto"/>
        <w:ind w:firstLine="480" w:firstLineChars="200"/>
        <w:rPr>
          <w:rFonts w:cs="宋体"/>
          <w:sz w:val="24"/>
        </w:rPr>
      </w:pPr>
      <w:r>
        <w:rPr>
          <w:rFonts w:hint="eastAsia" w:cs="宋体"/>
          <w:sz w:val="24"/>
        </w:rPr>
        <w:t xml:space="preserve">4.《碳中和进程中的中国经济高质量增长》 </w:t>
      </w:r>
    </w:p>
    <w:p w14:paraId="0FA8CEEC">
      <w:pPr>
        <w:spacing w:line="360" w:lineRule="auto"/>
        <w:ind w:firstLine="480" w:firstLineChars="200"/>
        <w:rPr>
          <w:rFonts w:cs="宋体"/>
          <w:color w:val="FF0000"/>
          <w:sz w:val="24"/>
        </w:rPr>
      </w:pPr>
      <w:r>
        <w:rPr>
          <w:rFonts w:hint="eastAsia" w:cs="宋体"/>
          <w:sz w:val="24"/>
        </w:rPr>
        <w:t xml:space="preserve">5.《碳中和目标下中国碳排放路径研究》 </w:t>
      </w:r>
    </w:p>
    <w:bookmarkEnd w:id="25"/>
    <w:p w14:paraId="6C898DE5">
      <w:pPr>
        <w:pStyle w:val="3"/>
        <w:spacing w:before="120" w:after="120" w:line="360" w:lineRule="auto"/>
        <w:rPr>
          <w:rFonts w:ascii="Times New Roman" w:hAnsi="Times New Roman" w:cs="黑体"/>
          <w:kern w:val="0"/>
          <w:sz w:val="28"/>
          <w:szCs w:val="28"/>
        </w:rPr>
      </w:pPr>
      <w:bookmarkStart w:id="26" w:name="_Toc149660500"/>
      <w:bookmarkStart w:id="27" w:name="_Toc149743968"/>
      <w:r>
        <w:rPr>
          <w:rFonts w:hint="eastAsia" w:ascii="Times New Roman" w:hAnsi="Times New Roman" w:cs="黑体"/>
          <w:kern w:val="0"/>
          <w:sz w:val="28"/>
          <w:szCs w:val="28"/>
          <w:lang w:val="en-US" w:eastAsia="zh-CN"/>
        </w:rPr>
        <w:t>八</w:t>
      </w:r>
      <w:r>
        <w:rPr>
          <w:rFonts w:hint="eastAsia" w:ascii="Times New Roman" w:hAnsi="Times New Roman" w:cs="黑体"/>
          <w:kern w:val="0"/>
          <w:sz w:val="28"/>
          <w:szCs w:val="28"/>
        </w:rPr>
        <w:t>、技术平台</w:t>
      </w:r>
      <w:bookmarkEnd w:id="26"/>
      <w:bookmarkEnd w:id="27"/>
    </w:p>
    <w:p w14:paraId="0D760C47">
      <w:pPr>
        <w:widowControl/>
        <w:tabs>
          <w:tab w:val="center" w:pos="4535"/>
        </w:tabs>
        <w:spacing w:line="360" w:lineRule="auto"/>
        <w:ind w:firstLine="482" w:firstLineChars="200"/>
        <w:rPr>
          <w:rStyle w:val="21"/>
          <w:rFonts w:hint="eastAsia" w:eastAsia="宋体"/>
          <w:sz w:val="24"/>
          <w:lang w:eastAsia="zh-CN"/>
        </w:rPr>
      </w:pPr>
      <w:bookmarkStart w:id="28" w:name="_Toc9192"/>
      <w:bookmarkStart w:id="29" w:name="_Toc26994"/>
      <w:r>
        <w:rPr>
          <w:rStyle w:val="21"/>
          <w:rFonts w:hint="eastAsia"/>
          <w:sz w:val="24"/>
        </w:rPr>
        <w:t>（一）碳达峰碳中和经营决策大赛平台</w:t>
      </w:r>
      <w:r>
        <w:rPr>
          <w:rStyle w:val="21"/>
          <w:rFonts w:hint="eastAsia"/>
          <w:sz w:val="24"/>
          <w:lang w:eastAsia="zh-CN"/>
        </w:rPr>
        <w:tab/>
      </w:r>
    </w:p>
    <w:p w14:paraId="5F66FEAF">
      <w:pPr>
        <w:spacing w:line="360" w:lineRule="auto"/>
        <w:ind w:firstLine="480" w:firstLineChars="200"/>
        <w:rPr>
          <w:rFonts w:cs="宋体"/>
          <w:sz w:val="24"/>
        </w:rPr>
      </w:pPr>
      <w:r>
        <w:rPr>
          <w:rFonts w:hint="eastAsia" w:cs="宋体"/>
          <w:sz w:val="24"/>
        </w:rPr>
        <w:t>竞赛平台采用北京知链科技有限公司的双碳模拟经营决策竞赛平台，平台功能与赛项设计内容基本匹配。平台采用微服务架构、集群式、分布式动态部署，能够同时满足备赛选手在线操作；平台通过过程中运用智能化的教学方法使学生理解配额碳资产、碳汇碳资产、绿电碳资产等概念课程，全方位提升学生的碳素养。</w:t>
      </w:r>
    </w:p>
    <w:p w14:paraId="094AE692">
      <w:pPr>
        <w:spacing w:line="360" w:lineRule="auto"/>
        <w:ind w:firstLine="480" w:firstLineChars="200"/>
        <w:rPr>
          <w:rFonts w:cs="宋体"/>
          <w:sz w:val="24"/>
        </w:rPr>
      </w:pPr>
      <w:r>
        <w:rPr>
          <w:rFonts w:hint="eastAsia" w:cs="宋体"/>
          <w:sz w:val="24"/>
        </w:rPr>
        <w:t>监控引擎对平台各项指标进行实施监控，能确保平台服务的高可用性。</w:t>
      </w:r>
    </w:p>
    <w:p w14:paraId="2FE429F3">
      <w:pPr>
        <w:widowControl/>
        <w:spacing w:line="360" w:lineRule="auto"/>
        <w:ind w:firstLine="482" w:firstLineChars="200"/>
        <w:rPr>
          <w:rStyle w:val="21"/>
          <w:sz w:val="24"/>
        </w:rPr>
      </w:pPr>
      <w:r>
        <w:rPr>
          <w:rStyle w:val="21"/>
          <w:rFonts w:hint="eastAsia"/>
          <w:sz w:val="24"/>
        </w:rPr>
        <w:t>（二）赛场提供的</w:t>
      </w:r>
      <w:r>
        <w:rPr>
          <w:rStyle w:val="21"/>
          <w:sz w:val="24"/>
        </w:rPr>
        <w:t>竞赛设备</w:t>
      </w:r>
      <w:bookmarkEnd w:id="28"/>
      <w:bookmarkEnd w:id="29"/>
    </w:p>
    <w:p w14:paraId="11738403">
      <w:pPr>
        <w:spacing w:line="360" w:lineRule="auto"/>
        <w:ind w:firstLine="480" w:firstLineChars="200"/>
        <w:rPr>
          <w:rFonts w:cs="宋体"/>
          <w:sz w:val="24"/>
        </w:rPr>
      </w:pPr>
      <w:r>
        <w:rPr>
          <w:rFonts w:hint="eastAsia" w:cs="宋体"/>
          <w:sz w:val="24"/>
        </w:rPr>
        <w:t>1.技能竞赛软硬件要求</w:t>
      </w:r>
    </w:p>
    <w:p w14:paraId="2BFA5B4E">
      <w:pPr>
        <w:spacing w:line="360" w:lineRule="auto"/>
        <w:ind w:firstLine="480" w:firstLineChars="200"/>
        <w:rPr>
          <w:rFonts w:cs="宋体"/>
          <w:sz w:val="24"/>
        </w:rPr>
      </w:pPr>
      <w:r>
        <w:rPr>
          <w:rFonts w:hint="eastAsia" w:cs="宋体"/>
          <w:sz w:val="24"/>
        </w:rPr>
        <w:t>赛场网络环境——各个赛场须组建统一网址。赛场为每参赛队提供电脑桌椅，电脑桌编上序号，与“参赛队抽签”序号一致。</w:t>
      </w:r>
    </w:p>
    <w:p w14:paraId="4E9FD964">
      <w:pPr>
        <w:spacing w:line="360" w:lineRule="auto"/>
        <w:ind w:right="12" w:firstLine="482" w:firstLineChars="200"/>
        <w:jc w:val="center"/>
        <w:rPr>
          <w:rFonts w:cs="宋体"/>
          <w:b/>
          <w:bCs/>
          <w:sz w:val="24"/>
        </w:rPr>
      </w:pPr>
      <w:r>
        <w:rPr>
          <w:rFonts w:hint="eastAsia" w:eastAsiaTheme="minorEastAsia"/>
          <w:b/>
          <w:bCs/>
          <w:sz w:val="24"/>
        </w:rPr>
        <w:t>表3</w:t>
      </w:r>
      <w:r>
        <w:rPr>
          <w:rFonts w:eastAsiaTheme="minorEastAsia"/>
          <w:b/>
          <w:bCs/>
          <w:sz w:val="24"/>
        </w:rPr>
        <w:t xml:space="preserve">  </w:t>
      </w:r>
      <w:r>
        <w:rPr>
          <w:rFonts w:hint="eastAsia" w:cs="宋体"/>
          <w:b/>
          <w:bCs/>
          <w:sz w:val="24"/>
        </w:rPr>
        <w:t>技能竞赛软硬件要求</w:t>
      </w:r>
    </w:p>
    <w:tbl>
      <w:tblPr>
        <w:tblStyle w:val="14"/>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2012"/>
        <w:gridCol w:w="7275"/>
      </w:tblGrid>
      <w:tr w14:paraId="61CD7CD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083" w:type="pct"/>
            <w:vAlign w:val="center"/>
          </w:tcPr>
          <w:p w14:paraId="473F873A">
            <w:pPr>
              <w:adjustRightInd w:val="0"/>
              <w:snapToGrid w:val="0"/>
              <w:spacing w:line="360" w:lineRule="auto"/>
              <w:jc w:val="center"/>
              <w:rPr>
                <w:rFonts w:eastAsiaTheme="minorEastAsia"/>
                <w:b/>
                <w:bCs/>
                <w:sz w:val="24"/>
              </w:rPr>
            </w:pPr>
            <w:r>
              <w:rPr>
                <w:rFonts w:hint="eastAsia" w:eastAsiaTheme="minorEastAsia"/>
                <w:b/>
                <w:bCs/>
                <w:sz w:val="24"/>
              </w:rPr>
              <w:t>品名</w:t>
            </w:r>
          </w:p>
        </w:tc>
        <w:tc>
          <w:tcPr>
            <w:tcW w:w="3917" w:type="pct"/>
            <w:vAlign w:val="center"/>
          </w:tcPr>
          <w:p w14:paraId="7DCE965A">
            <w:pPr>
              <w:adjustRightInd w:val="0"/>
              <w:snapToGrid w:val="0"/>
              <w:spacing w:line="360" w:lineRule="auto"/>
              <w:jc w:val="center"/>
              <w:rPr>
                <w:rFonts w:eastAsiaTheme="minorEastAsia"/>
                <w:b/>
                <w:bCs/>
                <w:sz w:val="24"/>
              </w:rPr>
            </w:pPr>
            <w:r>
              <w:rPr>
                <w:rFonts w:hint="eastAsia" w:eastAsiaTheme="minorEastAsia"/>
                <w:b/>
                <w:bCs/>
                <w:sz w:val="24"/>
              </w:rPr>
              <w:t>规格要求说明</w:t>
            </w:r>
          </w:p>
        </w:tc>
      </w:tr>
      <w:tr w14:paraId="33CC30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083" w:type="pct"/>
            <w:vAlign w:val="center"/>
          </w:tcPr>
          <w:p w14:paraId="7ED87BB4">
            <w:pPr>
              <w:adjustRightInd w:val="0"/>
              <w:snapToGrid w:val="0"/>
              <w:spacing w:line="360" w:lineRule="auto"/>
              <w:jc w:val="center"/>
              <w:rPr>
                <w:rFonts w:eastAsiaTheme="minorEastAsia"/>
                <w:sz w:val="24"/>
              </w:rPr>
            </w:pPr>
            <w:r>
              <w:rPr>
                <w:rFonts w:hint="eastAsia" w:eastAsiaTheme="minorEastAsia"/>
                <w:sz w:val="24"/>
              </w:rPr>
              <w:t>参赛选手计算机</w:t>
            </w:r>
          </w:p>
        </w:tc>
        <w:tc>
          <w:tcPr>
            <w:tcW w:w="3917" w:type="pct"/>
            <w:vAlign w:val="center"/>
          </w:tcPr>
          <w:p w14:paraId="736878A0">
            <w:pPr>
              <w:adjustRightInd w:val="0"/>
              <w:snapToGrid w:val="0"/>
              <w:spacing w:line="360" w:lineRule="auto"/>
              <w:rPr>
                <w:rFonts w:eastAsiaTheme="minorEastAsia"/>
                <w:sz w:val="24"/>
              </w:rPr>
            </w:pPr>
            <w:r>
              <w:rPr>
                <w:rFonts w:hint="eastAsia" w:eastAsiaTheme="minorEastAsia"/>
                <w:sz w:val="24"/>
              </w:rPr>
              <w:t>CPU：Intel 酷睿i</w:t>
            </w:r>
            <w:r>
              <w:rPr>
                <w:rFonts w:eastAsiaTheme="minorEastAsia"/>
                <w:sz w:val="24"/>
              </w:rPr>
              <w:t>5</w:t>
            </w:r>
            <w:r>
              <w:rPr>
                <w:rFonts w:hint="eastAsia" w:eastAsiaTheme="minorEastAsia"/>
                <w:sz w:val="24"/>
              </w:rPr>
              <w:t>（主频为</w:t>
            </w:r>
            <w:r>
              <w:rPr>
                <w:rFonts w:eastAsiaTheme="minorEastAsia"/>
                <w:sz w:val="24"/>
              </w:rPr>
              <w:t>2.1</w:t>
            </w:r>
            <w:r>
              <w:rPr>
                <w:rFonts w:hint="eastAsia" w:eastAsiaTheme="minorEastAsia"/>
                <w:sz w:val="24"/>
              </w:rPr>
              <w:t>GHz）及以上；</w:t>
            </w:r>
          </w:p>
          <w:p w14:paraId="3011C4E0">
            <w:pPr>
              <w:adjustRightInd w:val="0"/>
              <w:snapToGrid w:val="0"/>
              <w:spacing w:line="360" w:lineRule="auto"/>
              <w:rPr>
                <w:rFonts w:eastAsiaTheme="minorEastAsia"/>
                <w:sz w:val="24"/>
              </w:rPr>
            </w:pPr>
            <w:r>
              <w:rPr>
                <w:rFonts w:hint="eastAsia" w:eastAsiaTheme="minorEastAsia"/>
                <w:sz w:val="24"/>
              </w:rPr>
              <w:t>内存：</w:t>
            </w:r>
            <w:r>
              <w:rPr>
                <w:rFonts w:eastAsiaTheme="minorEastAsia"/>
                <w:sz w:val="24"/>
              </w:rPr>
              <w:t>8</w:t>
            </w:r>
            <w:r>
              <w:rPr>
                <w:rFonts w:hint="eastAsia" w:eastAsiaTheme="minorEastAsia"/>
                <w:sz w:val="24"/>
              </w:rPr>
              <w:t>G及以上；</w:t>
            </w:r>
          </w:p>
          <w:p w14:paraId="02D150CA">
            <w:pPr>
              <w:adjustRightInd w:val="0"/>
              <w:snapToGrid w:val="0"/>
              <w:spacing w:line="360" w:lineRule="auto"/>
              <w:rPr>
                <w:rFonts w:eastAsiaTheme="minorEastAsia"/>
                <w:sz w:val="24"/>
              </w:rPr>
            </w:pPr>
            <w:r>
              <w:rPr>
                <w:rFonts w:hint="eastAsia" w:eastAsiaTheme="minorEastAsia"/>
                <w:sz w:val="24"/>
              </w:rPr>
              <w:t>硬盘：100G及以上；</w:t>
            </w:r>
          </w:p>
          <w:p w14:paraId="1D04C9B3">
            <w:pPr>
              <w:adjustRightInd w:val="0"/>
              <w:snapToGrid w:val="0"/>
              <w:spacing w:line="360" w:lineRule="auto"/>
              <w:rPr>
                <w:rFonts w:eastAsiaTheme="minorEastAsia"/>
                <w:sz w:val="24"/>
              </w:rPr>
            </w:pPr>
            <w:r>
              <w:rPr>
                <w:rFonts w:hint="eastAsia" w:eastAsiaTheme="minorEastAsia"/>
                <w:sz w:val="24"/>
              </w:rPr>
              <w:t>屏幕分辨率：</w:t>
            </w:r>
            <w:r>
              <w:rPr>
                <w:rFonts w:eastAsiaTheme="minorEastAsia"/>
                <w:sz w:val="24"/>
              </w:rPr>
              <w:t>1920</w:t>
            </w:r>
            <w:r>
              <w:rPr>
                <w:rFonts w:hint="eastAsia" w:eastAsiaTheme="minorEastAsia"/>
                <w:sz w:val="24"/>
              </w:rPr>
              <w:t>*</w:t>
            </w:r>
            <w:r>
              <w:rPr>
                <w:rFonts w:eastAsiaTheme="minorEastAsia"/>
                <w:sz w:val="24"/>
              </w:rPr>
              <w:t>1080</w:t>
            </w:r>
            <w:r>
              <w:rPr>
                <w:rFonts w:hint="eastAsia" w:eastAsiaTheme="minorEastAsia"/>
                <w:sz w:val="24"/>
              </w:rPr>
              <w:t>及以上；</w:t>
            </w:r>
          </w:p>
          <w:p w14:paraId="7995EF99">
            <w:pPr>
              <w:adjustRightInd w:val="0"/>
              <w:snapToGrid w:val="0"/>
              <w:spacing w:line="360" w:lineRule="auto"/>
              <w:rPr>
                <w:rFonts w:eastAsiaTheme="minorEastAsia"/>
                <w:sz w:val="24"/>
              </w:rPr>
            </w:pPr>
            <w:r>
              <w:rPr>
                <w:rFonts w:hint="eastAsia" w:eastAsiaTheme="minorEastAsia"/>
                <w:sz w:val="24"/>
              </w:rPr>
              <w:t>操作系统：Microsoft Windows7专业版或旗舰版及以上。</w:t>
            </w:r>
          </w:p>
          <w:p w14:paraId="18AF2668">
            <w:pPr>
              <w:adjustRightInd w:val="0"/>
              <w:snapToGrid w:val="0"/>
              <w:spacing w:line="360" w:lineRule="auto"/>
              <w:rPr>
                <w:rFonts w:eastAsiaTheme="minorEastAsia"/>
                <w:sz w:val="24"/>
              </w:rPr>
            </w:pPr>
            <w:r>
              <w:rPr>
                <w:rFonts w:hint="eastAsia" w:eastAsiaTheme="minorEastAsia"/>
                <w:sz w:val="24"/>
              </w:rPr>
              <w:t>其他软件要求：</w:t>
            </w:r>
          </w:p>
          <w:p w14:paraId="57AEFCEF">
            <w:pPr>
              <w:adjustRightInd w:val="0"/>
              <w:snapToGrid w:val="0"/>
              <w:spacing w:line="360" w:lineRule="auto"/>
              <w:rPr>
                <w:rFonts w:eastAsiaTheme="minorEastAsia"/>
                <w:sz w:val="24"/>
              </w:rPr>
            </w:pPr>
            <w:r>
              <w:rPr>
                <w:rFonts w:hint="eastAsia" w:eastAsiaTheme="minorEastAsia"/>
                <w:sz w:val="24"/>
              </w:rPr>
              <w:t>Google Chrome浏览器（54.0.2840.59 及以上版本）；</w:t>
            </w:r>
          </w:p>
          <w:p w14:paraId="0F76F3CB">
            <w:pPr>
              <w:adjustRightInd w:val="0"/>
              <w:snapToGrid w:val="0"/>
              <w:spacing w:line="360" w:lineRule="auto"/>
              <w:rPr>
                <w:rFonts w:eastAsiaTheme="minorEastAsia"/>
                <w:sz w:val="24"/>
              </w:rPr>
            </w:pPr>
            <w:r>
              <w:rPr>
                <w:rFonts w:hint="eastAsia" w:eastAsiaTheme="minorEastAsia"/>
                <w:sz w:val="24"/>
              </w:rPr>
              <w:t>搜狗输入法(最新版)；</w:t>
            </w:r>
          </w:p>
          <w:p w14:paraId="3C496500">
            <w:pPr>
              <w:adjustRightInd w:val="0"/>
              <w:snapToGrid w:val="0"/>
              <w:spacing w:line="360" w:lineRule="auto"/>
              <w:rPr>
                <w:rFonts w:eastAsiaTheme="minorEastAsia"/>
                <w:sz w:val="24"/>
              </w:rPr>
            </w:pPr>
            <w:r>
              <w:rPr>
                <w:rFonts w:hint="eastAsia" w:eastAsiaTheme="minorEastAsia"/>
                <w:sz w:val="24"/>
              </w:rPr>
              <w:t>搜狗五笔输入法（最新版）；</w:t>
            </w:r>
          </w:p>
          <w:p w14:paraId="3158FDF0">
            <w:pPr>
              <w:adjustRightInd w:val="0"/>
              <w:snapToGrid w:val="0"/>
              <w:spacing w:line="360" w:lineRule="auto"/>
              <w:rPr>
                <w:rFonts w:eastAsiaTheme="minorEastAsia"/>
                <w:sz w:val="24"/>
              </w:rPr>
            </w:pPr>
            <w:r>
              <w:rPr>
                <w:rFonts w:hint="eastAsia" w:eastAsiaTheme="minorEastAsia"/>
                <w:sz w:val="24"/>
              </w:rPr>
              <w:t>WinRAR解压工具；</w:t>
            </w:r>
          </w:p>
          <w:p w14:paraId="133E6C39">
            <w:pPr>
              <w:adjustRightInd w:val="0"/>
              <w:snapToGrid w:val="0"/>
              <w:spacing w:line="360" w:lineRule="auto"/>
              <w:rPr>
                <w:rFonts w:eastAsiaTheme="minorEastAsia"/>
                <w:sz w:val="24"/>
              </w:rPr>
            </w:pPr>
            <w:r>
              <w:rPr>
                <w:rFonts w:hint="eastAsia" w:eastAsiaTheme="minorEastAsia"/>
                <w:sz w:val="24"/>
              </w:rPr>
              <w:t>微软雅黑字体；</w:t>
            </w:r>
          </w:p>
          <w:p w14:paraId="0E88E168">
            <w:pPr>
              <w:adjustRightInd w:val="0"/>
              <w:snapToGrid w:val="0"/>
              <w:spacing w:line="360" w:lineRule="auto"/>
              <w:rPr>
                <w:rFonts w:eastAsiaTheme="minorEastAsia"/>
                <w:sz w:val="24"/>
              </w:rPr>
            </w:pPr>
            <w:r>
              <w:rPr>
                <w:rFonts w:hint="eastAsia" w:eastAsiaTheme="minorEastAsia"/>
                <w:sz w:val="24"/>
              </w:rPr>
              <w:t>以上软件均不提供原介质包以外的第三方插件。</w:t>
            </w:r>
          </w:p>
        </w:tc>
      </w:tr>
      <w:tr w14:paraId="40AC730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083" w:type="pct"/>
            <w:vAlign w:val="center"/>
          </w:tcPr>
          <w:p w14:paraId="50A48148">
            <w:pPr>
              <w:adjustRightInd w:val="0"/>
              <w:snapToGrid w:val="0"/>
              <w:spacing w:line="360" w:lineRule="auto"/>
              <w:jc w:val="center"/>
              <w:rPr>
                <w:rFonts w:eastAsiaTheme="minorEastAsia"/>
                <w:sz w:val="24"/>
              </w:rPr>
            </w:pPr>
            <w:r>
              <w:rPr>
                <w:rFonts w:hint="eastAsia" w:eastAsiaTheme="minorEastAsia"/>
                <w:sz w:val="24"/>
              </w:rPr>
              <w:t>网络连接设备</w:t>
            </w:r>
          </w:p>
        </w:tc>
        <w:tc>
          <w:tcPr>
            <w:tcW w:w="3917" w:type="pct"/>
            <w:vAlign w:val="center"/>
          </w:tcPr>
          <w:p w14:paraId="04728C14">
            <w:pPr>
              <w:adjustRightInd w:val="0"/>
              <w:snapToGrid w:val="0"/>
              <w:spacing w:line="360" w:lineRule="auto"/>
              <w:rPr>
                <w:rFonts w:eastAsiaTheme="minorEastAsia"/>
                <w:sz w:val="24"/>
              </w:rPr>
            </w:pPr>
            <w:r>
              <w:rPr>
                <w:rFonts w:hint="eastAsia" w:eastAsiaTheme="minorEastAsia"/>
                <w:sz w:val="24"/>
              </w:rPr>
              <w:t>提供网络布线、交换机</w:t>
            </w:r>
          </w:p>
        </w:tc>
      </w:tr>
      <w:tr w14:paraId="1CCBC2C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083" w:type="pct"/>
            <w:vAlign w:val="center"/>
          </w:tcPr>
          <w:p w14:paraId="2BF78F8D">
            <w:pPr>
              <w:adjustRightInd w:val="0"/>
              <w:snapToGrid w:val="0"/>
              <w:spacing w:line="360" w:lineRule="auto"/>
              <w:jc w:val="center"/>
              <w:rPr>
                <w:rFonts w:eastAsiaTheme="minorEastAsia"/>
                <w:sz w:val="24"/>
              </w:rPr>
            </w:pPr>
            <w:r>
              <w:rPr>
                <w:rFonts w:hint="eastAsia" w:eastAsiaTheme="minorEastAsia"/>
                <w:sz w:val="24"/>
              </w:rPr>
              <w:t>竞赛服务器</w:t>
            </w:r>
          </w:p>
        </w:tc>
        <w:tc>
          <w:tcPr>
            <w:tcW w:w="3917" w:type="pct"/>
            <w:vAlign w:val="center"/>
          </w:tcPr>
          <w:p w14:paraId="5E3C3CB7">
            <w:pPr>
              <w:adjustRightInd w:val="0"/>
              <w:snapToGrid w:val="0"/>
              <w:spacing w:line="360" w:lineRule="auto"/>
              <w:rPr>
                <w:rFonts w:eastAsiaTheme="minorEastAsia"/>
                <w:sz w:val="24"/>
              </w:rPr>
            </w:pPr>
            <w:r>
              <w:rPr>
                <w:rFonts w:hint="eastAsia" w:eastAsiaTheme="minorEastAsia"/>
                <w:sz w:val="24"/>
              </w:rPr>
              <w:t>CPU：Intel 至强E5系列四核以上CPU；</w:t>
            </w:r>
          </w:p>
          <w:p w14:paraId="2B7DA531">
            <w:pPr>
              <w:adjustRightInd w:val="0"/>
              <w:snapToGrid w:val="0"/>
              <w:spacing w:line="360" w:lineRule="auto"/>
              <w:rPr>
                <w:rFonts w:eastAsiaTheme="minorEastAsia"/>
                <w:sz w:val="24"/>
              </w:rPr>
            </w:pPr>
            <w:r>
              <w:rPr>
                <w:rFonts w:hint="eastAsia" w:eastAsiaTheme="minorEastAsia"/>
                <w:sz w:val="24"/>
              </w:rPr>
              <w:t>内存：16GB以上；</w:t>
            </w:r>
          </w:p>
          <w:p w14:paraId="1C8E76FD">
            <w:pPr>
              <w:adjustRightInd w:val="0"/>
              <w:snapToGrid w:val="0"/>
              <w:spacing w:line="360" w:lineRule="auto"/>
              <w:rPr>
                <w:rFonts w:eastAsiaTheme="minorEastAsia"/>
                <w:sz w:val="24"/>
              </w:rPr>
            </w:pPr>
            <w:r>
              <w:rPr>
                <w:rFonts w:hint="eastAsia" w:eastAsiaTheme="minorEastAsia"/>
                <w:sz w:val="24"/>
              </w:rPr>
              <w:t>硬盘：500G以上；</w:t>
            </w:r>
          </w:p>
          <w:p w14:paraId="405850EF">
            <w:pPr>
              <w:adjustRightInd w:val="0"/>
              <w:snapToGrid w:val="0"/>
              <w:spacing w:line="360" w:lineRule="auto"/>
              <w:rPr>
                <w:rFonts w:eastAsiaTheme="minorEastAsia"/>
                <w:sz w:val="24"/>
              </w:rPr>
            </w:pPr>
            <w:r>
              <w:rPr>
                <w:rFonts w:hint="eastAsia" w:eastAsiaTheme="minorEastAsia"/>
                <w:sz w:val="24"/>
              </w:rPr>
              <w:t>操作系统：Windows Server 2008 64位标准版；</w:t>
            </w:r>
          </w:p>
          <w:p w14:paraId="5CAC3572">
            <w:pPr>
              <w:adjustRightInd w:val="0"/>
              <w:snapToGrid w:val="0"/>
              <w:spacing w:line="360" w:lineRule="auto"/>
              <w:rPr>
                <w:rFonts w:eastAsiaTheme="minorEastAsia"/>
                <w:sz w:val="24"/>
              </w:rPr>
            </w:pPr>
            <w:r>
              <w:rPr>
                <w:rFonts w:hint="eastAsia" w:eastAsiaTheme="minorEastAsia"/>
                <w:sz w:val="24"/>
              </w:rPr>
              <w:t>数据库：Microsoft SQL Server 2008 R2。</w:t>
            </w:r>
          </w:p>
          <w:p w14:paraId="276AE653">
            <w:pPr>
              <w:adjustRightInd w:val="0"/>
              <w:snapToGrid w:val="0"/>
              <w:spacing w:line="360" w:lineRule="auto"/>
              <w:rPr>
                <w:rFonts w:eastAsiaTheme="minorEastAsia"/>
                <w:sz w:val="24"/>
              </w:rPr>
            </w:pPr>
            <w:r>
              <w:rPr>
                <w:rFonts w:hint="eastAsia" w:eastAsiaTheme="minorEastAsia"/>
                <w:sz w:val="24"/>
              </w:rPr>
              <w:t>其他软件要求：</w:t>
            </w:r>
          </w:p>
          <w:p w14:paraId="6BC1344F">
            <w:pPr>
              <w:adjustRightInd w:val="0"/>
              <w:snapToGrid w:val="0"/>
              <w:spacing w:line="360" w:lineRule="auto"/>
              <w:rPr>
                <w:rFonts w:eastAsiaTheme="minorEastAsia"/>
                <w:sz w:val="24"/>
              </w:rPr>
            </w:pPr>
            <w:r>
              <w:rPr>
                <w:rFonts w:hint="eastAsia" w:eastAsiaTheme="minorEastAsia"/>
                <w:sz w:val="24"/>
              </w:rPr>
              <w:t>安装.Net Framework 4.0；</w:t>
            </w:r>
          </w:p>
          <w:p w14:paraId="3C8AE071">
            <w:pPr>
              <w:adjustRightInd w:val="0"/>
              <w:snapToGrid w:val="0"/>
              <w:spacing w:line="360" w:lineRule="auto"/>
              <w:rPr>
                <w:rFonts w:eastAsiaTheme="minorEastAsia"/>
                <w:sz w:val="24"/>
              </w:rPr>
            </w:pPr>
            <w:r>
              <w:rPr>
                <w:rFonts w:hint="eastAsia" w:eastAsiaTheme="minorEastAsia"/>
                <w:sz w:val="24"/>
              </w:rPr>
              <w:t>Microsoft Office 2010简体中文标准版；</w:t>
            </w:r>
          </w:p>
          <w:p w14:paraId="0039B5C6">
            <w:pPr>
              <w:adjustRightInd w:val="0"/>
              <w:snapToGrid w:val="0"/>
              <w:spacing w:line="360" w:lineRule="auto"/>
              <w:rPr>
                <w:rFonts w:eastAsiaTheme="minorEastAsia"/>
                <w:sz w:val="24"/>
              </w:rPr>
            </w:pPr>
            <w:r>
              <w:rPr>
                <w:rFonts w:hint="eastAsia" w:eastAsiaTheme="minorEastAsia"/>
                <w:sz w:val="24"/>
              </w:rPr>
              <w:t>搜狗输入法(最新版)；</w:t>
            </w:r>
          </w:p>
          <w:p w14:paraId="6526A737">
            <w:pPr>
              <w:adjustRightInd w:val="0"/>
              <w:snapToGrid w:val="0"/>
              <w:spacing w:line="360" w:lineRule="auto"/>
              <w:rPr>
                <w:rFonts w:eastAsiaTheme="minorEastAsia"/>
                <w:sz w:val="24"/>
              </w:rPr>
            </w:pPr>
            <w:r>
              <w:rPr>
                <w:rFonts w:hint="eastAsia" w:eastAsiaTheme="minorEastAsia"/>
                <w:sz w:val="24"/>
              </w:rPr>
              <w:t>万能五笔输入法（最新版）；</w:t>
            </w:r>
          </w:p>
          <w:p w14:paraId="14A39DEC">
            <w:pPr>
              <w:adjustRightInd w:val="0"/>
              <w:snapToGrid w:val="0"/>
              <w:spacing w:line="360" w:lineRule="auto"/>
              <w:rPr>
                <w:rFonts w:eastAsiaTheme="minorEastAsia"/>
                <w:sz w:val="24"/>
              </w:rPr>
            </w:pPr>
            <w:r>
              <w:rPr>
                <w:rFonts w:hint="eastAsia" w:eastAsiaTheme="minorEastAsia"/>
                <w:sz w:val="24"/>
              </w:rPr>
              <w:t>WinRAR解压工具。</w:t>
            </w:r>
          </w:p>
        </w:tc>
      </w:tr>
      <w:tr w14:paraId="320F7DD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083" w:type="pct"/>
            <w:vAlign w:val="center"/>
          </w:tcPr>
          <w:p w14:paraId="45CCC3FA">
            <w:pPr>
              <w:adjustRightInd w:val="0"/>
              <w:snapToGrid w:val="0"/>
              <w:spacing w:line="360" w:lineRule="auto"/>
              <w:jc w:val="center"/>
              <w:rPr>
                <w:rFonts w:eastAsiaTheme="minorEastAsia"/>
                <w:sz w:val="24"/>
              </w:rPr>
            </w:pPr>
            <w:r>
              <w:rPr>
                <w:rFonts w:hint="eastAsia" w:eastAsiaTheme="minorEastAsia"/>
                <w:sz w:val="24"/>
              </w:rPr>
              <w:t>竞赛软件</w:t>
            </w:r>
          </w:p>
        </w:tc>
        <w:tc>
          <w:tcPr>
            <w:tcW w:w="3917" w:type="pct"/>
            <w:vAlign w:val="center"/>
          </w:tcPr>
          <w:p w14:paraId="2A8F494C">
            <w:pPr>
              <w:adjustRightInd w:val="0"/>
              <w:snapToGrid w:val="0"/>
              <w:spacing w:line="360" w:lineRule="auto"/>
              <w:rPr>
                <w:rFonts w:eastAsiaTheme="minorEastAsia"/>
                <w:sz w:val="24"/>
              </w:rPr>
            </w:pPr>
            <w:r>
              <w:rPr>
                <w:rFonts w:hint="eastAsia" w:eastAsiaTheme="minorEastAsia"/>
                <w:sz w:val="24"/>
              </w:rPr>
              <w:t>双碳模拟经营决策竞赛平台</w:t>
            </w:r>
          </w:p>
        </w:tc>
      </w:tr>
    </w:tbl>
    <w:p w14:paraId="36650441">
      <w:pPr>
        <w:spacing w:line="360" w:lineRule="auto"/>
        <w:ind w:firstLine="480" w:firstLineChars="200"/>
        <w:rPr>
          <w:rFonts w:cs="宋体"/>
          <w:sz w:val="24"/>
        </w:rPr>
      </w:pPr>
      <w:r>
        <w:rPr>
          <w:rFonts w:hint="eastAsia" w:cs="宋体"/>
          <w:sz w:val="24"/>
        </w:rPr>
        <w:t>2.场地要求</w:t>
      </w:r>
    </w:p>
    <w:p w14:paraId="304B5869">
      <w:pPr>
        <w:spacing w:line="360" w:lineRule="auto"/>
        <w:ind w:firstLine="480" w:firstLineChars="200"/>
        <w:rPr>
          <w:rFonts w:hint="eastAsia" w:cs="宋体"/>
          <w:sz w:val="24"/>
        </w:rPr>
      </w:pPr>
      <w:r>
        <w:rPr>
          <w:rFonts w:hint="eastAsia" w:cs="宋体"/>
          <w:sz w:val="24"/>
        </w:rPr>
        <w:t>竞赛场地设在电脑机房，场地内设置满足竞赛环境；一个参赛队一个机位，每个机位三台电脑，三把椅子。采用星形网络拓扑结构，安装千兆交换机，网线与电源线隐蔽铺设，禁止外部电脑接入。安全保障采用统一的杀毒软件对服务器进行防毒保护，部署具有网络管理、账号管理和日志管理功能的综合监控系统。采用双路供电，利用UPS防止现场因突然断电导致的系统数据丢失，额定功率：3KVA，后备时间：2小时，电池类型：输出电压：230V±5%V</w:t>
      </w:r>
    </w:p>
    <w:p w14:paraId="7D25E396">
      <w:r>
        <w:rPr>
          <w:rFonts w:hint="eastAsia" w:cs="宋体"/>
          <w:sz w:val="24"/>
        </w:rPr>
        <w:br w:type="page"/>
      </w:r>
    </w:p>
    <w:p w14:paraId="4EADD454">
      <w:pPr>
        <w:widowControl/>
        <w:spacing w:line="360" w:lineRule="auto"/>
        <w:ind w:firstLine="482" w:firstLineChars="200"/>
        <w:rPr>
          <w:rStyle w:val="21"/>
          <w:sz w:val="24"/>
        </w:rPr>
      </w:pPr>
      <w:bookmarkStart w:id="30" w:name="_Toc17171"/>
      <w:bookmarkStart w:id="31" w:name="_Toc16885"/>
      <w:r>
        <w:rPr>
          <w:rStyle w:val="21"/>
          <w:rFonts w:hint="eastAsia"/>
          <w:sz w:val="24"/>
        </w:rPr>
        <w:t>（三）</w:t>
      </w:r>
      <w:r>
        <w:rPr>
          <w:rStyle w:val="21"/>
          <w:sz w:val="24"/>
        </w:rPr>
        <w:t>选手自备工具</w:t>
      </w:r>
      <w:bookmarkEnd w:id="30"/>
      <w:bookmarkEnd w:id="31"/>
    </w:p>
    <w:p w14:paraId="3CA46CBA">
      <w:pPr>
        <w:spacing w:line="360" w:lineRule="auto"/>
        <w:ind w:firstLine="480" w:firstLineChars="200"/>
        <w:rPr>
          <w:color w:val="000000"/>
          <w:sz w:val="24"/>
        </w:rPr>
      </w:pPr>
      <w:bookmarkStart w:id="32" w:name="_Toc414002608"/>
      <w:bookmarkStart w:id="33" w:name="_Toc7770"/>
      <w:bookmarkStart w:id="34" w:name="_Toc18205"/>
      <w:r>
        <w:rPr>
          <w:rFonts w:hint="eastAsia" w:cs="宋体"/>
          <w:color w:val="000000"/>
          <w:sz w:val="24"/>
        </w:rPr>
        <w:t>选手不得自备工具，使用赛场提供工具竞赛。</w:t>
      </w:r>
      <w:bookmarkEnd w:id="32"/>
      <w:bookmarkEnd w:id="33"/>
      <w:bookmarkEnd w:id="34"/>
    </w:p>
    <w:p w14:paraId="3B337FB1">
      <w:pPr>
        <w:pStyle w:val="3"/>
        <w:spacing w:before="120" w:after="120" w:line="360" w:lineRule="auto"/>
        <w:rPr>
          <w:rFonts w:ascii="Times New Roman" w:hAnsi="Times New Roman" w:cs="黑体"/>
          <w:kern w:val="0"/>
          <w:sz w:val="28"/>
          <w:szCs w:val="28"/>
        </w:rPr>
      </w:pPr>
      <w:bookmarkStart w:id="35" w:name="_Toc29529"/>
      <w:bookmarkStart w:id="36" w:name="_Toc149743969"/>
      <w:bookmarkStart w:id="37" w:name="_Toc149660501"/>
      <w:r>
        <w:rPr>
          <w:rFonts w:hint="eastAsia" w:ascii="Times New Roman" w:hAnsi="Times New Roman" w:cs="黑体"/>
          <w:kern w:val="0"/>
          <w:sz w:val="28"/>
          <w:szCs w:val="28"/>
          <w:lang w:val="en-US" w:eastAsia="zh-CN"/>
        </w:rPr>
        <w:t>九</w:t>
      </w:r>
      <w:r>
        <w:rPr>
          <w:rFonts w:hint="eastAsia" w:ascii="Times New Roman" w:hAnsi="Times New Roman" w:cs="黑体"/>
          <w:kern w:val="0"/>
          <w:sz w:val="28"/>
          <w:szCs w:val="28"/>
        </w:rPr>
        <w:t>、</w:t>
      </w:r>
      <w:bookmarkEnd w:id="35"/>
      <w:r>
        <w:rPr>
          <w:rFonts w:hint="eastAsia" w:ascii="Times New Roman" w:hAnsi="Times New Roman" w:cs="黑体"/>
          <w:kern w:val="0"/>
          <w:sz w:val="28"/>
          <w:szCs w:val="28"/>
        </w:rPr>
        <w:t>成绩评定</w:t>
      </w:r>
      <w:bookmarkEnd w:id="36"/>
      <w:bookmarkEnd w:id="37"/>
    </w:p>
    <w:p w14:paraId="2B6DFDD9">
      <w:pPr>
        <w:widowControl/>
        <w:spacing w:line="360" w:lineRule="auto"/>
        <w:ind w:firstLine="482" w:firstLineChars="200"/>
        <w:rPr>
          <w:rStyle w:val="21"/>
          <w:sz w:val="24"/>
        </w:rPr>
      </w:pPr>
      <w:bookmarkStart w:id="38" w:name="_Toc414002613"/>
      <w:bookmarkStart w:id="39" w:name="_Toc17481"/>
      <w:r>
        <w:rPr>
          <w:rStyle w:val="21"/>
          <w:rFonts w:hint="eastAsia"/>
          <w:sz w:val="24"/>
        </w:rPr>
        <w:t>（一）评分方法</w:t>
      </w:r>
      <w:bookmarkEnd w:id="38"/>
      <w:bookmarkEnd w:id="39"/>
    </w:p>
    <w:p w14:paraId="63D645CF">
      <w:pPr>
        <w:widowControl/>
        <w:spacing w:line="360" w:lineRule="auto"/>
        <w:ind w:firstLine="480" w:firstLineChars="200"/>
        <w:rPr>
          <w:rStyle w:val="21"/>
          <w:b w:val="0"/>
          <w:bCs w:val="0"/>
          <w:sz w:val="24"/>
        </w:rPr>
      </w:pPr>
      <w:r>
        <w:rPr>
          <w:rStyle w:val="21"/>
          <w:rFonts w:hint="eastAsia"/>
          <w:b w:val="0"/>
          <w:bCs w:val="0"/>
          <w:sz w:val="24"/>
        </w:rPr>
        <w:t>1.赛项评分标准遵循“公平、公正、公开”的原则。</w:t>
      </w:r>
    </w:p>
    <w:p w14:paraId="7DB9294C">
      <w:pPr>
        <w:widowControl/>
        <w:spacing w:line="360" w:lineRule="auto"/>
        <w:ind w:firstLine="480" w:firstLineChars="200"/>
        <w:rPr>
          <w:rStyle w:val="21"/>
          <w:b w:val="0"/>
          <w:bCs w:val="0"/>
          <w:sz w:val="24"/>
        </w:rPr>
      </w:pPr>
      <w:r>
        <w:rPr>
          <w:rStyle w:val="21"/>
          <w:rFonts w:hint="eastAsia"/>
          <w:b w:val="0"/>
          <w:bCs w:val="0"/>
          <w:sz w:val="24"/>
        </w:rPr>
        <w:t>2.</w:t>
      </w:r>
      <w:r>
        <w:rPr>
          <w:rStyle w:val="21"/>
          <w:rFonts w:hint="eastAsia"/>
          <w:b w:val="0"/>
          <w:bCs w:val="0"/>
          <w:sz w:val="24"/>
          <w:lang w:val="en-US" w:eastAsia="zh-CN"/>
        </w:rPr>
        <w:t>平台竞赛</w:t>
      </w:r>
      <w:r>
        <w:rPr>
          <w:rStyle w:val="21"/>
          <w:rFonts w:hint="eastAsia"/>
          <w:b w:val="0"/>
          <w:bCs w:val="0"/>
          <w:sz w:val="24"/>
        </w:rPr>
        <w:t>评分由软件系统评分</w:t>
      </w:r>
      <w:r>
        <w:rPr>
          <w:rStyle w:val="21"/>
          <w:rFonts w:hint="eastAsia"/>
          <w:b w:val="0"/>
          <w:bCs w:val="0"/>
          <w:sz w:val="24"/>
          <w:lang w:val="en-US" w:eastAsia="zh-CN"/>
        </w:rPr>
        <w:t>完成</w:t>
      </w:r>
      <w:r>
        <w:rPr>
          <w:rStyle w:val="21"/>
          <w:rFonts w:hint="eastAsia"/>
          <w:b w:val="0"/>
          <w:bCs w:val="0"/>
          <w:sz w:val="24"/>
          <w:lang w:eastAsia="zh-CN"/>
        </w:rPr>
        <w:t>，</w:t>
      </w:r>
      <w:r>
        <w:rPr>
          <w:rStyle w:val="21"/>
          <w:rFonts w:hint="eastAsia"/>
          <w:b w:val="0"/>
          <w:bCs w:val="0"/>
          <w:sz w:val="24"/>
        </w:rPr>
        <w:t>分值分为企业权益得分、企业业务数据表单得分</w:t>
      </w:r>
      <w:r>
        <w:rPr>
          <w:rStyle w:val="21"/>
          <w:rFonts w:hint="eastAsia"/>
          <w:b w:val="0"/>
          <w:bCs w:val="0"/>
          <w:sz w:val="24"/>
          <w:lang w:eastAsia="zh-CN"/>
        </w:rPr>
        <w:t>；</w:t>
      </w:r>
      <w:r>
        <w:rPr>
          <w:rStyle w:val="21"/>
          <w:rFonts w:hint="eastAsia"/>
          <w:b w:val="0"/>
          <w:bCs w:val="0"/>
          <w:sz w:val="24"/>
          <w:lang w:val="en-US" w:eastAsia="zh-CN"/>
        </w:rPr>
        <w:t>企业运营策划、成果路演评分由评委评审</w:t>
      </w:r>
      <w:r>
        <w:rPr>
          <w:rStyle w:val="21"/>
          <w:rFonts w:hint="eastAsia"/>
          <w:b w:val="0"/>
          <w:bCs w:val="0"/>
          <w:sz w:val="24"/>
        </w:rPr>
        <w:t>完成</w:t>
      </w:r>
      <w:r>
        <w:rPr>
          <w:rStyle w:val="21"/>
          <w:rFonts w:hint="eastAsia"/>
          <w:b w:val="0"/>
          <w:bCs w:val="0"/>
          <w:sz w:val="24"/>
          <w:lang w:eastAsia="zh-CN"/>
        </w:rPr>
        <w:t>，</w:t>
      </w:r>
      <w:r>
        <w:rPr>
          <w:rStyle w:val="21"/>
          <w:rFonts w:hint="eastAsia"/>
          <w:b w:val="0"/>
          <w:bCs w:val="0"/>
          <w:sz w:val="24"/>
          <w:lang w:val="en-US" w:eastAsia="zh-CN"/>
        </w:rPr>
        <w:t>分值分为企业经营分析评审得分</w:t>
      </w:r>
      <w:r>
        <w:rPr>
          <w:rStyle w:val="21"/>
          <w:rFonts w:hint="eastAsia"/>
          <w:b w:val="0"/>
          <w:bCs w:val="0"/>
          <w:sz w:val="24"/>
        </w:rPr>
        <w:t>。</w:t>
      </w:r>
    </w:p>
    <w:p w14:paraId="3AD8805C">
      <w:pPr>
        <w:widowControl/>
        <w:spacing w:line="360" w:lineRule="auto"/>
        <w:ind w:firstLine="480" w:firstLineChars="200"/>
        <w:rPr>
          <w:rStyle w:val="21"/>
          <w:b w:val="0"/>
          <w:bCs w:val="0"/>
          <w:sz w:val="24"/>
        </w:rPr>
      </w:pPr>
      <w:r>
        <w:rPr>
          <w:rStyle w:val="21"/>
          <w:rFonts w:hint="eastAsia"/>
          <w:b w:val="0"/>
          <w:bCs w:val="0"/>
          <w:sz w:val="24"/>
        </w:rPr>
        <w:t>两</w:t>
      </w:r>
      <w:r>
        <w:rPr>
          <w:rStyle w:val="21"/>
          <w:rFonts w:hint="eastAsia"/>
          <w:b w:val="0"/>
          <w:bCs w:val="0"/>
          <w:sz w:val="24"/>
          <w:lang w:val="en-US" w:eastAsia="zh-CN"/>
        </w:rPr>
        <w:t>大模块</w:t>
      </w:r>
      <w:r>
        <w:rPr>
          <w:rStyle w:val="21"/>
          <w:rFonts w:hint="eastAsia"/>
          <w:b w:val="0"/>
          <w:bCs w:val="0"/>
          <w:sz w:val="24"/>
        </w:rPr>
        <w:t>分值对应权重比例得到总得分，具体公式如下。</w:t>
      </w:r>
    </w:p>
    <w:p w14:paraId="2E5DB2F4">
      <w:pPr>
        <w:widowControl/>
        <w:spacing w:line="360" w:lineRule="auto"/>
        <w:ind w:firstLine="482" w:firstLineChars="200"/>
        <w:jc w:val="center"/>
        <w:rPr>
          <w:rStyle w:val="21"/>
          <w:rFonts w:eastAsiaTheme="minorEastAsia"/>
          <w:sz w:val="24"/>
        </w:rPr>
      </w:pPr>
      <w:r>
        <w:rPr>
          <w:rStyle w:val="21"/>
          <w:rFonts w:hint="eastAsia" w:eastAsiaTheme="minorEastAsia"/>
          <w:sz w:val="24"/>
        </w:rPr>
        <w:t xml:space="preserve">表4  </w:t>
      </w:r>
      <w:r>
        <w:rPr>
          <w:rFonts w:hint="eastAsia" w:eastAsiaTheme="minorEastAsia"/>
          <w:b/>
          <w:bCs/>
          <w:sz w:val="24"/>
        </w:rPr>
        <w:t>碳达峰碳中和经营决策大赛赛项</w:t>
      </w:r>
      <w:r>
        <w:rPr>
          <w:rStyle w:val="21"/>
          <w:rFonts w:hint="eastAsia" w:eastAsiaTheme="minorEastAsia"/>
          <w:sz w:val="24"/>
        </w:rPr>
        <w:t>评分方法</w:t>
      </w:r>
    </w:p>
    <w:tbl>
      <w:tblPr>
        <w:tblStyle w:val="26"/>
        <w:tblW w:w="9298" w:type="dxa"/>
        <w:tblInd w:w="1" w:type="dxa"/>
        <w:tblLayout w:type="autofit"/>
        <w:tblCellMar>
          <w:top w:w="0" w:type="dxa"/>
          <w:left w:w="115" w:type="dxa"/>
          <w:bottom w:w="0" w:type="dxa"/>
          <w:right w:w="115" w:type="dxa"/>
        </w:tblCellMar>
      </w:tblPr>
      <w:tblGrid>
        <w:gridCol w:w="2097"/>
        <w:gridCol w:w="2319"/>
        <w:gridCol w:w="1564"/>
        <w:gridCol w:w="1269"/>
        <w:gridCol w:w="1025"/>
        <w:gridCol w:w="1024"/>
      </w:tblGrid>
      <w:tr w14:paraId="782E3119">
        <w:tblPrEx>
          <w:tblCellMar>
            <w:top w:w="0" w:type="dxa"/>
            <w:left w:w="115" w:type="dxa"/>
            <w:bottom w:w="0" w:type="dxa"/>
            <w:right w:w="115" w:type="dxa"/>
          </w:tblCellMar>
        </w:tblPrEx>
        <w:trPr>
          <w:trHeight w:val="562" w:hRule="atLeast"/>
        </w:trPr>
        <w:tc>
          <w:tcPr>
            <w:tcW w:w="2097" w:type="dxa"/>
            <w:tcBorders>
              <w:top w:val="single" w:color="000000" w:sz="8" w:space="0"/>
              <w:left w:val="single" w:color="000000" w:sz="8" w:space="0"/>
              <w:bottom w:val="single" w:color="auto" w:sz="4" w:space="0"/>
              <w:right w:val="single" w:color="000000" w:sz="4" w:space="0"/>
            </w:tcBorders>
            <w:vAlign w:val="center"/>
          </w:tcPr>
          <w:p w14:paraId="6255AC6A">
            <w:pPr>
              <w:spacing w:line="360" w:lineRule="auto"/>
              <w:ind w:right="5"/>
              <w:jc w:val="center"/>
              <w:rPr>
                <w:rFonts w:eastAsia="黑体" w:cs="黑体"/>
                <w:sz w:val="24"/>
              </w:rPr>
            </w:pPr>
            <w:r>
              <w:rPr>
                <w:rFonts w:eastAsia="黑体" w:cs="黑体"/>
                <w:sz w:val="24"/>
              </w:rPr>
              <w:t>竞赛模块</w:t>
            </w:r>
          </w:p>
        </w:tc>
        <w:tc>
          <w:tcPr>
            <w:tcW w:w="2319" w:type="dxa"/>
            <w:tcBorders>
              <w:top w:val="single" w:color="000000" w:sz="8" w:space="0"/>
              <w:left w:val="single" w:color="000000" w:sz="8" w:space="0"/>
              <w:bottom w:val="single" w:color="auto" w:sz="4" w:space="0"/>
              <w:right w:val="single" w:color="000000" w:sz="4" w:space="0"/>
            </w:tcBorders>
            <w:vAlign w:val="center"/>
          </w:tcPr>
          <w:p w14:paraId="430DAC68">
            <w:pPr>
              <w:spacing w:line="360" w:lineRule="auto"/>
              <w:ind w:right="5"/>
              <w:jc w:val="center"/>
              <w:rPr>
                <w:rFonts w:hint="eastAsia" w:eastAsia="宋体"/>
                <w:sz w:val="24"/>
                <w:lang w:val="en-US" w:eastAsia="zh-CN"/>
              </w:rPr>
            </w:pPr>
            <w:r>
              <w:rPr>
                <w:rFonts w:hint="eastAsia"/>
                <w:sz w:val="24"/>
                <w:lang w:val="en-US" w:eastAsia="zh-CN"/>
              </w:rPr>
              <w:t>模块细分</w:t>
            </w:r>
          </w:p>
        </w:tc>
        <w:tc>
          <w:tcPr>
            <w:tcW w:w="1564" w:type="dxa"/>
            <w:tcBorders>
              <w:top w:val="single" w:color="000000" w:sz="8" w:space="0"/>
              <w:left w:val="single" w:color="000000" w:sz="4" w:space="0"/>
              <w:bottom w:val="single" w:color="auto" w:sz="4" w:space="0"/>
              <w:right w:val="single" w:color="000000" w:sz="4" w:space="0"/>
            </w:tcBorders>
            <w:vAlign w:val="center"/>
          </w:tcPr>
          <w:p w14:paraId="1BBC0386">
            <w:pPr>
              <w:spacing w:line="360" w:lineRule="auto"/>
              <w:ind w:right="3"/>
              <w:jc w:val="center"/>
              <w:rPr>
                <w:sz w:val="24"/>
              </w:rPr>
            </w:pPr>
            <w:r>
              <w:rPr>
                <w:rFonts w:eastAsia="黑体" w:cs="黑体"/>
                <w:sz w:val="24"/>
              </w:rPr>
              <w:t>时长</w:t>
            </w:r>
          </w:p>
        </w:tc>
        <w:tc>
          <w:tcPr>
            <w:tcW w:w="1269" w:type="dxa"/>
            <w:tcBorders>
              <w:top w:val="single" w:color="000000" w:sz="8" w:space="0"/>
              <w:left w:val="single" w:color="000000" w:sz="4" w:space="0"/>
              <w:bottom w:val="single" w:color="auto" w:sz="4" w:space="0"/>
              <w:right w:val="single" w:color="000000" w:sz="4" w:space="0"/>
            </w:tcBorders>
            <w:vAlign w:val="center"/>
          </w:tcPr>
          <w:p w14:paraId="70F309B1">
            <w:pPr>
              <w:spacing w:line="360" w:lineRule="auto"/>
              <w:ind w:right="2"/>
              <w:jc w:val="center"/>
              <w:rPr>
                <w:sz w:val="24"/>
              </w:rPr>
            </w:pPr>
            <w:r>
              <w:rPr>
                <w:rFonts w:eastAsia="黑体" w:cs="黑体"/>
                <w:sz w:val="24"/>
              </w:rPr>
              <w:t>分值</w:t>
            </w:r>
          </w:p>
        </w:tc>
        <w:tc>
          <w:tcPr>
            <w:tcW w:w="1025" w:type="dxa"/>
            <w:tcBorders>
              <w:top w:val="single" w:color="000000" w:sz="8" w:space="0"/>
              <w:left w:val="single" w:color="000000" w:sz="4" w:space="0"/>
              <w:bottom w:val="single" w:color="auto" w:sz="4" w:space="0"/>
              <w:right w:val="single" w:color="000000" w:sz="4" w:space="0"/>
            </w:tcBorders>
            <w:vAlign w:val="center"/>
          </w:tcPr>
          <w:p w14:paraId="3CE8C6B0">
            <w:pPr>
              <w:spacing w:line="360" w:lineRule="auto"/>
              <w:ind w:right="2"/>
              <w:jc w:val="center"/>
              <w:rPr>
                <w:sz w:val="24"/>
              </w:rPr>
            </w:pPr>
            <w:r>
              <w:rPr>
                <w:rFonts w:eastAsia="黑体" w:cs="黑体"/>
                <w:sz w:val="24"/>
              </w:rPr>
              <w:t>权重</w:t>
            </w:r>
          </w:p>
        </w:tc>
        <w:tc>
          <w:tcPr>
            <w:tcW w:w="1024" w:type="dxa"/>
            <w:tcBorders>
              <w:top w:val="single" w:color="000000" w:sz="8" w:space="0"/>
              <w:left w:val="single" w:color="000000" w:sz="4" w:space="0"/>
              <w:bottom w:val="single" w:color="auto" w:sz="4" w:space="0"/>
              <w:right w:val="single" w:color="000000" w:sz="8" w:space="0"/>
            </w:tcBorders>
            <w:vAlign w:val="center"/>
          </w:tcPr>
          <w:p w14:paraId="708D4687">
            <w:pPr>
              <w:spacing w:line="360" w:lineRule="auto"/>
              <w:ind w:right="1"/>
              <w:jc w:val="center"/>
              <w:rPr>
                <w:sz w:val="24"/>
              </w:rPr>
            </w:pPr>
            <w:r>
              <w:rPr>
                <w:rFonts w:eastAsia="黑体" w:cs="黑体"/>
                <w:sz w:val="24"/>
              </w:rPr>
              <w:t>总分</w:t>
            </w:r>
          </w:p>
        </w:tc>
      </w:tr>
      <w:tr w14:paraId="0C89D04E">
        <w:tblPrEx>
          <w:tblCellMar>
            <w:top w:w="0" w:type="dxa"/>
            <w:left w:w="115" w:type="dxa"/>
            <w:bottom w:w="0" w:type="dxa"/>
            <w:right w:w="115" w:type="dxa"/>
          </w:tblCellMar>
        </w:tblPrEx>
        <w:trPr>
          <w:trHeight w:val="567" w:hRule="atLeast"/>
        </w:trPr>
        <w:tc>
          <w:tcPr>
            <w:tcW w:w="2097" w:type="dxa"/>
            <w:vMerge w:val="restart"/>
            <w:tcBorders>
              <w:top w:val="single" w:color="auto" w:sz="4" w:space="0"/>
              <w:left w:val="single" w:color="auto" w:sz="4" w:space="0"/>
              <w:bottom w:val="single" w:color="auto" w:sz="4" w:space="0"/>
              <w:right w:val="single" w:color="auto" w:sz="4" w:space="0"/>
            </w:tcBorders>
            <w:vAlign w:val="center"/>
          </w:tcPr>
          <w:p w14:paraId="112DE3C3">
            <w:pPr>
              <w:spacing w:line="360" w:lineRule="auto"/>
              <w:ind w:right="3"/>
              <w:jc w:val="center"/>
              <w:rPr>
                <w:rFonts w:hint="default" w:eastAsia="宋体"/>
                <w:sz w:val="24"/>
                <w:lang w:val="en-US" w:eastAsia="zh-CN"/>
              </w:rPr>
            </w:pPr>
            <w:r>
              <w:rPr>
                <w:rFonts w:hint="eastAsia"/>
                <w:sz w:val="24"/>
                <w:lang w:val="en-US" w:eastAsia="zh-CN"/>
              </w:rPr>
              <w:t>平台竞赛</w:t>
            </w:r>
          </w:p>
        </w:tc>
        <w:tc>
          <w:tcPr>
            <w:tcW w:w="2319" w:type="dxa"/>
            <w:tcBorders>
              <w:top w:val="single" w:color="auto" w:sz="4" w:space="0"/>
              <w:left w:val="single" w:color="auto" w:sz="4" w:space="0"/>
              <w:bottom w:val="single" w:color="auto" w:sz="4" w:space="0"/>
              <w:right w:val="single" w:color="auto" w:sz="4" w:space="0"/>
            </w:tcBorders>
            <w:vAlign w:val="center"/>
          </w:tcPr>
          <w:p w14:paraId="07513F96">
            <w:pPr>
              <w:spacing w:line="360" w:lineRule="auto"/>
              <w:ind w:right="3"/>
              <w:jc w:val="center"/>
              <w:rPr>
                <w:sz w:val="24"/>
              </w:rPr>
            </w:pPr>
            <w:r>
              <w:rPr>
                <w:rFonts w:hint="eastAsia"/>
                <w:sz w:val="24"/>
              </w:rPr>
              <w:t>企业权益得分</w:t>
            </w:r>
          </w:p>
        </w:tc>
        <w:tc>
          <w:tcPr>
            <w:tcW w:w="1564" w:type="dxa"/>
            <w:vMerge w:val="restart"/>
            <w:tcBorders>
              <w:top w:val="single" w:color="auto" w:sz="4" w:space="0"/>
              <w:left w:val="single" w:color="auto" w:sz="4" w:space="0"/>
              <w:right w:val="single" w:color="auto" w:sz="4" w:space="0"/>
            </w:tcBorders>
            <w:vAlign w:val="center"/>
          </w:tcPr>
          <w:p w14:paraId="7C37089C">
            <w:pPr>
              <w:spacing w:line="360" w:lineRule="auto"/>
              <w:ind w:right="3"/>
              <w:jc w:val="center"/>
              <w:rPr>
                <w:sz w:val="24"/>
              </w:rPr>
            </w:pPr>
            <w:r>
              <w:rPr>
                <w:rFonts w:hint="eastAsia"/>
                <w:sz w:val="24"/>
                <w:lang w:val="en-US" w:eastAsia="zh-CN"/>
              </w:rPr>
              <w:t>30</w:t>
            </w:r>
            <w:r>
              <w:rPr>
                <w:rFonts w:hint="eastAsia"/>
                <w:sz w:val="24"/>
              </w:rPr>
              <w:t>0分钟</w:t>
            </w:r>
          </w:p>
        </w:tc>
        <w:tc>
          <w:tcPr>
            <w:tcW w:w="1269" w:type="dxa"/>
            <w:tcBorders>
              <w:top w:val="single" w:color="auto" w:sz="4" w:space="0"/>
              <w:left w:val="single" w:color="auto" w:sz="4" w:space="0"/>
              <w:bottom w:val="single" w:color="auto" w:sz="4" w:space="0"/>
              <w:right w:val="single" w:color="auto" w:sz="4" w:space="0"/>
            </w:tcBorders>
            <w:vAlign w:val="center"/>
          </w:tcPr>
          <w:p w14:paraId="535964E8">
            <w:pPr>
              <w:spacing w:line="360" w:lineRule="auto"/>
              <w:ind w:right="2"/>
              <w:jc w:val="center"/>
              <w:rPr>
                <w:sz w:val="24"/>
              </w:rPr>
            </w:pPr>
            <w:r>
              <w:rPr>
                <w:rFonts w:hint="eastAsia"/>
                <w:sz w:val="24"/>
              </w:rPr>
              <w:t>100</w:t>
            </w:r>
            <w:r>
              <w:rPr>
                <w:sz w:val="24"/>
              </w:rPr>
              <w:t>分</w:t>
            </w:r>
          </w:p>
        </w:tc>
        <w:tc>
          <w:tcPr>
            <w:tcW w:w="1025" w:type="dxa"/>
            <w:vMerge w:val="restart"/>
            <w:tcBorders>
              <w:top w:val="single" w:color="auto" w:sz="4" w:space="0"/>
              <w:left w:val="single" w:color="auto" w:sz="4" w:space="0"/>
              <w:bottom w:val="single" w:color="auto" w:sz="4" w:space="0"/>
              <w:right w:val="single" w:color="auto" w:sz="4" w:space="0"/>
            </w:tcBorders>
            <w:vAlign w:val="center"/>
          </w:tcPr>
          <w:p w14:paraId="23456FFE">
            <w:pPr>
              <w:spacing w:line="360" w:lineRule="auto"/>
              <w:ind w:left="1"/>
              <w:jc w:val="center"/>
              <w:rPr>
                <w:sz w:val="24"/>
              </w:rPr>
            </w:pPr>
            <w:r>
              <w:rPr>
                <w:rFonts w:hint="eastAsia"/>
                <w:sz w:val="24"/>
                <w:lang w:val="en-US" w:eastAsia="zh-CN"/>
              </w:rPr>
              <w:t>60</w:t>
            </w:r>
            <w:r>
              <w:rPr>
                <w:sz w:val="24"/>
              </w:rPr>
              <w:t>%</w:t>
            </w:r>
          </w:p>
        </w:tc>
        <w:tc>
          <w:tcPr>
            <w:tcW w:w="1024" w:type="dxa"/>
            <w:vMerge w:val="restart"/>
            <w:tcBorders>
              <w:top w:val="single" w:color="auto" w:sz="4" w:space="0"/>
              <w:left w:val="single" w:color="auto" w:sz="4" w:space="0"/>
              <w:bottom w:val="single" w:color="auto" w:sz="4" w:space="0"/>
              <w:right w:val="single" w:color="auto" w:sz="4" w:space="0"/>
            </w:tcBorders>
            <w:vAlign w:val="center"/>
          </w:tcPr>
          <w:p w14:paraId="6BD7225F">
            <w:pPr>
              <w:spacing w:line="360" w:lineRule="auto"/>
              <w:ind w:right="1"/>
              <w:jc w:val="center"/>
              <w:rPr>
                <w:sz w:val="24"/>
              </w:rPr>
            </w:pPr>
            <w:r>
              <w:rPr>
                <w:rFonts w:hint="eastAsia"/>
                <w:sz w:val="24"/>
                <w:lang w:val="en-US" w:eastAsia="zh-CN"/>
              </w:rPr>
              <w:t>1</w:t>
            </w:r>
            <w:r>
              <w:rPr>
                <w:sz w:val="24"/>
              </w:rPr>
              <w:t>00分</w:t>
            </w:r>
          </w:p>
        </w:tc>
      </w:tr>
      <w:tr w14:paraId="02597905">
        <w:tblPrEx>
          <w:tblCellMar>
            <w:top w:w="0" w:type="dxa"/>
            <w:left w:w="115" w:type="dxa"/>
            <w:bottom w:w="0" w:type="dxa"/>
            <w:right w:w="115" w:type="dxa"/>
          </w:tblCellMar>
        </w:tblPrEx>
        <w:trPr>
          <w:trHeight w:val="572" w:hRule="atLeast"/>
        </w:trPr>
        <w:tc>
          <w:tcPr>
            <w:tcW w:w="2097" w:type="dxa"/>
            <w:vMerge w:val="continue"/>
            <w:tcBorders>
              <w:top w:val="single" w:color="auto" w:sz="4" w:space="0"/>
              <w:left w:val="single" w:color="auto" w:sz="4" w:space="0"/>
              <w:bottom w:val="single" w:color="auto" w:sz="4" w:space="0"/>
              <w:right w:val="single" w:color="auto" w:sz="4" w:space="0"/>
            </w:tcBorders>
            <w:vAlign w:val="center"/>
          </w:tcPr>
          <w:p w14:paraId="1C5782E4">
            <w:pPr>
              <w:spacing w:line="360" w:lineRule="auto"/>
              <w:ind w:right="3"/>
              <w:jc w:val="center"/>
              <w:rPr>
                <w:rFonts w:hint="eastAsia"/>
                <w:sz w:val="24"/>
              </w:rPr>
            </w:pPr>
          </w:p>
        </w:tc>
        <w:tc>
          <w:tcPr>
            <w:tcW w:w="2319" w:type="dxa"/>
            <w:tcBorders>
              <w:top w:val="single" w:color="auto" w:sz="4" w:space="0"/>
              <w:left w:val="single" w:color="auto" w:sz="4" w:space="0"/>
              <w:bottom w:val="single" w:color="auto" w:sz="4" w:space="0"/>
              <w:right w:val="single" w:color="auto" w:sz="4" w:space="0"/>
            </w:tcBorders>
            <w:vAlign w:val="center"/>
          </w:tcPr>
          <w:p w14:paraId="2F8BA598">
            <w:pPr>
              <w:spacing w:line="360" w:lineRule="auto"/>
              <w:ind w:right="3"/>
              <w:jc w:val="center"/>
              <w:rPr>
                <w:color w:val="FF0000"/>
                <w:sz w:val="24"/>
              </w:rPr>
            </w:pPr>
            <w:r>
              <w:rPr>
                <w:rFonts w:hint="eastAsia"/>
                <w:sz w:val="24"/>
              </w:rPr>
              <w:t>每年经营数据填写</w:t>
            </w:r>
          </w:p>
        </w:tc>
        <w:tc>
          <w:tcPr>
            <w:tcW w:w="1564" w:type="dxa"/>
            <w:vMerge w:val="continue"/>
            <w:tcBorders>
              <w:left w:val="single" w:color="auto" w:sz="4" w:space="0"/>
              <w:right w:val="single" w:color="auto" w:sz="4" w:space="0"/>
            </w:tcBorders>
            <w:vAlign w:val="center"/>
          </w:tcPr>
          <w:p w14:paraId="52C9D455">
            <w:pPr>
              <w:spacing w:line="360" w:lineRule="auto"/>
              <w:ind w:right="3"/>
              <w:jc w:val="center"/>
              <w:rPr>
                <w:color w:val="FF0000"/>
                <w:sz w:val="24"/>
              </w:rPr>
            </w:pPr>
          </w:p>
        </w:tc>
        <w:tc>
          <w:tcPr>
            <w:tcW w:w="1269" w:type="dxa"/>
            <w:tcBorders>
              <w:top w:val="single" w:color="auto" w:sz="4" w:space="0"/>
              <w:left w:val="single" w:color="auto" w:sz="4" w:space="0"/>
              <w:bottom w:val="single" w:color="auto" w:sz="4" w:space="0"/>
              <w:right w:val="single" w:color="auto" w:sz="4" w:space="0"/>
            </w:tcBorders>
            <w:vAlign w:val="center"/>
          </w:tcPr>
          <w:p w14:paraId="4EEBEFB0">
            <w:pPr>
              <w:spacing w:line="360" w:lineRule="auto"/>
              <w:ind w:right="2"/>
              <w:jc w:val="center"/>
              <w:rPr>
                <w:sz w:val="24"/>
              </w:rPr>
            </w:pPr>
            <w:r>
              <w:rPr>
                <w:sz w:val="24"/>
              </w:rPr>
              <w:t>100分</w:t>
            </w: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674AB332">
            <w:pPr>
              <w:spacing w:line="360" w:lineRule="auto"/>
              <w:ind w:left="1"/>
              <w:jc w:val="center"/>
              <w:rPr>
                <w:sz w:val="24"/>
              </w:rPr>
            </w:pPr>
          </w:p>
        </w:tc>
        <w:tc>
          <w:tcPr>
            <w:tcW w:w="1024" w:type="dxa"/>
            <w:vMerge w:val="continue"/>
            <w:tcBorders>
              <w:top w:val="single" w:color="auto" w:sz="4" w:space="0"/>
              <w:left w:val="single" w:color="auto" w:sz="4" w:space="0"/>
              <w:bottom w:val="single" w:color="auto" w:sz="4" w:space="0"/>
              <w:right w:val="single" w:color="auto" w:sz="4" w:space="0"/>
            </w:tcBorders>
          </w:tcPr>
          <w:p w14:paraId="7869C1B6">
            <w:pPr>
              <w:spacing w:after="160" w:line="360" w:lineRule="auto"/>
              <w:rPr>
                <w:sz w:val="24"/>
              </w:rPr>
            </w:pPr>
          </w:p>
        </w:tc>
      </w:tr>
      <w:tr w14:paraId="58421D8D">
        <w:tblPrEx>
          <w:tblCellMar>
            <w:top w:w="0" w:type="dxa"/>
            <w:left w:w="115" w:type="dxa"/>
            <w:bottom w:w="0" w:type="dxa"/>
            <w:right w:w="115" w:type="dxa"/>
          </w:tblCellMar>
        </w:tblPrEx>
        <w:trPr>
          <w:trHeight w:val="572" w:hRule="atLeast"/>
        </w:trPr>
        <w:tc>
          <w:tcPr>
            <w:tcW w:w="2097" w:type="dxa"/>
            <w:tcBorders>
              <w:top w:val="single" w:color="auto" w:sz="4" w:space="0"/>
              <w:left w:val="single" w:color="auto" w:sz="4" w:space="0"/>
              <w:bottom w:val="single" w:color="auto" w:sz="4" w:space="0"/>
              <w:right w:val="single" w:color="auto" w:sz="4" w:space="0"/>
            </w:tcBorders>
            <w:vAlign w:val="center"/>
          </w:tcPr>
          <w:p w14:paraId="03BAAE75">
            <w:pPr>
              <w:spacing w:line="360" w:lineRule="auto"/>
              <w:ind w:right="3"/>
              <w:jc w:val="center"/>
              <w:rPr>
                <w:rFonts w:hint="default"/>
                <w:sz w:val="24"/>
                <w:lang w:val="en-US" w:eastAsia="zh-CN"/>
              </w:rPr>
            </w:pPr>
            <w:r>
              <w:rPr>
                <w:rFonts w:hint="eastAsia"/>
                <w:sz w:val="24"/>
                <w:lang w:val="en-US" w:eastAsia="zh-CN"/>
              </w:rPr>
              <w:t>企业运营策划</w:t>
            </w:r>
          </w:p>
        </w:tc>
        <w:tc>
          <w:tcPr>
            <w:tcW w:w="2319" w:type="dxa"/>
            <w:tcBorders>
              <w:top w:val="single" w:color="auto" w:sz="4" w:space="0"/>
              <w:left w:val="single" w:color="auto" w:sz="4" w:space="0"/>
              <w:bottom w:val="single" w:color="auto" w:sz="4" w:space="0"/>
              <w:right w:val="single" w:color="auto" w:sz="4" w:space="0"/>
            </w:tcBorders>
            <w:vAlign w:val="center"/>
          </w:tcPr>
          <w:p w14:paraId="0E36F8A4">
            <w:pPr>
              <w:spacing w:line="360" w:lineRule="auto"/>
              <w:ind w:right="3"/>
              <w:jc w:val="center"/>
              <w:rPr>
                <w:rFonts w:hint="default"/>
                <w:sz w:val="24"/>
                <w:lang w:val="en-US" w:eastAsia="zh-CN"/>
              </w:rPr>
            </w:pPr>
            <w:r>
              <w:rPr>
                <w:rFonts w:hint="eastAsia"/>
                <w:sz w:val="24"/>
                <w:lang w:val="en-US" w:eastAsia="zh-CN"/>
              </w:rPr>
              <w:t>PPT制作</w:t>
            </w:r>
          </w:p>
        </w:tc>
        <w:tc>
          <w:tcPr>
            <w:tcW w:w="1564" w:type="dxa"/>
            <w:vMerge w:val="continue"/>
            <w:tcBorders>
              <w:left w:val="single" w:color="auto" w:sz="4" w:space="0"/>
              <w:bottom w:val="single" w:color="auto" w:sz="4" w:space="0"/>
              <w:right w:val="single" w:color="auto" w:sz="4" w:space="0"/>
            </w:tcBorders>
            <w:vAlign w:val="center"/>
          </w:tcPr>
          <w:p w14:paraId="5B3426E2">
            <w:pPr>
              <w:spacing w:line="360" w:lineRule="auto"/>
              <w:ind w:right="3"/>
              <w:jc w:val="center"/>
              <w:rPr>
                <w:rFonts w:hint="eastAsia"/>
                <w:color w:val="FF0000"/>
                <w:sz w:val="24"/>
                <w:lang w:val="en-US" w:eastAsia="zh-CN"/>
              </w:rPr>
            </w:pPr>
          </w:p>
        </w:tc>
        <w:tc>
          <w:tcPr>
            <w:tcW w:w="1269" w:type="dxa"/>
            <w:tcBorders>
              <w:top w:val="single" w:color="auto" w:sz="4" w:space="0"/>
              <w:left w:val="single" w:color="auto" w:sz="4" w:space="0"/>
              <w:bottom w:val="single" w:color="auto" w:sz="4" w:space="0"/>
              <w:right w:val="single" w:color="auto" w:sz="4" w:space="0"/>
            </w:tcBorders>
            <w:vAlign w:val="center"/>
          </w:tcPr>
          <w:p w14:paraId="1A428856">
            <w:pPr>
              <w:spacing w:line="360" w:lineRule="auto"/>
              <w:ind w:right="2"/>
              <w:jc w:val="center"/>
              <w:rPr>
                <w:rFonts w:hint="default"/>
                <w:sz w:val="24"/>
                <w:lang w:val="en-US" w:eastAsia="zh-CN"/>
              </w:rPr>
            </w:pPr>
            <w:r>
              <w:rPr>
                <w:rFonts w:hint="eastAsia"/>
                <w:sz w:val="24"/>
                <w:lang w:val="en-US" w:eastAsia="zh-CN"/>
              </w:rPr>
              <w:t>100分</w:t>
            </w:r>
          </w:p>
        </w:tc>
        <w:tc>
          <w:tcPr>
            <w:tcW w:w="1025" w:type="dxa"/>
            <w:tcBorders>
              <w:top w:val="single" w:color="auto" w:sz="4" w:space="0"/>
              <w:left w:val="single" w:color="auto" w:sz="4" w:space="0"/>
              <w:bottom w:val="single" w:color="auto" w:sz="4" w:space="0"/>
              <w:right w:val="single" w:color="auto" w:sz="4" w:space="0"/>
            </w:tcBorders>
            <w:vAlign w:val="center"/>
          </w:tcPr>
          <w:p w14:paraId="632B2F08">
            <w:pPr>
              <w:spacing w:line="360" w:lineRule="auto"/>
              <w:ind w:left="1"/>
              <w:jc w:val="center"/>
              <w:rPr>
                <w:rFonts w:hint="default"/>
                <w:sz w:val="24"/>
                <w:lang w:val="en-US" w:eastAsia="zh-CN"/>
              </w:rPr>
            </w:pPr>
            <w:r>
              <w:rPr>
                <w:rFonts w:hint="eastAsia"/>
                <w:sz w:val="24"/>
                <w:lang w:val="en-US" w:eastAsia="zh-CN"/>
              </w:rPr>
              <w:t>20%</w:t>
            </w:r>
          </w:p>
        </w:tc>
        <w:tc>
          <w:tcPr>
            <w:tcW w:w="1024" w:type="dxa"/>
            <w:tcBorders>
              <w:top w:val="single" w:color="auto" w:sz="4" w:space="0"/>
              <w:left w:val="single" w:color="auto" w:sz="4" w:space="0"/>
              <w:bottom w:val="single" w:color="auto" w:sz="4" w:space="0"/>
              <w:right w:val="single" w:color="auto" w:sz="4" w:space="0"/>
            </w:tcBorders>
          </w:tcPr>
          <w:p w14:paraId="0C6EEAB6">
            <w:pPr>
              <w:spacing w:after="160" w:line="360" w:lineRule="auto"/>
              <w:rPr>
                <w:rFonts w:hint="default"/>
                <w:sz w:val="24"/>
                <w:lang w:val="en-US" w:eastAsia="zh-CN"/>
              </w:rPr>
            </w:pPr>
            <w:r>
              <w:rPr>
                <w:rFonts w:hint="eastAsia"/>
                <w:sz w:val="24"/>
                <w:lang w:val="en-US" w:eastAsia="zh-CN"/>
              </w:rPr>
              <w:t>100分</w:t>
            </w:r>
          </w:p>
        </w:tc>
      </w:tr>
      <w:tr w14:paraId="7704F233">
        <w:tblPrEx>
          <w:tblCellMar>
            <w:top w:w="0" w:type="dxa"/>
            <w:left w:w="115" w:type="dxa"/>
            <w:bottom w:w="0" w:type="dxa"/>
            <w:right w:w="115" w:type="dxa"/>
          </w:tblCellMar>
        </w:tblPrEx>
        <w:trPr>
          <w:trHeight w:val="572" w:hRule="atLeast"/>
        </w:trPr>
        <w:tc>
          <w:tcPr>
            <w:tcW w:w="2097" w:type="dxa"/>
            <w:tcBorders>
              <w:top w:val="single" w:color="auto" w:sz="4" w:space="0"/>
              <w:left w:val="single" w:color="auto" w:sz="4" w:space="0"/>
              <w:bottom w:val="single" w:color="auto" w:sz="4" w:space="0"/>
              <w:right w:val="single" w:color="auto" w:sz="4" w:space="0"/>
            </w:tcBorders>
            <w:vAlign w:val="center"/>
          </w:tcPr>
          <w:p w14:paraId="287A879A">
            <w:pPr>
              <w:spacing w:line="360" w:lineRule="auto"/>
              <w:ind w:right="3"/>
              <w:jc w:val="center"/>
              <w:rPr>
                <w:rFonts w:hint="eastAsia" w:eastAsia="宋体"/>
                <w:sz w:val="24"/>
                <w:lang w:val="en-US" w:eastAsia="zh-CN"/>
              </w:rPr>
            </w:pPr>
            <w:r>
              <w:rPr>
                <w:rFonts w:hint="eastAsia"/>
                <w:sz w:val="24"/>
                <w:lang w:val="en-US" w:eastAsia="zh-CN"/>
              </w:rPr>
              <w:t>成果路演</w:t>
            </w:r>
          </w:p>
        </w:tc>
        <w:tc>
          <w:tcPr>
            <w:tcW w:w="2319" w:type="dxa"/>
            <w:tcBorders>
              <w:top w:val="single" w:color="auto" w:sz="4" w:space="0"/>
              <w:left w:val="single" w:color="auto" w:sz="4" w:space="0"/>
              <w:bottom w:val="single" w:color="auto" w:sz="4" w:space="0"/>
              <w:right w:val="single" w:color="auto" w:sz="4" w:space="0"/>
            </w:tcBorders>
            <w:vAlign w:val="center"/>
          </w:tcPr>
          <w:p w14:paraId="52C3DACD">
            <w:pPr>
              <w:spacing w:line="360" w:lineRule="auto"/>
              <w:ind w:right="3"/>
              <w:jc w:val="center"/>
              <w:rPr>
                <w:rFonts w:hint="eastAsia"/>
                <w:sz w:val="24"/>
              </w:rPr>
            </w:pPr>
            <w:r>
              <w:rPr>
                <w:rFonts w:hint="eastAsia"/>
                <w:sz w:val="24"/>
                <w:lang w:val="en-US" w:eastAsia="zh-CN"/>
              </w:rPr>
              <w:t>成果</w:t>
            </w:r>
            <w:r>
              <w:rPr>
                <w:rFonts w:hint="eastAsia"/>
                <w:sz w:val="24"/>
              </w:rPr>
              <w:t>呈现</w:t>
            </w:r>
          </w:p>
        </w:tc>
        <w:tc>
          <w:tcPr>
            <w:tcW w:w="1564" w:type="dxa"/>
            <w:tcBorders>
              <w:top w:val="single" w:color="auto" w:sz="4" w:space="0"/>
              <w:left w:val="single" w:color="auto" w:sz="4" w:space="0"/>
              <w:bottom w:val="single" w:color="auto" w:sz="4" w:space="0"/>
              <w:right w:val="single" w:color="auto" w:sz="4" w:space="0"/>
            </w:tcBorders>
            <w:vAlign w:val="center"/>
          </w:tcPr>
          <w:p w14:paraId="4ADDF3DF">
            <w:pPr>
              <w:spacing w:line="360" w:lineRule="auto"/>
              <w:ind w:right="3"/>
              <w:jc w:val="center"/>
              <w:rPr>
                <w:rFonts w:hint="default" w:eastAsia="宋体"/>
                <w:color w:val="FF0000"/>
                <w:sz w:val="24"/>
                <w:lang w:val="en-US" w:eastAsia="zh-CN"/>
              </w:rPr>
            </w:pPr>
            <w:r>
              <w:rPr>
                <w:rFonts w:hint="eastAsia"/>
                <w:color w:val="FF0000"/>
                <w:sz w:val="24"/>
                <w:lang w:val="en-US" w:eastAsia="zh-CN"/>
              </w:rPr>
              <w:t>10分钟/队</w:t>
            </w:r>
          </w:p>
        </w:tc>
        <w:tc>
          <w:tcPr>
            <w:tcW w:w="1269" w:type="dxa"/>
            <w:tcBorders>
              <w:top w:val="single" w:color="auto" w:sz="4" w:space="0"/>
              <w:left w:val="single" w:color="auto" w:sz="4" w:space="0"/>
              <w:bottom w:val="single" w:color="auto" w:sz="4" w:space="0"/>
              <w:right w:val="single" w:color="auto" w:sz="4" w:space="0"/>
            </w:tcBorders>
            <w:vAlign w:val="center"/>
          </w:tcPr>
          <w:p w14:paraId="594C728F">
            <w:pPr>
              <w:spacing w:line="360" w:lineRule="auto"/>
              <w:ind w:right="2"/>
              <w:jc w:val="center"/>
              <w:rPr>
                <w:rFonts w:hint="default" w:eastAsia="宋体"/>
                <w:sz w:val="24"/>
                <w:lang w:val="en-US" w:eastAsia="zh-CN"/>
              </w:rPr>
            </w:pPr>
            <w:r>
              <w:rPr>
                <w:rFonts w:hint="eastAsia"/>
                <w:sz w:val="24"/>
                <w:lang w:val="en-US" w:eastAsia="zh-CN"/>
              </w:rPr>
              <w:t>100分</w:t>
            </w:r>
          </w:p>
        </w:tc>
        <w:tc>
          <w:tcPr>
            <w:tcW w:w="1025" w:type="dxa"/>
            <w:tcBorders>
              <w:top w:val="single" w:color="auto" w:sz="4" w:space="0"/>
              <w:left w:val="single" w:color="auto" w:sz="4" w:space="0"/>
              <w:bottom w:val="single" w:color="auto" w:sz="4" w:space="0"/>
              <w:right w:val="single" w:color="auto" w:sz="4" w:space="0"/>
            </w:tcBorders>
            <w:vAlign w:val="center"/>
          </w:tcPr>
          <w:p w14:paraId="6B7451BC">
            <w:pPr>
              <w:spacing w:line="360" w:lineRule="auto"/>
              <w:ind w:left="1"/>
              <w:jc w:val="center"/>
              <w:rPr>
                <w:rFonts w:hint="default" w:eastAsia="宋体"/>
                <w:sz w:val="24"/>
                <w:lang w:val="en-US" w:eastAsia="zh-CN"/>
              </w:rPr>
            </w:pPr>
            <w:r>
              <w:rPr>
                <w:rFonts w:hint="eastAsia"/>
                <w:sz w:val="24"/>
                <w:lang w:val="en-US" w:eastAsia="zh-CN"/>
              </w:rPr>
              <w:t>20%</w:t>
            </w:r>
          </w:p>
        </w:tc>
        <w:tc>
          <w:tcPr>
            <w:tcW w:w="1024" w:type="dxa"/>
            <w:tcBorders>
              <w:top w:val="single" w:color="auto" w:sz="4" w:space="0"/>
              <w:left w:val="single" w:color="auto" w:sz="4" w:space="0"/>
              <w:bottom w:val="single" w:color="auto" w:sz="4" w:space="0"/>
              <w:right w:val="single" w:color="auto" w:sz="4" w:space="0"/>
            </w:tcBorders>
          </w:tcPr>
          <w:p w14:paraId="54B8A18F">
            <w:pPr>
              <w:spacing w:after="160" w:line="360" w:lineRule="auto"/>
              <w:rPr>
                <w:sz w:val="24"/>
              </w:rPr>
            </w:pPr>
            <w:r>
              <w:rPr>
                <w:rFonts w:hint="eastAsia"/>
                <w:sz w:val="24"/>
                <w:lang w:val="en-US" w:eastAsia="zh-CN"/>
              </w:rPr>
              <w:t>1</w:t>
            </w:r>
            <w:r>
              <w:rPr>
                <w:sz w:val="24"/>
              </w:rPr>
              <w:t>00分</w:t>
            </w:r>
          </w:p>
        </w:tc>
      </w:tr>
    </w:tbl>
    <w:p w14:paraId="72B891F9">
      <w:pPr>
        <w:widowControl/>
        <w:spacing w:line="360" w:lineRule="auto"/>
        <w:ind w:firstLine="482" w:firstLineChars="200"/>
        <w:rPr>
          <w:rStyle w:val="21"/>
          <w:sz w:val="24"/>
        </w:rPr>
      </w:pPr>
      <w:bookmarkStart w:id="40" w:name="_Toc12756"/>
      <w:bookmarkStart w:id="41" w:name="_Toc414002614"/>
      <w:r>
        <w:rPr>
          <w:rStyle w:val="21"/>
          <w:rFonts w:hint="eastAsia"/>
          <w:sz w:val="24"/>
        </w:rPr>
        <w:t>（二）</w:t>
      </w:r>
      <w:r>
        <w:rPr>
          <w:rStyle w:val="21"/>
          <w:rFonts w:hint="eastAsia"/>
          <w:sz w:val="24"/>
          <w:lang w:val="en-US" w:eastAsia="zh-CN"/>
        </w:rPr>
        <w:t>竞赛</w:t>
      </w:r>
      <w:r>
        <w:rPr>
          <w:rStyle w:val="21"/>
          <w:rFonts w:hint="eastAsia"/>
          <w:sz w:val="24"/>
        </w:rPr>
        <w:t>评分细则</w:t>
      </w:r>
      <w:bookmarkEnd w:id="40"/>
      <w:bookmarkEnd w:id="41"/>
    </w:p>
    <w:p w14:paraId="678AB512">
      <w:pPr>
        <w:widowControl/>
        <w:spacing w:line="360" w:lineRule="auto"/>
        <w:ind w:firstLine="480" w:firstLineChars="200"/>
      </w:pPr>
      <w:r>
        <w:rPr>
          <w:rStyle w:val="21"/>
          <w:rFonts w:hint="eastAsia" w:cs="宋体"/>
          <w:b w:val="0"/>
          <w:bCs w:val="0"/>
          <w:sz w:val="24"/>
        </w:rPr>
        <w:t>各参赛队在双碳模拟经营决策竞赛平台的成绩即经营的所有者权益排名与填制报表换算综合排名，在各参赛队开展经营的各项决策数据提交后，由系统自动计算和形成每年比赛成绩；持续经营5年后，最后的总成绩即本次竞赛的成绩。</w:t>
      </w:r>
    </w:p>
    <w:p w14:paraId="220E4A06">
      <w:pPr>
        <w:spacing w:line="360" w:lineRule="auto"/>
        <w:jc w:val="center"/>
        <w:rPr>
          <w:b/>
          <w:bCs/>
          <w:sz w:val="24"/>
        </w:rPr>
      </w:pPr>
      <w:r>
        <w:rPr>
          <w:rFonts w:hint="eastAsia"/>
          <w:b/>
          <w:bCs/>
          <w:sz w:val="24"/>
        </w:rPr>
        <w:t xml:space="preserve">表5  </w:t>
      </w:r>
      <w:bookmarkStart w:id="42" w:name="_Hlk149661275"/>
      <w:r>
        <w:rPr>
          <w:rFonts w:hint="eastAsia"/>
          <w:b/>
          <w:bCs/>
          <w:sz w:val="24"/>
        </w:rPr>
        <w:t>碳达峰碳中和经营决策大赛</w:t>
      </w:r>
      <w:bookmarkEnd w:id="42"/>
      <w:r>
        <w:rPr>
          <w:rFonts w:hint="eastAsia"/>
          <w:b/>
          <w:bCs/>
          <w:sz w:val="24"/>
        </w:rPr>
        <w:t>赛项评分细则</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8"/>
        <w:gridCol w:w="673"/>
        <w:gridCol w:w="1219"/>
        <w:gridCol w:w="5149"/>
        <w:gridCol w:w="1158"/>
      </w:tblGrid>
      <w:tr w14:paraId="294CF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86" w:type="pct"/>
            <w:tcBorders>
              <w:top w:val="single" w:color="auto" w:sz="4" w:space="0"/>
              <w:left w:val="single" w:color="auto" w:sz="4" w:space="0"/>
              <w:bottom w:val="single" w:color="auto" w:sz="4" w:space="0"/>
              <w:right w:val="single" w:color="auto" w:sz="4" w:space="0"/>
            </w:tcBorders>
            <w:vAlign w:val="center"/>
          </w:tcPr>
          <w:p w14:paraId="659871A2">
            <w:pPr>
              <w:adjustRightInd w:val="0"/>
              <w:snapToGrid w:val="0"/>
              <w:spacing w:line="360" w:lineRule="auto"/>
              <w:jc w:val="center"/>
              <w:rPr>
                <w:b/>
                <w:szCs w:val="21"/>
              </w:rPr>
            </w:pPr>
            <w:r>
              <w:rPr>
                <w:rFonts w:hint="eastAsia"/>
                <w:b/>
                <w:szCs w:val="21"/>
              </w:rPr>
              <w:t>项目</w:t>
            </w:r>
          </w:p>
        </w:tc>
        <w:tc>
          <w:tcPr>
            <w:tcW w:w="362" w:type="pct"/>
            <w:tcBorders>
              <w:top w:val="single" w:color="auto" w:sz="4" w:space="0"/>
              <w:left w:val="single" w:color="auto" w:sz="4" w:space="0"/>
              <w:bottom w:val="single" w:color="auto" w:sz="4" w:space="0"/>
              <w:right w:val="single" w:color="auto" w:sz="4" w:space="0"/>
            </w:tcBorders>
            <w:vAlign w:val="center"/>
          </w:tcPr>
          <w:p w14:paraId="3B3C035F">
            <w:pPr>
              <w:adjustRightInd w:val="0"/>
              <w:snapToGrid w:val="0"/>
              <w:spacing w:line="360" w:lineRule="auto"/>
              <w:jc w:val="center"/>
              <w:rPr>
                <w:b/>
                <w:szCs w:val="21"/>
              </w:rPr>
            </w:pPr>
            <w:r>
              <w:rPr>
                <w:rFonts w:hint="eastAsia"/>
                <w:b/>
                <w:szCs w:val="21"/>
              </w:rPr>
              <w:t>权重</w:t>
            </w:r>
          </w:p>
        </w:tc>
        <w:tc>
          <w:tcPr>
            <w:tcW w:w="656" w:type="pct"/>
            <w:tcBorders>
              <w:top w:val="single" w:color="auto" w:sz="4" w:space="0"/>
              <w:left w:val="single" w:color="auto" w:sz="4" w:space="0"/>
              <w:bottom w:val="single" w:color="auto" w:sz="4" w:space="0"/>
              <w:right w:val="single" w:color="auto" w:sz="4" w:space="0"/>
            </w:tcBorders>
            <w:vAlign w:val="center"/>
          </w:tcPr>
          <w:p w14:paraId="2AC730B4">
            <w:pPr>
              <w:adjustRightInd w:val="0"/>
              <w:snapToGrid w:val="0"/>
              <w:spacing w:line="360" w:lineRule="auto"/>
              <w:jc w:val="center"/>
              <w:rPr>
                <w:b/>
                <w:szCs w:val="21"/>
              </w:rPr>
            </w:pPr>
            <w:r>
              <w:rPr>
                <w:rFonts w:hint="eastAsia"/>
                <w:b/>
                <w:szCs w:val="21"/>
              </w:rPr>
              <w:t>内容</w:t>
            </w:r>
          </w:p>
        </w:tc>
        <w:tc>
          <w:tcPr>
            <w:tcW w:w="2771" w:type="pct"/>
            <w:tcBorders>
              <w:top w:val="single" w:color="auto" w:sz="4" w:space="0"/>
              <w:left w:val="single" w:color="auto" w:sz="4" w:space="0"/>
              <w:bottom w:val="single" w:color="auto" w:sz="4" w:space="0"/>
              <w:right w:val="single" w:color="auto" w:sz="4" w:space="0"/>
            </w:tcBorders>
            <w:vAlign w:val="center"/>
          </w:tcPr>
          <w:p w14:paraId="2F6358F7">
            <w:pPr>
              <w:adjustRightInd w:val="0"/>
              <w:snapToGrid w:val="0"/>
              <w:spacing w:line="360" w:lineRule="auto"/>
              <w:jc w:val="center"/>
              <w:rPr>
                <w:b/>
                <w:szCs w:val="21"/>
              </w:rPr>
            </w:pPr>
            <w:r>
              <w:rPr>
                <w:rFonts w:hint="eastAsia"/>
                <w:b/>
                <w:szCs w:val="21"/>
              </w:rPr>
              <w:t>评分细则</w:t>
            </w:r>
          </w:p>
        </w:tc>
        <w:tc>
          <w:tcPr>
            <w:tcW w:w="623" w:type="pct"/>
            <w:tcBorders>
              <w:top w:val="single" w:color="auto" w:sz="4" w:space="0"/>
              <w:left w:val="single" w:color="auto" w:sz="4" w:space="0"/>
              <w:bottom w:val="single" w:color="auto" w:sz="4" w:space="0"/>
              <w:right w:val="single" w:color="auto" w:sz="4" w:space="0"/>
            </w:tcBorders>
            <w:vAlign w:val="center"/>
          </w:tcPr>
          <w:p w14:paraId="580C92D2">
            <w:pPr>
              <w:adjustRightInd w:val="0"/>
              <w:snapToGrid w:val="0"/>
              <w:spacing w:line="360" w:lineRule="auto"/>
              <w:jc w:val="center"/>
              <w:rPr>
                <w:b/>
                <w:szCs w:val="21"/>
              </w:rPr>
            </w:pPr>
            <w:r>
              <w:rPr>
                <w:rFonts w:hint="eastAsia"/>
                <w:b/>
                <w:szCs w:val="21"/>
              </w:rPr>
              <w:t>分值</w:t>
            </w:r>
          </w:p>
        </w:tc>
      </w:tr>
      <w:tr w14:paraId="33A19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4" w:hRule="atLeast"/>
          <w:jc w:val="center"/>
        </w:trPr>
        <w:tc>
          <w:tcPr>
            <w:tcW w:w="586" w:type="pct"/>
            <w:tcBorders>
              <w:top w:val="single" w:color="auto" w:sz="4" w:space="0"/>
              <w:left w:val="single" w:color="auto" w:sz="4" w:space="0"/>
              <w:bottom w:val="single" w:color="auto" w:sz="4" w:space="0"/>
              <w:right w:val="single" w:color="auto" w:sz="4" w:space="0"/>
            </w:tcBorders>
            <w:vAlign w:val="center"/>
          </w:tcPr>
          <w:p w14:paraId="3B5E3E47">
            <w:pPr>
              <w:adjustRightInd w:val="0"/>
              <w:snapToGrid w:val="0"/>
              <w:spacing w:line="360" w:lineRule="auto"/>
              <w:rPr>
                <w:szCs w:val="21"/>
              </w:rPr>
            </w:pPr>
            <w:r>
              <w:rPr>
                <w:rFonts w:hint="eastAsia"/>
                <w:szCs w:val="21"/>
              </w:rPr>
              <w:t>企业权益</w:t>
            </w:r>
          </w:p>
        </w:tc>
        <w:tc>
          <w:tcPr>
            <w:tcW w:w="362" w:type="pct"/>
            <w:vMerge w:val="restart"/>
            <w:tcBorders>
              <w:top w:val="single" w:color="auto" w:sz="4" w:space="0"/>
              <w:left w:val="single" w:color="auto" w:sz="4" w:space="0"/>
              <w:right w:val="single" w:color="auto" w:sz="4" w:space="0"/>
            </w:tcBorders>
            <w:vAlign w:val="center"/>
          </w:tcPr>
          <w:p w14:paraId="529F4A7A">
            <w:pPr>
              <w:adjustRightInd w:val="0"/>
              <w:snapToGrid w:val="0"/>
              <w:spacing w:line="360" w:lineRule="auto"/>
              <w:jc w:val="center"/>
              <w:rPr>
                <w:rFonts w:hint="eastAsia" w:eastAsia="宋体"/>
                <w:szCs w:val="21"/>
                <w:lang w:val="en-US" w:eastAsia="zh-CN"/>
              </w:rPr>
            </w:pPr>
            <w:r>
              <w:rPr>
                <w:rFonts w:hint="eastAsia"/>
                <w:szCs w:val="21"/>
              </w:rPr>
              <w:t>0</w:t>
            </w:r>
            <w:r>
              <w:rPr>
                <w:szCs w:val="21"/>
              </w:rPr>
              <w:t>.</w:t>
            </w:r>
            <w:r>
              <w:rPr>
                <w:rFonts w:hint="eastAsia"/>
                <w:szCs w:val="21"/>
                <w:lang w:val="en-US" w:eastAsia="zh-CN"/>
              </w:rPr>
              <w:t>6</w:t>
            </w:r>
          </w:p>
        </w:tc>
        <w:tc>
          <w:tcPr>
            <w:tcW w:w="656" w:type="pct"/>
            <w:tcBorders>
              <w:top w:val="single" w:color="auto" w:sz="4" w:space="0"/>
              <w:left w:val="single" w:color="auto" w:sz="4" w:space="0"/>
              <w:bottom w:val="single" w:color="auto" w:sz="4" w:space="0"/>
              <w:right w:val="single" w:color="auto" w:sz="4" w:space="0"/>
            </w:tcBorders>
            <w:vAlign w:val="center"/>
          </w:tcPr>
          <w:p w14:paraId="6743D39F">
            <w:pPr>
              <w:adjustRightInd w:val="0"/>
              <w:snapToGrid w:val="0"/>
              <w:spacing w:line="360" w:lineRule="auto"/>
              <w:jc w:val="center"/>
              <w:rPr>
                <w:szCs w:val="21"/>
              </w:rPr>
            </w:pPr>
            <w:r>
              <w:rPr>
                <w:rFonts w:hint="eastAsia"/>
                <w:szCs w:val="21"/>
              </w:rPr>
              <w:t>企业权益得分</w:t>
            </w:r>
          </w:p>
        </w:tc>
        <w:tc>
          <w:tcPr>
            <w:tcW w:w="2771" w:type="pct"/>
            <w:tcBorders>
              <w:top w:val="single" w:color="auto" w:sz="4" w:space="0"/>
              <w:left w:val="single" w:color="auto" w:sz="4" w:space="0"/>
              <w:bottom w:val="single" w:color="auto" w:sz="4" w:space="0"/>
              <w:right w:val="single" w:color="auto" w:sz="4" w:space="0"/>
            </w:tcBorders>
            <w:vAlign w:val="center"/>
          </w:tcPr>
          <w:p w14:paraId="083300CF">
            <w:pPr>
              <w:adjustRightInd w:val="0"/>
              <w:snapToGrid w:val="0"/>
              <w:spacing w:line="360" w:lineRule="auto"/>
              <w:rPr>
                <w:szCs w:val="21"/>
              </w:rPr>
            </w:pPr>
            <w:r>
              <w:rPr>
                <w:rFonts w:hint="eastAsia"/>
                <w:szCs w:val="21"/>
              </w:rPr>
              <w:t>以赛项实际参赛队总数为基数，根据平台中最后一年企业权益排行榜，一、二、三批次比例分别为10%、</w:t>
            </w:r>
            <w:r>
              <w:rPr>
                <w:szCs w:val="21"/>
              </w:rPr>
              <w:t>15</w:t>
            </w:r>
            <w:r>
              <w:rPr>
                <w:rFonts w:hint="eastAsia"/>
                <w:szCs w:val="21"/>
              </w:rPr>
              <w:t>%、</w:t>
            </w:r>
            <w:r>
              <w:rPr>
                <w:szCs w:val="21"/>
              </w:rPr>
              <w:t>15</w:t>
            </w:r>
            <w:r>
              <w:rPr>
                <w:rFonts w:hint="eastAsia"/>
                <w:szCs w:val="21"/>
              </w:rPr>
              <w:t>%（小数点后四舍五入）。其中小组在第一批次得到1</w:t>
            </w:r>
            <w:r>
              <w:rPr>
                <w:szCs w:val="21"/>
              </w:rPr>
              <w:t>00</w:t>
            </w:r>
            <w:r>
              <w:rPr>
                <w:rFonts w:hint="eastAsia"/>
                <w:szCs w:val="21"/>
              </w:rPr>
              <w:t>分；第二批次获得9</w:t>
            </w:r>
            <w:r>
              <w:rPr>
                <w:szCs w:val="21"/>
              </w:rPr>
              <w:t>0</w:t>
            </w:r>
            <w:r>
              <w:rPr>
                <w:rFonts w:hint="eastAsia"/>
                <w:szCs w:val="21"/>
              </w:rPr>
              <w:t>分；第三批次获得8</w:t>
            </w:r>
            <w:r>
              <w:rPr>
                <w:szCs w:val="21"/>
              </w:rPr>
              <w:t>0</w:t>
            </w:r>
            <w:r>
              <w:rPr>
                <w:rFonts w:hint="eastAsia"/>
                <w:szCs w:val="21"/>
              </w:rPr>
              <w:t>分；其余未得到批次名次的得到7</w:t>
            </w:r>
            <w:r>
              <w:rPr>
                <w:szCs w:val="21"/>
              </w:rPr>
              <w:t>0</w:t>
            </w:r>
            <w:r>
              <w:rPr>
                <w:rFonts w:hint="eastAsia"/>
                <w:szCs w:val="21"/>
              </w:rPr>
              <w:t>分；小组在企业经营过程中，现金余额破产的，得到6</w:t>
            </w:r>
            <w:r>
              <w:rPr>
                <w:szCs w:val="21"/>
              </w:rPr>
              <w:t>0</w:t>
            </w:r>
            <w:r>
              <w:rPr>
                <w:rFonts w:hint="eastAsia"/>
                <w:szCs w:val="21"/>
              </w:rPr>
              <w:t>分。参赛队未进行到第五年，按照0分处理（破产除外）。</w:t>
            </w:r>
          </w:p>
        </w:tc>
        <w:tc>
          <w:tcPr>
            <w:tcW w:w="623" w:type="pct"/>
            <w:tcBorders>
              <w:top w:val="single" w:color="auto" w:sz="4" w:space="0"/>
              <w:left w:val="single" w:color="auto" w:sz="4" w:space="0"/>
              <w:bottom w:val="single" w:color="auto" w:sz="4" w:space="0"/>
              <w:right w:val="single" w:color="auto" w:sz="4" w:space="0"/>
            </w:tcBorders>
            <w:vAlign w:val="center"/>
          </w:tcPr>
          <w:p w14:paraId="753DDCC3">
            <w:pPr>
              <w:adjustRightInd w:val="0"/>
              <w:snapToGrid w:val="0"/>
              <w:spacing w:line="360" w:lineRule="auto"/>
              <w:jc w:val="center"/>
              <w:rPr>
                <w:szCs w:val="21"/>
              </w:rPr>
            </w:pPr>
            <w:r>
              <w:rPr>
                <w:szCs w:val="21"/>
              </w:rPr>
              <w:t>100</w:t>
            </w:r>
            <w:r>
              <w:rPr>
                <w:rFonts w:hint="eastAsia"/>
                <w:szCs w:val="21"/>
              </w:rPr>
              <w:t>分</w:t>
            </w:r>
          </w:p>
        </w:tc>
      </w:tr>
      <w:tr w14:paraId="3CEFF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8" w:hRule="atLeast"/>
          <w:jc w:val="center"/>
        </w:trPr>
        <w:tc>
          <w:tcPr>
            <w:tcW w:w="586" w:type="pct"/>
            <w:tcBorders>
              <w:top w:val="single" w:color="auto" w:sz="4" w:space="0"/>
              <w:left w:val="single" w:color="auto" w:sz="4" w:space="0"/>
              <w:bottom w:val="single" w:color="auto" w:sz="4" w:space="0"/>
              <w:right w:val="single" w:color="auto" w:sz="4" w:space="0"/>
            </w:tcBorders>
            <w:vAlign w:val="center"/>
          </w:tcPr>
          <w:p w14:paraId="1A31932D">
            <w:pPr>
              <w:adjustRightInd w:val="0"/>
              <w:snapToGrid w:val="0"/>
              <w:spacing w:line="360" w:lineRule="auto"/>
              <w:rPr>
                <w:szCs w:val="21"/>
              </w:rPr>
            </w:pPr>
            <w:r>
              <w:rPr>
                <w:rFonts w:hint="eastAsia"/>
                <w:szCs w:val="21"/>
              </w:rPr>
              <w:t>企业经营业务数据表单填写</w:t>
            </w:r>
          </w:p>
        </w:tc>
        <w:tc>
          <w:tcPr>
            <w:tcW w:w="362" w:type="pct"/>
            <w:vMerge w:val="continue"/>
            <w:tcBorders>
              <w:left w:val="single" w:color="auto" w:sz="4" w:space="0"/>
              <w:bottom w:val="single" w:color="auto" w:sz="4" w:space="0"/>
              <w:right w:val="single" w:color="auto" w:sz="4" w:space="0"/>
            </w:tcBorders>
            <w:vAlign w:val="center"/>
          </w:tcPr>
          <w:p w14:paraId="12F4DF7B">
            <w:pPr>
              <w:adjustRightInd w:val="0"/>
              <w:snapToGrid w:val="0"/>
              <w:spacing w:line="360" w:lineRule="auto"/>
              <w:jc w:val="center"/>
              <w:rPr>
                <w:rFonts w:hint="eastAsia" w:eastAsia="宋体"/>
                <w:szCs w:val="21"/>
                <w:lang w:val="en-US" w:eastAsia="zh-CN"/>
              </w:rPr>
            </w:pPr>
          </w:p>
        </w:tc>
        <w:tc>
          <w:tcPr>
            <w:tcW w:w="656" w:type="pct"/>
            <w:tcBorders>
              <w:top w:val="single" w:color="auto" w:sz="4" w:space="0"/>
              <w:left w:val="single" w:color="auto" w:sz="4" w:space="0"/>
              <w:bottom w:val="single" w:color="auto" w:sz="4" w:space="0"/>
              <w:right w:val="single" w:color="auto" w:sz="4" w:space="0"/>
            </w:tcBorders>
            <w:vAlign w:val="center"/>
          </w:tcPr>
          <w:p w14:paraId="3AABD326">
            <w:pPr>
              <w:adjustRightInd w:val="0"/>
              <w:snapToGrid w:val="0"/>
              <w:spacing w:line="360" w:lineRule="auto"/>
              <w:jc w:val="center"/>
              <w:rPr>
                <w:szCs w:val="21"/>
              </w:rPr>
            </w:pPr>
            <w:r>
              <w:rPr>
                <w:rFonts w:hint="eastAsia"/>
                <w:szCs w:val="21"/>
              </w:rPr>
              <w:t>每年经营数据填写</w:t>
            </w:r>
          </w:p>
        </w:tc>
        <w:tc>
          <w:tcPr>
            <w:tcW w:w="2771" w:type="pct"/>
            <w:tcBorders>
              <w:top w:val="single" w:color="auto" w:sz="4" w:space="0"/>
              <w:left w:val="single" w:color="auto" w:sz="4" w:space="0"/>
              <w:bottom w:val="single" w:color="auto" w:sz="4" w:space="0"/>
              <w:right w:val="single" w:color="auto" w:sz="4" w:space="0"/>
            </w:tcBorders>
            <w:vAlign w:val="center"/>
          </w:tcPr>
          <w:p w14:paraId="0C171D31">
            <w:pPr>
              <w:adjustRightInd w:val="0"/>
              <w:snapToGrid w:val="0"/>
              <w:spacing w:line="360" w:lineRule="auto"/>
              <w:rPr>
                <w:szCs w:val="21"/>
              </w:rPr>
            </w:pPr>
            <w:r>
              <w:rPr>
                <w:rFonts w:hint="eastAsia"/>
                <w:szCs w:val="21"/>
              </w:rPr>
              <w:t>以各小组企业经营决策过程中的数据为蓝本，学生需要根据每年决策的数据，填写对应的业务数据表单，第一次答对得分1</w:t>
            </w:r>
            <w:r>
              <w:rPr>
                <w:szCs w:val="21"/>
              </w:rPr>
              <w:t>00%</w:t>
            </w:r>
            <w:r>
              <w:rPr>
                <w:rFonts w:hint="eastAsia"/>
                <w:szCs w:val="21"/>
              </w:rPr>
              <w:t>；第二次答对</w:t>
            </w:r>
            <w:r>
              <w:rPr>
                <w:szCs w:val="21"/>
              </w:rPr>
              <w:t>60%</w:t>
            </w:r>
            <w:r>
              <w:rPr>
                <w:rFonts w:hint="eastAsia"/>
                <w:szCs w:val="21"/>
              </w:rPr>
              <w:t>；第三次答对4</w:t>
            </w:r>
            <w:r>
              <w:rPr>
                <w:szCs w:val="21"/>
              </w:rPr>
              <w:t>0%</w:t>
            </w:r>
            <w:r>
              <w:rPr>
                <w:rFonts w:hint="eastAsia"/>
                <w:szCs w:val="21"/>
              </w:rPr>
              <w:t>；四次及以上系统会给出对应答案，填写正确后得分2</w:t>
            </w:r>
            <w:r>
              <w:rPr>
                <w:szCs w:val="21"/>
              </w:rPr>
              <w:t>0%</w:t>
            </w:r>
            <w:r>
              <w:rPr>
                <w:rFonts w:hint="eastAsia"/>
                <w:szCs w:val="21"/>
              </w:rPr>
              <w:t>，学生要自行填写完成。五年经营模拟填制报表总分1</w:t>
            </w:r>
            <w:r>
              <w:rPr>
                <w:szCs w:val="21"/>
              </w:rPr>
              <w:t>00</w:t>
            </w:r>
            <w:r>
              <w:rPr>
                <w:rFonts w:hint="eastAsia"/>
                <w:szCs w:val="21"/>
              </w:rPr>
              <w:t>分，第一年总分2</w:t>
            </w:r>
            <w:r>
              <w:rPr>
                <w:szCs w:val="21"/>
              </w:rPr>
              <w:t>0</w:t>
            </w:r>
            <w:r>
              <w:rPr>
                <w:rFonts w:hint="eastAsia"/>
                <w:szCs w:val="21"/>
              </w:rPr>
              <w:t>分；第二年总分2</w:t>
            </w:r>
            <w:r>
              <w:rPr>
                <w:szCs w:val="21"/>
              </w:rPr>
              <w:t>0</w:t>
            </w:r>
            <w:r>
              <w:rPr>
                <w:rFonts w:hint="eastAsia"/>
                <w:szCs w:val="21"/>
              </w:rPr>
              <w:t>分；第三年总分2</w:t>
            </w:r>
            <w:r>
              <w:rPr>
                <w:szCs w:val="21"/>
              </w:rPr>
              <w:t>0</w:t>
            </w:r>
            <w:r>
              <w:rPr>
                <w:rFonts w:hint="eastAsia"/>
                <w:szCs w:val="21"/>
              </w:rPr>
              <w:t>分；第四年总分2</w:t>
            </w:r>
            <w:r>
              <w:rPr>
                <w:szCs w:val="21"/>
              </w:rPr>
              <w:t>0</w:t>
            </w:r>
            <w:r>
              <w:rPr>
                <w:rFonts w:hint="eastAsia"/>
                <w:szCs w:val="21"/>
              </w:rPr>
              <w:t>分；第五年总分2</w:t>
            </w:r>
            <w:r>
              <w:rPr>
                <w:szCs w:val="21"/>
              </w:rPr>
              <w:t>0</w:t>
            </w:r>
            <w:r>
              <w:rPr>
                <w:rFonts w:hint="eastAsia"/>
                <w:szCs w:val="21"/>
              </w:rPr>
              <w:t>分。具体分值分配见表</w:t>
            </w:r>
            <w:r>
              <w:rPr>
                <w:rFonts w:hint="eastAsia"/>
                <w:szCs w:val="21"/>
                <w:lang w:val="en-US" w:eastAsia="zh-CN"/>
              </w:rPr>
              <w:t>6</w:t>
            </w:r>
            <w:r>
              <w:rPr>
                <w:rFonts w:hint="eastAsia"/>
                <w:szCs w:val="21"/>
              </w:rPr>
              <w:t>。</w:t>
            </w:r>
          </w:p>
        </w:tc>
        <w:tc>
          <w:tcPr>
            <w:tcW w:w="623" w:type="pct"/>
            <w:tcBorders>
              <w:top w:val="single" w:color="auto" w:sz="4" w:space="0"/>
              <w:left w:val="single" w:color="auto" w:sz="4" w:space="0"/>
              <w:bottom w:val="single" w:color="auto" w:sz="4" w:space="0"/>
              <w:right w:val="single" w:color="auto" w:sz="4" w:space="0"/>
            </w:tcBorders>
            <w:vAlign w:val="center"/>
          </w:tcPr>
          <w:p w14:paraId="029F04DD">
            <w:pPr>
              <w:adjustRightInd w:val="0"/>
              <w:snapToGrid w:val="0"/>
              <w:spacing w:line="360" w:lineRule="auto"/>
              <w:jc w:val="center"/>
              <w:rPr>
                <w:szCs w:val="21"/>
              </w:rPr>
            </w:pPr>
            <w:r>
              <w:rPr>
                <w:rFonts w:hint="eastAsia"/>
                <w:szCs w:val="21"/>
              </w:rPr>
              <w:t>1</w:t>
            </w:r>
            <w:r>
              <w:rPr>
                <w:szCs w:val="21"/>
              </w:rPr>
              <w:t>00</w:t>
            </w:r>
            <w:r>
              <w:rPr>
                <w:rFonts w:hint="eastAsia"/>
                <w:szCs w:val="21"/>
              </w:rPr>
              <w:t>分</w:t>
            </w:r>
          </w:p>
        </w:tc>
      </w:tr>
      <w:tr w14:paraId="2EEF1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8" w:hRule="atLeast"/>
          <w:jc w:val="center"/>
        </w:trPr>
        <w:tc>
          <w:tcPr>
            <w:tcW w:w="586" w:type="pct"/>
            <w:tcBorders>
              <w:top w:val="single" w:color="auto" w:sz="4" w:space="0"/>
              <w:left w:val="single" w:color="auto" w:sz="4" w:space="0"/>
              <w:bottom w:val="single" w:color="auto" w:sz="4" w:space="0"/>
              <w:right w:val="single" w:color="auto" w:sz="4" w:space="0"/>
            </w:tcBorders>
            <w:vAlign w:val="center"/>
          </w:tcPr>
          <w:p w14:paraId="70664C8A">
            <w:pPr>
              <w:adjustRightInd w:val="0"/>
              <w:snapToGrid w:val="0"/>
              <w:spacing w:line="360" w:lineRule="auto"/>
              <w:rPr>
                <w:rFonts w:hint="default" w:eastAsia="宋体"/>
                <w:szCs w:val="21"/>
                <w:lang w:val="en-US" w:eastAsia="zh-CN"/>
              </w:rPr>
            </w:pPr>
            <w:r>
              <w:rPr>
                <w:rFonts w:hint="eastAsia"/>
                <w:szCs w:val="21"/>
                <w:lang w:val="en-US" w:eastAsia="zh-CN"/>
              </w:rPr>
              <w:t>企业经营策划</w:t>
            </w:r>
          </w:p>
        </w:tc>
        <w:tc>
          <w:tcPr>
            <w:tcW w:w="362" w:type="pct"/>
            <w:tcBorders>
              <w:top w:val="single" w:color="auto" w:sz="4" w:space="0"/>
              <w:left w:val="single" w:color="auto" w:sz="4" w:space="0"/>
              <w:bottom w:val="single" w:color="auto" w:sz="4" w:space="0"/>
              <w:right w:val="single" w:color="auto" w:sz="4" w:space="0"/>
            </w:tcBorders>
            <w:vAlign w:val="center"/>
          </w:tcPr>
          <w:p w14:paraId="66929402">
            <w:pPr>
              <w:adjustRightInd w:val="0"/>
              <w:snapToGrid w:val="0"/>
              <w:spacing w:line="360" w:lineRule="auto"/>
              <w:jc w:val="center"/>
              <w:rPr>
                <w:rFonts w:hint="default"/>
                <w:szCs w:val="21"/>
                <w:lang w:val="en-US" w:eastAsia="zh-CN"/>
              </w:rPr>
            </w:pPr>
            <w:r>
              <w:rPr>
                <w:rFonts w:hint="eastAsia"/>
                <w:szCs w:val="21"/>
                <w:lang w:val="en-US" w:eastAsia="zh-CN"/>
              </w:rPr>
              <w:t>0.2</w:t>
            </w:r>
          </w:p>
        </w:tc>
        <w:tc>
          <w:tcPr>
            <w:tcW w:w="656" w:type="pct"/>
            <w:tcBorders>
              <w:top w:val="single" w:color="auto" w:sz="4" w:space="0"/>
              <w:left w:val="single" w:color="auto" w:sz="4" w:space="0"/>
              <w:bottom w:val="single" w:color="auto" w:sz="4" w:space="0"/>
              <w:right w:val="single" w:color="auto" w:sz="4" w:space="0"/>
            </w:tcBorders>
            <w:vAlign w:val="center"/>
          </w:tcPr>
          <w:p w14:paraId="5EBF009E">
            <w:pPr>
              <w:adjustRightInd w:val="0"/>
              <w:snapToGrid w:val="0"/>
              <w:spacing w:line="360" w:lineRule="auto"/>
              <w:jc w:val="center"/>
              <w:rPr>
                <w:rFonts w:hint="default"/>
                <w:szCs w:val="21"/>
                <w:lang w:val="en-US" w:eastAsia="zh-CN"/>
              </w:rPr>
            </w:pPr>
            <w:r>
              <w:rPr>
                <w:rFonts w:hint="eastAsia"/>
                <w:szCs w:val="21"/>
                <w:lang w:val="en-US" w:eastAsia="zh-CN"/>
              </w:rPr>
              <w:t>PPT制作</w:t>
            </w:r>
          </w:p>
        </w:tc>
        <w:tc>
          <w:tcPr>
            <w:tcW w:w="2771" w:type="pct"/>
            <w:tcBorders>
              <w:top w:val="single" w:color="auto" w:sz="4" w:space="0"/>
              <w:left w:val="single" w:color="auto" w:sz="4" w:space="0"/>
              <w:bottom w:val="single" w:color="auto" w:sz="4" w:space="0"/>
              <w:right w:val="single" w:color="auto" w:sz="4" w:space="0"/>
            </w:tcBorders>
            <w:vAlign w:val="center"/>
          </w:tcPr>
          <w:p w14:paraId="0B7ED989">
            <w:pPr>
              <w:adjustRightInd w:val="0"/>
              <w:snapToGrid w:val="0"/>
              <w:spacing w:line="360" w:lineRule="auto"/>
              <w:rPr>
                <w:rFonts w:hint="eastAsia" w:cs="Times New Roman"/>
                <w:szCs w:val="21"/>
                <w:lang w:val="en-US" w:eastAsia="zh-CN"/>
              </w:rPr>
            </w:pPr>
            <w:r>
              <w:rPr>
                <w:rFonts w:hint="eastAsia" w:cs="Times New Roman"/>
                <w:szCs w:val="21"/>
                <w:lang w:val="en-US" w:eastAsia="zh-CN"/>
              </w:rPr>
              <w:t>参赛团队需基于模块一企业模拟运营相关信息，制作具有合法的知识产权的路演汇报PPT文件，在本模块结束前提交。可以利用模块一企业模拟运营的界面截图。</w:t>
            </w:r>
          </w:p>
        </w:tc>
        <w:tc>
          <w:tcPr>
            <w:tcW w:w="623" w:type="pct"/>
            <w:tcBorders>
              <w:top w:val="single" w:color="auto" w:sz="4" w:space="0"/>
              <w:left w:val="single" w:color="auto" w:sz="4" w:space="0"/>
              <w:bottom w:val="single" w:color="auto" w:sz="4" w:space="0"/>
              <w:right w:val="single" w:color="auto" w:sz="4" w:space="0"/>
            </w:tcBorders>
            <w:vAlign w:val="center"/>
          </w:tcPr>
          <w:p w14:paraId="1CF37EEC">
            <w:pPr>
              <w:adjustRightInd w:val="0"/>
              <w:snapToGrid w:val="0"/>
              <w:spacing w:line="360" w:lineRule="auto"/>
              <w:jc w:val="center"/>
              <w:rPr>
                <w:rFonts w:hint="default"/>
                <w:szCs w:val="21"/>
                <w:lang w:val="en-US" w:eastAsia="zh-CN"/>
              </w:rPr>
            </w:pPr>
            <w:r>
              <w:rPr>
                <w:rFonts w:hint="eastAsia"/>
                <w:szCs w:val="21"/>
                <w:lang w:val="en-US" w:eastAsia="zh-CN"/>
              </w:rPr>
              <w:t>100分</w:t>
            </w:r>
          </w:p>
        </w:tc>
      </w:tr>
      <w:tr w14:paraId="09D81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8" w:hRule="atLeast"/>
          <w:jc w:val="center"/>
        </w:trPr>
        <w:tc>
          <w:tcPr>
            <w:tcW w:w="586" w:type="pct"/>
            <w:tcBorders>
              <w:top w:val="single" w:color="auto" w:sz="4" w:space="0"/>
              <w:left w:val="single" w:color="auto" w:sz="4" w:space="0"/>
              <w:bottom w:val="single" w:color="auto" w:sz="4" w:space="0"/>
              <w:right w:val="single" w:color="auto" w:sz="4" w:space="0"/>
            </w:tcBorders>
            <w:vAlign w:val="center"/>
          </w:tcPr>
          <w:p w14:paraId="569D1B52">
            <w:pPr>
              <w:adjustRightInd w:val="0"/>
              <w:snapToGrid w:val="0"/>
              <w:spacing w:line="360" w:lineRule="auto"/>
              <w:rPr>
                <w:rFonts w:hint="eastAsia" w:eastAsia="宋体"/>
                <w:szCs w:val="21"/>
                <w:lang w:eastAsia="zh-CN"/>
              </w:rPr>
            </w:pPr>
            <w:r>
              <w:rPr>
                <w:rFonts w:hint="eastAsia"/>
                <w:szCs w:val="21"/>
              </w:rPr>
              <w:t>经营企业策略呈现</w:t>
            </w:r>
          </w:p>
        </w:tc>
        <w:tc>
          <w:tcPr>
            <w:tcW w:w="362" w:type="pct"/>
            <w:tcBorders>
              <w:top w:val="single" w:color="auto" w:sz="4" w:space="0"/>
              <w:left w:val="single" w:color="auto" w:sz="4" w:space="0"/>
              <w:bottom w:val="single" w:color="auto" w:sz="4" w:space="0"/>
              <w:right w:val="single" w:color="auto" w:sz="4" w:space="0"/>
            </w:tcBorders>
            <w:vAlign w:val="center"/>
          </w:tcPr>
          <w:p w14:paraId="642878F2">
            <w:pPr>
              <w:adjustRightInd w:val="0"/>
              <w:snapToGrid w:val="0"/>
              <w:spacing w:line="360" w:lineRule="auto"/>
              <w:jc w:val="center"/>
              <w:rPr>
                <w:rFonts w:hint="default" w:eastAsia="宋体"/>
                <w:szCs w:val="21"/>
                <w:lang w:val="en-US" w:eastAsia="zh-CN"/>
              </w:rPr>
            </w:pPr>
            <w:r>
              <w:rPr>
                <w:rFonts w:hint="eastAsia"/>
                <w:szCs w:val="21"/>
                <w:lang w:val="en-US" w:eastAsia="zh-CN"/>
              </w:rPr>
              <w:t>0.2</w:t>
            </w:r>
          </w:p>
        </w:tc>
        <w:tc>
          <w:tcPr>
            <w:tcW w:w="656" w:type="pct"/>
            <w:tcBorders>
              <w:top w:val="single" w:color="auto" w:sz="4" w:space="0"/>
              <w:left w:val="single" w:color="auto" w:sz="4" w:space="0"/>
              <w:bottom w:val="single" w:color="auto" w:sz="4" w:space="0"/>
              <w:right w:val="single" w:color="auto" w:sz="4" w:space="0"/>
            </w:tcBorders>
            <w:vAlign w:val="center"/>
          </w:tcPr>
          <w:p w14:paraId="0C0CCE08">
            <w:pPr>
              <w:adjustRightInd w:val="0"/>
              <w:snapToGrid w:val="0"/>
              <w:spacing w:line="360" w:lineRule="auto"/>
              <w:jc w:val="center"/>
              <w:rPr>
                <w:rFonts w:hint="default" w:eastAsia="宋体"/>
                <w:szCs w:val="21"/>
                <w:lang w:val="en-US" w:eastAsia="zh-CN"/>
              </w:rPr>
            </w:pPr>
            <w:r>
              <w:rPr>
                <w:rFonts w:hint="eastAsia"/>
                <w:szCs w:val="21"/>
                <w:lang w:val="en-US" w:eastAsia="zh-CN"/>
              </w:rPr>
              <w:t>专家评审</w:t>
            </w:r>
          </w:p>
        </w:tc>
        <w:tc>
          <w:tcPr>
            <w:tcW w:w="2771" w:type="pct"/>
            <w:tcBorders>
              <w:top w:val="single" w:color="auto" w:sz="4" w:space="0"/>
              <w:left w:val="single" w:color="auto" w:sz="4" w:space="0"/>
              <w:bottom w:val="single" w:color="auto" w:sz="4" w:space="0"/>
              <w:right w:val="single" w:color="auto" w:sz="4" w:space="0"/>
            </w:tcBorders>
            <w:vAlign w:val="center"/>
          </w:tcPr>
          <w:p w14:paraId="33955B03">
            <w:pPr>
              <w:adjustRightInd w:val="0"/>
              <w:snapToGrid w:val="0"/>
              <w:spacing w:line="360" w:lineRule="auto"/>
              <w:rPr>
                <w:rFonts w:hint="eastAsia" w:eastAsia="宋体"/>
                <w:szCs w:val="21"/>
                <w:lang w:eastAsia="zh-CN"/>
              </w:rPr>
            </w:pPr>
            <w:r>
              <w:rPr>
                <w:rFonts w:hint="eastAsia" w:cs="Times New Roman"/>
                <w:szCs w:val="21"/>
                <w:lang w:val="en-US" w:eastAsia="zh-CN"/>
              </w:rPr>
              <w:t>参赛团队通过路演汇报展示模块二的运营情况。</w:t>
            </w:r>
          </w:p>
        </w:tc>
        <w:tc>
          <w:tcPr>
            <w:tcW w:w="623" w:type="pct"/>
            <w:tcBorders>
              <w:top w:val="single" w:color="auto" w:sz="4" w:space="0"/>
              <w:left w:val="single" w:color="auto" w:sz="4" w:space="0"/>
              <w:bottom w:val="single" w:color="auto" w:sz="4" w:space="0"/>
              <w:right w:val="single" w:color="auto" w:sz="4" w:space="0"/>
            </w:tcBorders>
            <w:vAlign w:val="center"/>
          </w:tcPr>
          <w:p w14:paraId="19A85B50">
            <w:pPr>
              <w:adjustRightInd w:val="0"/>
              <w:snapToGrid w:val="0"/>
              <w:spacing w:line="360" w:lineRule="auto"/>
              <w:jc w:val="center"/>
              <w:rPr>
                <w:rFonts w:hint="default" w:eastAsia="宋体"/>
                <w:szCs w:val="21"/>
                <w:lang w:val="en-US" w:eastAsia="zh-CN"/>
              </w:rPr>
            </w:pPr>
            <w:r>
              <w:rPr>
                <w:rFonts w:hint="eastAsia"/>
                <w:szCs w:val="21"/>
                <w:lang w:val="en-US" w:eastAsia="zh-CN"/>
              </w:rPr>
              <w:t>100分</w:t>
            </w:r>
          </w:p>
        </w:tc>
      </w:tr>
    </w:tbl>
    <w:p w14:paraId="07DD96D8">
      <w:pPr>
        <w:adjustRightInd w:val="0"/>
        <w:snapToGrid w:val="0"/>
        <w:spacing w:line="360" w:lineRule="auto"/>
      </w:pPr>
    </w:p>
    <w:p w14:paraId="7A329D7D">
      <w:pPr>
        <w:adjustRightInd w:val="0"/>
        <w:snapToGrid w:val="0"/>
        <w:spacing w:line="360" w:lineRule="auto"/>
        <w:ind w:firstLine="482" w:firstLineChars="200"/>
        <w:jc w:val="center"/>
      </w:pPr>
      <w:r>
        <w:rPr>
          <w:rFonts w:hint="eastAsia"/>
          <w:b/>
          <w:bCs/>
          <w:sz w:val="24"/>
        </w:rPr>
        <w:t>表6</w:t>
      </w:r>
      <w:r>
        <w:rPr>
          <w:b/>
          <w:bCs/>
          <w:sz w:val="24"/>
        </w:rPr>
        <w:t xml:space="preserve">  </w:t>
      </w:r>
      <w:r>
        <w:rPr>
          <w:rFonts w:hint="eastAsia"/>
          <w:b/>
          <w:bCs/>
          <w:sz w:val="24"/>
        </w:rPr>
        <w:t>碳达峰碳中和经营决策大赛平台表单评分细则</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8"/>
        <w:gridCol w:w="3002"/>
        <w:gridCol w:w="2684"/>
        <w:gridCol w:w="2173"/>
      </w:tblGrid>
      <w:tr w14:paraId="26DB3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769" w:type="pct"/>
            <w:vAlign w:val="center"/>
          </w:tcPr>
          <w:p w14:paraId="3DC05974">
            <w:pPr>
              <w:adjustRightInd w:val="0"/>
              <w:snapToGrid w:val="0"/>
              <w:spacing w:line="360" w:lineRule="auto"/>
              <w:jc w:val="center"/>
              <w:rPr>
                <w:b/>
                <w:szCs w:val="21"/>
              </w:rPr>
            </w:pPr>
            <w:r>
              <w:rPr>
                <w:rFonts w:hint="eastAsia"/>
                <w:b/>
                <w:szCs w:val="21"/>
              </w:rPr>
              <w:t>项目</w:t>
            </w:r>
          </w:p>
        </w:tc>
        <w:tc>
          <w:tcPr>
            <w:tcW w:w="1616" w:type="pct"/>
            <w:vAlign w:val="center"/>
          </w:tcPr>
          <w:p w14:paraId="7E627768">
            <w:pPr>
              <w:adjustRightInd w:val="0"/>
              <w:snapToGrid w:val="0"/>
              <w:spacing w:line="360" w:lineRule="auto"/>
              <w:jc w:val="center"/>
              <w:rPr>
                <w:b/>
                <w:szCs w:val="21"/>
              </w:rPr>
            </w:pPr>
            <w:r>
              <w:rPr>
                <w:rFonts w:hint="eastAsia"/>
                <w:b/>
                <w:szCs w:val="21"/>
              </w:rPr>
              <w:t>业务</w:t>
            </w:r>
          </w:p>
        </w:tc>
        <w:tc>
          <w:tcPr>
            <w:tcW w:w="1445" w:type="pct"/>
            <w:vAlign w:val="center"/>
          </w:tcPr>
          <w:p w14:paraId="54E16938">
            <w:pPr>
              <w:adjustRightInd w:val="0"/>
              <w:snapToGrid w:val="0"/>
              <w:spacing w:line="360" w:lineRule="auto"/>
              <w:jc w:val="center"/>
              <w:rPr>
                <w:b/>
                <w:szCs w:val="21"/>
              </w:rPr>
            </w:pPr>
            <w:r>
              <w:rPr>
                <w:rFonts w:hint="eastAsia"/>
                <w:b/>
                <w:szCs w:val="21"/>
              </w:rPr>
              <w:t>分值</w:t>
            </w:r>
          </w:p>
        </w:tc>
        <w:tc>
          <w:tcPr>
            <w:tcW w:w="1170" w:type="pct"/>
            <w:vAlign w:val="center"/>
          </w:tcPr>
          <w:p w14:paraId="6DF91FB3">
            <w:pPr>
              <w:adjustRightInd w:val="0"/>
              <w:snapToGrid w:val="0"/>
              <w:spacing w:line="360" w:lineRule="auto"/>
              <w:jc w:val="center"/>
              <w:rPr>
                <w:b/>
                <w:szCs w:val="21"/>
              </w:rPr>
            </w:pPr>
            <w:r>
              <w:rPr>
                <w:rFonts w:hint="eastAsia"/>
                <w:b/>
                <w:szCs w:val="21"/>
              </w:rPr>
              <w:t>评分细则</w:t>
            </w:r>
          </w:p>
        </w:tc>
      </w:tr>
      <w:tr w14:paraId="2F021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9" w:type="pct"/>
            <w:vMerge w:val="restart"/>
            <w:vAlign w:val="center"/>
          </w:tcPr>
          <w:p w14:paraId="75B801E9">
            <w:pPr>
              <w:adjustRightInd w:val="0"/>
              <w:snapToGrid w:val="0"/>
              <w:spacing w:line="360" w:lineRule="auto"/>
              <w:jc w:val="center"/>
            </w:pPr>
            <w:r>
              <w:rPr>
                <w:rFonts w:hint="eastAsia"/>
              </w:rPr>
              <w:t>每一完整年业务数据表单（20分）</w:t>
            </w:r>
          </w:p>
        </w:tc>
        <w:tc>
          <w:tcPr>
            <w:tcW w:w="1616" w:type="pct"/>
            <w:vAlign w:val="center"/>
          </w:tcPr>
          <w:p w14:paraId="7499E0EA">
            <w:pPr>
              <w:spacing w:line="360" w:lineRule="auto"/>
              <w:jc w:val="center"/>
              <w:rPr>
                <w:szCs w:val="21"/>
              </w:rPr>
            </w:pPr>
            <w:r>
              <w:rPr>
                <w:rFonts w:hint="eastAsia"/>
                <w:szCs w:val="21"/>
              </w:rPr>
              <w:t>填制配额报表</w:t>
            </w:r>
          </w:p>
        </w:tc>
        <w:tc>
          <w:tcPr>
            <w:tcW w:w="1445" w:type="pct"/>
            <w:vAlign w:val="center"/>
          </w:tcPr>
          <w:p w14:paraId="549AA572">
            <w:pPr>
              <w:adjustRightInd w:val="0"/>
              <w:snapToGrid w:val="0"/>
              <w:spacing w:line="360" w:lineRule="auto"/>
              <w:jc w:val="center"/>
              <w:rPr>
                <w:szCs w:val="21"/>
              </w:rPr>
            </w:pPr>
            <w:r>
              <w:rPr>
                <w:szCs w:val="21"/>
              </w:rPr>
              <w:t>2</w:t>
            </w:r>
            <w:r>
              <w:rPr>
                <w:rFonts w:hint="eastAsia"/>
                <w:szCs w:val="21"/>
              </w:rPr>
              <w:t>分</w:t>
            </w:r>
          </w:p>
        </w:tc>
        <w:tc>
          <w:tcPr>
            <w:tcW w:w="1170" w:type="pct"/>
            <w:vMerge w:val="restart"/>
            <w:vAlign w:val="center"/>
          </w:tcPr>
          <w:p w14:paraId="12E1D71A">
            <w:pPr>
              <w:adjustRightInd w:val="0"/>
              <w:snapToGrid w:val="0"/>
              <w:spacing w:line="360" w:lineRule="auto"/>
              <w:rPr>
                <w:szCs w:val="21"/>
              </w:rPr>
            </w:pPr>
            <w:r>
              <w:rPr>
                <w:rFonts w:hint="eastAsia"/>
                <w:szCs w:val="21"/>
              </w:rPr>
              <w:t>第一次答对得分1</w:t>
            </w:r>
            <w:r>
              <w:rPr>
                <w:szCs w:val="21"/>
              </w:rPr>
              <w:t>00%</w:t>
            </w:r>
            <w:r>
              <w:rPr>
                <w:rFonts w:hint="eastAsia"/>
                <w:szCs w:val="21"/>
              </w:rPr>
              <w:t>；第二次答对</w:t>
            </w:r>
            <w:r>
              <w:rPr>
                <w:szCs w:val="21"/>
              </w:rPr>
              <w:t>60%</w:t>
            </w:r>
            <w:r>
              <w:rPr>
                <w:rFonts w:hint="eastAsia"/>
                <w:szCs w:val="21"/>
              </w:rPr>
              <w:t>；第三次答对4</w:t>
            </w:r>
            <w:r>
              <w:rPr>
                <w:szCs w:val="21"/>
              </w:rPr>
              <w:t>0%</w:t>
            </w:r>
            <w:r>
              <w:rPr>
                <w:rFonts w:hint="eastAsia"/>
                <w:szCs w:val="21"/>
              </w:rPr>
              <w:t>；四次及以上系统会给出对应答案，填写正确后得分2</w:t>
            </w:r>
            <w:r>
              <w:rPr>
                <w:szCs w:val="21"/>
              </w:rPr>
              <w:t>0%</w:t>
            </w:r>
            <w:r>
              <w:rPr>
                <w:rFonts w:hint="eastAsia"/>
                <w:szCs w:val="21"/>
              </w:rPr>
              <w:t>。</w:t>
            </w:r>
          </w:p>
        </w:tc>
      </w:tr>
      <w:tr w14:paraId="3CDB2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69" w:type="pct"/>
            <w:vMerge w:val="continue"/>
          </w:tcPr>
          <w:p w14:paraId="1A6C437D">
            <w:pPr>
              <w:adjustRightInd w:val="0"/>
              <w:snapToGrid w:val="0"/>
              <w:spacing w:line="360" w:lineRule="auto"/>
            </w:pPr>
          </w:p>
        </w:tc>
        <w:tc>
          <w:tcPr>
            <w:tcW w:w="1616" w:type="pct"/>
            <w:vAlign w:val="center"/>
          </w:tcPr>
          <w:p w14:paraId="40279B34">
            <w:pPr>
              <w:spacing w:line="360" w:lineRule="auto"/>
              <w:jc w:val="center"/>
              <w:rPr>
                <w:szCs w:val="21"/>
              </w:rPr>
            </w:pPr>
            <w:r>
              <w:rPr>
                <w:szCs w:val="21"/>
              </w:rPr>
              <w:t>填</w:t>
            </w:r>
            <w:r>
              <w:rPr>
                <w:rFonts w:hint="eastAsia"/>
                <w:szCs w:val="21"/>
              </w:rPr>
              <w:t>制碳汇报表</w:t>
            </w:r>
          </w:p>
        </w:tc>
        <w:tc>
          <w:tcPr>
            <w:tcW w:w="1445" w:type="pct"/>
            <w:vAlign w:val="center"/>
          </w:tcPr>
          <w:p w14:paraId="6A158C9F">
            <w:pPr>
              <w:adjustRightInd w:val="0"/>
              <w:snapToGrid w:val="0"/>
              <w:spacing w:line="360" w:lineRule="auto"/>
              <w:jc w:val="center"/>
            </w:pPr>
            <w:r>
              <w:rPr>
                <w:szCs w:val="21"/>
              </w:rPr>
              <w:t>2</w:t>
            </w:r>
            <w:r>
              <w:rPr>
                <w:rFonts w:hint="eastAsia"/>
                <w:szCs w:val="21"/>
              </w:rPr>
              <w:t>分</w:t>
            </w:r>
          </w:p>
        </w:tc>
        <w:tc>
          <w:tcPr>
            <w:tcW w:w="1170" w:type="pct"/>
            <w:vMerge w:val="continue"/>
          </w:tcPr>
          <w:p w14:paraId="6CBE7301">
            <w:pPr>
              <w:adjustRightInd w:val="0"/>
              <w:snapToGrid w:val="0"/>
              <w:spacing w:line="360" w:lineRule="auto"/>
              <w:jc w:val="center"/>
            </w:pPr>
          </w:p>
        </w:tc>
      </w:tr>
      <w:tr w14:paraId="75C3D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769" w:type="pct"/>
            <w:vMerge w:val="continue"/>
          </w:tcPr>
          <w:p w14:paraId="72D397FD">
            <w:pPr>
              <w:adjustRightInd w:val="0"/>
              <w:snapToGrid w:val="0"/>
              <w:spacing w:line="360" w:lineRule="auto"/>
            </w:pPr>
          </w:p>
        </w:tc>
        <w:tc>
          <w:tcPr>
            <w:tcW w:w="1616" w:type="pct"/>
            <w:vAlign w:val="center"/>
          </w:tcPr>
          <w:p w14:paraId="55CF9109">
            <w:pPr>
              <w:spacing w:line="360" w:lineRule="auto"/>
              <w:jc w:val="center"/>
              <w:rPr>
                <w:szCs w:val="21"/>
              </w:rPr>
            </w:pPr>
            <w:r>
              <w:rPr>
                <w:szCs w:val="21"/>
              </w:rPr>
              <w:t>填</w:t>
            </w:r>
            <w:r>
              <w:rPr>
                <w:rFonts w:hint="eastAsia"/>
                <w:szCs w:val="21"/>
              </w:rPr>
              <w:t>制生产线报表</w:t>
            </w:r>
          </w:p>
        </w:tc>
        <w:tc>
          <w:tcPr>
            <w:tcW w:w="1445" w:type="pct"/>
            <w:vAlign w:val="center"/>
          </w:tcPr>
          <w:p w14:paraId="4D5AC279">
            <w:pPr>
              <w:adjustRightInd w:val="0"/>
              <w:snapToGrid w:val="0"/>
              <w:spacing w:line="360" w:lineRule="auto"/>
              <w:jc w:val="center"/>
            </w:pPr>
            <w:r>
              <w:rPr>
                <w:rFonts w:hint="eastAsia"/>
                <w:szCs w:val="21"/>
              </w:rPr>
              <w:t>1</w:t>
            </w:r>
            <w:r>
              <w:rPr>
                <w:szCs w:val="21"/>
              </w:rPr>
              <w:t>.5</w:t>
            </w:r>
            <w:r>
              <w:rPr>
                <w:rFonts w:hint="eastAsia"/>
                <w:szCs w:val="21"/>
              </w:rPr>
              <w:t>分</w:t>
            </w:r>
          </w:p>
        </w:tc>
        <w:tc>
          <w:tcPr>
            <w:tcW w:w="1170" w:type="pct"/>
            <w:vMerge w:val="continue"/>
          </w:tcPr>
          <w:p w14:paraId="691A8831">
            <w:pPr>
              <w:adjustRightInd w:val="0"/>
              <w:snapToGrid w:val="0"/>
              <w:spacing w:line="360" w:lineRule="auto"/>
              <w:jc w:val="center"/>
            </w:pPr>
          </w:p>
        </w:tc>
      </w:tr>
      <w:tr w14:paraId="66269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69" w:type="pct"/>
            <w:vMerge w:val="continue"/>
          </w:tcPr>
          <w:p w14:paraId="39E361C0">
            <w:pPr>
              <w:adjustRightInd w:val="0"/>
              <w:snapToGrid w:val="0"/>
              <w:spacing w:line="360" w:lineRule="auto"/>
            </w:pPr>
          </w:p>
        </w:tc>
        <w:tc>
          <w:tcPr>
            <w:tcW w:w="1616" w:type="pct"/>
            <w:vAlign w:val="center"/>
          </w:tcPr>
          <w:p w14:paraId="6E898711">
            <w:pPr>
              <w:spacing w:line="360" w:lineRule="auto"/>
              <w:jc w:val="center"/>
              <w:rPr>
                <w:szCs w:val="21"/>
              </w:rPr>
            </w:pPr>
            <w:r>
              <w:rPr>
                <w:szCs w:val="21"/>
              </w:rPr>
              <w:t>填</w:t>
            </w:r>
            <w:r>
              <w:rPr>
                <w:rFonts w:hint="eastAsia"/>
                <w:szCs w:val="21"/>
              </w:rPr>
              <w:t>制物料报表</w:t>
            </w:r>
          </w:p>
        </w:tc>
        <w:tc>
          <w:tcPr>
            <w:tcW w:w="1445" w:type="pct"/>
            <w:vAlign w:val="center"/>
          </w:tcPr>
          <w:p w14:paraId="04274421">
            <w:pPr>
              <w:adjustRightInd w:val="0"/>
              <w:snapToGrid w:val="0"/>
              <w:spacing w:line="360" w:lineRule="auto"/>
              <w:jc w:val="center"/>
            </w:pPr>
            <w:r>
              <w:rPr>
                <w:rFonts w:hint="eastAsia"/>
                <w:szCs w:val="21"/>
              </w:rPr>
              <w:t>1分</w:t>
            </w:r>
          </w:p>
        </w:tc>
        <w:tc>
          <w:tcPr>
            <w:tcW w:w="1170" w:type="pct"/>
            <w:vMerge w:val="continue"/>
          </w:tcPr>
          <w:p w14:paraId="51642132">
            <w:pPr>
              <w:adjustRightInd w:val="0"/>
              <w:snapToGrid w:val="0"/>
              <w:spacing w:line="360" w:lineRule="auto"/>
              <w:jc w:val="center"/>
            </w:pPr>
          </w:p>
        </w:tc>
      </w:tr>
      <w:tr w14:paraId="03160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69" w:type="pct"/>
            <w:vMerge w:val="continue"/>
          </w:tcPr>
          <w:p w14:paraId="066D39BE">
            <w:pPr>
              <w:adjustRightInd w:val="0"/>
              <w:snapToGrid w:val="0"/>
              <w:spacing w:line="360" w:lineRule="auto"/>
            </w:pPr>
          </w:p>
        </w:tc>
        <w:tc>
          <w:tcPr>
            <w:tcW w:w="1616" w:type="pct"/>
            <w:vAlign w:val="center"/>
          </w:tcPr>
          <w:p w14:paraId="0E613816">
            <w:pPr>
              <w:spacing w:line="360" w:lineRule="auto"/>
              <w:jc w:val="center"/>
              <w:rPr>
                <w:szCs w:val="21"/>
              </w:rPr>
            </w:pPr>
            <w:r>
              <w:rPr>
                <w:szCs w:val="21"/>
              </w:rPr>
              <w:t>填</w:t>
            </w:r>
            <w:r>
              <w:rPr>
                <w:rFonts w:hint="eastAsia"/>
                <w:szCs w:val="21"/>
              </w:rPr>
              <w:t>制电力报表</w:t>
            </w:r>
          </w:p>
        </w:tc>
        <w:tc>
          <w:tcPr>
            <w:tcW w:w="1445" w:type="pct"/>
            <w:vAlign w:val="center"/>
          </w:tcPr>
          <w:p w14:paraId="1106781A">
            <w:pPr>
              <w:adjustRightInd w:val="0"/>
              <w:snapToGrid w:val="0"/>
              <w:spacing w:line="360" w:lineRule="auto"/>
              <w:jc w:val="center"/>
            </w:pPr>
            <w:r>
              <w:rPr>
                <w:rFonts w:hint="eastAsia"/>
                <w:szCs w:val="21"/>
              </w:rPr>
              <w:t>2分</w:t>
            </w:r>
          </w:p>
        </w:tc>
        <w:tc>
          <w:tcPr>
            <w:tcW w:w="1170" w:type="pct"/>
            <w:vMerge w:val="continue"/>
          </w:tcPr>
          <w:p w14:paraId="2718D61B">
            <w:pPr>
              <w:adjustRightInd w:val="0"/>
              <w:snapToGrid w:val="0"/>
              <w:spacing w:line="360" w:lineRule="auto"/>
              <w:jc w:val="center"/>
            </w:pPr>
          </w:p>
        </w:tc>
      </w:tr>
      <w:tr w14:paraId="7B599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69" w:type="pct"/>
            <w:vMerge w:val="continue"/>
          </w:tcPr>
          <w:p w14:paraId="667211C6">
            <w:pPr>
              <w:adjustRightInd w:val="0"/>
              <w:snapToGrid w:val="0"/>
              <w:spacing w:line="360" w:lineRule="auto"/>
            </w:pPr>
          </w:p>
        </w:tc>
        <w:tc>
          <w:tcPr>
            <w:tcW w:w="1616" w:type="pct"/>
            <w:vAlign w:val="center"/>
          </w:tcPr>
          <w:p w14:paraId="3F7E8440">
            <w:pPr>
              <w:spacing w:line="360" w:lineRule="auto"/>
              <w:jc w:val="center"/>
              <w:rPr>
                <w:szCs w:val="21"/>
              </w:rPr>
            </w:pPr>
            <w:r>
              <w:rPr>
                <w:szCs w:val="21"/>
              </w:rPr>
              <w:t>填</w:t>
            </w:r>
            <w:r>
              <w:rPr>
                <w:rFonts w:hint="eastAsia"/>
                <w:szCs w:val="21"/>
              </w:rPr>
              <w:t>制产品生产碳排放核算报表</w:t>
            </w:r>
          </w:p>
        </w:tc>
        <w:tc>
          <w:tcPr>
            <w:tcW w:w="1445" w:type="pct"/>
            <w:vAlign w:val="center"/>
          </w:tcPr>
          <w:p w14:paraId="44664CCE">
            <w:pPr>
              <w:adjustRightInd w:val="0"/>
              <w:snapToGrid w:val="0"/>
              <w:spacing w:line="360" w:lineRule="auto"/>
              <w:jc w:val="center"/>
            </w:pPr>
            <w:r>
              <w:rPr>
                <w:rFonts w:hint="eastAsia"/>
                <w:szCs w:val="21"/>
              </w:rPr>
              <w:t>1</w:t>
            </w:r>
            <w:r>
              <w:rPr>
                <w:szCs w:val="21"/>
              </w:rPr>
              <w:t>.5</w:t>
            </w:r>
            <w:r>
              <w:rPr>
                <w:rFonts w:hint="eastAsia"/>
                <w:szCs w:val="21"/>
              </w:rPr>
              <w:t>分</w:t>
            </w:r>
          </w:p>
        </w:tc>
        <w:tc>
          <w:tcPr>
            <w:tcW w:w="1170" w:type="pct"/>
            <w:vMerge w:val="continue"/>
          </w:tcPr>
          <w:p w14:paraId="074166BB">
            <w:pPr>
              <w:adjustRightInd w:val="0"/>
              <w:snapToGrid w:val="0"/>
              <w:spacing w:line="360" w:lineRule="auto"/>
              <w:jc w:val="center"/>
            </w:pPr>
          </w:p>
        </w:tc>
      </w:tr>
      <w:tr w14:paraId="3C971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69" w:type="pct"/>
            <w:vMerge w:val="continue"/>
          </w:tcPr>
          <w:p w14:paraId="7DCB41C8">
            <w:pPr>
              <w:adjustRightInd w:val="0"/>
              <w:snapToGrid w:val="0"/>
              <w:spacing w:line="360" w:lineRule="auto"/>
            </w:pPr>
          </w:p>
        </w:tc>
        <w:tc>
          <w:tcPr>
            <w:tcW w:w="1616" w:type="pct"/>
            <w:vAlign w:val="center"/>
          </w:tcPr>
          <w:p w14:paraId="799286AA">
            <w:pPr>
              <w:spacing w:line="360" w:lineRule="auto"/>
              <w:jc w:val="center"/>
              <w:rPr>
                <w:szCs w:val="21"/>
              </w:rPr>
            </w:pPr>
            <w:r>
              <w:rPr>
                <w:szCs w:val="21"/>
              </w:rPr>
              <w:t>填</w:t>
            </w:r>
            <w:r>
              <w:rPr>
                <w:rFonts w:hint="eastAsia"/>
                <w:szCs w:val="21"/>
              </w:rPr>
              <w:t>制订单交付报表</w:t>
            </w:r>
          </w:p>
        </w:tc>
        <w:tc>
          <w:tcPr>
            <w:tcW w:w="1445" w:type="pct"/>
            <w:vAlign w:val="center"/>
          </w:tcPr>
          <w:p w14:paraId="7BA40EE9">
            <w:pPr>
              <w:adjustRightInd w:val="0"/>
              <w:snapToGrid w:val="0"/>
              <w:spacing w:line="360" w:lineRule="auto"/>
              <w:jc w:val="center"/>
            </w:pPr>
            <w:r>
              <w:rPr>
                <w:rFonts w:hint="eastAsia"/>
                <w:szCs w:val="21"/>
              </w:rPr>
              <w:t>2分</w:t>
            </w:r>
          </w:p>
        </w:tc>
        <w:tc>
          <w:tcPr>
            <w:tcW w:w="1170" w:type="pct"/>
            <w:vMerge w:val="continue"/>
          </w:tcPr>
          <w:p w14:paraId="7883F5B6">
            <w:pPr>
              <w:adjustRightInd w:val="0"/>
              <w:snapToGrid w:val="0"/>
              <w:spacing w:line="360" w:lineRule="auto"/>
              <w:jc w:val="center"/>
            </w:pPr>
          </w:p>
        </w:tc>
      </w:tr>
      <w:tr w14:paraId="30421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69" w:type="pct"/>
            <w:vMerge w:val="continue"/>
          </w:tcPr>
          <w:p w14:paraId="7FAEE617">
            <w:pPr>
              <w:adjustRightInd w:val="0"/>
              <w:snapToGrid w:val="0"/>
              <w:spacing w:line="360" w:lineRule="auto"/>
            </w:pPr>
          </w:p>
        </w:tc>
        <w:tc>
          <w:tcPr>
            <w:tcW w:w="1616" w:type="pct"/>
            <w:vAlign w:val="center"/>
          </w:tcPr>
          <w:p w14:paraId="54D64A65">
            <w:pPr>
              <w:spacing w:line="360" w:lineRule="auto"/>
              <w:jc w:val="center"/>
              <w:rPr>
                <w:szCs w:val="21"/>
              </w:rPr>
            </w:pPr>
            <w:r>
              <w:rPr>
                <w:szCs w:val="21"/>
              </w:rPr>
              <w:t>填</w:t>
            </w:r>
            <w:r>
              <w:rPr>
                <w:rFonts w:hint="eastAsia"/>
                <w:szCs w:val="21"/>
              </w:rPr>
              <w:t>制绿贷报表</w:t>
            </w:r>
          </w:p>
        </w:tc>
        <w:tc>
          <w:tcPr>
            <w:tcW w:w="1445" w:type="pct"/>
            <w:vAlign w:val="center"/>
          </w:tcPr>
          <w:p w14:paraId="3CACB46C">
            <w:pPr>
              <w:adjustRightInd w:val="0"/>
              <w:snapToGrid w:val="0"/>
              <w:spacing w:line="360" w:lineRule="auto"/>
              <w:jc w:val="center"/>
            </w:pPr>
            <w:r>
              <w:rPr>
                <w:rFonts w:hint="eastAsia"/>
                <w:szCs w:val="21"/>
              </w:rPr>
              <w:t>1分</w:t>
            </w:r>
          </w:p>
        </w:tc>
        <w:tc>
          <w:tcPr>
            <w:tcW w:w="1170" w:type="pct"/>
            <w:vMerge w:val="continue"/>
          </w:tcPr>
          <w:p w14:paraId="5CD0BACF">
            <w:pPr>
              <w:adjustRightInd w:val="0"/>
              <w:snapToGrid w:val="0"/>
              <w:spacing w:line="360" w:lineRule="auto"/>
              <w:jc w:val="center"/>
            </w:pPr>
          </w:p>
        </w:tc>
      </w:tr>
      <w:tr w14:paraId="12B1E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69" w:type="pct"/>
            <w:vMerge w:val="continue"/>
          </w:tcPr>
          <w:p w14:paraId="0809A7FA">
            <w:pPr>
              <w:adjustRightInd w:val="0"/>
              <w:snapToGrid w:val="0"/>
              <w:spacing w:line="360" w:lineRule="auto"/>
            </w:pPr>
          </w:p>
        </w:tc>
        <w:tc>
          <w:tcPr>
            <w:tcW w:w="1616" w:type="pct"/>
            <w:vAlign w:val="center"/>
          </w:tcPr>
          <w:p w14:paraId="6CCC6B5D">
            <w:pPr>
              <w:spacing w:line="360" w:lineRule="auto"/>
              <w:jc w:val="center"/>
              <w:rPr>
                <w:szCs w:val="21"/>
              </w:rPr>
            </w:pPr>
            <w:r>
              <w:rPr>
                <w:szCs w:val="21"/>
              </w:rPr>
              <w:t>填</w:t>
            </w:r>
            <w:r>
              <w:rPr>
                <w:rFonts w:hint="eastAsia"/>
                <w:szCs w:val="21"/>
              </w:rPr>
              <w:t>制自有现金报表</w:t>
            </w:r>
          </w:p>
        </w:tc>
        <w:tc>
          <w:tcPr>
            <w:tcW w:w="1445" w:type="pct"/>
            <w:vAlign w:val="center"/>
          </w:tcPr>
          <w:p w14:paraId="2BE67AB2">
            <w:pPr>
              <w:adjustRightInd w:val="0"/>
              <w:snapToGrid w:val="0"/>
              <w:spacing w:line="360" w:lineRule="auto"/>
              <w:jc w:val="center"/>
            </w:pPr>
            <w:r>
              <w:rPr>
                <w:rFonts w:hint="eastAsia"/>
                <w:szCs w:val="21"/>
              </w:rPr>
              <w:t>2分</w:t>
            </w:r>
          </w:p>
        </w:tc>
        <w:tc>
          <w:tcPr>
            <w:tcW w:w="1170" w:type="pct"/>
            <w:vMerge w:val="continue"/>
          </w:tcPr>
          <w:p w14:paraId="7B108730">
            <w:pPr>
              <w:adjustRightInd w:val="0"/>
              <w:snapToGrid w:val="0"/>
              <w:spacing w:line="360" w:lineRule="auto"/>
              <w:jc w:val="center"/>
            </w:pPr>
          </w:p>
        </w:tc>
      </w:tr>
      <w:tr w14:paraId="2909B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69" w:type="pct"/>
            <w:vMerge w:val="continue"/>
          </w:tcPr>
          <w:p w14:paraId="4F3CB194">
            <w:pPr>
              <w:adjustRightInd w:val="0"/>
              <w:snapToGrid w:val="0"/>
              <w:spacing w:line="360" w:lineRule="auto"/>
            </w:pPr>
          </w:p>
        </w:tc>
        <w:tc>
          <w:tcPr>
            <w:tcW w:w="1616" w:type="pct"/>
            <w:vAlign w:val="center"/>
          </w:tcPr>
          <w:p w14:paraId="566FC0D2">
            <w:pPr>
              <w:adjustRightInd w:val="0"/>
              <w:snapToGrid w:val="0"/>
              <w:spacing w:line="360" w:lineRule="auto"/>
              <w:jc w:val="center"/>
              <w:rPr>
                <w:szCs w:val="21"/>
              </w:rPr>
            </w:pPr>
            <w:r>
              <w:rPr>
                <w:szCs w:val="21"/>
              </w:rPr>
              <w:t>填</w:t>
            </w:r>
            <w:r>
              <w:rPr>
                <w:rFonts w:hint="eastAsia"/>
                <w:szCs w:val="21"/>
              </w:rPr>
              <w:t>制年末损益报表</w:t>
            </w:r>
          </w:p>
        </w:tc>
        <w:tc>
          <w:tcPr>
            <w:tcW w:w="1445" w:type="pct"/>
            <w:vAlign w:val="center"/>
          </w:tcPr>
          <w:p w14:paraId="02D4CA7E">
            <w:pPr>
              <w:adjustRightInd w:val="0"/>
              <w:snapToGrid w:val="0"/>
              <w:spacing w:line="360" w:lineRule="auto"/>
              <w:jc w:val="center"/>
            </w:pPr>
            <w:r>
              <w:rPr>
                <w:szCs w:val="21"/>
              </w:rPr>
              <w:t>2.5</w:t>
            </w:r>
            <w:r>
              <w:rPr>
                <w:rFonts w:hint="eastAsia"/>
                <w:szCs w:val="21"/>
              </w:rPr>
              <w:t>分</w:t>
            </w:r>
          </w:p>
        </w:tc>
        <w:tc>
          <w:tcPr>
            <w:tcW w:w="1170" w:type="pct"/>
            <w:vMerge w:val="continue"/>
          </w:tcPr>
          <w:p w14:paraId="378EFEDE">
            <w:pPr>
              <w:adjustRightInd w:val="0"/>
              <w:snapToGrid w:val="0"/>
              <w:spacing w:line="360" w:lineRule="auto"/>
              <w:jc w:val="center"/>
            </w:pPr>
          </w:p>
        </w:tc>
      </w:tr>
      <w:tr w14:paraId="71254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69" w:type="pct"/>
            <w:vMerge w:val="continue"/>
          </w:tcPr>
          <w:p w14:paraId="41BBFD3C">
            <w:pPr>
              <w:adjustRightInd w:val="0"/>
              <w:snapToGrid w:val="0"/>
              <w:spacing w:line="360" w:lineRule="auto"/>
            </w:pPr>
          </w:p>
        </w:tc>
        <w:tc>
          <w:tcPr>
            <w:tcW w:w="1616" w:type="pct"/>
            <w:vAlign w:val="center"/>
          </w:tcPr>
          <w:p w14:paraId="7A4E5271">
            <w:pPr>
              <w:adjustRightInd w:val="0"/>
              <w:snapToGrid w:val="0"/>
              <w:spacing w:line="360" w:lineRule="auto"/>
              <w:jc w:val="center"/>
              <w:rPr>
                <w:szCs w:val="21"/>
              </w:rPr>
            </w:pPr>
            <w:r>
              <w:rPr>
                <w:szCs w:val="21"/>
              </w:rPr>
              <w:t>填</w:t>
            </w:r>
            <w:r>
              <w:rPr>
                <w:rFonts w:hint="eastAsia"/>
                <w:szCs w:val="21"/>
              </w:rPr>
              <w:t>制年末权益报表</w:t>
            </w:r>
          </w:p>
        </w:tc>
        <w:tc>
          <w:tcPr>
            <w:tcW w:w="1445" w:type="pct"/>
            <w:vAlign w:val="center"/>
          </w:tcPr>
          <w:p w14:paraId="0C0233D1">
            <w:pPr>
              <w:adjustRightInd w:val="0"/>
              <w:snapToGrid w:val="0"/>
              <w:spacing w:line="360" w:lineRule="auto"/>
              <w:jc w:val="center"/>
            </w:pPr>
            <w:r>
              <w:t>2.5</w:t>
            </w:r>
            <w:r>
              <w:rPr>
                <w:rFonts w:hint="eastAsia"/>
              </w:rPr>
              <w:t>分</w:t>
            </w:r>
          </w:p>
        </w:tc>
        <w:tc>
          <w:tcPr>
            <w:tcW w:w="1170" w:type="pct"/>
            <w:vMerge w:val="continue"/>
          </w:tcPr>
          <w:p w14:paraId="6A94F3E0">
            <w:pPr>
              <w:adjustRightInd w:val="0"/>
              <w:snapToGrid w:val="0"/>
              <w:spacing w:line="360" w:lineRule="auto"/>
              <w:jc w:val="center"/>
            </w:pPr>
          </w:p>
        </w:tc>
      </w:tr>
    </w:tbl>
    <w:p w14:paraId="44184B6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cs="宋体"/>
          <w:b/>
          <w:bCs/>
          <w:sz w:val="24"/>
          <w:szCs w:val="24"/>
          <w:lang w:eastAsia="zh-CN"/>
        </w:rPr>
      </w:pPr>
      <w:bookmarkStart w:id="43" w:name="_Toc149660502"/>
      <w:bookmarkStart w:id="44" w:name="_Toc18381"/>
      <w:bookmarkStart w:id="45" w:name="_Toc149743970"/>
      <w:r>
        <w:rPr>
          <w:rFonts w:hint="eastAsia" w:ascii="宋体" w:hAnsi="宋体" w:cs="宋体"/>
          <w:b/>
          <w:bCs/>
          <w:sz w:val="24"/>
          <w:szCs w:val="24"/>
          <w:lang w:val="en-US" w:eastAsia="zh-CN"/>
        </w:rPr>
        <w:t>表7  企业经营策划</w:t>
      </w:r>
      <w:r>
        <w:rPr>
          <w:rFonts w:hint="eastAsia" w:ascii="宋体" w:hAnsi="宋体" w:eastAsia="宋体" w:cs="宋体"/>
          <w:b/>
          <w:bCs/>
          <w:sz w:val="24"/>
          <w:szCs w:val="24"/>
        </w:rPr>
        <w:t>-评分标准</w:t>
      </w:r>
      <w:r>
        <w:rPr>
          <w:rFonts w:hint="eastAsia" w:ascii="宋体" w:hAnsi="宋体" w:cs="宋体"/>
          <w:b/>
          <w:bCs/>
          <w:sz w:val="24"/>
          <w:szCs w:val="24"/>
          <w:lang w:eastAsia="zh-CN"/>
        </w:rPr>
        <w:t>（</w:t>
      </w:r>
      <w:r>
        <w:rPr>
          <w:rFonts w:hint="eastAsia" w:ascii="宋体" w:hAnsi="宋体" w:cs="宋体"/>
          <w:b/>
          <w:bCs/>
          <w:sz w:val="24"/>
          <w:szCs w:val="24"/>
          <w:lang w:val="en-US" w:eastAsia="zh-CN"/>
        </w:rPr>
        <w:t>满分100分</w:t>
      </w:r>
      <w:r>
        <w:rPr>
          <w:rFonts w:hint="eastAsia" w:ascii="宋体" w:hAnsi="宋体" w:cs="宋体"/>
          <w:b/>
          <w:bCs/>
          <w:sz w:val="24"/>
          <w:szCs w:val="24"/>
          <w:lang w:eastAsia="zh-CN"/>
        </w:rPr>
        <w:t>）</w:t>
      </w:r>
    </w:p>
    <w:tbl>
      <w:tblPr>
        <w:tblStyle w:val="14"/>
        <w:tblW w:w="9259" w:type="dxa"/>
        <w:jc w:val="center"/>
        <w:tblLayout w:type="fixed"/>
        <w:tblCellMar>
          <w:top w:w="0" w:type="dxa"/>
          <w:left w:w="108" w:type="dxa"/>
          <w:bottom w:w="0" w:type="dxa"/>
          <w:right w:w="108" w:type="dxa"/>
        </w:tblCellMar>
      </w:tblPr>
      <w:tblGrid>
        <w:gridCol w:w="7922"/>
        <w:gridCol w:w="1337"/>
      </w:tblGrid>
      <w:tr w14:paraId="56E6BD2A">
        <w:tblPrEx>
          <w:tblCellMar>
            <w:top w:w="0" w:type="dxa"/>
            <w:left w:w="108" w:type="dxa"/>
            <w:bottom w:w="0" w:type="dxa"/>
            <w:right w:w="108" w:type="dxa"/>
          </w:tblCellMar>
        </w:tblPrEx>
        <w:trPr>
          <w:trHeight w:val="507" w:hRule="atLeast"/>
          <w:jc w:val="center"/>
        </w:trPr>
        <w:tc>
          <w:tcPr>
            <w:tcW w:w="7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C1FBA">
            <w:pPr>
              <w:widowControl/>
              <w:jc w:val="center"/>
              <w:textAlignment w:val="center"/>
              <w:rPr>
                <w:rStyle w:val="31"/>
                <w:rFonts w:hint="default"/>
                <w:highlight w:val="none"/>
                <w:lang w:bidi="ar"/>
              </w:rPr>
            </w:pPr>
            <w:r>
              <w:rPr>
                <w:rStyle w:val="31"/>
                <w:rFonts w:hint="default"/>
                <w:b/>
                <w:bCs/>
                <w:highlight w:val="none"/>
                <w:lang w:bidi="ar"/>
              </w:rPr>
              <w:t>评分点</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44F63">
            <w:pPr>
              <w:widowControl/>
              <w:jc w:val="center"/>
              <w:textAlignment w:val="center"/>
              <w:rPr>
                <w:rFonts w:ascii="宋体" w:hAnsi="宋体" w:eastAsia="宋体" w:cs="宋体"/>
                <w:b/>
                <w:bCs/>
                <w:color w:val="000000"/>
                <w:kern w:val="0"/>
                <w:sz w:val="22"/>
                <w:szCs w:val="22"/>
                <w:highlight w:val="none"/>
                <w:lang w:bidi="ar"/>
              </w:rPr>
            </w:pPr>
            <w:r>
              <w:rPr>
                <w:rFonts w:hint="eastAsia" w:ascii="宋体" w:hAnsi="宋体" w:eastAsia="宋体" w:cs="宋体"/>
                <w:b/>
                <w:bCs/>
                <w:color w:val="000000"/>
                <w:kern w:val="0"/>
                <w:sz w:val="22"/>
                <w:szCs w:val="22"/>
                <w:highlight w:val="none"/>
                <w:lang w:bidi="ar"/>
              </w:rPr>
              <w:t>分值</w:t>
            </w:r>
          </w:p>
        </w:tc>
      </w:tr>
      <w:tr w14:paraId="267180A6">
        <w:tblPrEx>
          <w:tblCellMar>
            <w:top w:w="0" w:type="dxa"/>
            <w:left w:w="108" w:type="dxa"/>
            <w:bottom w:w="0" w:type="dxa"/>
            <w:right w:w="108" w:type="dxa"/>
          </w:tblCellMar>
        </w:tblPrEx>
        <w:trPr>
          <w:trHeight w:val="507" w:hRule="atLeast"/>
          <w:jc w:val="center"/>
        </w:trPr>
        <w:tc>
          <w:tcPr>
            <w:tcW w:w="9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35A3AA">
            <w:pPr>
              <w:widowControl/>
              <w:jc w:val="left"/>
              <w:textAlignment w:val="center"/>
              <w:rPr>
                <w:rFonts w:hint="default" w:ascii="宋体" w:hAnsi="宋体" w:eastAsia="宋体" w:cs="宋体"/>
                <w:b/>
                <w:bCs/>
                <w:color w:val="000000"/>
                <w:kern w:val="0"/>
                <w:sz w:val="22"/>
                <w:szCs w:val="22"/>
                <w:highlight w:val="none"/>
                <w:lang w:val="en-US" w:eastAsia="zh-CN" w:bidi="ar"/>
              </w:rPr>
            </w:pPr>
            <w:r>
              <w:rPr>
                <w:rFonts w:hint="eastAsia" w:ascii="宋体" w:hAnsi="宋体" w:eastAsia="宋体" w:cs="宋体"/>
                <w:b/>
                <w:bCs/>
                <w:color w:val="000000"/>
                <w:kern w:val="0"/>
                <w:sz w:val="22"/>
                <w:szCs w:val="22"/>
                <w:highlight w:val="none"/>
                <w:lang w:val="en-US" w:eastAsia="zh-CN" w:bidi="ar"/>
              </w:rPr>
              <w:t>一、企业模拟运营汇报</w:t>
            </w:r>
            <w:r>
              <w:rPr>
                <w:rFonts w:hint="eastAsia" w:ascii="宋体" w:hAnsi="宋体" w:cs="宋体"/>
                <w:b/>
                <w:bCs/>
                <w:color w:val="000000"/>
                <w:kern w:val="0"/>
                <w:sz w:val="22"/>
                <w:szCs w:val="22"/>
                <w:highlight w:val="none"/>
                <w:lang w:val="en-US" w:eastAsia="zh-CN" w:bidi="ar"/>
              </w:rPr>
              <w:t>内容评分点</w:t>
            </w:r>
          </w:p>
        </w:tc>
      </w:tr>
      <w:tr w14:paraId="0CE3720E">
        <w:tblPrEx>
          <w:tblCellMar>
            <w:top w:w="0" w:type="dxa"/>
            <w:left w:w="108" w:type="dxa"/>
            <w:bottom w:w="0" w:type="dxa"/>
            <w:right w:w="108" w:type="dxa"/>
          </w:tblCellMar>
        </w:tblPrEx>
        <w:trPr>
          <w:trHeight w:val="248" w:hRule="atLeast"/>
          <w:jc w:val="center"/>
        </w:trPr>
        <w:tc>
          <w:tcPr>
            <w:tcW w:w="9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FFB8FD">
            <w:pPr>
              <w:widowControl/>
              <w:jc w:val="both"/>
              <w:textAlignment w:val="center"/>
              <w:rPr>
                <w:rFonts w:hint="default" w:ascii="宋体" w:hAnsi="宋体" w:eastAsia="宋体" w:cs="宋体"/>
                <w:b w:val="0"/>
                <w:bCs w:val="0"/>
                <w:color w:val="000000"/>
                <w:kern w:val="0"/>
                <w:sz w:val="22"/>
                <w:szCs w:val="22"/>
                <w:highlight w:val="none"/>
                <w:lang w:val="en-US" w:eastAsia="zh-CN" w:bidi="ar"/>
              </w:rPr>
            </w:pPr>
            <w:r>
              <w:rPr>
                <w:rFonts w:hint="eastAsia" w:ascii="宋体" w:hAnsi="宋体" w:cs="宋体"/>
                <w:b/>
                <w:bCs/>
                <w:color w:val="000000"/>
                <w:kern w:val="0"/>
                <w:sz w:val="22"/>
                <w:szCs w:val="22"/>
                <w:highlight w:val="none"/>
                <w:lang w:val="en-US" w:eastAsia="zh-CN" w:bidi="ar"/>
              </w:rPr>
              <w:t>（一）</w:t>
            </w:r>
            <w:r>
              <w:rPr>
                <w:rFonts w:hint="eastAsia" w:ascii="宋体" w:hAnsi="宋体" w:eastAsia="宋体" w:cs="宋体"/>
                <w:b/>
                <w:bCs/>
                <w:color w:val="000000"/>
                <w:kern w:val="0"/>
                <w:sz w:val="22"/>
                <w:szCs w:val="22"/>
                <w:highlight w:val="none"/>
                <w:lang w:val="en-US" w:eastAsia="zh-CN" w:bidi="ar"/>
              </w:rPr>
              <w:t>经营策略分析</w:t>
            </w:r>
          </w:p>
        </w:tc>
      </w:tr>
      <w:tr w14:paraId="6C6EBF65">
        <w:tblPrEx>
          <w:tblCellMar>
            <w:top w:w="0" w:type="dxa"/>
            <w:left w:w="108" w:type="dxa"/>
            <w:bottom w:w="0" w:type="dxa"/>
            <w:right w:w="108" w:type="dxa"/>
          </w:tblCellMar>
        </w:tblPrEx>
        <w:trPr>
          <w:trHeight w:val="248" w:hRule="atLeast"/>
          <w:jc w:val="center"/>
        </w:trPr>
        <w:tc>
          <w:tcPr>
            <w:tcW w:w="7922" w:type="dxa"/>
            <w:tcBorders>
              <w:top w:val="single" w:color="000000" w:sz="4" w:space="0"/>
              <w:left w:val="single" w:color="000000" w:sz="4" w:space="0"/>
              <w:bottom w:val="single" w:color="000000" w:sz="4" w:space="0"/>
              <w:right w:val="single" w:color="auto" w:sz="4" w:space="0"/>
            </w:tcBorders>
            <w:shd w:val="clear" w:color="auto" w:fill="auto"/>
            <w:vAlign w:val="center"/>
          </w:tcPr>
          <w:p w14:paraId="6A4464E9">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1、企业生产规划（5年）</w:t>
            </w:r>
          </w:p>
        </w:tc>
        <w:tc>
          <w:tcPr>
            <w:tcW w:w="13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17DC4B">
            <w:pPr>
              <w:pStyle w:val="32"/>
              <w:ind w:firstLine="0" w:firstLineChars="0"/>
              <w:jc w:val="center"/>
              <w:rPr>
                <w:rFonts w:hint="default"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15</w:t>
            </w:r>
          </w:p>
        </w:tc>
      </w:tr>
      <w:tr w14:paraId="44CC73D2">
        <w:tblPrEx>
          <w:tblCellMar>
            <w:top w:w="0" w:type="dxa"/>
            <w:left w:w="108" w:type="dxa"/>
            <w:bottom w:w="0" w:type="dxa"/>
            <w:right w:w="108" w:type="dxa"/>
          </w:tblCellMar>
        </w:tblPrEx>
        <w:trPr>
          <w:trHeight w:val="487" w:hRule="atLeast"/>
          <w:jc w:val="center"/>
        </w:trPr>
        <w:tc>
          <w:tcPr>
            <w:tcW w:w="7922" w:type="dxa"/>
            <w:tcBorders>
              <w:top w:val="single" w:color="000000" w:sz="4" w:space="0"/>
              <w:left w:val="single" w:color="000000" w:sz="4" w:space="0"/>
              <w:bottom w:val="single" w:color="000000" w:sz="4" w:space="0"/>
              <w:right w:val="single" w:color="auto" w:sz="4" w:space="0"/>
            </w:tcBorders>
            <w:shd w:val="clear" w:color="auto" w:fill="auto"/>
            <w:vAlign w:val="center"/>
          </w:tcPr>
          <w:p w14:paraId="09214D9C">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2、企业减排规划（5年）</w:t>
            </w:r>
          </w:p>
        </w:tc>
        <w:tc>
          <w:tcPr>
            <w:tcW w:w="13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288811">
            <w:pPr>
              <w:pStyle w:val="32"/>
              <w:ind w:firstLine="0" w:firstLineChars="0"/>
              <w:jc w:val="center"/>
              <w:rPr>
                <w:rFonts w:hint="default"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15</w:t>
            </w:r>
          </w:p>
        </w:tc>
      </w:tr>
      <w:tr w14:paraId="69D5A4E8">
        <w:tblPrEx>
          <w:tblCellMar>
            <w:top w:w="0" w:type="dxa"/>
            <w:left w:w="108" w:type="dxa"/>
            <w:bottom w:w="0" w:type="dxa"/>
            <w:right w:w="108" w:type="dxa"/>
          </w:tblCellMar>
        </w:tblPrEx>
        <w:trPr>
          <w:trHeight w:val="487" w:hRule="atLeast"/>
          <w:jc w:val="center"/>
        </w:trPr>
        <w:tc>
          <w:tcPr>
            <w:tcW w:w="7922" w:type="dxa"/>
            <w:tcBorders>
              <w:top w:val="single" w:color="000000" w:sz="4" w:space="0"/>
              <w:left w:val="single" w:color="000000" w:sz="4" w:space="0"/>
              <w:bottom w:val="single" w:color="000000" w:sz="4" w:space="0"/>
              <w:right w:val="single" w:color="auto" w:sz="4" w:space="0"/>
            </w:tcBorders>
            <w:shd w:val="clear" w:color="auto" w:fill="auto"/>
            <w:vAlign w:val="center"/>
          </w:tcPr>
          <w:p w14:paraId="5A2B8F1B">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3、企业风险规避（5年）。</w:t>
            </w:r>
          </w:p>
        </w:tc>
        <w:tc>
          <w:tcPr>
            <w:tcW w:w="13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9AEBC7">
            <w:pPr>
              <w:pStyle w:val="32"/>
              <w:ind w:firstLine="0" w:firstLineChars="0"/>
              <w:jc w:val="center"/>
              <w:rPr>
                <w:rFonts w:hint="default"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15</w:t>
            </w:r>
          </w:p>
        </w:tc>
      </w:tr>
      <w:tr w14:paraId="702F7673">
        <w:tblPrEx>
          <w:tblCellMar>
            <w:top w:w="0" w:type="dxa"/>
            <w:left w:w="108" w:type="dxa"/>
            <w:bottom w:w="0" w:type="dxa"/>
            <w:right w:w="108" w:type="dxa"/>
          </w:tblCellMar>
        </w:tblPrEx>
        <w:trPr>
          <w:trHeight w:val="394" w:hRule="atLeast"/>
          <w:jc w:val="center"/>
        </w:trPr>
        <w:tc>
          <w:tcPr>
            <w:tcW w:w="9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883522">
            <w:pPr>
              <w:pStyle w:val="32"/>
              <w:ind w:firstLine="0" w:firstLineChars="0"/>
              <w:rPr>
                <w:rFonts w:hint="eastAsia" w:ascii="宋体" w:hAnsi="宋体" w:eastAsia="宋体" w:cs="宋体"/>
                <w:b/>
                <w:bCs/>
                <w:color w:val="000000"/>
                <w:kern w:val="0"/>
                <w:sz w:val="22"/>
                <w:szCs w:val="22"/>
                <w:highlight w:val="none"/>
                <w:lang w:val="en-US" w:eastAsia="zh-CN" w:bidi="ar"/>
              </w:rPr>
            </w:pPr>
            <w:r>
              <w:rPr>
                <w:rFonts w:hint="eastAsia" w:ascii="宋体" w:hAnsi="宋体" w:eastAsia="宋体" w:cs="宋体"/>
                <w:b/>
                <w:bCs/>
                <w:color w:val="000000"/>
                <w:kern w:val="0"/>
                <w:sz w:val="22"/>
                <w:szCs w:val="22"/>
                <w:highlight w:val="none"/>
                <w:lang w:val="en-US" w:eastAsia="zh-CN" w:bidi="ar"/>
              </w:rPr>
              <w:t>（二）经营成果分析</w:t>
            </w:r>
          </w:p>
          <w:p w14:paraId="7E7497EC">
            <w:pPr>
              <w:widowControl/>
              <w:jc w:val="both"/>
              <w:textAlignment w:val="center"/>
              <w:rPr>
                <w:rFonts w:hint="default"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结合本队排名，进行竞赛过程复盘</w:t>
            </w:r>
          </w:p>
        </w:tc>
      </w:tr>
      <w:tr w14:paraId="27A5FCD7">
        <w:tblPrEx>
          <w:tblCellMar>
            <w:top w:w="0" w:type="dxa"/>
            <w:left w:w="108" w:type="dxa"/>
            <w:bottom w:w="0" w:type="dxa"/>
            <w:right w:w="108" w:type="dxa"/>
          </w:tblCellMar>
        </w:tblPrEx>
        <w:trPr>
          <w:trHeight w:val="394" w:hRule="atLeast"/>
          <w:jc w:val="center"/>
        </w:trPr>
        <w:tc>
          <w:tcPr>
            <w:tcW w:w="7922" w:type="dxa"/>
            <w:tcBorders>
              <w:top w:val="single" w:color="000000" w:sz="4" w:space="0"/>
              <w:left w:val="single" w:color="000000" w:sz="4" w:space="0"/>
              <w:bottom w:val="single" w:color="000000" w:sz="4" w:space="0"/>
              <w:right w:val="single" w:color="auto" w:sz="4" w:space="0"/>
            </w:tcBorders>
            <w:shd w:val="clear" w:color="auto" w:fill="auto"/>
            <w:vAlign w:val="center"/>
          </w:tcPr>
          <w:p w14:paraId="49D2CDF7">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1、5年排名分析。</w:t>
            </w:r>
          </w:p>
        </w:tc>
        <w:tc>
          <w:tcPr>
            <w:tcW w:w="13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CAF12F">
            <w:pPr>
              <w:pStyle w:val="32"/>
              <w:ind w:firstLine="0" w:firstLineChars="0"/>
              <w:jc w:val="center"/>
              <w:rPr>
                <w:rFonts w:hint="default"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15</w:t>
            </w:r>
          </w:p>
        </w:tc>
      </w:tr>
      <w:tr w14:paraId="21A16C7C">
        <w:tblPrEx>
          <w:tblCellMar>
            <w:top w:w="0" w:type="dxa"/>
            <w:left w:w="108" w:type="dxa"/>
            <w:bottom w:w="0" w:type="dxa"/>
            <w:right w:w="108" w:type="dxa"/>
          </w:tblCellMar>
        </w:tblPrEx>
        <w:trPr>
          <w:trHeight w:val="394" w:hRule="atLeast"/>
          <w:jc w:val="center"/>
        </w:trPr>
        <w:tc>
          <w:tcPr>
            <w:tcW w:w="7922" w:type="dxa"/>
            <w:tcBorders>
              <w:top w:val="single" w:color="000000" w:sz="4" w:space="0"/>
              <w:left w:val="single" w:color="000000" w:sz="4" w:space="0"/>
              <w:bottom w:val="single" w:color="000000" w:sz="4" w:space="0"/>
              <w:right w:val="single" w:color="auto" w:sz="4" w:space="0"/>
            </w:tcBorders>
            <w:shd w:val="clear" w:color="auto" w:fill="auto"/>
            <w:vAlign w:val="center"/>
          </w:tcPr>
          <w:p w14:paraId="58EED7E6">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2、经营拐点分析。</w:t>
            </w:r>
          </w:p>
        </w:tc>
        <w:tc>
          <w:tcPr>
            <w:tcW w:w="13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826E56">
            <w:pPr>
              <w:pStyle w:val="32"/>
              <w:ind w:firstLine="0" w:firstLineChars="0"/>
              <w:jc w:val="center"/>
              <w:rPr>
                <w:rFonts w:hint="default"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10</w:t>
            </w:r>
          </w:p>
        </w:tc>
      </w:tr>
      <w:tr w14:paraId="682F6974">
        <w:tblPrEx>
          <w:tblCellMar>
            <w:top w:w="0" w:type="dxa"/>
            <w:left w:w="108" w:type="dxa"/>
            <w:bottom w:w="0" w:type="dxa"/>
            <w:right w:w="108" w:type="dxa"/>
          </w:tblCellMar>
        </w:tblPrEx>
        <w:trPr>
          <w:trHeight w:val="394" w:hRule="atLeast"/>
          <w:jc w:val="center"/>
        </w:trPr>
        <w:tc>
          <w:tcPr>
            <w:tcW w:w="7922" w:type="dxa"/>
            <w:tcBorders>
              <w:top w:val="single" w:color="000000" w:sz="4" w:space="0"/>
              <w:left w:val="single" w:color="000000" w:sz="4" w:space="0"/>
              <w:bottom w:val="single" w:color="000000" w:sz="4" w:space="0"/>
              <w:right w:val="single" w:color="auto" w:sz="4" w:space="0"/>
            </w:tcBorders>
            <w:shd w:val="clear" w:color="auto" w:fill="auto"/>
            <w:vAlign w:val="center"/>
          </w:tcPr>
          <w:p w14:paraId="638F1062">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3、经营过程中的优势。</w:t>
            </w:r>
          </w:p>
        </w:tc>
        <w:tc>
          <w:tcPr>
            <w:tcW w:w="13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75B7A8">
            <w:pPr>
              <w:pStyle w:val="32"/>
              <w:ind w:firstLine="0" w:firstLineChars="0"/>
              <w:jc w:val="center"/>
              <w:rPr>
                <w:rFonts w:hint="default"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10</w:t>
            </w:r>
          </w:p>
        </w:tc>
      </w:tr>
      <w:tr w14:paraId="1CD49C8C">
        <w:tblPrEx>
          <w:tblCellMar>
            <w:top w:w="0" w:type="dxa"/>
            <w:left w:w="108" w:type="dxa"/>
            <w:bottom w:w="0" w:type="dxa"/>
            <w:right w:w="108" w:type="dxa"/>
          </w:tblCellMar>
        </w:tblPrEx>
        <w:trPr>
          <w:trHeight w:val="394" w:hRule="atLeast"/>
          <w:jc w:val="center"/>
        </w:trPr>
        <w:tc>
          <w:tcPr>
            <w:tcW w:w="7922" w:type="dxa"/>
            <w:tcBorders>
              <w:top w:val="single" w:color="000000" w:sz="4" w:space="0"/>
              <w:left w:val="single" w:color="000000" w:sz="4" w:space="0"/>
              <w:bottom w:val="single" w:color="000000" w:sz="4" w:space="0"/>
              <w:right w:val="single" w:color="auto" w:sz="4" w:space="0"/>
            </w:tcBorders>
            <w:shd w:val="clear" w:color="auto" w:fill="auto"/>
            <w:vAlign w:val="center"/>
          </w:tcPr>
          <w:p w14:paraId="4D860461">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4、经营过程中的不足。</w:t>
            </w:r>
          </w:p>
        </w:tc>
        <w:tc>
          <w:tcPr>
            <w:tcW w:w="13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CFAEB0">
            <w:pPr>
              <w:pStyle w:val="32"/>
              <w:ind w:firstLine="0" w:firstLineChars="0"/>
              <w:jc w:val="center"/>
              <w:rPr>
                <w:rFonts w:hint="default"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5</w:t>
            </w:r>
          </w:p>
        </w:tc>
      </w:tr>
      <w:tr w14:paraId="43FBA9EB">
        <w:tblPrEx>
          <w:tblCellMar>
            <w:top w:w="0" w:type="dxa"/>
            <w:left w:w="108" w:type="dxa"/>
            <w:bottom w:w="0" w:type="dxa"/>
            <w:right w:w="108" w:type="dxa"/>
          </w:tblCellMar>
        </w:tblPrEx>
        <w:trPr>
          <w:trHeight w:val="307" w:hRule="exact"/>
          <w:jc w:val="center"/>
        </w:trPr>
        <w:tc>
          <w:tcPr>
            <w:tcW w:w="9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F33844">
            <w:pPr>
              <w:widowControl/>
              <w:jc w:val="left"/>
              <w:textAlignment w:val="center"/>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bCs/>
                <w:color w:val="000000"/>
                <w:kern w:val="0"/>
                <w:sz w:val="22"/>
                <w:szCs w:val="22"/>
                <w:highlight w:val="none"/>
                <w:lang w:val="en-US" w:eastAsia="zh-CN" w:bidi="ar"/>
              </w:rPr>
              <w:t>二、ppt设计评分点</w:t>
            </w:r>
          </w:p>
        </w:tc>
      </w:tr>
      <w:tr w14:paraId="0CDE8E0F">
        <w:tblPrEx>
          <w:tblCellMar>
            <w:top w:w="0" w:type="dxa"/>
            <w:left w:w="108" w:type="dxa"/>
            <w:bottom w:w="0" w:type="dxa"/>
            <w:right w:w="108" w:type="dxa"/>
          </w:tblCellMar>
        </w:tblPrEx>
        <w:trPr>
          <w:trHeight w:val="540" w:hRule="atLeast"/>
          <w:jc w:val="center"/>
        </w:trPr>
        <w:tc>
          <w:tcPr>
            <w:tcW w:w="7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8510D">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1、PPT制作规范，有无错别字、序号是否连贯、标点符号使用是否规范、字体是否得当。</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16285">
            <w:pPr>
              <w:widowControl/>
              <w:jc w:val="center"/>
              <w:textAlignment w:val="center"/>
              <w:rPr>
                <w:rFonts w:hint="default" w:ascii="宋体" w:hAnsi="宋体" w:eastAsia="宋体" w:cs="宋体"/>
                <w:b w:val="0"/>
                <w:bCs w:val="0"/>
                <w:color w:val="000000"/>
                <w:kern w:val="0"/>
                <w:sz w:val="22"/>
                <w:szCs w:val="22"/>
                <w:highlight w:val="none"/>
                <w:lang w:val="en-US" w:eastAsia="zh-CN" w:bidi="ar"/>
              </w:rPr>
            </w:pPr>
            <w:r>
              <w:rPr>
                <w:rFonts w:hint="eastAsia" w:ascii="宋体" w:hAnsi="宋体" w:cs="宋体"/>
                <w:b w:val="0"/>
                <w:bCs w:val="0"/>
                <w:color w:val="000000"/>
                <w:kern w:val="0"/>
                <w:sz w:val="22"/>
                <w:szCs w:val="22"/>
                <w:highlight w:val="none"/>
                <w:lang w:val="en-US" w:eastAsia="zh-CN" w:bidi="ar"/>
              </w:rPr>
              <w:t>5</w:t>
            </w:r>
          </w:p>
        </w:tc>
      </w:tr>
      <w:tr w14:paraId="71B50541">
        <w:tblPrEx>
          <w:tblCellMar>
            <w:top w:w="0" w:type="dxa"/>
            <w:left w:w="108" w:type="dxa"/>
            <w:bottom w:w="0" w:type="dxa"/>
            <w:right w:w="108" w:type="dxa"/>
          </w:tblCellMar>
        </w:tblPrEx>
        <w:trPr>
          <w:trHeight w:val="300" w:hRule="atLeast"/>
          <w:jc w:val="center"/>
        </w:trPr>
        <w:tc>
          <w:tcPr>
            <w:tcW w:w="7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23FD3">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2、PPT重点突出，流量分析准确、解决方案合理、逻辑清晰。</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BF4BF">
            <w:pPr>
              <w:widowControl/>
              <w:jc w:val="center"/>
              <w:textAlignment w:val="center"/>
              <w:rPr>
                <w:rFonts w:hint="default" w:ascii="宋体" w:hAnsi="宋体" w:eastAsia="宋体" w:cs="宋体"/>
                <w:b w:val="0"/>
                <w:bCs w:val="0"/>
                <w:color w:val="000000"/>
                <w:kern w:val="0"/>
                <w:sz w:val="22"/>
                <w:szCs w:val="22"/>
                <w:highlight w:val="none"/>
                <w:lang w:val="en-US" w:eastAsia="zh-CN" w:bidi="ar"/>
              </w:rPr>
            </w:pPr>
            <w:r>
              <w:rPr>
                <w:rFonts w:hint="eastAsia" w:ascii="宋体" w:hAnsi="宋体" w:cs="宋体"/>
                <w:b w:val="0"/>
                <w:bCs w:val="0"/>
                <w:color w:val="000000"/>
                <w:kern w:val="0"/>
                <w:sz w:val="22"/>
                <w:szCs w:val="22"/>
                <w:highlight w:val="none"/>
                <w:lang w:val="en-US" w:eastAsia="zh-CN" w:bidi="ar"/>
              </w:rPr>
              <w:t>5</w:t>
            </w:r>
          </w:p>
        </w:tc>
      </w:tr>
      <w:tr w14:paraId="7B1B41F8">
        <w:tblPrEx>
          <w:tblCellMar>
            <w:top w:w="0" w:type="dxa"/>
            <w:left w:w="108" w:type="dxa"/>
            <w:bottom w:w="0" w:type="dxa"/>
            <w:right w:w="108" w:type="dxa"/>
          </w:tblCellMar>
        </w:tblPrEx>
        <w:trPr>
          <w:trHeight w:val="474" w:hRule="atLeast"/>
          <w:jc w:val="center"/>
        </w:trPr>
        <w:tc>
          <w:tcPr>
            <w:tcW w:w="7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AF784">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3、PPT图文混排，布局规范，色彩搭配合理，制作美观。</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623A8">
            <w:pPr>
              <w:widowControl/>
              <w:jc w:val="center"/>
              <w:textAlignment w:val="center"/>
              <w:rPr>
                <w:rFonts w:hint="default" w:ascii="宋体" w:hAnsi="宋体" w:eastAsia="宋体" w:cs="宋体"/>
                <w:b w:val="0"/>
                <w:bCs w:val="0"/>
                <w:color w:val="000000"/>
                <w:kern w:val="0"/>
                <w:sz w:val="22"/>
                <w:szCs w:val="22"/>
                <w:highlight w:val="none"/>
                <w:lang w:val="en-US" w:eastAsia="zh-CN" w:bidi="ar"/>
              </w:rPr>
            </w:pPr>
            <w:r>
              <w:rPr>
                <w:rFonts w:hint="eastAsia" w:ascii="宋体" w:hAnsi="宋体" w:cs="宋体"/>
                <w:b w:val="0"/>
                <w:bCs w:val="0"/>
                <w:color w:val="000000"/>
                <w:kern w:val="0"/>
                <w:sz w:val="22"/>
                <w:szCs w:val="22"/>
                <w:highlight w:val="none"/>
                <w:lang w:val="en-US" w:eastAsia="zh-CN" w:bidi="ar"/>
              </w:rPr>
              <w:t>5</w:t>
            </w:r>
          </w:p>
        </w:tc>
      </w:tr>
      <w:tr w14:paraId="178A6C15">
        <w:tblPrEx>
          <w:tblCellMar>
            <w:top w:w="0" w:type="dxa"/>
            <w:left w:w="108" w:type="dxa"/>
            <w:bottom w:w="0" w:type="dxa"/>
            <w:right w:w="108" w:type="dxa"/>
          </w:tblCellMar>
        </w:tblPrEx>
        <w:trPr>
          <w:trHeight w:val="309" w:hRule="atLeast"/>
          <w:jc w:val="center"/>
        </w:trPr>
        <w:tc>
          <w:tcPr>
            <w:tcW w:w="7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8B44F">
            <w:pPr>
              <w:pStyle w:val="32"/>
              <w:ind w:firstLine="0" w:firstLineChars="0"/>
              <w:rPr>
                <w:rFonts w:hint="default"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bCs/>
                <w:color w:val="000000"/>
                <w:kern w:val="0"/>
                <w:sz w:val="22"/>
                <w:szCs w:val="22"/>
                <w:highlight w:val="none"/>
                <w:lang w:val="en-US" w:eastAsia="zh-CN" w:bidi="ar"/>
              </w:rPr>
              <w:t>总分</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A53E8">
            <w:pPr>
              <w:widowControl/>
              <w:jc w:val="center"/>
              <w:textAlignment w:val="center"/>
              <w:rPr>
                <w:rFonts w:hint="default" w:ascii="宋体" w:hAnsi="宋体" w:cs="宋体"/>
                <w:color w:val="000000"/>
                <w:kern w:val="0"/>
                <w:sz w:val="22"/>
                <w:szCs w:val="22"/>
                <w:highlight w:val="none"/>
                <w:lang w:val="en-US" w:eastAsia="zh-CN" w:bidi="ar"/>
              </w:rPr>
            </w:pPr>
            <w:r>
              <w:rPr>
                <w:rFonts w:hint="eastAsia" w:ascii="宋体" w:hAnsi="宋体" w:cs="宋体"/>
                <w:color w:val="000000"/>
                <w:kern w:val="0"/>
                <w:sz w:val="22"/>
                <w:szCs w:val="22"/>
                <w:highlight w:val="none"/>
                <w:lang w:val="en-US" w:eastAsia="zh-CN" w:bidi="ar"/>
              </w:rPr>
              <w:t>100</w:t>
            </w:r>
          </w:p>
        </w:tc>
      </w:tr>
    </w:tbl>
    <w:p w14:paraId="216AC193">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cs="宋体"/>
          <w:b/>
          <w:bCs/>
          <w:sz w:val="24"/>
          <w:szCs w:val="24"/>
          <w:lang w:eastAsia="zh-CN"/>
        </w:rPr>
      </w:pPr>
    </w:p>
    <w:p w14:paraId="43F8785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cs="宋体"/>
          <w:b/>
          <w:bCs/>
          <w:sz w:val="24"/>
          <w:szCs w:val="24"/>
          <w:lang w:val="en-US" w:eastAsia="zh-CN"/>
        </w:rPr>
      </w:pPr>
      <w:r>
        <w:rPr>
          <w:rFonts w:hint="eastAsia" w:ascii="宋体" w:hAnsi="宋体" w:cs="宋体"/>
          <w:b/>
          <w:bCs/>
          <w:sz w:val="24"/>
          <w:szCs w:val="24"/>
          <w:lang w:val="en-US" w:eastAsia="zh-CN"/>
        </w:rPr>
        <w:t>表8成果路演-评分标准（满分100分）</w:t>
      </w:r>
    </w:p>
    <w:tbl>
      <w:tblPr>
        <w:tblStyle w:val="14"/>
        <w:tblpPr w:leftFromText="180" w:rightFromText="180" w:vertAnchor="text" w:horzAnchor="page" w:tblpX="1915" w:tblpY="200"/>
        <w:tblOverlap w:val="never"/>
        <w:tblW w:w="8355" w:type="dxa"/>
        <w:jc w:val="center"/>
        <w:tblLayout w:type="fixed"/>
        <w:tblCellMar>
          <w:top w:w="0" w:type="dxa"/>
          <w:left w:w="108" w:type="dxa"/>
          <w:bottom w:w="0" w:type="dxa"/>
          <w:right w:w="108" w:type="dxa"/>
        </w:tblCellMar>
      </w:tblPr>
      <w:tblGrid>
        <w:gridCol w:w="7140"/>
        <w:gridCol w:w="1215"/>
      </w:tblGrid>
      <w:tr w14:paraId="532F7043">
        <w:tblPrEx>
          <w:tblCellMar>
            <w:top w:w="0" w:type="dxa"/>
            <w:left w:w="108" w:type="dxa"/>
            <w:bottom w:w="0" w:type="dxa"/>
            <w:right w:w="108" w:type="dxa"/>
          </w:tblCellMar>
        </w:tblPrEx>
        <w:trPr>
          <w:trHeight w:val="322" w:hRule="atLeast"/>
          <w:jc w:val="center"/>
        </w:trPr>
        <w:tc>
          <w:tcPr>
            <w:tcW w:w="7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B2653">
            <w:pPr>
              <w:pStyle w:val="32"/>
              <w:ind w:firstLine="0" w:firstLineChars="0"/>
              <w:rPr>
                <w:rFonts w:hint="eastAsia" w:ascii="宋体" w:hAnsi="宋体" w:eastAsia="宋体" w:cs="宋体"/>
                <w:b/>
                <w:bCs/>
                <w:color w:val="000000"/>
                <w:kern w:val="0"/>
                <w:sz w:val="22"/>
                <w:szCs w:val="22"/>
                <w:highlight w:val="none"/>
                <w:lang w:val="en-US" w:eastAsia="zh-CN" w:bidi="ar"/>
              </w:rPr>
            </w:pPr>
            <w:r>
              <w:rPr>
                <w:rFonts w:hint="eastAsia" w:ascii="宋体" w:hAnsi="宋体" w:eastAsia="宋体" w:cs="宋体"/>
                <w:b/>
                <w:bCs/>
                <w:color w:val="000000"/>
                <w:kern w:val="0"/>
                <w:sz w:val="22"/>
                <w:szCs w:val="22"/>
                <w:highlight w:val="none"/>
                <w:lang w:val="en-US" w:eastAsia="zh-CN" w:bidi="ar"/>
              </w:rPr>
              <w:t>评分点</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54AD6">
            <w:pPr>
              <w:pStyle w:val="32"/>
              <w:ind w:firstLine="0" w:firstLineChars="0"/>
              <w:rPr>
                <w:rFonts w:hint="eastAsia" w:ascii="宋体" w:hAnsi="宋体" w:eastAsia="宋体" w:cs="宋体"/>
                <w:b/>
                <w:bCs/>
                <w:color w:val="000000"/>
                <w:kern w:val="0"/>
                <w:sz w:val="22"/>
                <w:szCs w:val="22"/>
                <w:highlight w:val="none"/>
                <w:lang w:val="en-US" w:eastAsia="zh-CN" w:bidi="ar"/>
              </w:rPr>
            </w:pPr>
            <w:r>
              <w:rPr>
                <w:rFonts w:hint="eastAsia" w:ascii="宋体" w:hAnsi="宋体" w:eastAsia="宋体" w:cs="宋体"/>
                <w:b/>
                <w:bCs/>
                <w:color w:val="000000"/>
                <w:kern w:val="0"/>
                <w:sz w:val="22"/>
                <w:szCs w:val="22"/>
                <w:highlight w:val="none"/>
                <w:lang w:val="en-US" w:eastAsia="zh-CN" w:bidi="ar"/>
              </w:rPr>
              <w:t>分值</w:t>
            </w:r>
          </w:p>
        </w:tc>
      </w:tr>
      <w:tr w14:paraId="7B605CD0">
        <w:tblPrEx>
          <w:tblCellMar>
            <w:top w:w="0" w:type="dxa"/>
            <w:left w:w="108" w:type="dxa"/>
            <w:bottom w:w="0" w:type="dxa"/>
            <w:right w:w="108" w:type="dxa"/>
          </w:tblCellMar>
        </w:tblPrEx>
        <w:trPr>
          <w:trHeight w:val="803" w:hRule="atLeast"/>
          <w:jc w:val="center"/>
        </w:trPr>
        <w:tc>
          <w:tcPr>
            <w:tcW w:w="7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FC156">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方案熟悉度：</w:t>
            </w:r>
          </w:p>
          <w:p w14:paraId="0392276D">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1）对PPT核心内容熟练掌握，脱稿汇报占比≥80%。</w:t>
            </w:r>
          </w:p>
          <w:p w14:paraId="5D791532">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2）汇报时能清晰梳理策划方案的逻辑脉络，不照本宣科，能提炼核心要点。</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A26EA">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40</w:t>
            </w:r>
          </w:p>
        </w:tc>
      </w:tr>
      <w:tr w14:paraId="40913C91">
        <w:tblPrEx>
          <w:tblCellMar>
            <w:top w:w="0" w:type="dxa"/>
            <w:left w:w="108" w:type="dxa"/>
            <w:bottom w:w="0" w:type="dxa"/>
            <w:right w:w="108" w:type="dxa"/>
          </w:tblCellMar>
        </w:tblPrEx>
        <w:trPr>
          <w:trHeight w:val="531" w:hRule="atLeast"/>
          <w:jc w:val="center"/>
        </w:trPr>
        <w:tc>
          <w:tcPr>
            <w:tcW w:w="7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941CE">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表达与感染力：</w:t>
            </w:r>
          </w:p>
          <w:p w14:paraId="2073E67A">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1）口齿清晰、语速适中，语言简洁流畅，无口语化表达。</w:t>
            </w:r>
          </w:p>
          <w:p w14:paraId="705AEEC2">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2）精神饱满，眼神交流自然，有适当肢体语言辅助表达，能调动现场氛围。</w:t>
            </w:r>
          </w:p>
          <w:p w14:paraId="1E262D30">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3）专业术语使用准确规范。</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2C2D0">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30</w:t>
            </w:r>
          </w:p>
        </w:tc>
      </w:tr>
      <w:tr w14:paraId="7BE62183">
        <w:tblPrEx>
          <w:tblCellMar>
            <w:top w:w="0" w:type="dxa"/>
            <w:left w:w="108" w:type="dxa"/>
            <w:bottom w:w="0" w:type="dxa"/>
            <w:right w:w="108" w:type="dxa"/>
          </w:tblCellMar>
        </w:tblPrEx>
        <w:trPr>
          <w:trHeight w:val="531" w:hRule="atLeast"/>
          <w:jc w:val="center"/>
        </w:trPr>
        <w:tc>
          <w:tcPr>
            <w:tcW w:w="7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0B973">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团队形象与协助</w:t>
            </w:r>
          </w:p>
          <w:p w14:paraId="1B309376">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1）成员分工明确，汇报衔接流畅。</w:t>
            </w:r>
          </w:p>
          <w:p w14:paraId="3D3149ED">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2）衣着发型整洁大方；仪表端庄稳重，表情自然丰富。</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7AF06">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20</w:t>
            </w:r>
          </w:p>
        </w:tc>
      </w:tr>
      <w:tr w14:paraId="1AE07763">
        <w:tblPrEx>
          <w:tblCellMar>
            <w:top w:w="0" w:type="dxa"/>
            <w:left w:w="108" w:type="dxa"/>
            <w:bottom w:w="0" w:type="dxa"/>
            <w:right w:w="108" w:type="dxa"/>
          </w:tblCellMar>
        </w:tblPrEx>
        <w:trPr>
          <w:trHeight w:val="518" w:hRule="atLeast"/>
          <w:jc w:val="center"/>
        </w:trPr>
        <w:tc>
          <w:tcPr>
            <w:tcW w:w="7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4C609">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时间掌控</w:t>
            </w:r>
          </w:p>
          <w:p w14:paraId="2A57DD16">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按时完成主题陈述。</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B8A15">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10</w:t>
            </w:r>
          </w:p>
        </w:tc>
      </w:tr>
      <w:tr w14:paraId="16670451">
        <w:tblPrEx>
          <w:tblCellMar>
            <w:top w:w="0" w:type="dxa"/>
            <w:left w:w="108" w:type="dxa"/>
            <w:bottom w:w="0" w:type="dxa"/>
            <w:right w:w="108" w:type="dxa"/>
          </w:tblCellMar>
        </w:tblPrEx>
        <w:trPr>
          <w:trHeight w:val="90" w:hRule="atLeast"/>
          <w:jc w:val="center"/>
        </w:trPr>
        <w:tc>
          <w:tcPr>
            <w:tcW w:w="7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BCD27">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总分</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C4034">
            <w:pPr>
              <w:pStyle w:val="32"/>
              <w:ind w:firstLine="0" w:firstLineChars="0"/>
              <w:rPr>
                <w:rFonts w:hint="eastAsia" w:ascii="宋体" w:hAnsi="宋体" w:eastAsia="宋体" w:cs="宋体"/>
                <w:b w:val="0"/>
                <w:bCs w:val="0"/>
                <w:color w:val="000000"/>
                <w:kern w:val="0"/>
                <w:sz w:val="22"/>
                <w:szCs w:val="22"/>
                <w:highlight w:val="none"/>
                <w:lang w:val="en-US" w:eastAsia="zh-CN" w:bidi="ar"/>
              </w:rPr>
            </w:pPr>
            <w:r>
              <w:rPr>
                <w:rFonts w:hint="eastAsia" w:ascii="宋体" w:hAnsi="宋体" w:eastAsia="宋体" w:cs="宋体"/>
                <w:b w:val="0"/>
                <w:bCs w:val="0"/>
                <w:color w:val="000000"/>
                <w:kern w:val="0"/>
                <w:sz w:val="22"/>
                <w:szCs w:val="22"/>
                <w:highlight w:val="none"/>
                <w:lang w:val="en-US" w:eastAsia="zh-CN" w:bidi="ar"/>
              </w:rPr>
              <w:t>100</w:t>
            </w:r>
          </w:p>
        </w:tc>
      </w:tr>
    </w:tbl>
    <w:p w14:paraId="4A4E17F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default" w:ascii="宋体" w:hAnsi="宋体" w:cs="宋体"/>
          <w:b/>
          <w:bCs/>
          <w:sz w:val="24"/>
          <w:szCs w:val="24"/>
          <w:lang w:val="en-US" w:eastAsia="zh-CN"/>
        </w:rPr>
      </w:pPr>
    </w:p>
    <w:bookmarkEnd w:id="43"/>
    <w:bookmarkEnd w:id="44"/>
    <w:bookmarkEnd w:id="45"/>
    <w:p w14:paraId="0BF702BC">
      <w:pPr>
        <w:pStyle w:val="2"/>
        <w:jc w:val="center"/>
        <w:rPr>
          <w:shd w:val="pct10" w:color="auto" w:fill="FFFFFF"/>
        </w:rPr>
      </w:pPr>
      <w:bookmarkStart w:id="46" w:name="_Toc22328"/>
      <w:bookmarkStart w:id="47" w:name="_Toc149660511"/>
      <w:bookmarkStart w:id="48" w:name="_Toc288566478"/>
      <w:bookmarkStart w:id="49" w:name="_Toc149743979"/>
      <w:r>
        <w:rPr>
          <w:rFonts w:hint="eastAsia"/>
          <w:shd w:val="pct10" w:color="auto" w:fill="FFFFFF"/>
        </w:rPr>
        <w:t>竞赛须知</w:t>
      </w:r>
      <w:bookmarkEnd w:id="46"/>
      <w:bookmarkEnd w:id="47"/>
      <w:bookmarkEnd w:id="48"/>
      <w:bookmarkEnd w:id="49"/>
    </w:p>
    <w:p w14:paraId="67F66026">
      <w:pPr>
        <w:pStyle w:val="3"/>
        <w:spacing w:before="120" w:after="120" w:line="360" w:lineRule="auto"/>
        <w:rPr>
          <w:rFonts w:ascii="Times New Roman" w:hAnsi="Times New Roman" w:cs="黑体"/>
          <w:kern w:val="0"/>
          <w:sz w:val="28"/>
          <w:szCs w:val="28"/>
        </w:rPr>
      </w:pPr>
      <w:bookmarkStart w:id="50" w:name="_Toc28295"/>
      <w:bookmarkStart w:id="51" w:name="_Toc149660512"/>
      <w:bookmarkStart w:id="52" w:name="_Toc288566479"/>
      <w:bookmarkStart w:id="53" w:name="_Toc149743980"/>
      <w:r>
        <w:rPr>
          <w:rFonts w:hint="eastAsia" w:ascii="Times New Roman" w:hAnsi="Times New Roman" w:cs="黑体"/>
          <w:kern w:val="0"/>
          <w:sz w:val="28"/>
          <w:szCs w:val="28"/>
        </w:rPr>
        <w:t>一、指导教师须知</w:t>
      </w:r>
      <w:bookmarkEnd w:id="50"/>
      <w:bookmarkEnd w:id="51"/>
      <w:bookmarkEnd w:id="52"/>
      <w:bookmarkEnd w:id="53"/>
    </w:p>
    <w:p w14:paraId="2B86E357">
      <w:pPr>
        <w:snapToGrid w:val="0"/>
        <w:spacing w:line="360" w:lineRule="auto"/>
        <w:ind w:firstLine="480" w:firstLineChars="200"/>
        <w:rPr>
          <w:sz w:val="24"/>
        </w:rPr>
      </w:pPr>
      <w:r>
        <w:rPr>
          <w:rFonts w:hint="eastAsia"/>
          <w:bCs/>
          <w:sz w:val="24"/>
        </w:rPr>
        <w:t>（一）指导老师要带领所有参赛队员准时到达本次比赛的举办地点（院校具体地点）</w:t>
      </w:r>
      <w:r>
        <w:rPr>
          <w:rFonts w:hint="eastAsia"/>
          <w:sz w:val="24"/>
        </w:rPr>
        <w:t>。</w:t>
      </w:r>
    </w:p>
    <w:p w14:paraId="07E11712">
      <w:pPr>
        <w:snapToGrid w:val="0"/>
        <w:spacing w:line="360" w:lineRule="auto"/>
        <w:ind w:firstLine="480" w:firstLineChars="200"/>
        <w:rPr>
          <w:bCs/>
          <w:sz w:val="24"/>
        </w:rPr>
      </w:pPr>
      <w:r>
        <w:rPr>
          <w:rFonts w:hint="eastAsia"/>
          <w:bCs/>
          <w:sz w:val="24"/>
        </w:rPr>
        <w:t>（二）指导教师要服从大赛组委会安排。</w:t>
      </w:r>
    </w:p>
    <w:p w14:paraId="757E215F">
      <w:pPr>
        <w:snapToGrid w:val="0"/>
        <w:spacing w:line="360" w:lineRule="auto"/>
        <w:ind w:firstLine="480" w:firstLineChars="200"/>
        <w:rPr>
          <w:bCs/>
          <w:sz w:val="24"/>
        </w:rPr>
      </w:pPr>
      <w:r>
        <w:rPr>
          <w:rFonts w:hint="eastAsia"/>
          <w:bCs/>
          <w:sz w:val="24"/>
        </w:rPr>
        <w:t>（三）领取大赛组委会下发的大赛指南等要仔细核对并认真阅读。如有不明之处请联系大赛官方工作人员。</w:t>
      </w:r>
    </w:p>
    <w:p w14:paraId="7ED3C231">
      <w:pPr>
        <w:snapToGrid w:val="0"/>
        <w:spacing w:line="360" w:lineRule="auto"/>
        <w:ind w:firstLine="480" w:firstLineChars="200"/>
        <w:rPr>
          <w:bCs/>
          <w:sz w:val="24"/>
        </w:rPr>
      </w:pPr>
      <w:r>
        <w:rPr>
          <w:rFonts w:hint="eastAsia"/>
          <w:bCs/>
          <w:sz w:val="24"/>
        </w:rPr>
        <w:t>（四）指导教师要根据大赛日程安排表所安排的内容准时、有序的组织好参赛选手按时参赛。</w:t>
      </w:r>
    </w:p>
    <w:p w14:paraId="36C04B62">
      <w:pPr>
        <w:snapToGrid w:val="0"/>
        <w:spacing w:line="360" w:lineRule="auto"/>
        <w:ind w:firstLine="480" w:firstLineChars="200"/>
        <w:rPr>
          <w:bCs/>
          <w:sz w:val="24"/>
        </w:rPr>
      </w:pPr>
      <w:r>
        <w:rPr>
          <w:rFonts w:hint="eastAsia"/>
          <w:bCs/>
          <w:sz w:val="24"/>
        </w:rPr>
        <w:t>（五）指导教师要教育好参赛选手遵守赛场规则，确保本队无违规现象的发生。</w:t>
      </w:r>
    </w:p>
    <w:p w14:paraId="53B44DA9">
      <w:pPr>
        <w:snapToGrid w:val="0"/>
        <w:spacing w:line="360" w:lineRule="auto"/>
        <w:ind w:firstLine="480" w:firstLineChars="200"/>
        <w:rPr>
          <w:bCs/>
          <w:sz w:val="24"/>
        </w:rPr>
      </w:pPr>
      <w:r>
        <w:rPr>
          <w:rFonts w:hint="eastAsia"/>
          <w:bCs/>
          <w:sz w:val="24"/>
        </w:rPr>
        <w:t>（</w:t>
      </w:r>
      <w:r>
        <w:rPr>
          <w:rFonts w:hint="eastAsia"/>
          <w:bCs/>
          <w:sz w:val="24"/>
          <w:lang w:val="en-US" w:eastAsia="zh-CN"/>
        </w:rPr>
        <w:t>六</w:t>
      </w:r>
      <w:r>
        <w:rPr>
          <w:rFonts w:hint="eastAsia"/>
          <w:bCs/>
          <w:sz w:val="24"/>
        </w:rPr>
        <w:t>）妥善管理本队人员的日常生活及安全，确保本队人员遵守并贯彻执行大赛执委会的各项规定。</w:t>
      </w:r>
    </w:p>
    <w:p w14:paraId="086E1C91">
      <w:pPr>
        <w:snapToGrid w:val="0"/>
        <w:spacing w:line="360" w:lineRule="auto"/>
        <w:ind w:firstLine="480" w:firstLineChars="200"/>
        <w:rPr>
          <w:bCs/>
          <w:sz w:val="24"/>
        </w:rPr>
      </w:pPr>
      <w:r>
        <w:rPr>
          <w:rFonts w:hint="eastAsia"/>
          <w:bCs/>
          <w:sz w:val="24"/>
        </w:rPr>
        <w:t>（</w:t>
      </w:r>
      <w:r>
        <w:rPr>
          <w:rFonts w:hint="eastAsia"/>
          <w:bCs/>
          <w:sz w:val="24"/>
          <w:lang w:val="en-US" w:eastAsia="zh-CN"/>
        </w:rPr>
        <w:t>七</w:t>
      </w:r>
      <w:r>
        <w:rPr>
          <w:rFonts w:hint="eastAsia"/>
          <w:bCs/>
          <w:sz w:val="24"/>
        </w:rPr>
        <w:t>）各代表队应团结、友爱、互助、协作，树立良好的赛风，确保大赛顺利进行。</w:t>
      </w:r>
    </w:p>
    <w:p w14:paraId="306797FB">
      <w:pPr>
        <w:pStyle w:val="3"/>
        <w:spacing w:before="120" w:after="120" w:line="360" w:lineRule="auto"/>
        <w:rPr>
          <w:rFonts w:ascii="Times New Roman" w:hAnsi="Times New Roman" w:cs="黑体"/>
          <w:kern w:val="0"/>
          <w:sz w:val="28"/>
          <w:szCs w:val="28"/>
        </w:rPr>
      </w:pPr>
      <w:bookmarkStart w:id="54" w:name="_Toc288566480"/>
      <w:bookmarkStart w:id="55" w:name="_Toc149743981"/>
      <w:bookmarkStart w:id="56" w:name="_Toc15927"/>
      <w:bookmarkStart w:id="57" w:name="_Toc149660513"/>
      <w:r>
        <w:rPr>
          <w:rFonts w:hint="eastAsia" w:ascii="Times New Roman" w:hAnsi="Times New Roman" w:cs="黑体"/>
          <w:kern w:val="0"/>
          <w:sz w:val="28"/>
          <w:szCs w:val="28"/>
        </w:rPr>
        <w:t>二、参赛选手须知</w:t>
      </w:r>
      <w:bookmarkEnd w:id="54"/>
      <w:bookmarkEnd w:id="55"/>
      <w:bookmarkEnd w:id="56"/>
      <w:bookmarkEnd w:id="57"/>
    </w:p>
    <w:p w14:paraId="537926FB">
      <w:pPr>
        <w:snapToGrid w:val="0"/>
        <w:spacing w:line="360" w:lineRule="auto"/>
        <w:ind w:firstLine="480" w:firstLineChars="200"/>
        <w:rPr>
          <w:rFonts w:eastAsiaTheme="minorEastAsia"/>
          <w:sz w:val="24"/>
        </w:rPr>
      </w:pPr>
      <w:r>
        <w:rPr>
          <w:rFonts w:hint="eastAsia" w:eastAsiaTheme="minorEastAsia"/>
          <w:bCs/>
          <w:sz w:val="24"/>
        </w:rPr>
        <w:t>（一）参赛</w:t>
      </w:r>
      <w:r>
        <w:rPr>
          <w:rFonts w:hint="eastAsia" w:eastAsiaTheme="minorEastAsia"/>
          <w:sz w:val="24"/>
        </w:rPr>
        <w:t>选手</w:t>
      </w:r>
      <w:r>
        <w:rPr>
          <w:rFonts w:eastAsiaTheme="minorEastAsia"/>
          <w:sz w:val="24"/>
        </w:rPr>
        <w:t>携带身份证</w:t>
      </w:r>
      <w:r>
        <w:rPr>
          <w:rFonts w:hint="eastAsia" w:eastAsiaTheme="minorEastAsia"/>
          <w:sz w:val="24"/>
        </w:rPr>
        <w:t>、学生证/卡在规定时间内</w:t>
      </w:r>
      <w:r>
        <w:rPr>
          <w:rFonts w:eastAsiaTheme="minorEastAsia"/>
          <w:sz w:val="24"/>
        </w:rPr>
        <w:t>到项目承办</w:t>
      </w:r>
      <w:r>
        <w:rPr>
          <w:rFonts w:hint="eastAsia" w:eastAsiaTheme="minorEastAsia"/>
          <w:sz w:val="24"/>
        </w:rPr>
        <w:t>地点报到。</w:t>
      </w:r>
    </w:p>
    <w:p w14:paraId="161CEF0B">
      <w:pPr>
        <w:snapToGrid w:val="0"/>
        <w:spacing w:line="360" w:lineRule="auto"/>
        <w:ind w:firstLine="480" w:firstLineChars="200"/>
        <w:rPr>
          <w:rFonts w:eastAsiaTheme="minorEastAsia"/>
          <w:bCs/>
          <w:sz w:val="24"/>
        </w:rPr>
      </w:pPr>
      <w:r>
        <w:rPr>
          <w:rFonts w:hint="eastAsia" w:eastAsiaTheme="minorEastAsia"/>
          <w:bCs/>
          <w:sz w:val="24"/>
        </w:rPr>
        <w:t>（二）选手进入赛场须同时携带身份证、学生证/卡。</w:t>
      </w:r>
    </w:p>
    <w:p w14:paraId="16230A9B">
      <w:pPr>
        <w:snapToGrid w:val="0"/>
        <w:spacing w:line="360" w:lineRule="auto"/>
        <w:ind w:firstLine="480" w:firstLineChars="200"/>
        <w:rPr>
          <w:rFonts w:eastAsiaTheme="minorEastAsia"/>
          <w:bCs/>
          <w:sz w:val="24"/>
        </w:rPr>
      </w:pPr>
      <w:r>
        <w:rPr>
          <w:rFonts w:hint="eastAsia" w:eastAsiaTheme="minorEastAsia"/>
          <w:bCs/>
          <w:sz w:val="24"/>
        </w:rPr>
        <w:t>（三）参赛选手须服从赛场指挥，遵守赛场规则。</w:t>
      </w:r>
    </w:p>
    <w:p w14:paraId="498F1787">
      <w:pPr>
        <w:snapToGrid w:val="0"/>
        <w:spacing w:line="360" w:lineRule="auto"/>
        <w:ind w:firstLine="480" w:firstLineChars="200"/>
        <w:rPr>
          <w:rFonts w:eastAsiaTheme="minorEastAsia"/>
          <w:bCs/>
          <w:sz w:val="24"/>
        </w:rPr>
      </w:pPr>
      <w:r>
        <w:rPr>
          <w:rFonts w:hint="eastAsia" w:eastAsiaTheme="minorEastAsia"/>
          <w:bCs/>
          <w:sz w:val="24"/>
        </w:rPr>
        <w:t>（五）注意饮食卫生，防止疾病。</w:t>
      </w:r>
    </w:p>
    <w:p w14:paraId="149DA258">
      <w:pPr>
        <w:snapToGrid w:val="0"/>
        <w:spacing w:line="360" w:lineRule="auto"/>
        <w:ind w:firstLine="480" w:firstLineChars="200"/>
        <w:rPr>
          <w:rFonts w:eastAsiaTheme="minorEastAsia"/>
          <w:bCs/>
          <w:sz w:val="24"/>
        </w:rPr>
      </w:pPr>
      <w:r>
        <w:rPr>
          <w:rFonts w:hint="eastAsia" w:eastAsiaTheme="minorEastAsia"/>
          <w:bCs/>
          <w:sz w:val="24"/>
        </w:rPr>
        <w:t>（六）参赛选手不得在赛场喧哗、打斗，爱护场地的设施设备，爱护环境卫生，注意安全，保管好贵重物品，损坏大赛设备照价赔偿。</w:t>
      </w:r>
    </w:p>
    <w:p w14:paraId="71ADEECF">
      <w:pPr>
        <w:snapToGrid w:val="0"/>
        <w:spacing w:line="360" w:lineRule="auto"/>
        <w:ind w:firstLine="480" w:firstLineChars="200"/>
        <w:rPr>
          <w:rFonts w:eastAsiaTheme="minorEastAsia"/>
          <w:bCs/>
          <w:sz w:val="24"/>
        </w:rPr>
      </w:pPr>
      <w:r>
        <w:rPr>
          <w:rFonts w:hint="eastAsia" w:eastAsiaTheme="minorEastAsia"/>
          <w:bCs/>
          <w:sz w:val="24"/>
        </w:rPr>
        <w:t>（七）参赛选手在比赛期间应遵守相关法律法规，不得擅自离队。</w:t>
      </w:r>
    </w:p>
    <w:p w14:paraId="405F6A62">
      <w:pPr>
        <w:snapToGrid w:val="0"/>
        <w:spacing w:line="360" w:lineRule="auto"/>
        <w:ind w:firstLine="480" w:firstLineChars="200"/>
        <w:rPr>
          <w:rFonts w:eastAsiaTheme="minorEastAsia"/>
          <w:bCs/>
          <w:sz w:val="24"/>
        </w:rPr>
      </w:pPr>
      <w:r>
        <w:rPr>
          <w:rFonts w:hint="eastAsia" w:eastAsiaTheme="minorEastAsia"/>
          <w:bCs/>
          <w:sz w:val="24"/>
        </w:rPr>
        <w:t>（八）比赛结束后，选手须做好清理工作，保障赛场的清洁。</w:t>
      </w:r>
    </w:p>
    <w:p w14:paraId="7D1505BC">
      <w:pPr>
        <w:pStyle w:val="3"/>
        <w:spacing w:before="120" w:after="120" w:line="360" w:lineRule="auto"/>
        <w:rPr>
          <w:rFonts w:ascii="Times New Roman" w:hAnsi="Times New Roman" w:cs="黑体"/>
          <w:kern w:val="0"/>
          <w:sz w:val="28"/>
          <w:szCs w:val="28"/>
        </w:rPr>
      </w:pPr>
      <w:bookmarkStart w:id="58" w:name="_Toc149660514"/>
      <w:bookmarkStart w:id="59" w:name="_Toc149743982"/>
      <w:bookmarkStart w:id="60" w:name="_Toc6972"/>
      <w:r>
        <w:rPr>
          <w:rFonts w:hint="eastAsia" w:ascii="Times New Roman" w:hAnsi="Times New Roman" w:cs="黑体"/>
          <w:kern w:val="0"/>
          <w:sz w:val="28"/>
          <w:szCs w:val="28"/>
        </w:rPr>
        <w:t>三、评判人员须知</w:t>
      </w:r>
      <w:bookmarkEnd w:id="58"/>
      <w:bookmarkEnd w:id="59"/>
      <w:bookmarkEnd w:id="60"/>
      <w:bookmarkStart w:id="61" w:name="_Toc288566481"/>
    </w:p>
    <w:p w14:paraId="0AA097E8">
      <w:pPr>
        <w:widowControl/>
        <w:spacing w:line="360" w:lineRule="auto"/>
        <w:ind w:firstLine="482" w:firstLineChars="200"/>
        <w:rPr>
          <w:rStyle w:val="21"/>
          <w:sz w:val="24"/>
        </w:rPr>
      </w:pPr>
      <w:r>
        <w:rPr>
          <w:rStyle w:val="21"/>
          <w:rFonts w:hint="eastAsia"/>
          <w:sz w:val="24"/>
        </w:rPr>
        <w:t>（一）裁判员须知：</w:t>
      </w:r>
      <w:bookmarkEnd w:id="61"/>
      <w:bookmarkStart w:id="62" w:name="_Toc288566484"/>
    </w:p>
    <w:p w14:paraId="0D39387A">
      <w:pPr>
        <w:spacing w:line="360" w:lineRule="auto"/>
        <w:ind w:firstLine="480" w:firstLineChars="200"/>
        <w:rPr>
          <w:rFonts w:eastAsiaTheme="minorEastAsia"/>
          <w:bCs/>
          <w:color w:val="000000"/>
          <w:sz w:val="24"/>
        </w:rPr>
      </w:pPr>
      <w:r>
        <w:rPr>
          <w:rFonts w:eastAsiaTheme="minorEastAsia"/>
          <w:bCs/>
          <w:color w:val="000000"/>
          <w:sz w:val="24"/>
        </w:rPr>
        <w:t>1.</w:t>
      </w:r>
      <w:r>
        <w:rPr>
          <w:rFonts w:hint="eastAsia" w:eastAsiaTheme="minorEastAsia"/>
          <w:bCs/>
          <w:color w:val="000000"/>
          <w:sz w:val="24"/>
        </w:rPr>
        <w:t>裁判员必须统一佩戴“裁判员”标识，服装整洁，仪表端庄。</w:t>
      </w:r>
    </w:p>
    <w:p w14:paraId="4EBED6F6">
      <w:pPr>
        <w:spacing w:line="360" w:lineRule="auto"/>
        <w:ind w:firstLine="480" w:firstLineChars="200"/>
        <w:rPr>
          <w:rFonts w:eastAsiaTheme="minorEastAsia"/>
          <w:bCs/>
          <w:color w:val="000000"/>
          <w:sz w:val="24"/>
        </w:rPr>
      </w:pPr>
      <w:r>
        <w:rPr>
          <w:rFonts w:hint="eastAsia" w:eastAsiaTheme="minorEastAsia"/>
          <w:bCs/>
          <w:color w:val="000000"/>
          <w:sz w:val="24"/>
        </w:rPr>
        <w:t>2</w:t>
      </w:r>
      <w:r>
        <w:rPr>
          <w:rFonts w:eastAsiaTheme="minorEastAsia"/>
          <w:bCs/>
          <w:color w:val="000000"/>
          <w:sz w:val="24"/>
        </w:rPr>
        <w:t>.</w:t>
      </w:r>
      <w:r>
        <w:rPr>
          <w:rFonts w:hint="eastAsia" w:eastAsiaTheme="minorEastAsia"/>
          <w:bCs/>
          <w:color w:val="000000"/>
          <w:sz w:val="24"/>
        </w:rPr>
        <w:t>裁判员要严格遵守竞赛规则，做到评判公正，严禁营私舞弊。</w:t>
      </w:r>
    </w:p>
    <w:p w14:paraId="57A3087F">
      <w:pPr>
        <w:spacing w:line="360" w:lineRule="auto"/>
        <w:ind w:firstLine="480" w:firstLineChars="200"/>
        <w:rPr>
          <w:rFonts w:eastAsiaTheme="minorEastAsia"/>
          <w:bCs/>
          <w:color w:val="000000"/>
          <w:sz w:val="24"/>
        </w:rPr>
      </w:pPr>
      <w:r>
        <w:rPr>
          <w:rFonts w:hint="eastAsia" w:eastAsiaTheme="minorEastAsia"/>
          <w:bCs/>
          <w:color w:val="000000"/>
          <w:sz w:val="24"/>
        </w:rPr>
        <w:t>3</w:t>
      </w:r>
      <w:r>
        <w:rPr>
          <w:rFonts w:eastAsiaTheme="minorEastAsia"/>
          <w:bCs/>
          <w:color w:val="000000"/>
          <w:sz w:val="24"/>
        </w:rPr>
        <w:t>.</w:t>
      </w:r>
      <w:r>
        <w:rPr>
          <w:rFonts w:hint="eastAsia" w:eastAsiaTheme="minorEastAsia"/>
          <w:bCs/>
          <w:color w:val="000000"/>
          <w:sz w:val="24"/>
        </w:rPr>
        <w:t>严格执行各竞赛项目的评分标准，公平打分。</w:t>
      </w:r>
    </w:p>
    <w:p w14:paraId="06CC8296">
      <w:pPr>
        <w:spacing w:line="360" w:lineRule="auto"/>
        <w:ind w:firstLine="480" w:firstLineChars="200"/>
        <w:rPr>
          <w:rFonts w:eastAsiaTheme="minorEastAsia"/>
          <w:bCs/>
          <w:color w:val="000000"/>
          <w:sz w:val="24"/>
        </w:rPr>
      </w:pPr>
      <w:r>
        <w:rPr>
          <w:rFonts w:eastAsiaTheme="minorEastAsia"/>
          <w:bCs/>
          <w:color w:val="000000"/>
          <w:sz w:val="24"/>
        </w:rPr>
        <w:t>4.</w:t>
      </w:r>
      <w:r>
        <w:rPr>
          <w:rFonts w:hint="eastAsia" w:eastAsiaTheme="minorEastAsia"/>
          <w:bCs/>
          <w:color w:val="000000"/>
          <w:sz w:val="24"/>
        </w:rPr>
        <w:t>裁判员要始终坚守工作岗位，未经裁判长批准，不得擅自离开。</w:t>
      </w:r>
    </w:p>
    <w:p w14:paraId="09868739">
      <w:pPr>
        <w:spacing w:line="360" w:lineRule="auto"/>
        <w:ind w:firstLine="480" w:firstLineChars="200"/>
        <w:rPr>
          <w:rFonts w:eastAsiaTheme="minorEastAsia"/>
          <w:bCs/>
          <w:color w:val="000000"/>
          <w:sz w:val="24"/>
        </w:rPr>
      </w:pPr>
      <w:r>
        <w:rPr>
          <w:rFonts w:hint="eastAsia" w:eastAsiaTheme="minorEastAsia"/>
          <w:bCs/>
          <w:color w:val="000000"/>
          <w:sz w:val="24"/>
        </w:rPr>
        <w:t>5</w:t>
      </w:r>
      <w:r>
        <w:rPr>
          <w:rFonts w:eastAsiaTheme="minorEastAsia"/>
          <w:bCs/>
          <w:color w:val="000000"/>
          <w:sz w:val="24"/>
        </w:rPr>
        <w:t>.</w:t>
      </w:r>
      <w:r>
        <w:rPr>
          <w:rFonts w:hint="eastAsia" w:eastAsiaTheme="minorEastAsia"/>
          <w:bCs/>
          <w:color w:val="000000"/>
          <w:sz w:val="24"/>
        </w:rPr>
        <w:t>对裁判工作中有争议的技术问题，要及时向总裁判长汇报。</w:t>
      </w:r>
    </w:p>
    <w:p w14:paraId="6CD9E7CE">
      <w:pPr>
        <w:spacing w:line="360" w:lineRule="auto"/>
        <w:ind w:firstLine="480" w:firstLineChars="200"/>
        <w:rPr>
          <w:rFonts w:eastAsiaTheme="minorEastAsia"/>
          <w:bCs/>
          <w:color w:val="000000"/>
          <w:sz w:val="24"/>
        </w:rPr>
      </w:pPr>
      <w:r>
        <w:rPr>
          <w:rFonts w:hint="eastAsia" w:eastAsiaTheme="minorEastAsia"/>
          <w:bCs/>
          <w:color w:val="000000"/>
          <w:sz w:val="24"/>
        </w:rPr>
        <w:t>6</w:t>
      </w:r>
      <w:r>
        <w:rPr>
          <w:rFonts w:eastAsiaTheme="minorEastAsia"/>
          <w:bCs/>
          <w:color w:val="000000"/>
          <w:sz w:val="24"/>
        </w:rPr>
        <w:t>.</w:t>
      </w:r>
      <w:r>
        <w:rPr>
          <w:rFonts w:hint="eastAsia" w:eastAsiaTheme="minorEastAsia"/>
          <w:bCs/>
          <w:color w:val="000000"/>
          <w:sz w:val="24"/>
        </w:rPr>
        <w:t>对竞赛中出现的违纪及不安全行为，应及时警告，并做好记录。</w:t>
      </w:r>
    </w:p>
    <w:p w14:paraId="4D6CEBD6">
      <w:pPr>
        <w:widowControl/>
        <w:spacing w:line="360" w:lineRule="auto"/>
        <w:ind w:firstLine="482" w:firstLineChars="200"/>
        <w:rPr>
          <w:rStyle w:val="21"/>
          <w:sz w:val="24"/>
        </w:rPr>
      </w:pPr>
      <w:bookmarkStart w:id="63" w:name="_Toc13579"/>
      <w:bookmarkStart w:id="64" w:name="_Toc8932"/>
      <w:r>
        <w:rPr>
          <w:rStyle w:val="21"/>
          <w:rFonts w:hint="eastAsia"/>
          <w:sz w:val="24"/>
        </w:rPr>
        <w:t>（二）评判须知</w:t>
      </w:r>
      <w:bookmarkEnd w:id="63"/>
      <w:bookmarkEnd w:id="64"/>
    </w:p>
    <w:p w14:paraId="01166671">
      <w:pPr>
        <w:spacing w:line="360" w:lineRule="auto"/>
        <w:ind w:firstLine="480" w:firstLineChars="200"/>
        <w:rPr>
          <w:bCs/>
          <w:color w:val="000000"/>
          <w:sz w:val="24"/>
        </w:rPr>
      </w:pPr>
      <w:r>
        <w:rPr>
          <w:rFonts w:hint="eastAsia"/>
          <w:bCs/>
          <w:color w:val="000000"/>
          <w:sz w:val="24"/>
        </w:rPr>
        <w:t>1</w:t>
      </w:r>
      <w:r>
        <w:rPr>
          <w:bCs/>
          <w:color w:val="000000"/>
          <w:sz w:val="24"/>
        </w:rPr>
        <w:t>.</w:t>
      </w:r>
      <w:r>
        <w:rPr>
          <w:rFonts w:hint="eastAsia"/>
          <w:bCs/>
          <w:color w:val="000000"/>
          <w:sz w:val="24"/>
        </w:rPr>
        <w:t>坚持公开、公正、公平的原则，严格执行评判标准，做到评分有理有据。</w:t>
      </w:r>
    </w:p>
    <w:p w14:paraId="68766303">
      <w:pPr>
        <w:spacing w:line="360" w:lineRule="auto"/>
        <w:ind w:firstLine="480" w:firstLineChars="200"/>
        <w:rPr>
          <w:bCs/>
          <w:color w:val="000000"/>
          <w:sz w:val="24"/>
        </w:rPr>
      </w:pPr>
      <w:r>
        <w:rPr>
          <w:bCs/>
          <w:color w:val="000000"/>
          <w:sz w:val="24"/>
        </w:rPr>
        <w:t>2.</w:t>
      </w:r>
      <w:r>
        <w:rPr>
          <w:rFonts w:hint="eastAsia"/>
          <w:bCs/>
          <w:color w:val="000000"/>
          <w:sz w:val="24"/>
        </w:rPr>
        <w:t>独立评判，各自打分，不得用自己的观点影响别人。</w:t>
      </w:r>
    </w:p>
    <w:p w14:paraId="1BD6832A">
      <w:pPr>
        <w:spacing w:line="360" w:lineRule="auto"/>
        <w:ind w:firstLine="480" w:firstLineChars="200"/>
        <w:rPr>
          <w:bCs/>
          <w:color w:val="000000"/>
          <w:sz w:val="24"/>
        </w:rPr>
      </w:pPr>
      <w:r>
        <w:rPr>
          <w:bCs/>
          <w:color w:val="000000"/>
          <w:sz w:val="24"/>
        </w:rPr>
        <w:t>3.</w:t>
      </w:r>
      <w:r>
        <w:rPr>
          <w:rFonts w:hint="eastAsia"/>
          <w:bCs/>
          <w:color w:val="000000"/>
          <w:sz w:val="24"/>
        </w:rPr>
        <w:t>填写评分表字迹清楚，如有更改，必须当场在分数涂改处签字，否则无效。</w:t>
      </w:r>
    </w:p>
    <w:p w14:paraId="04FB4541">
      <w:pPr>
        <w:spacing w:line="360" w:lineRule="auto"/>
        <w:ind w:firstLine="480" w:firstLineChars="200"/>
        <w:rPr>
          <w:bCs/>
          <w:color w:val="000000"/>
          <w:sz w:val="24"/>
        </w:rPr>
      </w:pPr>
      <w:r>
        <w:rPr>
          <w:bCs/>
          <w:color w:val="000000"/>
          <w:sz w:val="24"/>
        </w:rPr>
        <w:t>4.</w:t>
      </w:r>
      <w:r>
        <w:rPr>
          <w:rFonts w:hint="eastAsia"/>
          <w:bCs/>
          <w:color w:val="000000"/>
          <w:sz w:val="24"/>
        </w:rPr>
        <w:t>评判中如遇有争议问题要服从执委会裁决，不得随意泄漏评判结果。</w:t>
      </w:r>
    </w:p>
    <w:p w14:paraId="05D9602D">
      <w:pPr>
        <w:pStyle w:val="3"/>
        <w:spacing w:before="120" w:after="120" w:line="360" w:lineRule="auto"/>
        <w:rPr>
          <w:rFonts w:ascii="Times New Roman" w:hAnsi="Times New Roman" w:cs="黑体"/>
          <w:kern w:val="0"/>
          <w:sz w:val="28"/>
          <w:szCs w:val="28"/>
        </w:rPr>
      </w:pPr>
      <w:bookmarkStart w:id="65" w:name="_Toc149660515"/>
      <w:bookmarkStart w:id="66" w:name="_Toc288566482"/>
      <w:bookmarkStart w:id="67" w:name="_Toc149743983"/>
      <w:bookmarkStart w:id="68" w:name="_Toc9009"/>
      <w:r>
        <w:rPr>
          <w:rFonts w:hint="eastAsia" w:ascii="Times New Roman" w:hAnsi="Times New Roman" w:cs="黑体"/>
          <w:kern w:val="0"/>
          <w:sz w:val="28"/>
          <w:szCs w:val="28"/>
        </w:rPr>
        <w:t>四、工作人员须知</w:t>
      </w:r>
      <w:bookmarkEnd w:id="65"/>
      <w:bookmarkEnd w:id="66"/>
      <w:bookmarkEnd w:id="67"/>
      <w:bookmarkEnd w:id="68"/>
    </w:p>
    <w:p w14:paraId="2AB90E70">
      <w:pPr>
        <w:widowControl/>
        <w:spacing w:line="360" w:lineRule="auto"/>
        <w:ind w:firstLine="480" w:firstLineChars="200"/>
        <w:rPr>
          <w:rStyle w:val="21"/>
          <w:b w:val="0"/>
          <w:color w:val="000000" w:themeColor="text1"/>
          <w:sz w:val="24"/>
          <w14:textFill>
            <w14:solidFill>
              <w14:schemeClr w14:val="tx1"/>
            </w14:solidFill>
          </w14:textFill>
        </w:rPr>
      </w:pPr>
      <w:r>
        <w:rPr>
          <w:rStyle w:val="21"/>
          <w:rFonts w:hint="eastAsia"/>
          <w:b w:val="0"/>
          <w:color w:val="000000" w:themeColor="text1"/>
          <w:sz w:val="24"/>
          <w14:textFill>
            <w14:solidFill>
              <w14:schemeClr w14:val="tx1"/>
            </w14:solidFill>
          </w14:textFill>
        </w:rPr>
        <w:t>（一）大赛全工作人员必须服从执委会统一指挥，认真履行职责，做好比赛服务工作。</w:t>
      </w:r>
    </w:p>
    <w:p w14:paraId="4F30F57F">
      <w:pPr>
        <w:widowControl/>
        <w:spacing w:line="360" w:lineRule="auto"/>
        <w:ind w:firstLine="480" w:firstLineChars="200"/>
        <w:rPr>
          <w:rStyle w:val="21"/>
          <w:b w:val="0"/>
          <w:color w:val="000000" w:themeColor="text1"/>
          <w:sz w:val="24"/>
          <w14:textFill>
            <w14:solidFill>
              <w14:schemeClr w14:val="tx1"/>
            </w14:solidFill>
          </w14:textFill>
        </w:rPr>
      </w:pPr>
      <w:r>
        <w:rPr>
          <w:rStyle w:val="21"/>
          <w:rFonts w:hint="eastAsia"/>
          <w:b w:val="0"/>
          <w:color w:val="000000" w:themeColor="text1"/>
          <w:sz w:val="24"/>
          <w14:textFill>
            <w14:solidFill>
              <w14:schemeClr w14:val="tx1"/>
            </w14:solidFill>
          </w14:textFill>
        </w:rPr>
        <w:t>（二）工作人员要按分工准时到岗，尽职尽责做好份内各项工作，保证比赛顺利进行。</w:t>
      </w:r>
    </w:p>
    <w:p w14:paraId="007B4FEE">
      <w:pPr>
        <w:widowControl/>
        <w:spacing w:line="360" w:lineRule="auto"/>
        <w:ind w:firstLine="480" w:firstLineChars="200"/>
        <w:rPr>
          <w:rStyle w:val="21"/>
          <w:b w:val="0"/>
          <w:color w:val="000000" w:themeColor="text1"/>
          <w:sz w:val="24"/>
          <w14:textFill>
            <w14:solidFill>
              <w14:schemeClr w14:val="tx1"/>
            </w14:solidFill>
          </w14:textFill>
        </w:rPr>
      </w:pPr>
      <w:r>
        <w:rPr>
          <w:rStyle w:val="21"/>
          <w:rFonts w:hint="eastAsia"/>
          <w:b w:val="0"/>
          <w:color w:val="000000" w:themeColor="text1"/>
          <w:sz w:val="24"/>
          <w14:textFill>
            <w14:solidFill>
              <w14:schemeClr w14:val="tx1"/>
            </w14:solidFill>
          </w14:textFill>
        </w:rPr>
        <w:t>（三）认真检查、核准证件，非参赛选手不准进入赛场。同时，要安排好指导教师休息以及食宿。</w:t>
      </w:r>
    </w:p>
    <w:p w14:paraId="3CE2B707">
      <w:pPr>
        <w:widowControl/>
        <w:spacing w:line="360" w:lineRule="auto"/>
        <w:ind w:firstLine="480" w:firstLineChars="200"/>
        <w:rPr>
          <w:rStyle w:val="21"/>
          <w:b w:val="0"/>
          <w:color w:val="000000" w:themeColor="text1"/>
          <w:sz w:val="24"/>
          <w14:textFill>
            <w14:solidFill>
              <w14:schemeClr w14:val="tx1"/>
            </w14:solidFill>
          </w14:textFill>
        </w:rPr>
      </w:pPr>
      <w:r>
        <w:rPr>
          <w:rStyle w:val="21"/>
          <w:rFonts w:hint="eastAsia"/>
          <w:b w:val="0"/>
          <w:color w:val="000000" w:themeColor="text1"/>
          <w:sz w:val="24"/>
          <w14:textFill>
            <w14:solidFill>
              <w14:schemeClr w14:val="tx1"/>
            </w14:solidFill>
          </w14:textFill>
        </w:rPr>
        <w:t>（四）比赛出现技术问题（包括设备、器材等）应与比赛负责人及时联系，及时处理；如需重新比赛要得到执委会同意后方可进行。</w:t>
      </w:r>
    </w:p>
    <w:p w14:paraId="79A58E61">
      <w:pPr>
        <w:widowControl/>
        <w:spacing w:line="360" w:lineRule="auto"/>
        <w:ind w:firstLine="480" w:firstLineChars="200"/>
        <w:rPr>
          <w:rStyle w:val="21"/>
          <w:b w:val="0"/>
          <w:color w:val="000000" w:themeColor="text1"/>
          <w:sz w:val="24"/>
          <w14:textFill>
            <w14:solidFill>
              <w14:schemeClr w14:val="tx1"/>
            </w14:solidFill>
          </w14:textFill>
        </w:rPr>
      </w:pPr>
      <w:r>
        <w:rPr>
          <w:rStyle w:val="21"/>
          <w:rFonts w:hint="eastAsia"/>
          <w:b w:val="0"/>
          <w:color w:val="000000" w:themeColor="text1"/>
          <w:sz w:val="24"/>
          <w14:textFill>
            <w14:solidFill>
              <w14:schemeClr w14:val="tx1"/>
            </w14:solidFill>
          </w14:textFill>
        </w:rPr>
        <w:t>（五）如遇突发事件，要及时向执委会报告，同时做好疏导工作，避免重大事故发生，确保大赛圆满成功。</w:t>
      </w:r>
    </w:p>
    <w:p w14:paraId="5F5A20F2">
      <w:pPr>
        <w:widowControl/>
        <w:spacing w:line="360" w:lineRule="auto"/>
        <w:ind w:firstLine="480" w:firstLineChars="200"/>
        <w:rPr>
          <w:rStyle w:val="21"/>
          <w:b w:val="0"/>
          <w:color w:val="000000" w:themeColor="text1"/>
          <w:sz w:val="24"/>
          <w14:textFill>
            <w14:solidFill>
              <w14:schemeClr w14:val="tx1"/>
            </w14:solidFill>
          </w14:textFill>
        </w:rPr>
      </w:pPr>
      <w:r>
        <w:rPr>
          <w:rStyle w:val="21"/>
          <w:rFonts w:hint="eastAsia"/>
          <w:b w:val="0"/>
          <w:color w:val="000000" w:themeColor="text1"/>
          <w:sz w:val="24"/>
          <w14:textFill>
            <w14:solidFill>
              <w14:schemeClr w14:val="tx1"/>
            </w14:solidFill>
          </w14:textFill>
        </w:rPr>
        <w:t>（六）各代表队要认真组织好参赛选手的赛前准备工作，遇有重大问题及时与执委会联系协商解决办法。</w:t>
      </w:r>
    </w:p>
    <w:p w14:paraId="46CD83B5">
      <w:pPr>
        <w:widowControl/>
        <w:spacing w:line="360" w:lineRule="auto"/>
        <w:ind w:firstLine="480" w:firstLineChars="200"/>
        <w:rPr>
          <w:rStyle w:val="21"/>
          <w:b w:val="0"/>
          <w:color w:val="000000" w:themeColor="text1"/>
          <w:sz w:val="24"/>
          <w14:textFill>
            <w14:solidFill>
              <w14:schemeClr w14:val="tx1"/>
            </w14:solidFill>
          </w14:textFill>
        </w:rPr>
      </w:pPr>
      <w:r>
        <w:rPr>
          <w:rStyle w:val="21"/>
          <w:rFonts w:hint="eastAsia"/>
          <w:b w:val="0"/>
          <w:color w:val="000000" w:themeColor="text1"/>
          <w:sz w:val="24"/>
          <w14:textFill>
            <w14:solidFill>
              <w14:schemeClr w14:val="tx1"/>
            </w14:solidFill>
          </w14:textFill>
        </w:rPr>
        <w:t>（七）竞赛的技术负责人，在比赛前、比赛进行中一定要坚守岗位，要对技术比赛的全过程负责。</w:t>
      </w:r>
    </w:p>
    <w:p w14:paraId="3014ACBE">
      <w:pPr>
        <w:widowControl/>
        <w:spacing w:line="360" w:lineRule="auto"/>
        <w:ind w:firstLine="480" w:firstLineChars="200"/>
        <w:rPr>
          <w:rStyle w:val="21"/>
          <w:b w:val="0"/>
          <w:color w:val="000000" w:themeColor="text1"/>
          <w:sz w:val="24"/>
          <w14:textFill>
            <w14:solidFill>
              <w14:schemeClr w14:val="tx1"/>
            </w14:solidFill>
          </w14:textFill>
        </w:rPr>
      </w:pPr>
      <w:r>
        <w:rPr>
          <w:rStyle w:val="21"/>
          <w:rFonts w:hint="eastAsia"/>
          <w:b w:val="0"/>
          <w:color w:val="000000" w:themeColor="text1"/>
          <w:sz w:val="24"/>
          <w14:textFill>
            <w14:solidFill>
              <w14:schemeClr w14:val="tx1"/>
            </w14:solidFill>
          </w14:textFill>
        </w:rPr>
        <w:t>（八）工作人员不要在赛场内接听或打电话，监考人员在比赛期间一律关闭手机。</w:t>
      </w:r>
    </w:p>
    <w:p w14:paraId="58AAFADB">
      <w:pPr>
        <w:pStyle w:val="3"/>
        <w:spacing w:before="120" w:after="120" w:line="360" w:lineRule="auto"/>
        <w:rPr>
          <w:rFonts w:ascii="Times New Roman" w:hAnsi="Times New Roman" w:cs="黑体"/>
          <w:kern w:val="0"/>
          <w:sz w:val="28"/>
          <w:szCs w:val="28"/>
        </w:rPr>
      </w:pPr>
      <w:bookmarkStart w:id="69" w:name="_Toc149743984"/>
      <w:bookmarkStart w:id="70" w:name="_Toc19199"/>
      <w:bookmarkStart w:id="71" w:name="_Toc288566483"/>
      <w:bookmarkStart w:id="72" w:name="_Toc149660516"/>
      <w:r>
        <w:rPr>
          <w:rFonts w:hint="eastAsia" w:ascii="Times New Roman" w:hAnsi="Times New Roman" w:cs="黑体"/>
          <w:kern w:val="0"/>
          <w:sz w:val="28"/>
          <w:szCs w:val="28"/>
        </w:rPr>
        <w:t>五、赛场规则</w:t>
      </w:r>
      <w:bookmarkEnd w:id="69"/>
      <w:bookmarkEnd w:id="70"/>
      <w:bookmarkEnd w:id="71"/>
      <w:bookmarkEnd w:id="72"/>
    </w:p>
    <w:p w14:paraId="6911CC17">
      <w:pPr>
        <w:widowControl/>
        <w:spacing w:line="360" w:lineRule="auto"/>
        <w:ind w:firstLine="480" w:firstLineChars="200"/>
        <w:rPr>
          <w:rStyle w:val="21"/>
          <w:b w:val="0"/>
          <w:color w:val="000000" w:themeColor="text1"/>
          <w:sz w:val="24"/>
          <w14:textFill>
            <w14:solidFill>
              <w14:schemeClr w14:val="tx1"/>
            </w14:solidFill>
          </w14:textFill>
        </w:rPr>
      </w:pPr>
      <w:r>
        <w:rPr>
          <w:rStyle w:val="21"/>
          <w:rFonts w:hint="eastAsia"/>
          <w:b w:val="0"/>
          <w:color w:val="000000" w:themeColor="text1"/>
          <w:sz w:val="24"/>
          <w14:textFill>
            <w14:solidFill>
              <w14:schemeClr w14:val="tx1"/>
            </w14:solidFill>
          </w14:textFill>
        </w:rPr>
        <w:t>（一）服从领导，听从指挥，严格遵守赛场纪律。</w:t>
      </w:r>
    </w:p>
    <w:p w14:paraId="70E5548A">
      <w:pPr>
        <w:widowControl/>
        <w:spacing w:line="360" w:lineRule="auto"/>
        <w:ind w:firstLine="480" w:firstLineChars="200"/>
        <w:rPr>
          <w:rStyle w:val="21"/>
          <w:b w:val="0"/>
          <w:color w:val="000000" w:themeColor="text1"/>
          <w:sz w:val="24"/>
          <w14:textFill>
            <w14:solidFill>
              <w14:schemeClr w14:val="tx1"/>
            </w14:solidFill>
          </w14:textFill>
        </w:rPr>
      </w:pPr>
      <w:r>
        <w:rPr>
          <w:rStyle w:val="21"/>
          <w:rFonts w:hint="eastAsia"/>
          <w:b w:val="0"/>
          <w:color w:val="000000" w:themeColor="text1"/>
          <w:sz w:val="24"/>
          <w14:textFill>
            <w14:solidFill>
              <w14:schemeClr w14:val="tx1"/>
            </w14:solidFill>
          </w14:textFill>
        </w:rPr>
        <w:t>（二）各参赛选手、指导教师及大赛工作人员必须佩戴由大赛组委会统一配发的相应证件。</w:t>
      </w:r>
    </w:p>
    <w:p w14:paraId="014E2304">
      <w:pPr>
        <w:widowControl/>
        <w:spacing w:line="360" w:lineRule="auto"/>
        <w:ind w:firstLine="480" w:firstLineChars="200"/>
        <w:rPr>
          <w:rStyle w:val="21"/>
          <w:b w:val="0"/>
          <w:color w:val="000000" w:themeColor="text1"/>
          <w:sz w:val="24"/>
          <w14:textFill>
            <w14:solidFill>
              <w14:schemeClr w14:val="tx1"/>
            </w14:solidFill>
          </w14:textFill>
        </w:rPr>
      </w:pPr>
      <w:r>
        <w:rPr>
          <w:rStyle w:val="21"/>
          <w:rFonts w:hint="eastAsia"/>
          <w:b w:val="0"/>
          <w:color w:val="000000" w:themeColor="text1"/>
          <w:sz w:val="24"/>
          <w14:textFill>
            <w14:solidFill>
              <w14:schemeClr w14:val="tx1"/>
            </w14:solidFill>
          </w14:textFill>
        </w:rPr>
        <w:t>（三）赛场禁止吸烟，不准随地吐痰，乱扔杂物，爱护赛场公共财务。</w:t>
      </w:r>
    </w:p>
    <w:p w14:paraId="306C4BCD">
      <w:pPr>
        <w:widowControl/>
        <w:spacing w:line="360" w:lineRule="auto"/>
        <w:ind w:firstLine="480" w:firstLineChars="200"/>
        <w:rPr>
          <w:rStyle w:val="21"/>
          <w:b w:val="0"/>
          <w:color w:val="000000" w:themeColor="text1"/>
          <w:sz w:val="24"/>
          <w14:textFill>
            <w14:solidFill>
              <w14:schemeClr w14:val="tx1"/>
            </w14:solidFill>
          </w14:textFill>
        </w:rPr>
      </w:pPr>
      <w:r>
        <w:rPr>
          <w:rStyle w:val="21"/>
          <w:rFonts w:hint="eastAsia"/>
          <w:b w:val="0"/>
          <w:color w:val="000000" w:themeColor="text1"/>
          <w:sz w:val="24"/>
          <w14:textFill>
            <w14:solidFill>
              <w14:schemeClr w14:val="tx1"/>
            </w14:solidFill>
          </w14:textFill>
        </w:rPr>
        <w:t>（四）赛场不准喧哗、打闹。</w:t>
      </w:r>
    </w:p>
    <w:p w14:paraId="0631AC70">
      <w:pPr>
        <w:widowControl/>
        <w:spacing w:line="360" w:lineRule="auto"/>
        <w:ind w:firstLine="480" w:firstLineChars="200"/>
        <w:rPr>
          <w:rStyle w:val="21"/>
          <w:b w:val="0"/>
          <w:color w:val="000000" w:themeColor="text1"/>
          <w:sz w:val="24"/>
          <w14:textFill>
            <w14:solidFill>
              <w14:schemeClr w14:val="tx1"/>
            </w14:solidFill>
          </w14:textFill>
        </w:rPr>
      </w:pPr>
      <w:r>
        <w:rPr>
          <w:rStyle w:val="21"/>
          <w:rFonts w:hint="eastAsia"/>
          <w:b w:val="0"/>
          <w:color w:val="000000" w:themeColor="text1"/>
          <w:sz w:val="24"/>
          <w14:textFill>
            <w14:solidFill>
              <w14:schemeClr w14:val="tx1"/>
            </w14:solidFill>
          </w14:textFill>
        </w:rPr>
        <w:t>（五）比赛场内严禁携带手机及其它通讯工具（大赛指定的通讯工具除外）</w:t>
      </w:r>
    </w:p>
    <w:p w14:paraId="7DE31F1B">
      <w:pPr>
        <w:widowControl/>
        <w:spacing w:line="360" w:lineRule="auto"/>
        <w:ind w:firstLine="480" w:firstLineChars="200"/>
        <w:rPr>
          <w:rStyle w:val="21"/>
          <w:rFonts w:hint="eastAsia"/>
          <w:b w:val="0"/>
          <w:color w:val="000000" w:themeColor="text1"/>
          <w:sz w:val="24"/>
          <w14:textFill>
            <w14:solidFill>
              <w14:schemeClr w14:val="tx1"/>
            </w14:solidFill>
          </w14:textFill>
        </w:rPr>
      </w:pPr>
      <w:r>
        <w:rPr>
          <w:rStyle w:val="21"/>
          <w:rFonts w:hint="eastAsia"/>
          <w:b w:val="0"/>
          <w:color w:val="000000" w:themeColor="text1"/>
          <w:sz w:val="24"/>
          <w14:textFill>
            <w14:solidFill>
              <w14:schemeClr w14:val="tx1"/>
            </w14:solidFill>
          </w14:textFill>
        </w:rPr>
        <w:t>（六）自觉维护赛场安全，遇特殊情况听从统一指挥调动。</w:t>
      </w:r>
    </w:p>
    <w:p w14:paraId="52A80DA8">
      <w:pPr>
        <w:widowControl/>
        <w:spacing w:line="360" w:lineRule="auto"/>
        <w:ind w:firstLine="480" w:firstLineChars="200"/>
      </w:pPr>
      <w:bookmarkStart w:id="73" w:name="_Hlk160440212"/>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七</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如有申述，</w:t>
      </w:r>
      <w:r>
        <w:rPr>
          <w:rFonts w:hint="eastAsia" w:ascii="Times New Roman" w:hAnsi="Times New Roman" w:eastAsia="宋体" w:cs="Times New Roman"/>
          <w:sz w:val="24"/>
          <w:lang w:val="en-US" w:eastAsia="zh-CN"/>
        </w:rPr>
        <w:t>指导教师</w:t>
      </w:r>
      <w:r>
        <w:rPr>
          <w:rFonts w:hint="eastAsia" w:ascii="Times New Roman" w:hAnsi="Times New Roman" w:eastAsia="宋体" w:cs="Times New Roman"/>
          <w:sz w:val="24"/>
        </w:rPr>
        <w:t>可在比赛结束后一个小时内，向裁判组提交书面申诉材料。</w:t>
      </w:r>
      <w:bookmarkEnd w:id="73"/>
    </w:p>
    <w:p w14:paraId="7BCF2830">
      <w:pPr>
        <w:widowControl/>
        <w:spacing w:line="360" w:lineRule="auto"/>
        <w:ind w:firstLine="480" w:firstLineChars="200"/>
        <w:rPr>
          <w:rStyle w:val="21"/>
          <w:b w:val="0"/>
          <w:color w:val="000000" w:themeColor="text1"/>
          <w:sz w:val="24"/>
          <w14:textFill>
            <w14:solidFill>
              <w14:schemeClr w14:val="tx1"/>
            </w14:solidFill>
          </w14:textFill>
        </w:rPr>
      </w:pPr>
      <w:r>
        <w:rPr>
          <w:rStyle w:val="21"/>
          <w:rFonts w:hint="eastAsia"/>
          <w:b w:val="0"/>
          <w:color w:val="000000" w:themeColor="text1"/>
          <w:sz w:val="24"/>
          <w14:textFill>
            <w14:solidFill>
              <w14:schemeClr w14:val="tx1"/>
            </w14:solidFill>
          </w14:textFill>
        </w:rPr>
        <w:t>（</w:t>
      </w:r>
      <w:r>
        <w:rPr>
          <w:rStyle w:val="21"/>
          <w:rFonts w:hint="eastAsia"/>
          <w:b w:val="0"/>
          <w:color w:val="000000" w:themeColor="text1"/>
          <w:sz w:val="24"/>
          <w:lang w:val="en-US" w:eastAsia="zh-CN"/>
          <w14:textFill>
            <w14:solidFill>
              <w14:schemeClr w14:val="tx1"/>
            </w14:solidFill>
          </w14:textFill>
        </w:rPr>
        <w:t>八</w:t>
      </w:r>
      <w:r>
        <w:rPr>
          <w:rStyle w:val="21"/>
          <w:rFonts w:hint="eastAsia"/>
          <w:b w:val="0"/>
          <w:color w:val="000000" w:themeColor="text1"/>
          <w:sz w:val="24"/>
          <w14:textFill>
            <w14:solidFill>
              <w14:schemeClr w14:val="tx1"/>
            </w14:solidFill>
          </w14:textFill>
        </w:rPr>
        <w:t>）本规则解释权归大赛执委会。</w:t>
      </w:r>
    </w:p>
    <w:bookmarkEnd w:id="62"/>
    <w:p w14:paraId="69E5E8F5">
      <w:pPr>
        <w:widowControl/>
        <w:spacing w:line="360" w:lineRule="auto"/>
        <w:ind w:firstLine="420" w:firstLineChars="200"/>
      </w:pPr>
      <w:bookmarkStart w:id="74" w:name="_GoBack"/>
      <w:bookmarkEnd w:id="74"/>
    </w:p>
    <w:sectPr>
      <w:footerReference r:id="rId3" w:type="default"/>
      <w:pgSz w:w="11906" w:h="16838"/>
      <w:pgMar w:top="737" w:right="1134" w:bottom="737" w:left="1701"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4502422"/>
      <w:docPartObj>
        <w:docPartGallery w:val="autotext"/>
      </w:docPartObj>
    </w:sdtPr>
    <w:sdtContent>
      <w:p w14:paraId="6AF526EC">
        <w:pPr>
          <w:pStyle w:val="8"/>
          <w:jc w:val="center"/>
        </w:pPr>
        <w:r>
          <w:fldChar w:fldCharType="begin"/>
        </w:r>
        <w:r>
          <w:instrText xml:space="preserve">PAGE   \* MERGEFORMAT</w:instrText>
        </w:r>
        <w:r>
          <w:fldChar w:fldCharType="separate"/>
        </w:r>
        <w:r>
          <w:rPr>
            <w:lang w:val="zh-CN"/>
          </w:rPr>
          <w:t>2</w:t>
        </w:r>
        <w:r>
          <w:fldChar w:fldCharType="end"/>
        </w:r>
      </w:p>
    </w:sdtContent>
  </w:sdt>
  <w:p w14:paraId="10FCBD7D">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dhN2IwNTFhMGUyMTg2YjQ1M2Q4NTYzMjg1YTdkMmQifQ=="/>
    <w:docVar w:name="KSO_WPS_MARK_KEY" w:val="85e7308d-19b5-4c53-9aa4-79e1031ed9ed"/>
  </w:docVars>
  <w:rsids>
    <w:rsidRoot w:val="000124D2"/>
    <w:rsid w:val="00000D76"/>
    <w:rsid w:val="0000342F"/>
    <w:rsid w:val="000049AB"/>
    <w:rsid w:val="000124D2"/>
    <w:rsid w:val="000248F8"/>
    <w:rsid w:val="00027D31"/>
    <w:rsid w:val="0004013F"/>
    <w:rsid w:val="000415CF"/>
    <w:rsid w:val="000449F7"/>
    <w:rsid w:val="000503D5"/>
    <w:rsid w:val="000565F7"/>
    <w:rsid w:val="00056AFB"/>
    <w:rsid w:val="00062615"/>
    <w:rsid w:val="00063FFD"/>
    <w:rsid w:val="00064B97"/>
    <w:rsid w:val="00065410"/>
    <w:rsid w:val="00075930"/>
    <w:rsid w:val="00076689"/>
    <w:rsid w:val="00081F72"/>
    <w:rsid w:val="00084489"/>
    <w:rsid w:val="00084AE5"/>
    <w:rsid w:val="00095B09"/>
    <w:rsid w:val="00096521"/>
    <w:rsid w:val="000A24A9"/>
    <w:rsid w:val="000A727B"/>
    <w:rsid w:val="000B6317"/>
    <w:rsid w:val="000B672F"/>
    <w:rsid w:val="000B77E4"/>
    <w:rsid w:val="000C0482"/>
    <w:rsid w:val="000C3911"/>
    <w:rsid w:val="000D38F4"/>
    <w:rsid w:val="000E7BD0"/>
    <w:rsid w:val="000E7F47"/>
    <w:rsid w:val="00110294"/>
    <w:rsid w:val="001107FF"/>
    <w:rsid w:val="00124FB4"/>
    <w:rsid w:val="00127CF7"/>
    <w:rsid w:val="00135CBD"/>
    <w:rsid w:val="00137D5C"/>
    <w:rsid w:val="00144973"/>
    <w:rsid w:val="00155CD3"/>
    <w:rsid w:val="00155F16"/>
    <w:rsid w:val="0016017A"/>
    <w:rsid w:val="00172572"/>
    <w:rsid w:val="00174DAF"/>
    <w:rsid w:val="00176ECB"/>
    <w:rsid w:val="00180EA6"/>
    <w:rsid w:val="001956B0"/>
    <w:rsid w:val="00196906"/>
    <w:rsid w:val="00197531"/>
    <w:rsid w:val="00197609"/>
    <w:rsid w:val="001A6269"/>
    <w:rsid w:val="001B1D68"/>
    <w:rsid w:val="001B59FA"/>
    <w:rsid w:val="001C7F25"/>
    <w:rsid w:val="001D2396"/>
    <w:rsid w:val="001D30F7"/>
    <w:rsid w:val="001D4AAE"/>
    <w:rsid w:val="001D75C5"/>
    <w:rsid w:val="001E13D2"/>
    <w:rsid w:val="001E32A1"/>
    <w:rsid w:val="001F3564"/>
    <w:rsid w:val="001F4DF1"/>
    <w:rsid w:val="00202713"/>
    <w:rsid w:val="00212E8B"/>
    <w:rsid w:val="00213078"/>
    <w:rsid w:val="00224375"/>
    <w:rsid w:val="00244457"/>
    <w:rsid w:val="0024672A"/>
    <w:rsid w:val="00247862"/>
    <w:rsid w:val="00264C30"/>
    <w:rsid w:val="00272273"/>
    <w:rsid w:val="002735FD"/>
    <w:rsid w:val="00290358"/>
    <w:rsid w:val="0029438A"/>
    <w:rsid w:val="002A49A6"/>
    <w:rsid w:val="002C732F"/>
    <w:rsid w:val="002D05EA"/>
    <w:rsid w:val="002D213F"/>
    <w:rsid w:val="002F1BA3"/>
    <w:rsid w:val="002F264E"/>
    <w:rsid w:val="002F56EB"/>
    <w:rsid w:val="00302871"/>
    <w:rsid w:val="003075F8"/>
    <w:rsid w:val="00310CDD"/>
    <w:rsid w:val="00312D3E"/>
    <w:rsid w:val="00314EBE"/>
    <w:rsid w:val="003218AB"/>
    <w:rsid w:val="00326EA6"/>
    <w:rsid w:val="003403CB"/>
    <w:rsid w:val="003417A7"/>
    <w:rsid w:val="003536C6"/>
    <w:rsid w:val="003556DD"/>
    <w:rsid w:val="003573BA"/>
    <w:rsid w:val="0037013B"/>
    <w:rsid w:val="00376100"/>
    <w:rsid w:val="00380C41"/>
    <w:rsid w:val="00380E14"/>
    <w:rsid w:val="003858C2"/>
    <w:rsid w:val="00390631"/>
    <w:rsid w:val="003A0BAA"/>
    <w:rsid w:val="003B4E90"/>
    <w:rsid w:val="003C05CB"/>
    <w:rsid w:val="003C5192"/>
    <w:rsid w:val="003C7236"/>
    <w:rsid w:val="003D23CE"/>
    <w:rsid w:val="003D4A53"/>
    <w:rsid w:val="003E58E4"/>
    <w:rsid w:val="003F4CC2"/>
    <w:rsid w:val="004020A9"/>
    <w:rsid w:val="004055A4"/>
    <w:rsid w:val="004117DB"/>
    <w:rsid w:val="004174C3"/>
    <w:rsid w:val="00421B16"/>
    <w:rsid w:val="00426771"/>
    <w:rsid w:val="0042735A"/>
    <w:rsid w:val="004311EE"/>
    <w:rsid w:val="00441ED4"/>
    <w:rsid w:val="00443745"/>
    <w:rsid w:val="00446B4E"/>
    <w:rsid w:val="004513C4"/>
    <w:rsid w:val="004536B2"/>
    <w:rsid w:val="00461571"/>
    <w:rsid w:val="00465428"/>
    <w:rsid w:val="00466D8E"/>
    <w:rsid w:val="00467C47"/>
    <w:rsid w:val="00472CD3"/>
    <w:rsid w:val="0048261E"/>
    <w:rsid w:val="00487196"/>
    <w:rsid w:val="00487E10"/>
    <w:rsid w:val="00490D04"/>
    <w:rsid w:val="004937AC"/>
    <w:rsid w:val="00496B5D"/>
    <w:rsid w:val="004C04FC"/>
    <w:rsid w:val="004C0CC8"/>
    <w:rsid w:val="004C6C34"/>
    <w:rsid w:val="004D0AD3"/>
    <w:rsid w:val="004E4C88"/>
    <w:rsid w:val="00502D9C"/>
    <w:rsid w:val="0050326D"/>
    <w:rsid w:val="00504729"/>
    <w:rsid w:val="00511918"/>
    <w:rsid w:val="005120F5"/>
    <w:rsid w:val="005154E8"/>
    <w:rsid w:val="005203E7"/>
    <w:rsid w:val="005312FA"/>
    <w:rsid w:val="005434FC"/>
    <w:rsid w:val="0054610D"/>
    <w:rsid w:val="00554E24"/>
    <w:rsid w:val="00577A49"/>
    <w:rsid w:val="005954E4"/>
    <w:rsid w:val="00597298"/>
    <w:rsid w:val="005A0878"/>
    <w:rsid w:val="005B0B6B"/>
    <w:rsid w:val="005B14A5"/>
    <w:rsid w:val="005B3D54"/>
    <w:rsid w:val="005B6888"/>
    <w:rsid w:val="005B69E2"/>
    <w:rsid w:val="005B7DCF"/>
    <w:rsid w:val="005C00F9"/>
    <w:rsid w:val="005C5E57"/>
    <w:rsid w:val="005D38AF"/>
    <w:rsid w:val="005D4E30"/>
    <w:rsid w:val="005D533A"/>
    <w:rsid w:val="005E0B34"/>
    <w:rsid w:val="005F0702"/>
    <w:rsid w:val="005F7369"/>
    <w:rsid w:val="00600F4F"/>
    <w:rsid w:val="00603BA7"/>
    <w:rsid w:val="00620F40"/>
    <w:rsid w:val="0062436E"/>
    <w:rsid w:val="006324BA"/>
    <w:rsid w:val="00634B6C"/>
    <w:rsid w:val="00641216"/>
    <w:rsid w:val="00663CDC"/>
    <w:rsid w:val="00665CCE"/>
    <w:rsid w:val="00671636"/>
    <w:rsid w:val="00672B57"/>
    <w:rsid w:val="0068153A"/>
    <w:rsid w:val="00695E1D"/>
    <w:rsid w:val="006A3D8C"/>
    <w:rsid w:val="006A65C2"/>
    <w:rsid w:val="006B4173"/>
    <w:rsid w:val="006B48D0"/>
    <w:rsid w:val="006C4F25"/>
    <w:rsid w:val="006C5802"/>
    <w:rsid w:val="006D1182"/>
    <w:rsid w:val="006D2574"/>
    <w:rsid w:val="006D77AE"/>
    <w:rsid w:val="006E0367"/>
    <w:rsid w:val="006E0F0C"/>
    <w:rsid w:val="006E4259"/>
    <w:rsid w:val="006E5245"/>
    <w:rsid w:val="006E7096"/>
    <w:rsid w:val="006F6574"/>
    <w:rsid w:val="00724183"/>
    <w:rsid w:val="007306B1"/>
    <w:rsid w:val="00731EE2"/>
    <w:rsid w:val="00734061"/>
    <w:rsid w:val="00737DB4"/>
    <w:rsid w:val="00740985"/>
    <w:rsid w:val="00741067"/>
    <w:rsid w:val="00742ED2"/>
    <w:rsid w:val="00756102"/>
    <w:rsid w:val="00757963"/>
    <w:rsid w:val="00762562"/>
    <w:rsid w:val="00771671"/>
    <w:rsid w:val="00775B02"/>
    <w:rsid w:val="007B49B8"/>
    <w:rsid w:val="007C4FEF"/>
    <w:rsid w:val="007C7407"/>
    <w:rsid w:val="007D41A1"/>
    <w:rsid w:val="007D62A4"/>
    <w:rsid w:val="007E0C73"/>
    <w:rsid w:val="007E1A2D"/>
    <w:rsid w:val="007E4C50"/>
    <w:rsid w:val="007E7299"/>
    <w:rsid w:val="007F5450"/>
    <w:rsid w:val="008040BA"/>
    <w:rsid w:val="00825974"/>
    <w:rsid w:val="008270B9"/>
    <w:rsid w:val="008274D2"/>
    <w:rsid w:val="008352D9"/>
    <w:rsid w:val="00844519"/>
    <w:rsid w:val="00845F2D"/>
    <w:rsid w:val="00850620"/>
    <w:rsid w:val="00851111"/>
    <w:rsid w:val="00851839"/>
    <w:rsid w:val="008543C7"/>
    <w:rsid w:val="00854D14"/>
    <w:rsid w:val="00861110"/>
    <w:rsid w:val="008710F4"/>
    <w:rsid w:val="00884A6A"/>
    <w:rsid w:val="00884A8B"/>
    <w:rsid w:val="008A454A"/>
    <w:rsid w:val="008A677D"/>
    <w:rsid w:val="008B391C"/>
    <w:rsid w:val="008F651C"/>
    <w:rsid w:val="00904F27"/>
    <w:rsid w:val="009078EC"/>
    <w:rsid w:val="009205DB"/>
    <w:rsid w:val="009219E5"/>
    <w:rsid w:val="00921F9C"/>
    <w:rsid w:val="00931171"/>
    <w:rsid w:val="009340F7"/>
    <w:rsid w:val="00946541"/>
    <w:rsid w:val="00951E0A"/>
    <w:rsid w:val="0097236B"/>
    <w:rsid w:val="00980BCA"/>
    <w:rsid w:val="0098241B"/>
    <w:rsid w:val="009A050F"/>
    <w:rsid w:val="009A126F"/>
    <w:rsid w:val="009A579B"/>
    <w:rsid w:val="009A7D11"/>
    <w:rsid w:val="009B39E6"/>
    <w:rsid w:val="009B535B"/>
    <w:rsid w:val="009B6AB8"/>
    <w:rsid w:val="009C0038"/>
    <w:rsid w:val="009C012B"/>
    <w:rsid w:val="009C2462"/>
    <w:rsid w:val="009C2FD5"/>
    <w:rsid w:val="009C582C"/>
    <w:rsid w:val="009C6A86"/>
    <w:rsid w:val="009D494C"/>
    <w:rsid w:val="009E14F8"/>
    <w:rsid w:val="00A00643"/>
    <w:rsid w:val="00A157CA"/>
    <w:rsid w:val="00A16CA6"/>
    <w:rsid w:val="00A20CC1"/>
    <w:rsid w:val="00A24749"/>
    <w:rsid w:val="00A433FC"/>
    <w:rsid w:val="00A43865"/>
    <w:rsid w:val="00A4580E"/>
    <w:rsid w:val="00A55335"/>
    <w:rsid w:val="00A555DB"/>
    <w:rsid w:val="00A57B6D"/>
    <w:rsid w:val="00A60F10"/>
    <w:rsid w:val="00A62691"/>
    <w:rsid w:val="00A67A45"/>
    <w:rsid w:val="00A67E20"/>
    <w:rsid w:val="00A80816"/>
    <w:rsid w:val="00A826D4"/>
    <w:rsid w:val="00A85217"/>
    <w:rsid w:val="00A856A3"/>
    <w:rsid w:val="00A928C9"/>
    <w:rsid w:val="00A9777D"/>
    <w:rsid w:val="00AA1E5F"/>
    <w:rsid w:val="00AB4389"/>
    <w:rsid w:val="00AB5E5C"/>
    <w:rsid w:val="00AC2672"/>
    <w:rsid w:val="00AC578A"/>
    <w:rsid w:val="00AC5BFB"/>
    <w:rsid w:val="00AC5EFB"/>
    <w:rsid w:val="00AC67B3"/>
    <w:rsid w:val="00AD59BC"/>
    <w:rsid w:val="00AD7A8A"/>
    <w:rsid w:val="00AE0380"/>
    <w:rsid w:val="00AE21D6"/>
    <w:rsid w:val="00B11970"/>
    <w:rsid w:val="00B1357A"/>
    <w:rsid w:val="00B25DA6"/>
    <w:rsid w:val="00B36072"/>
    <w:rsid w:val="00B40133"/>
    <w:rsid w:val="00B40BD2"/>
    <w:rsid w:val="00B54489"/>
    <w:rsid w:val="00B55AD5"/>
    <w:rsid w:val="00B63917"/>
    <w:rsid w:val="00B652A8"/>
    <w:rsid w:val="00B7254D"/>
    <w:rsid w:val="00B80E3A"/>
    <w:rsid w:val="00B85073"/>
    <w:rsid w:val="00B94A22"/>
    <w:rsid w:val="00B957E8"/>
    <w:rsid w:val="00BA5A28"/>
    <w:rsid w:val="00BB3CB7"/>
    <w:rsid w:val="00BC052E"/>
    <w:rsid w:val="00BC65B8"/>
    <w:rsid w:val="00BC7953"/>
    <w:rsid w:val="00BD613D"/>
    <w:rsid w:val="00BD69CE"/>
    <w:rsid w:val="00BE0050"/>
    <w:rsid w:val="00BE4246"/>
    <w:rsid w:val="00BF6A03"/>
    <w:rsid w:val="00BF7C20"/>
    <w:rsid w:val="00C0251D"/>
    <w:rsid w:val="00C02976"/>
    <w:rsid w:val="00C02C2E"/>
    <w:rsid w:val="00C03905"/>
    <w:rsid w:val="00C03EC9"/>
    <w:rsid w:val="00C12DF9"/>
    <w:rsid w:val="00C13DCF"/>
    <w:rsid w:val="00C216B7"/>
    <w:rsid w:val="00C219CF"/>
    <w:rsid w:val="00C3598B"/>
    <w:rsid w:val="00C3796D"/>
    <w:rsid w:val="00C40A82"/>
    <w:rsid w:val="00C4337A"/>
    <w:rsid w:val="00C478B6"/>
    <w:rsid w:val="00C50C12"/>
    <w:rsid w:val="00C732E9"/>
    <w:rsid w:val="00C73CD1"/>
    <w:rsid w:val="00C75CEF"/>
    <w:rsid w:val="00C90072"/>
    <w:rsid w:val="00C9578E"/>
    <w:rsid w:val="00CA4C96"/>
    <w:rsid w:val="00CA5DA3"/>
    <w:rsid w:val="00CA6BB1"/>
    <w:rsid w:val="00CB6A9B"/>
    <w:rsid w:val="00CB6B69"/>
    <w:rsid w:val="00CC13E3"/>
    <w:rsid w:val="00CC272A"/>
    <w:rsid w:val="00CD653A"/>
    <w:rsid w:val="00CD6659"/>
    <w:rsid w:val="00CE040E"/>
    <w:rsid w:val="00CE5BF6"/>
    <w:rsid w:val="00CE5E87"/>
    <w:rsid w:val="00CF2B13"/>
    <w:rsid w:val="00CF5A53"/>
    <w:rsid w:val="00D02B72"/>
    <w:rsid w:val="00D02D87"/>
    <w:rsid w:val="00D05CA4"/>
    <w:rsid w:val="00D13A79"/>
    <w:rsid w:val="00D204BD"/>
    <w:rsid w:val="00D22A80"/>
    <w:rsid w:val="00D23180"/>
    <w:rsid w:val="00D2502F"/>
    <w:rsid w:val="00D35190"/>
    <w:rsid w:val="00D44524"/>
    <w:rsid w:val="00D47295"/>
    <w:rsid w:val="00D5365E"/>
    <w:rsid w:val="00D6648D"/>
    <w:rsid w:val="00D7654F"/>
    <w:rsid w:val="00D824AF"/>
    <w:rsid w:val="00D93C41"/>
    <w:rsid w:val="00D95AEB"/>
    <w:rsid w:val="00DA0BFF"/>
    <w:rsid w:val="00DA15EE"/>
    <w:rsid w:val="00DA331F"/>
    <w:rsid w:val="00DB230F"/>
    <w:rsid w:val="00DB3C06"/>
    <w:rsid w:val="00DB4735"/>
    <w:rsid w:val="00DB6208"/>
    <w:rsid w:val="00DB7F4C"/>
    <w:rsid w:val="00DD30AE"/>
    <w:rsid w:val="00DD3923"/>
    <w:rsid w:val="00DF35D2"/>
    <w:rsid w:val="00DF42D9"/>
    <w:rsid w:val="00DF4564"/>
    <w:rsid w:val="00E007CC"/>
    <w:rsid w:val="00E05B4D"/>
    <w:rsid w:val="00E12EA0"/>
    <w:rsid w:val="00E16F6C"/>
    <w:rsid w:val="00E2085C"/>
    <w:rsid w:val="00E26B4F"/>
    <w:rsid w:val="00E35700"/>
    <w:rsid w:val="00E43C19"/>
    <w:rsid w:val="00E46698"/>
    <w:rsid w:val="00E47C0C"/>
    <w:rsid w:val="00E50BE2"/>
    <w:rsid w:val="00E54A01"/>
    <w:rsid w:val="00E5575F"/>
    <w:rsid w:val="00E623FB"/>
    <w:rsid w:val="00E62A9D"/>
    <w:rsid w:val="00E65233"/>
    <w:rsid w:val="00E6743D"/>
    <w:rsid w:val="00E76645"/>
    <w:rsid w:val="00E84525"/>
    <w:rsid w:val="00E9361F"/>
    <w:rsid w:val="00E95B3D"/>
    <w:rsid w:val="00EA0A94"/>
    <w:rsid w:val="00EB2AA4"/>
    <w:rsid w:val="00EB462E"/>
    <w:rsid w:val="00ED6378"/>
    <w:rsid w:val="00EE27C0"/>
    <w:rsid w:val="00EE3BC9"/>
    <w:rsid w:val="00EE4D45"/>
    <w:rsid w:val="00EF373B"/>
    <w:rsid w:val="00EF502F"/>
    <w:rsid w:val="00EF7BBB"/>
    <w:rsid w:val="00F01418"/>
    <w:rsid w:val="00F0268E"/>
    <w:rsid w:val="00F03922"/>
    <w:rsid w:val="00F0671B"/>
    <w:rsid w:val="00F07678"/>
    <w:rsid w:val="00F125B1"/>
    <w:rsid w:val="00F31307"/>
    <w:rsid w:val="00F47FD7"/>
    <w:rsid w:val="00F6502E"/>
    <w:rsid w:val="00F669BD"/>
    <w:rsid w:val="00F66B4A"/>
    <w:rsid w:val="00F72997"/>
    <w:rsid w:val="00F733CA"/>
    <w:rsid w:val="00F82004"/>
    <w:rsid w:val="00F94094"/>
    <w:rsid w:val="00FA7E40"/>
    <w:rsid w:val="00FB5EA8"/>
    <w:rsid w:val="00FC6418"/>
    <w:rsid w:val="00FC7FFB"/>
    <w:rsid w:val="00FE2883"/>
    <w:rsid w:val="00FE535A"/>
    <w:rsid w:val="00FF43E1"/>
    <w:rsid w:val="00FF6433"/>
    <w:rsid w:val="01086C64"/>
    <w:rsid w:val="01630F53"/>
    <w:rsid w:val="01A06E0E"/>
    <w:rsid w:val="01C73C8F"/>
    <w:rsid w:val="02320327"/>
    <w:rsid w:val="034C2E21"/>
    <w:rsid w:val="03613402"/>
    <w:rsid w:val="037C1244"/>
    <w:rsid w:val="04983E5B"/>
    <w:rsid w:val="04AE7B23"/>
    <w:rsid w:val="04C133B2"/>
    <w:rsid w:val="05CB2C71"/>
    <w:rsid w:val="07941252"/>
    <w:rsid w:val="07AF37E1"/>
    <w:rsid w:val="07EC2E3C"/>
    <w:rsid w:val="07F2131F"/>
    <w:rsid w:val="082571E6"/>
    <w:rsid w:val="087D1CE6"/>
    <w:rsid w:val="08B35707"/>
    <w:rsid w:val="08B53817"/>
    <w:rsid w:val="09524F20"/>
    <w:rsid w:val="09AC796D"/>
    <w:rsid w:val="0A23066B"/>
    <w:rsid w:val="0A7964DD"/>
    <w:rsid w:val="0AF96B57"/>
    <w:rsid w:val="0B3038E6"/>
    <w:rsid w:val="0B626F71"/>
    <w:rsid w:val="0C367115"/>
    <w:rsid w:val="0CAA54BE"/>
    <w:rsid w:val="0CE13B11"/>
    <w:rsid w:val="0CE40585"/>
    <w:rsid w:val="0CF877F2"/>
    <w:rsid w:val="0E9C09EC"/>
    <w:rsid w:val="0EB16245"/>
    <w:rsid w:val="108A2C16"/>
    <w:rsid w:val="10E107F1"/>
    <w:rsid w:val="114C66F9"/>
    <w:rsid w:val="11716160"/>
    <w:rsid w:val="1212567C"/>
    <w:rsid w:val="122D2087"/>
    <w:rsid w:val="137361BF"/>
    <w:rsid w:val="139D362F"/>
    <w:rsid w:val="13E7095B"/>
    <w:rsid w:val="143F60A1"/>
    <w:rsid w:val="14475844"/>
    <w:rsid w:val="145E245F"/>
    <w:rsid w:val="14BF5434"/>
    <w:rsid w:val="150C0679"/>
    <w:rsid w:val="15483721"/>
    <w:rsid w:val="15FB06EE"/>
    <w:rsid w:val="16EB2510"/>
    <w:rsid w:val="174D04D5"/>
    <w:rsid w:val="17FC5624"/>
    <w:rsid w:val="197C024B"/>
    <w:rsid w:val="1AB86BAD"/>
    <w:rsid w:val="1AE856E5"/>
    <w:rsid w:val="1B1E1106"/>
    <w:rsid w:val="1B79458F"/>
    <w:rsid w:val="1B94500C"/>
    <w:rsid w:val="1BC82FC1"/>
    <w:rsid w:val="1BEA2D97"/>
    <w:rsid w:val="1D2A44F6"/>
    <w:rsid w:val="1D7E7C3A"/>
    <w:rsid w:val="1E2B4D65"/>
    <w:rsid w:val="1E521DB0"/>
    <w:rsid w:val="1E656859"/>
    <w:rsid w:val="1ECC3EBC"/>
    <w:rsid w:val="1F486752"/>
    <w:rsid w:val="1F941997"/>
    <w:rsid w:val="1FF9717E"/>
    <w:rsid w:val="202C7477"/>
    <w:rsid w:val="209C2837"/>
    <w:rsid w:val="21F93D6C"/>
    <w:rsid w:val="221F2A19"/>
    <w:rsid w:val="222F59A7"/>
    <w:rsid w:val="2274785E"/>
    <w:rsid w:val="22A53EBB"/>
    <w:rsid w:val="233D0598"/>
    <w:rsid w:val="24347C44"/>
    <w:rsid w:val="24BE3012"/>
    <w:rsid w:val="256E2C8A"/>
    <w:rsid w:val="2584425C"/>
    <w:rsid w:val="25A62424"/>
    <w:rsid w:val="25D45822"/>
    <w:rsid w:val="25E400CD"/>
    <w:rsid w:val="26105100"/>
    <w:rsid w:val="263609D6"/>
    <w:rsid w:val="264D28A0"/>
    <w:rsid w:val="26DD00C8"/>
    <w:rsid w:val="26E03714"/>
    <w:rsid w:val="26E80506"/>
    <w:rsid w:val="271B0BF0"/>
    <w:rsid w:val="273566E0"/>
    <w:rsid w:val="27707EA5"/>
    <w:rsid w:val="27B44729"/>
    <w:rsid w:val="28186EDD"/>
    <w:rsid w:val="286F11F3"/>
    <w:rsid w:val="28940626"/>
    <w:rsid w:val="289C222B"/>
    <w:rsid w:val="2A044C46"/>
    <w:rsid w:val="2AA1765E"/>
    <w:rsid w:val="2B147C27"/>
    <w:rsid w:val="2BA45265"/>
    <w:rsid w:val="2BBB474F"/>
    <w:rsid w:val="2BF35C97"/>
    <w:rsid w:val="2C1C623A"/>
    <w:rsid w:val="2C5B174F"/>
    <w:rsid w:val="2C8C377B"/>
    <w:rsid w:val="2CB42194"/>
    <w:rsid w:val="2EEB70FA"/>
    <w:rsid w:val="2F9B7396"/>
    <w:rsid w:val="2FF26266"/>
    <w:rsid w:val="30297EDA"/>
    <w:rsid w:val="30403872"/>
    <w:rsid w:val="307153DD"/>
    <w:rsid w:val="30847806"/>
    <w:rsid w:val="30DC319E"/>
    <w:rsid w:val="313034EA"/>
    <w:rsid w:val="323B113D"/>
    <w:rsid w:val="327636BD"/>
    <w:rsid w:val="329D531E"/>
    <w:rsid w:val="32E822DB"/>
    <w:rsid w:val="335F7BF6"/>
    <w:rsid w:val="33EB7EE2"/>
    <w:rsid w:val="346F4329"/>
    <w:rsid w:val="34C74D5B"/>
    <w:rsid w:val="36011FFC"/>
    <w:rsid w:val="360D3DFA"/>
    <w:rsid w:val="362909D9"/>
    <w:rsid w:val="365C268B"/>
    <w:rsid w:val="36B67FED"/>
    <w:rsid w:val="36D93CDC"/>
    <w:rsid w:val="37075321"/>
    <w:rsid w:val="374E6478"/>
    <w:rsid w:val="375D1A85"/>
    <w:rsid w:val="38402264"/>
    <w:rsid w:val="398A61E2"/>
    <w:rsid w:val="399B1010"/>
    <w:rsid w:val="39BE5D21"/>
    <w:rsid w:val="39DE211C"/>
    <w:rsid w:val="3A1C460B"/>
    <w:rsid w:val="3A79380C"/>
    <w:rsid w:val="3A9643BE"/>
    <w:rsid w:val="3AA10B48"/>
    <w:rsid w:val="3AC6324C"/>
    <w:rsid w:val="3B716BD9"/>
    <w:rsid w:val="3C85293C"/>
    <w:rsid w:val="3CCD6091"/>
    <w:rsid w:val="3D2C6FC0"/>
    <w:rsid w:val="3D406863"/>
    <w:rsid w:val="3E9D7C46"/>
    <w:rsid w:val="3EAD4516"/>
    <w:rsid w:val="3F32042D"/>
    <w:rsid w:val="3FA404E6"/>
    <w:rsid w:val="3FFB68AC"/>
    <w:rsid w:val="409A440B"/>
    <w:rsid w:val="40D757D0"/>
    <w:rsid w:val="40FC0CF2"/>
    <w:rsid w:val="41EC0D67"/>
    <w:rsid w:val="426122DD"/>
    <w:rsid w:val="42A3330C"/>
    <w:rsid w:val="439A5424"/>
    <w:rsid w:val="447449ED"/>
    <w:rsid w:val="44E16B7D"/>
    <w:rsid w:val="454809AA"/>
    <w:rsid w:val="45D04A0D"/>
    <w:rsid w:val="45E930C5"/>
    <w:rsid w:val="48934632"/>
    <w:rsid w:val="48BB1493"/>
    <w:rsid w:val="49CB1BAA"/>
    <w:rsid w:val="4B1F3F5B"/>
    <w:rsid w:val="4BA54DFA"/>
    <w:rsid w:val="4BBA3C84"/>
    <w:rsid w:val="4C6D0252"/>
    <w:rsid w:val="4D110A8F"/>
    <w:rsid w:val="4D901EDA"/>
    <w:rsid w:val="4DE4323A"/>
    <w:rsid w:val="4E33304B"/>
    <w:rsid w:val="4E402B66"/>
    <w:rsid w:val="4E7740AE"/>
    <w:rsid w:val="4EED59AC"/>
    <w:rsid w:val="4F93316A"/>
    <w:rsid w:val="50C8202E"/>
    <w:rsid w:val="50F814D6"/>
    <w:rsid w:val="514209A3"/>
    <w:rsid w:val="527C7EE5"/>
    <w:rsid w:val="529C0587"/>
    <w:rsid w:val="52AD5EA9"/>
    <w:rsid w:val="52DC6BD6"/>
    <w:rsid w:val="52E62463"/>
    <w:rsid w:val="52F847D3"/>
    <w:rsid w:val="52F87950"/>
    <w:rsid w:val="533E33EC"/>
    <w:rsid w:val="53D85978"/>
    <w:rsid w:val="540B7773"/>
    <w:rsid w:val="547E7F44"/>
    <w:rsid w:val="548825BE"/>
    <w:rsid w:val="548F2152"/>
    <w:rsid w:val="55124B31"/>
    <w:rsid w:val="55141CE9"/>
    <w:rsid w:val="556F2B26"/>
    <w:rsid w:val="55733821"/>
    <w:rsid w:val="557F21C6"/>
    <w:rsid w:val="55B2243A"/>
    <w:rsid w:val="560C4F41"/>
    <w:rsid w:val="56F03878"/>
    <w:rsid w:val="57865EAF"/>
    <w:rsid w:val="58AE2DC2"/>
    <w:rsid w:val="59091EF9"/>
    <w:rsid w:val="592B7F6F"/>
    <w:rsid w:val="597B2CA5"/>
    <w:rsid w:val="59E44CEE"/>
    <w:rsid w:val="59F93199"/>
    <w:rsid w:val="5A3572F7"/>
    <w:rsid w:val="5B687259"/>
    <w:rsid w:val="5B977B3E"/>
    <w:rsid w:val="5C7921CF"/>
    <w:rsid w:val="5DCA5FA9"/>
    <w:rsid w:val="5E8813D3"/>
    <w:rsid w:val="5F2974D4"/>
    <w:rsid w:val="5F6441DB"/>
    <w:rsid w:val="5F9DCFA1"/>
    <w:rsid w:val="5FC8476A"/>
    <w:rsid w:val="60011A2A"/>
    <w:rsid w:val="60C70E79"/>
    <w:rsid w:val="61ED3C40"/>
    <w:rsid w:val="625F223B"/>
    <w:rsid w:val="62FC3643"/>
    <w:rsid w:val="62FF66F4"/>
    <w:rsid w:val="63660521"/>
    <w:rsid w:val="63AF6414"/>
    <w:rsid w:val="63F83144"/>
    <w:rsid w:val="64E62E57"/>
    <w:rsid w:val="65516FAF"/>
    <w:rsid w:val="65C22410"/>
    <w:rsid w:val="65DF45BB"/>
    <w:rsid w:val="660D737A"/>
    <w:rsid w:val="66BE3454"/>
    <w:rsid w:val="66F57C08"/>
    <w:rsid w:val="67310E46"/>
    <w:rsid w:val="673B1CC5"/>
    <w:rsid w:val="69020CEC"/>
    <w:rsid w:val="690F39BA"/>
    <w:rsid w:val="694A61EF"/>
    <w:rsid w:val="6A2A7E33"/>
    <w:rsid w:val="6ADC4608"/>
    <w:rsid w:val="6B1F6A2D"/>
    <w:rsid w:val="6B3D425E"/>
    <w:rsid w:val="6BB4591A"/>
    <w:rsid w:val="6BE40C57"/>
    <w:rsid w:val="6DAC0CFD"/>
    <w:rsid w:val="6E2C680B"/>
    <w:rsid w:val="6E4919AE"/>
    <w:rsid w:val="6E5A5130"/>
    <w:rsid w:val="6E9437BA"/>
    <w:rsid w:val="6F2968A7"/>
    <w:rsid w:val="6F6B5112"/>
    <w:rsid w:val="70ED6699"/>
    <w:rsid w:val="711041C2"/>
    <w:rsid w:val="7262029E"/>
    <w:rsid w:val="72E476B5"/>
    <w:rsid w:val="72E72D01"/>
    <w:rsid w:val="74686F41"/>
    <w:rsid w:val="74DA0D6F"/>
    <w:rsid w:val="74ED5798"/>
    <w:rsid w:val="74FF2584"/>
    <w:rsid w:val="751B762F"/>
    <w:rsid w:val="75BC2223"/>
    <w:rsid w:val="76E03FC5"/>
    <w:rsid w:val="77AB5633"/>
    <w:rsid w:val="77FFAF8E"/>
    <w:rsid w:val="780E1056"/>
    <w:rsid w:val="785240B6"/>
    <w:rsid w:val="790552C7"/>
    <w:rsid w:val="79D060FF"/>
    <w:rsid w:val="79DD5C5F"/>
    <w:rsid w:val="7A0F73D9"/>
    <w:rsid w:val="7A6115EB"/>
    <w:rsid w:val="7B7A2964"/>
    <w:rsid w:val="7BCC5788"/>
    <w:rsid w:val="7BE424D4"/>
    <w:rsid w:val="7C741AA9"/>
    <w:rsid w:val="7CE0713F"/>
    <w:rsid w:val="7D083FA0"/>
    <w:rsid w:val="7D785CCB"/>
    <w:rsid w:val="7E047C2C"/>
    <w:rsid w:val="7EBE700C"/>
    <w:rsid w:val="7EC87E8B"/>
    <w:rsid w:val="7F031878"/>
    <w:rsid w:val="7F0D3AEF"/>
    <w:rsid w:val="7F221510"/>
    <w:rsid w:val="7FAC6129"/>
    <w:rsid w:val="7FC10920"/>
    <w:rsid w:val="7FC52E74"/>
    <w:rsid w:val="7FE637BC"/>
    <w:rsid w:val="7FF7F6A6"/>
    <w:rsid w:val="7FFF777E"/>
    <w:rsid w:val="ACFEB031"/>
    <w:rsid w:val="C09FE78A"/>
    <w:rsid w:val="CFF19FCB"/>
    <w:rsid w:val="EFFB9F75"/>
    <w:rsid w:val="EFFF2D3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0"/>
    <w:pPr>
      <w:keepNext/>
      <w:keepLines/>
      <w:spacing w:before="340" w:after="330" w:line="576" w:lineRule="auto"/>
      <w:outlineLvl w:val="0"/>
    </w:pPr>
    <w:rPr>
      <w:b/>
      <w:bCs/>
      <w:kern w:val="44"/>
      <w:sz w:val="44"/>
      <w:szCs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4">
    <w:name w:val="heading 3"/>
    <w:basedOn w:val="1"/>
    <w:next w:val="1"/>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7"/>
    <w:qFormat/>
    <w:uiPriority w:val="0"/>
    <w:pPr>
      <w:jc w:val="left"/>
    </w:pPr>
  </w:style>
  <w:style w:type="paragraph" w:styleId="6">
    <w:name w:val="toc 3"/>
    <w:basedOn w:val="1"/>
    <w:next w:val="1"/>
    <w:qFormat/>
    <w:uiPriority w:val="39"/>
    <w:pPr>
      <w:ind w:left="840" w:leftChars="400"/>
    </w:pPr>
  </w:style>
  <w:style w:type="paragraph" w:styleId="7">
    <w:name w:val="Balloon Text"/>
    <w:basedOn w:val="1"/>
    <w:link w:val="25"/>
    <w:qFormat/>
    <w:uiPriority w:val="0"/>
    <w:rPr>
      <w:sz w:val="18"/>
      <w:szCs w:val="18"/>
    </w:rPr>
  </w:style>
  <w:style w:type="paragraph" w:styleId="8">
    <w:name w:val="footer"/>
    <w:basedOn w:val="1"/>
    <w:link w:val="29"/>
    <w:qFormat/>
    <w:uiPriority w:val="99"/>
    <w:pPr>
      <w:tabs>
        <w:tab w:val="center" w:pos="4153"/>
        <w:tab w:val="right" w:pos="8306"/>
      </w:tabs>
      <w:snapToGrid w:val="0"/>
      <w:jc w:val="left"/>
    </w:pPr>
    <w:rPr>
      <w:sz w:val="18"/>
      <w:szCs w:val="18"/>
    </w:rPr>
  </w:style>
  <w:style w:type="paragraph" w:styleId="9">
    <w:name w:val="header"/>
    <w:basedOn w:val="1"/>
    <w:link w:val="30"/>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paragraph" w:styleId="13">
    <w:name w:val="annotation subject"/>
    <w:basedOn w:val="5"/>
    <w:next w:val="5"/>
    <w:link w:val="28"/>
    <w:qFormat/>
    <w:uiPriority w:val="0"/>
    <w:rPr>
      <w:b/>
      <w:bCs/>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character" w:styleId="18">
    <w:name w:val="Hyperlink"/>
    <w:qFormat/>
    <w:uiPriority w:val="99"/>
    <w:rPr>
      <w:color w:val="0000FF"/>
      <w:u w:val="single"/>
    </w:rPr>
  </w:style>
  <w:style w:type="character" w:styleId="19">
    <w:name w:val="annotation reference"/>
    <w:basedOn w:val="16"/>
    <w:qFormat/>
    <w:uiPriority w:val="0"/>
    <w:rPr>
      <w:sz w:val="21"/>
      <w:szCs w:val="21"/>
    </w:rPr>
  </w:style>
  <w:style w:type="character" w:customStyle="1" w:styleId="20">
    <w:name w:val="标题 1 字符"/>
    <w:link w:val="2"/>
    <w:qFormat/>
    <w:uiPriority w:val="0"/>
    <w:rPr>
      <w:rFonts w:eastAsia="宋体"/>
      <w:b/>
      <w:bCs/>
      <w:kern w:val="44"/>
      <w:sz w:val="44"/>
      <w:szCs w:val="44"/>
      <w:lang w:val="en-US" w:eastAsia="zh-CN" w:bidi="ar-SA"/>
    </w:rPr>
  </w:style>
  <w:style w:type="character" w:customStyle="1" w:styleId="21">
    <w:name w:val="title1"/>
    <w:qFormat/>
    <w:uiPriority w:val="0"/>
    <w:rPr>
      <w:b/>
      <w:bCs/>
      <w:sz w:val="25"/>
      <w:szCs w:val="25"/>
    </w:rPr>
  </w:style>
  <w:style w:type="paragraph" w:customStyle="1" w:styleId="22">
    <w:name w:val="WPSOffice手动目录 1"/>
    <w:qFormat/>
    <w:uiPriority w:val="0"/>
    <w:rPr>
      <w:rFonts w:ascii="Times New Roman" w:hAnsi="Times New Roman" w:eastAsia="宋体" w:cs="Times New Roman"/>
      <w:lang w:val="en-US" w:eastAsia="zh-CN" w:bidi="ar-SA"/>
    </w:rPr>
  </w:style>
  <w:style w:type="paragraph" w:customStyle="1" w:styleId="2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4">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25">
    <w:name w:val="批注框文本 字符"/>
    <w:basedOn w:val="16"/>
    <w:link w:val="7"/>
    <w:qFormat/>
    <w:uiPriority w:val="0"/>
    <w:rPr>
      <w:kern w:val="2"/>
      <w:sz w:val="18"/>
      <w:szCs w:val="18"/>
    </w:rPr>
  </w:style>
  <w:style w:type="table" w:customStyle="1" w:styleId="26">
    <w:name w:val="TableGrid"/>
    <w:qFormat/>
    <w:uiPriority w:val="0"/>
    <w:tblPr>
      <w:tblCellMar>
        <w:top w:w="0" w:type="dxa"/>
        <w:left w:w="0" w:type="dxa"/>
        <w:bottom w:w="0" w:type="dxa"/>
        <w:right w:w="0" w:type="dxa"/>
      </w:tblCellMar>
    </w:tblPr>
  </w:style>
  <w:style w:type="character" w:customStyle="1" w:styleId="27">
    <w:name w:val="批注文字 字符"/>
    <w:basedOn w:val="16"/>
    <w:link w:val="5"/>
    <w:qFormat/>
    <w:uiPriority w:val="0"/>
    <w:rPr>
      <w:kern w:val="2"/>
      <w:sz w:val="21"/>
      <w:szCs w:val="24"/>
    </w:rPr>
  </w:style>
  <w:style w:type="character" w:customStyle="1" w:styleId="28">
    <w:name w:val="批注主题 字符"/>
    <w:basedOn w:val="27"/>
    <w:link w:val="13"/>
    <w:qFormat/>
    <w:uiPriority w:val="0"/>
    <w:rPr>
      <w:b/>
      <w:bCs/>
      <w:kern w:val="2"/>
      <w:sz w:val="21"/>
      <w:szCs w:val="24"/>
    </w:rPr>
  </w:style>
  <w:style w:type="character" w:customStyle="1" w:styleId="29">
    <w:name w:val="页脚 字符"/>
    <w:basedOn w:val="16"/>
    <w:link w:val="8"/>
    <w:qFormat/>
    <w:uiPriority w:val="99"/>
    <w:rPr>
      <w:kern w:val="2"/>
      <w:sz w:val="18"/>
      <w:szCs w:val="18"/>
    </w:rPr>
  </w:style>
  <w:style w:type="character" w:customStyle="1" w:styleId="30">
    <w:name w:val="页眉 字符"/>
    <w:basedOn w:val="16"/>
    <w:link w:val="9"/>
    <w:qFormat/>
    <w:uiPriority w:val="99"/>
    <w:rPr>
      <w:kern w:val="2"/>
      <w:sz w:val="18"/>
      <w:szCs w:val="18"/>
    </w:rPr>
  </w:style>
  <w:style w:type="character" w:customStyle="1" w:styleId="31">
    <w:name w:val="font11"/>
    <w:basedOn w:val="16"/>
    <w:qFormat/>
    <w:uiPriority w:val="0"/>
    <w:rPr>
      <w:rFonts w:hint="eastAsia" w:ascii="宋体" w:hAnsi="宋体" w:eastAsia="宋体" w:cs="宋体"/>
      <w:color w:val="000000"/>
      <w:sz w:val="22"/>
      <w:szCs w:val="22"/>
      <w:u w:val="none"/>
    </w:rPr>
  </w:style>
  <w:style w:type="paragraph" w:customStyle="1" w:styleId="32">
    <w:name w:val="正文1"/>
    <w:qFormat/>
    <w:uiPriority w:val="0"/>
    <w:pPr>
      <w:widowControl w:val="0"/>
      <w:adjustRightInd w:val="0"/>
      <w:snapToGrid w:val="0"/>
      <w:ind w:firstLine="480" w:firstLineChars="200"/>
      <w:jc w:val="both"/>
    </w:pPr>
    <w:rPr>
      <w:rFonts w:eastAsia="仿宋" w:asciiTheme="minorHAnsi" w:hAnsiTheme="minorHAnsi" w:cstheme="minorBidi"/>
      <w:bCs/>
      <w:kern w:val="44"/>
      <w:sz w:val="24"/>
      <w:szCs w:val="44"/>
      <w:lang w:val="en-US" w:eastAsia="zh-CN" w:bidi="ar-SA"/>
    </w:rPr>
  </w:style>
  <w:style w:type="table" w:customStyle="1" w:styleId="33">
    <w:name w:val="Table Normal"/>
    <w:semiHidden/>
    <w:unhideWhenUsed/>
    <w:qFormat/>
    <w:uiPriority w:val="0"/>
    <w:tblPr>
      <w:tblCellMar>
        <w:top w:w="0" w:type="dxa"/>
        <w:left w:w="0" w:type="dxa"/>
        <w:bottom w:w="0" w:type="dxa"/>
        <w:right w:w="0" w:type="dxa"/>
      </w:tblCellMar>
    </w:tblPr>
  </w:style>
  <w:style w:type="paragraph" w:customStyle="1" w:styleId="34">
    <w:name w:val="Table Text"/>
    <w:basedOn w:val="1"/>
    <w:semiHidden/>
    <w:qFormat/>
    <w:uiPriority w:val="0"/>
    <w:rPr>
      <w:rFonts w:ascii="仿宋" w:hAnsi="仿宋" w:eastAsia="仿宋" w:cs="仿宋"/>
      <w:sz w:val="22"/>
      <w:szCs w:val="22"/>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12</Pages>
  <Words>1560</Words>
  <Characters>1586</Characters>
  <Lines>64</Lines>
  <Paragraphs>18</Paragraphs>
  <TotalTime>3</TotalTime>
  <ScaleCrop>false</ScaleCrop>
  <LinksUpToDate>false</LinksUpToDate>
  <CharactersWithSpaces>1590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2023-04-04T19:26:00Z</dcterms:created>
  <dc:creator>X</dc:creator>
  <cp:lastModifiedBy>WPS_1587092173</cp:lastModifiedBy>
  <cp:lastPrinted>2023-11-02T15:28:00Z</cp:lastPrinted>
  <dcterms:modified xsi:type="dcterms:W3CDTF">2025-12-16T01:21:07Z</dcterms:modified>
  <dc:title>2012年全区中等职业学校</dc:title>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D2942758003AA7C855DFE765C57F1D94_43</vt:lpwstr>
  </property>
  <property fmtid="{D5CDD505-2E9C-101B-9397-08002B2CF9AE}" pid="4" name="KSOTemplateDocerSaveRecord">
    <vt:lpwstr>eyJoZGlkIjoiOTdhN2IwNTFhMGUyMTg2YjQ1M2Q4NTYzMjg1YTdkMmQiLCJ1c2VySWQiOiI5NTQzOTQxODUifQ==</vt:lpwstr>
  </property>
</Properties>
</file>