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ind w:firstLine="0" w:firstLineChars="0"/>
        <w:jc w:val="center"/>
        <w:rPr>
          <w:rFonts w:ascii="宋体" w:hAnsi="宋体" w:eastAsia="宋体" w:cs="宋体"/>
          <w:b/>
          <w:bCs/>
          <w:kern w:val="2"/>
          <w:sz w:val="30"/>
          <w:szCs w:val="30"/>
          <w:lang w:eastAsia="zh-CN"/>
        </w:rPr>
      </w:pPr>
      <w:r>
        <w:rPr>
          <w:rFonts w:hint="eastAsia" w:ascii="宋体" w:hAnsi="宋体" w:eastAsia="宋体" w:cs="宋体"/>
          <w:b/>
          <w:bCs/>
          <w:kern w:val="2"/>
          <w:sz w:val="30"/>
          <w:szCs w:val="30"/>
          <w:lang w:eastAsia="zh-CN"/>
        </w:rPr>
        <w:t>任务一：构件深化设计任务书（</w:t>
      </w:r>
      <w:r>
        <w:rPr>
          <w:rFonts w:hint="eastAsia" w:ascii="宋体" w:hAnsi="宋体" w:eastAsia="宋体" w:cs="宋体"/>
          <w:b/>
          <w:bCs/>
          <w:kern w:val="2"/>
          <w:sz w:val="30"/>
          <w:szCs w:val="30"/>
          <w:lang w:val="en-US" w:eastAsia="zh-CN"/>
        </w:rPr>
        <w:t>参考样题</w:t>
      </w:r>
      <w:bookmarkStart w:id="4" w:name="_GoBack"/>
      <w:bookmarkEnd w:id="4"/>
      <w:r>
        <w:rPr>
          <w:rFonts w:hint="eastAsia" w:ascii="宋体" w:hAnsi="宋体" w:eastAsia="宋体" w:cs="宋体"/>
          <w:b/>
          <w:bCs/>
          <w:kern w:val="2"/>
          <w:sz w:val="30"/>
          <w:szCs w:val="30"/>
          <w:lang w:eastAsia="zh-CN"/>
        </w:rPr>
        <w:t>）</w:t>
      </w:r>
    </w:p>
    <w:p>
      <w:pPr>
        <w:widowControl w:val="0"/>
        <w:ind w:firstLine="0" w:firstLineChars="0"/>
        <w:jc w:val="both"/>
        <w:rPr>
          <w:rFonts w:ascii="宋体" w:hAnsi="宋体" w:eastAsia="宋体" w:cs="宋体"/>
          <w:b/>
          <w:bCs/>
          <w:kern w:val="2"/>
          <w:sz w:val="30"/>
          <w:szCs w:val="30"/>
          <w:lang w:eastAsia="zh-CN"/>
        </w:rPr>
      </w:pPr>
    </w:p>
    <w:p>
      <w:pPr>
        <w:widowControl w:val="0"/>
        <w:spacing w:line="240" w:lineRule="auto"/>
        <w:ind w:firstLine="0" w:firstLineChars="0"/>
        <w:jc w:val="both"/>
        <w:rPr>
          <w:rFonts w:ascii="宋体" w:hAnsi="宋体" w:eastAsia="宋体" w:cs="宋体"/>
          <w:b/>
          <w:bCs/>
          <w:kern w:val="2"/>
          <w:sz w:val="30"/>
          <w:szCs w:val="30"/>
          <w:lang w:eastAsia="zh-CN"/>
        </w:rPr>
      </w:pPr>
      <w:r>
        <w:rPr>
          <w:rFonts w:hint="eastAsia" w:ascii="宋体" w:hAnsi="宋体" w:eastAsia="宋体" w:cs="宋体"/>
          <w:b/>
          <w:bCs/>
          <w:kern w:val="2"/>
          <w:sz w:val="30"/>
          <w:szCs w:val="30"/>
          <w:lang w:eastAsia="zh-CN"/>
        </w:rPr>
        <w:t>1深化设计</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1.1任务概述</w:t>
      </w:r>
    </w:p>
    <w:p>
      <w:pPr>
        <w:ind w:firstLine="560"/>
        <w:rPr>
          <w:rFonts w:ascii="宋体" w:hAnsi="宋体" w:eastAsia="宋体" w:cs="宋体"/>
          <w:szCs w:val="28"/>
          <w:lang w:eastAsia="zh-CN"/>
        </w:rPr>
      </w:pPr>
      <w:r>
        <w:rPr>
          <w:rFonts w:hint="eastAsia" w:ascii="宋体" w:hAnsi="宋体" w:eastAsia="宋体" w:cs="宋体"/>
          <w:szCs w:val="28"/>
          <w:lang w:eastAsia="zh-CN"/>
        </w:rPr>
        <w:t>我国南方某城市学生宿舍楼一栋，地上六层</w:t>
      </w:r>
      <w:r>
        <w:rPr>
          <w:rFonts w:hint="eastAsia" w:ascii="宋体" w:hAnsi="宋体" w:eastAsia="宋体" w:cs="宋体"/>
          <w:szCs w:val="28"/>
          <w:lang w:val="en-US" w:eastAsia="zh-CN"/>
        </w:rPr>
        <w:t>均为标准层</w:t>
      </w:r>
      <w:r>
        <w:rPr>
          <w:rFonts w:hint="eastAsia" w:ascii="宋体" w:hAnsi="宋体" w:eastAsia="宋体" w:cs="宋体"/>
          <w:szCs w:val="28"/>
          <w:lang w:eastAsia="zh-CN"/>
        </w:rPr>
        <w:t>，结构体系为装配式混凝土框架结构，抗震设防烈度7度，抗震等级为三级，上人平屋面，层高均为3.6m，首层柱采用现浇混凝土，标高3.600m处楼板及该标高以上的结构构件中一部分采用预制混凝土结构构件，按等同现浇形式设计。根据给定的部分施工图纸创建该装配整体式结构模型并对指定的预制构件出具深化加工设计详图。</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1.2装配式建筑专项说明</w:t>
      </w:r>
    </w:p>
    <w:p>
      <w:pPr>
        <w:ind w:firstLine="560"/>
        <w:rPr>
          <w:rFonts w:ascii="宋体" w:hAnsi="宋体" w:eastAsia="宋体" w:cs="宋体"/>
          <w:szCs w:val="28"/>
          <w:lang w:eastAsia="zh-CN"/>
        </w:rPr>
      </w:pPr>
      <w:r>
        <w:rPr>
          <w:rFonts w:hint="eastAsia" w:ascii="宋体" w:hAnsi="宋体" w:eastAsia="宋体" w:cs="宋体"/>
          <w:szCs w:val="28"/>
          <w:lang w:eastAsia="zh-CN"/>
        </w:rPr>
        <w:t>该建筑物的装配率为50%，其中主体结构部分的预制构件包括预制叠合板、预制楼梯。</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1.3设计依据</w:t>
      </w:r>
    </w:p>
    <w:p>
      <w:pPr>
        <w:ind w:firstLine="560"/>
        <w:rPr>
          <w:rFonts w:ascii="宋体" w:hAnsi="宋体" w:eastAsia="宋体" w:cs="宋体"/>
          <w:szCs w:val="28"/>
          <w:lang w:eastAsia="zh-CN"/>
        </w:rPr>
      </w:pPr>
      <w:r>
        <w:rPr>
          <w:rFonts w:hint="eastAsia" w:ascii="宋体" w:hAnsi="宋体" w:eastAsia="宋体" w:cs="宋体"/>
          <w:szCs w:val="28"/>
          <w:lang w:eastAsia="zh-CN"/>
        </w:rPr>
        <w:t>《装配式混凝土结构技术规程》JGJ1-2014</w:t>
      </w:r>
    </w:p>
    <w:p>
      <w:pPr>
        <w:ind w:firstLine="560"/>
        <w:rPr>
          <w:rFonts w:ascii="宋体" w:hAnsi="宋体" w:eastAsia="宋体" w:cs="宋体"/>
          <w:szCs w:val="28"/>
          <w:lang w:eastAsia="zh-CN"/>
        </w:rPr>
      </w:pPr>
      <w:r>
        <w:rPr>
          <w:rFonts w:hint="eastAsia" w:ascii="宋体" w:hAnsi="宋体" w:eastAsia="宋体" w:cs="宋体"/>
          <w:szCs w:val="28"/>
          <w:lang w:eastAsia="zh-CN"/>
        </w:rPr>
        <w:t>《装配式混凝土连接节点构造（楼盖和楼梯）》15G310-1</w:t>
      </w:r>
    </w:p>
    <w:p>
      <w:pPr>
        <w:ind w:firstLine="560"/>
        <w:rPr>
          <w:rFonts w:ascii="宋体" w:hAnsi="宋体" w:eastAsia="宋体" w:cs="宋体"/>
          <w:szCs w:val="28"/>
          <w:lang w:eastAsia="zh-CN"/>
        </w:rPr>
      </w:pPr>
      <w:r>
        <w:rPr>
          <w:rFonts w:hint="eastAsia" w:ascii="宋体" w:hAnsi="宋体" w:eastAsia="宋体" w:cs="宋体"/>
          <w:szCs w:val="28"/>
          <w:lang w:eastAsia="zh-CN"/>
        </w:rPr>
        <w:t>《装配式混凝土连接节点构造（剪力墙）》15G310-2</w:t>
      </w:r>
    </w:p>
    <w:p>
      <w:pPr>
        <w:ind w:firstLine="560"/>
        <w:rPr>
          <w:rFonts w:ascii="宋体" w:hAnsi="宋体" w:eastAsia="宋体" w:cs="宋体"/>
          <w:szCs w:val="28"/>
          <w:lang w:eastAsia="zh-CN"/>
        </w:rPr>
      </w:pPr>
      <w:r>
        <w:rPr>
          <w:rFonts w:hint="eastAsia" w:ascii="宋体" w:hAnsi="宋体" w:eastAsia="宋体" w:cs="宋体"/>
          <w:szCs w:val="28"/>
          <w:lang w:eastAsia="zh-CN"/>
        </w:rPr>
        <w:t>《桁架钢筋混凝土叠合板》（60mm厚底板）15G366-1</w:t>
      </w:r>
    </w:p>
    <w:p>
      <w:pPr>
        <w:ind w:firstLine="560"/>
        <w:rPr>
          <w:rFonts w:ascii="宋体" w:hAnsi="宋体" w:eastAsia="宋体" w:cs="宋体"/>
          <w:szCs w:val="28"/>
          <w:lang w:eastAsia="zh-CN"/>
        </w:rPr>
      </w:pPr>
      <w:r>
        <w:rPr>
          <w:rFonts w:hint="eastAsia" w:ascii="宋体" w:hAnsi="宋体" w:eastAsia="宋体" w:cs="宋体"/>
          <w:szCs w:val="28"/>
          <w:lang w:eastAsia="zh-CN"/>
        </w:rPr>
        <w:t>《预制钢筋混凝土板式楼梯》15G367-1</w:t>
      </w:r>
    </w:p>
    <w:p>
      <w:pPr>
        <w:ind w:left="840" w:leftChars="200" w:hanging="280" w:hangingChars="100"/>
        <w:rPr>
          <w:rFonts w:ascii="宋体" w:hAnsi="宋体" w:eastAsia="宋体" w:cs="宋体"/>
          <w:szCs w:val="28"/>
          <w:lang w:eastAsia="zh-CN"/>
        </w:rPr>
      </w:pPr>
      <w:r>
        <w:rPr>
          <w:rFonts w:hint="eastAsia" w:ascii="宋体" w:hAnsi="宋体" w:eastAsia="宋体" w:cs="宋体"/>
          <w:szCs w:val="28"/>
          <w:lang w:eastAsia="zh-CN"/>
        </w:rPr>
        <w:t>《混凝土结构施工图平面整体表示方法制图规则和构造</w:t>
      </w:r>
    </w:p>
    <w:p>
      <w:pPr>
        <w:ind w:left="840" w:leftChars="300" w:firstLine="0" w:firstLineChars="0"/>
        <w:rPr>
          <w:rFonts w:ascii="宋体" w:hAnsi="宋体" w:eastAsia="宋体" w:cs="宋体"/>
          <w:szCs w:val="28"/>
          <w:lang w:eastAsia="zh-CN"/>
        </w:rPr>
      </w:pPr>
      <w:r>
        <w:rPr>
          <w:rFonts w:hint="eastAsia" w:ascii="宋体" w:hAnsi="宋体" w:eastAsia="宋体" w:cs="宋体"/>
          <w:szCs w:val="28"/>
          <w:lang w:eastAsia="zh-CN"/>
        </w:rPr>
        <w:t>详图》22G101-1</w:t>
      </w:r>
    </w:p>
    <w:p>
      <w:pPr>
        <w:ind w:firstLine="560"/>
        <w:rPr>
          <w:rFonts w:ascii="宋体" w:hAnsi="宋体" w:eastAsia="宋体" w:cs="宋体"/>
          <w:szCs w:val="28"/>
          <w:lang w:eastAsia="zh-CN"/>
        </w:rPr>
      </w:pPr>
      <w:r>
        <w:rPr>
          <w:rFonts w:hint="eastAsia" w:ascii="宋体" w:hAnsi="宋体" w:eastAsia="宋体" w:cs="宋体"/>
          <w:szCs w:val="28"/>
          <w:lang w:eastAsia="zh-CN"/>
        </w:rPr>
        <w:t>《混凝土结构施工钢筋排布规则与构造详图》18G901-1</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1.4材料及部分构造</w:t>
      </w:r>
    </w:p>
    <w:p>
      <w:pPr>
        <w:ind w:firstLine="560"/>
        <w:rPr>
          <w:rFonts w:ascii="宋体" w:hAnsi="宋体" w:eastAsia="宋体" w:cs="宋体"/>
          <w:szCs w:val="28"/>
          <w:lang w:eastAsia="zh-CN"/>
        </w:rPr>
      </w:pPr>
      <w:r>
        <w:rPr>
          <w:rFonts w:hint="eastAsia" w:ascii="宋体" w:hAnsi="宋体" w:eastAsia="宋体" w:cs="宋体"/>
          <w:szCs w:val="28"/>
          <w:lang w:eastAsia="zh-CN"/>
        </w:rPr>
        <w:t>钢筋均采用HRB400级钢筋，用符号C表示。</w:t>
      </w:r>
    </w:p>
    <w:p>
      <w:pPr>
        <w:ind w:firstLine="560"/>
        <w:rPr>
          <w:rFonts w:ascii="宋体" w:hAnsi="宋体" w:eastAsia="宋体" w:cs="宋体"/>
          <w:szCs w:val="28"/>
          <w:lang w:eastAsia="zh-CN"/>
        </w:rPr>
      </w:pPr>
      <w:r>
        <w:rPr>
          <w:rFonts w:hint="eastAsia" w:ascii="宋体" w:hAnsi="宋体" w:eastAsia="宋体" w:cs="宋体"/>
          <w:szCs w:val="28"/>
          <w:lang w:eastAsia="zh-CN"/>
        </w:rPr>
        <w:t>混凝土强度等级详见施工图中层高表。</w:t>
      </w:r>
    </w:p>
    <w:p>
      <w:pPr>
        <w:ind w:firstLine="560"/>
        <w:rPr>
          <w:rFonts w:ascii="宋体" w:hAnsi="宋体" w:eastAsia="宋体" w:cs="宋体"/>
          <w:szCs w:val="28"/>
          <w:lang w:eastAsia="zh-CN"/>
        </w:rPr>
      </w:pPr>
      <w:r>
        <w:rPr>
          <w:rFonts w:hint="eastAsia" w:ascii="宋体" w:hAnsi="宋体" w:eastAsia="宋体" w:cs="宋体"/>
          <w:szCs w:val="28"/>
          <w:lang w:eastAsia="zh-CN"/>
        </w:rPr>
        <w:t>预制叠合板、预制楼梯混凝土保护层的厚度分别为15mm、20mm。</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1.5结构施工图内容</w:t>
      </w:r>
    </w:p>
    <w:p>
      <w:pPr>
        <w:ind w:firstLine="560"/>
        <w:rPr>
          <w:rFonts w:ascii="宋体" w:hAnsi="宋体" w:eastAsia="宋体" w:cs="宋体"/>
          <w:szCs w:val="28"/>
          <w:lang w:eastAsia="zh-CN"/>
        </w:rPr>
      </w:pPr>
      <w:r>
        <w:rPr>
          <w:rFonts w:hint="eastAsia" w:ascii="宋体" w:hAnsi="宋体" w:eastAsia="宋体" w:cs="宋体"/>
          <w:szCs w:val="28"/>
          <w:lang w:eastAsia="zh-CN"/>
        </w:rPr>
        <w:t>本题目包含以下相关的施工图：</w:t>
      </w:r>
    </w:p>
    <w:p>
      <w:pPr>
        <w:ind w:firstLine="560"/>
        <w:rPr>
          <w:rFonts w:ascii="宋体" w:hAnsi="宋体" w:eastAsia="宋体" w:cs="宋体"/>
          <w:szCs w:val="28"/>
          <w:lang w:eastAsia="zh-CN"/>
        </w:rPr>
      </w:pPr>
      <w:r>
        <w:rPr>
          <w:rFonts w:hint="eastAsia" w:ascii="宋体" w:hAnsi="宋体" w:eastAsia="宋体" w:cs="宋体"/>
          <w:szCs w:val="28"/>
          <w:lang w:eastAsia="zh-CN"/>
        </w:rPr>
        <w:t>附图01：柱结构平面图；</w:t>
      </w:r>
    </w:p>
    <w:p>
      <w:pPr>
        <w:ind w:firstLine="560"/>
        <w:rPr>
          <w:rFonts w:ascii="宋体" w:hAnsi="宋体" w:eastAsia="宋体" w:cs="宋体"/>
          <w:szCs w:val="28"/>
          <w:lang w:eastAsia="zh-CN"/>
        </w:rPr>
      </w:pPr>
      <w:r>
        <w:rPr>
          <w:rFonts w:hint="eastAsia" w:ascii="宋体" w:hAnsi="宋体" w:eastAsia="宋体" w:cs="宋体"/>
          <w:szCs w:val="28"/>
          <w:lang w:eastAsia="zh-CN"/>
        </w:rPr>
        <w:t>附图02：标准层梁模板图；</w:t>
      </w:r>
    </w:p>
    <w:p>
      <w:pPr>
        <w:ind w:firstLine="560"/>
        <w:rPr>
          <w:rFonts w:ascii="宋体" w:hAnsi="宋体" w:eastAsia="宋体" w:cs="宋体"/>
          <w:szCs w:val="28"/>
          <w:lang w:eastAsia="zh-CN"/>
        </w:rPr>
      </w:pPr>
      <w:r>
        <w:rPr>
          <w:rFonts w:hint="eastAsia" w:ascii="宋体" w:hAnsi="宋体" w:eastAsia="宋体" w:cs="宋体"/>
          <w:szCs w:val="28"/>
          <w:lang w:eastAsia="zh-CN"/>
        </w:rPr>
        <w:t>附图03：标准层楼板结构平面图；</w:t>
      </w:r>
    </w:p>
    <w:p>
      <w:pPr>
        <w:ind w:firstLine="560"/>
        <w:rPr>
          <w:rFonts w:ascii="宋体" w:hAnsi="宋体" w:eastAsia="宋体" w:cs="宋体"/>
          <w:szCs w:val="28"/>
          <w:lang w:eastAsia="zh-CN"/>
        </w:rPr>
      </w:pPr>
      <w:r>
        <w:rPr>
          <w:rFonts w:hint="eastAsia" w:ascii="宋体" w:hAnsi="宋体" w:eastAsia="宋体" w:cs="宋体"/>
          <w:szCs w:val="28"/>
          <w:lang w:eastAsia="zh-CN"/>
        </w:rPr>
        <w:t>附图04：标准层预制构件平面布置图</w:t>
      </w:r>
      <w:bookmarkStart w:id="0" w:name="br1_1"/>
      <w:bookmarkEnd w:id="0"/>
      <w:r>
        <w:rPr>
          <w:rFonts w:hint="eastAsia" w:ascii="宋体" w:hAnsi="宋体" w:eastAsia="宋体" w:cs="宋体"/>
          <w:szCs w:val="28"/>
          <w:lang w:eastAsia="zh-CN"/>
        </w:rPr>
        <w:t>；</w:t>
      </w:r>
    </w:p>
    <w:p>
      <w:pPr>
        <w:ind w:firstLine="560"/>
        <w:rPr>
          <w:rFonts w:ascii="宋体" w:hAnsi="宋体" w:eastAsia="宋体" w:cs="宋体"/>
          <w:szCs w:val="28"/>
          <w:lang w:eastAsia="zh-CN"/>
        </w:rPr>
      </w:pPr>
      <w:r>
        <w:rPr>
          <w:rFonts w:hint="eastAsia" w:ascii="宋体" w:hAnsi="宋体" w:eastAsia="宋体" w:cs="宋体"/>
          <w:szCs w:val="28"/>
          <w:lang w:eastAsia="zh-CN"/>
        </w:rPr>
        <w:t>附图05：连接节点图；</w:t>
      </w:r>
    </w:p>
    <w:p>
      <w:pPr>
        <w:ind w:firstLine="560"/>
        <w:rPr>
          <w:rFonts w:ascii="宋体" w:hAnsi="宋体" w:eastAsia="宋体" w:cs="宋体"/>
          <w:szCs w:val="28"/>
          <w:lang w:eastAsia="zh-CN"/>
        </w:rPr>
      </w:pPr>
      <w:r>
        <w:rPr>
          <w:rFonts w:hint="eastAsia" w:ascii="宋体" w:hAnsi="宋体" w:eastAsia="宋体" w:cs="宋体"/>
          <w:szCs w:val="28"/>
          <w:lang w:eastAsia="zh-CN"/>
        </w:rPr>
        <w:t>附图06：楼梯配筋构造参考图。</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1.6连接节点</w:t>
      </w:r>
    </w:p>
    <w:p>
      <w:pPr>
        <w:ind w:firstLine="560"/>
        <w:rPr>
          <w:rFonts w:ascii="宋体" w:hAnsi="宋体" w:eastAsia="宋体" w:cs="宋体"/>
          <w:szCs w:val="28"/>
          <w:lang w:eastAsia="zh-CN"/>
        </w:rPr>
      </w:pPr>
      <w:r>
        <w:rPr>
          <w:rFonts w:hint="eastAsia" w:ascii="宋体" w:hAnsi="宋体" w:eastAsia="宋体" w:cs="宋体"/>
          <w:szCs w:val="28"/>
          <w:lang w:eastAsia="zh-CN"/>
        </w:rPr>
        <w:t>连接节点均见附图05，其中：</w:t>
      </w:r>
    </w:p>
    <w:p>
      <w:pPr>
        <w:ind w:firstLine="560"/>
        <w:rPr>
          <w:rFonts w:ascii="宋体" w:hAnsi="宋体" w:eastAsia="宋体" w:cs="宋体"/>
          <w:szCs w:val="28"/>
          <w:lang w:eastAsia="zh-CN"/>
        </w:rPr>
      </w:pPr>
      <w:r>
        <w:rPr>
          <w:rFonts w:hint="eastAsia" w:ascii="宋体" w:hAnsi="宋体" w:eastAsia="宋体" w:cs="宋体"/>
          <w:szCs w:val="28"/>
          <w:lang w:eastAsia="zh-CN"/>
        </w:rPr>
        <w:t>1.6.</w:t>
      </w:r>
      <w:r>
        <w:rPr>
          <w:rFonts w:ascii="宋体" w:hAnsi="宋体" w:eastAsia="宋体" w:cs="宋体"/>
          <w:szCs w:val="28"/>
          <w:lang w:eastAsia="zh-CN"/>
        </w:rPr>
        <w:t>1</w:t>
      </w:r>
      <w:r>
        <w:rPr>
          <w:rFonts w:hint="eastAsia" w:ascii="宋体" w:hAnsi="宋体" w:eastAsia="宋体" w:cs="宋体"/>
          <w:szCs w:val="28"/>
          <w:lang w:eastAsia="zh-CN"/>
        </w:rPr>
        <w:t>预制叠合楼板采用后浇带的整体式接缝连接形式，其连接节点见附图05，预制楼梯上下端的支座节点见附图05。</w:t>
      </w:r>
    </w:p>
    <w:p>
      <w:pPr>
        <w:ind w:firstLine="560"/>
        <w:rPr>
          <w:rFonts w:ascii="宋体" w:hAnsi="宋体" w:eastAsia="宋体" w:cs="宋体"/>
          <w:szCs w:val="28"/>
          <w:lang w:eastAsia="zh-CN"/>
        </w:rPr>
      </w:pPr>
      <w:r>
        <w:rPr>
          <w:rFonts w:hint="eastAsia" w:ascii="宋体" w:hAnsi="宋体" w:eastAsia="宋体" w:cs="宋体"/>
          <w:szCs w:val="28"/>
          <w:lang w:eastAsia="zh-CN"/>
        </w:rPr>
        <w:t>1.6.</w:t>
      </w:r>
      <w:r>
        <w:rPr>
          <w:rFonts w:ascii="宋体" w:hAnsi="宋体" w:eastAsia="宋体" w:cs="宋体"/>
          <w:szCs w:val="28"/>
          <w:lang w:eastAsia="zh-CN"/>
        </w:rPr>
        <w:t>2</w:t>
      </w:r>
      <w:r>
        <w:rPr>
          <w:rFonts w:hint="eastAsia" w:ascii="宋体" w:hAnsi="宋体" w:eastAsia="宋体" w:cs="宋体"/>
          <w:szCs w:val="28"/>
          <w:lang w:eastAsia="zh-CN"/>
        </w:rPr>
        <w:t>预制叠合板、均搁进支座10mm。</w:t>
      </w:r>
    </w:p>
    <w:p>
      <w:pPr>
        <w:ind w:firstLine="560"/>
        <w:rPr>
          <w:rFonts w:ascii="宋体" w:hAnsi="宋体" w:eastAsia="宋体" w:cs="宋体"/>
          <w:szCs w:val="28"/>
          <w:lang w:eastAsia="zh-CN"/>
        </w:rPr>
      </w:pPr>
      <w:r>
        <w:rPr>
          <w:rFonts w:hint="eastAsia" w:ascii="宋体" w:hAnsi="宋体" w:eastAsia="宋体" w:cs="宋体"/>
          <w:szCs w:val="28"/>
          <w:lang w:eastAsia="zh-CN"/>
        </w:rPr>
        <w:t>1.6.</w:t>
      </w:r>
      <w:r>
        <w:rPr>
          <w:rFonts w:ascii="宋体" w:hAnsi="宋体" w:eastAsia="宋体" w:cs="宋体"/>
          <w:szCs w:val="28"/>
          <w:lang w:eastAsia="zh-CN"/>
        </w:rPr>
        <w:t>3</w:t>
      </w:r>
      <w:r>
        <w:rPr>
          <w:rFonts w:hint="eastAsia" w:ascii="宋体" w:hAnsi="宋体" w:eastAsia="宋体" w:cs="宋体"/>
          <w:szCs w:val="28"/>
          <w:lang w:eastAsia="zh-CN"/>
        </w:rPr>
        <w:t>预制梯段间留有15mm缝，详见标准层预制构件平面布置图。</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1.7叠合板及预制底板的要求</w:t>
      </w:r>
    </w:p>
    <w:p>
      <w:pPr>
        <w:ind w:firstLine="560"/>
        <w:rPr>
          <w:rFonts w:ascii="宋体" w:hAnsi="宋体" w:eastAsia="宋体" w:cs="宋体"/>
          <w:szCs w:val="28"/>
          <w:lang w:eastAsia="zh-CN"/>
        </w:rPr>
      </w:pPr>
      <w:r>
        <w:rPr>
          <w:rFonts w:hint="eastAsia" w:ascii="宋体" w:hAnsi="宋体" w:eastAsia="宋体" w:cs="宋体"/>
          <w:szCs w:val="28"/>
          <w:lang w:eastAsia="zh-CN"/>
        </w:rPr>
        <w:t>1.7.1楼板采用60mm（预制）+70mm（现浇）的形式；</w:t>
      </w:r>
    </w:p>
    <w:p>
      <w:pPr>
        <w:ind w:firstLine="560"/>
        <w:rPr>
          <w:rFonts w:ascii="宋体" w:hAnsi="宋体" w:eastAsia="宋体" w:cs="宋体"/>
          <w:szCs w:val="28"/>
          <w:lang w:eastAsia="zh-CN"/>
        </w:rPr>
      </w:pPr>
      <w:r>
        <w:rPr>
          <w:rFonts w:hint="eastAsia" w:ascii="宋体" w:hAnsi="宋体" w:eastAsia="宋体" w:cs="宋体"/>
          <w:szCs w:val="28"/>
          <w:lang w:eastAsia="zh-CN"/>
        </w:rPr>
        <w:t>1.7.2桁架钢筋规格代号为A80，桁架钢筋的设置应满足规程要求，需考虑到其设置能使底板的纵筋总量最低；</w:t>
      </w:r>
    </w:p>
    <w:p>
      <w:pPr>
        <w:ind w:firstLine="560"/>
        <w:rPr>
          <w:rFonts w:ascii="宋体" w:hAnsi="宋体" w:eastAsia="宋体" w:cs="宋体"/>
          <w:szCs w:val="28"/>
          <w:lang w:eastAsia="zh-CN"/>
        </w:rPr>
      </w:pPr>
      <w:r>
        <w:rPr>
          <w:rFonts w:hint="eastAsia" w:ascii="宋体" w:hAnsi="宋体" w:eastAsia="宋体" w:cs="宋体"/>
          <w:szCs w:val="28"/>
          <w:lang w:eastAsia="zh-CN"/>
        </w:rPr>
        <w:t>1.7.3吊装方式为吊桁架筋的形式，吊点加强筋为2C8，长度280mm，设两组共4个吊点，吊点位置设置在距板边L/5±100波峰处；</w:t>
      </w:r>
    </w:p>
    <w:p>
      <w:pPr>
        <w:ind w:firstLine="560"/>
        <w:rPr>
          <w:rFonts w:ascii="宋体" w:hAnsi="宋体" w:eastAsia="宋体" w:cs="宋体"/>
          <w:szCs w:val="28"/>
          <w:lang w:eastAsia="zh-CN"/>
        </w:rPr>
      </w:pPr>
      <w:r>
        <w:rPr>
          <w:rFonts w:hint="eastAsia" w:ascii="宋体" w:hAnsi="宋体" w:eastAsia="宋体" w:cs="宋体"/>
          <w:szCs w:val="28"/>
          <w:lang w:eastAsia="zh-CN"/>
        </w:rPr>
        <w:t>1.7.4预制板底板左右板边分别设置1C6的不外伸构造钢筋，钢筋中心距板边缘距离为25mm；</w:t>
      </w:r>
    </w:p>
    <w:p>
      <w:pPr>
        <w:ind w:firstLine="560"/>
        <w:rPr>
          <w:rFonts w:ascii="宋体" w:hAnsi="宋体" w:eastAsia="宋体" w:cs="宋体"/>
          <w:szCs w:val="28"/>
          <w:lang w:eastAsia="zh-CN"/>
        </w:rPr>
      </w:pPr>
      <w:r>
        <w:rPr>
          <w:rFonts w:hint="eastAsia" w:ascii="宋体" w:hAnsi="宋体" w:eastAsia="宋体" w:cs="宋体"/>
          <w:szCs w:val="28"/>
          <w:lang w:eastAsia="zh-CN"/>
        </w:rPr>
        <w:t>1.7.5预制底板上XH3字符标示的配件为金属材质的加高型86线盒，高度100，接</w:t>
      </w:r>
      <w:r>
        <w:rPr>
          <w:rFonts w:hint="eastAsia" w:ascii="宋体" w:hAnsi="宋体" w:eastAsia="宋体" w:cs="宋体"/>
          <w:szCs w:val="28"/>
        </w:rPr>
        <w:t>φ</w:t>
      </w:r>
      <w:r>
        <w:rPr>
          <w:rFonts w:hint="eastAsia" w:ascii="宋体" w:hAnsi="宋体" w:eastAsia="宋体" w:cs="宋体"/>
          <w:szCs w:val="28"/>
          <w:lang w:eastAsia="zh-CN"/>
        </w:rPr>
        <w:t>20锁母；</w:t>
      </w:r>
    </w:p>
    <w:p>
      <w:pPr>
        <w:ind w:firstLine="560"/>
        <w:rPr>
          <w:rFonts w:ascii="宋体" w:hAnsi="宋体" w:eastAsia="宋体" w:cs="宋体"/>
          <w:szCs w:val="28"/>
          <w:lang w:eastAsia="zh-CN"/>
        </w:rPr>
      </w:pPr>
      <w:r>
        <w:rPr>
          <w:rFonts w:hint="eastAsia" w:ascii="宋体" w:hAnsi="宋体" w:eastAsia="宋体" w:cs="宋体"/>
          <w:szCs w:val="28"/>
          <w:lang w:eastAsia="zh-CN"/>
        </w:rPr>
        <w:t>1.7.6柱切角处板钢筋构造应满足《混凝土结构施工钢筋排布规则与构造详图》18G901-1中的要求，矩形洞口JD1尺寸400×400，为永久性洞口。洞每边放置2C12的加强筋，伸到板内锚固时，从洞口边起算长度按400mm；伸入梁内锚固时，钢筋伸到梁中线；</w:t>
      </w:r>
    </w:p>
    <w:p>
      <w:pPr>
        <w:ind w:firstLine="560"/>
        <w:rPr>
          <w:rFonts w:ascii="宋体" w:hAnsi="宋体" w:eastAsia="宋体" w:cs="宋体"/>
          <w:szCs w:val="28"/>
          <w:lang w:eastAsia="zh-CN"/>
        </w:rPr>
      </w:pPr>
      <w:r>
        <w:rPr>
          <w:rFonts w:hint="eastAsia" w:ascii="宋体" w:hAnsi="宋体" w:eastAsia="宋体" w:cs="宋体"/>
          <w:szCs w:val="28"/>
          <w:lang w:eastAsia="zh-CN"/>
        </w:rPr>
        <w:t>1.7.7预制底板相应位置应设置粗糙面及构件安装符号；</w:t>
      </w:r>
    </w:p>
    <w:p>
      <w:pPr>
        <w:ind w:firstLine="560"/>
        <w:rPr>
          <w:rFonts w:ascii="宋体" w:hAnsi="宋体" w:eastAsia="宋体" w:cs="宋体"/>
          <w:szCs w:val="28"/>
          <w:lang w:eastAsia="zh-CN"/>
        </w:rPr>
      </w:pPr>
      <w:r>
        <w:rPr>
          <w:rFonts w:hint="eastAsia" w:ascii="宋体" w:hAnsi="宋体" w:eastAsia="宋体" w:cs="宋体"/>
          <w:szCs w:val="28"/>
          <w:lang w:eastAsia="zh-CN"/>
        </w:rPr>
        <w:t>1.7.8预制底板的其它未说明处应满足图纸及现行标准、图集、规范的要求。</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1.</w:t>
      </w:r>
      <w:r>
        <w:rPr>
          <w:rFonts w:hint="eastAsia" w:ascii="宋体" w:hAnsi="宋体" w:cs="宋体"/>
          <w:sz w:val="28"/>
          <w:szCs w:val="28"/>
          <w:lang w:val="en-US" w:eastAsia="zh-CN"/>
        </w:rPr>
        <w:t>8</w:t>
      </w:r>
      <w:r>
        <w:rPr>
          <w:rFonts w:ascii="宋体" w:hAnsi="宋体" w:cs="宋体"/>
          <w:sz w:val="28"/>
          <w:szCs w:val="28"/>
          <w:lang w:val="en-US" w:eastAsia="zh-CN"/>
        </w:rPr>
        <w:t>预制楼梯要求</w:t>
      </w:r>
    </w:p>
    <w:p>
      <w:pPr>
        <w:ind w:firstLine="560"/>
        <w:rPr>
          <w:rFonts w:ascii="宋体" w:hAnsi="宋体" w:eastAsia="宋体" w:cs="宋体"/>
          <w:szCs w:val="28"/>
          <w:lang w:eastAsia="zh-CN"/>
        </w:rPr>
      </w:pPr>
      <w:r>
        <w:rPr>
          <w:rFonts w:hint="eastAsia" w:ascii="宋体" w:hAnsi="宋体" w:eastAsia="宋体" w:cs="宋体"/>
          <w:szCs w:val="28"/>
          <w:lang w:eastAsia="zh-CN"/>
        </w:rPr>
        <w:t>1.</w:t>
      </w:r>
      <w:r>
        <w:rPr>
          <w:rFonts w:hint="eastAsia" w:ascii="宋体" w:hAnsi="宋体" w:eastAsia="宋体" w:cs="宋体"/>
          <w:szCs w:val="28"/>
          <w:lang w:val="en-US" w:eastAsia="zh-CN"/>
        </w:rPr>
        <w:t>8</w:t>
      </w:r>
      <w:r>
        <w:rPr>
          <w:rFonts w:hint="eastAsia" w:ascii="宋体" w:hAnsi="宋体" w:eastAsia="宋体" w:cs="宋体"/>
          <w:szCs w:val="28"/>
          <w:lang w:eastAsia="zh-CN"/>
        </w:rPr>
        <w:t>.1预制楼梯的挑耳统一设置在梯段的高端处，尺寸详标准层预制构件平面布置图；高低端支座做法详节点大样；</w:t>
      </w:r>
    </w:p>
    <w:p>
      <w:pPr>
        <w:ind w:firstLine="560"/>
        <w:rPr>
          <w:rFonts w:ascii="宋体" w:hAnsi="宋体" w:eastAsia="宋体" w:cs="宋体"/>
          <w:szCs w:val="28"/>
          <w:lang w:eastAsia="zh-CN"/>
        </w:rPr>
      </w:pPr>
      <w:r>
        <w:rPr>
          <w:rFonts w:hint="eastAsia" w:ascii="宋体" w:hAnsi="宋体" w:eastAsia="宋体" w:cs="宋体"/>
          <w:szCs w:val="28"/>
          <w:lang w:eastAsia="zh-CN"/>
        </w:rPr>
        <w:t>1.</w:t>
      </w:r>
      <w:r>
        <w:rPr>
          <w:rFonts w:hint="eastAsia" w:ascii="宋体" w:hAnsi="宋体" w:eastAsia="宋体" w:cs="宋体"/>
          <w:szCs w:val="28"/>
          <w:lang w:val="en-US" w:eastAsia="zh-CN"/>
        </w:rPr>
        <w:t>8</w:t>
      </w:r>
      <w:r>
        <w:rPr>
          <w:rFonts w:hint="eastAsia" w:ascii="宋体" w:hAnsi="宋体" w:eastAsia="宋体" w:cs="宋体"/>
          <w:szCs w:val="28"/>
          <w:lang w:eastAsia="zh-CN"/>
        </w:rPr>
        <w:t>.2预制楼梯的吊装及脱模预埋件均选用内埋式螺母；</w:t>
      </w:r>
    </w:p>
    <w:p>
      <w:pPr>
        <w:ind w:firstLine="560"/>
        <w:rPr>
          <w:rFonts w:ascii="宋体" w:hAnsi="宋体" w:eastAsia="宋体" w:cs="宋体"/>
          <w:szCs w:val="28"/>
          <w:lang w:eastAsia="zh-CN"/>
        </w:rPr>
      </w:pPr>
      <w:r>
        <w:rPr>
          <w:rFonts w:hint="eastAsia" w:ascii="宋体" w:hAnsi="宋体" w:eastAsia="宋体" w:cs="宋体"/>
          <w:szCs w:val="28"/>
          <w:lang w:eastAsia="zh-CN"/>
        </w:rPr>
        <w:t>1.</w:t>
      </w:r>
      <w:r>
        <w:rPr>
          <w:rFonts w:hint="eastAsia" w:ascii="宋体" w:hAnsi="宋体" w:eastAsia="宋体" w:cs="宋体"/>
          <w:szCs w:val="28"/>
          <w:lang w:val="en-US" w:eastAsia="zh-CN"/>
        </w:rPr>
        <w:t>8</w:t>
      </w:r>
      <w:r>
        <w:rPr>
          <w:rFonts w:hint="eastAsia" w:ascii="宋体" w:hAnsi="宋体" w:eastAsia="宋体" w:cs="宋体"/>
          <w:szCs w:val="28"/>
          <w:lang w:eastAsia="zh-CN"/>
        </w:rPr>
        <w:t>.3预制楼梯的滴水线设置在梯井一侧；</w:t>
      </w:r>
    </w:p>
    <w:p>
      <w:pPr>
        <w:ind w:firstLine="560"/>
        <w:rPr>
          <w:rFonts w:ascii="宋体" w:hAnsi="宋体" w:eastAsia="宋体" w:cs="宋体"/>
          <w:szCs w:val="28"/>
          <w:lang w:eastAsia="zh-CN"/>
        </w:rPr>
      </w:pPr>
      <w:r>
        <w:rPr>
          <w:rFonts w:hint="eastAsia" w:ascii="宋体" w:hAnsi="宋体" w:eastAsia="宋体" w:cs="宋体"/>
          <w:szCs w:val="28"/>
          <w:lang w:eastAsia="zh-CN"/>
        </w:rPr>
        <w:t>1.</w:t>
      </w:r>
      <w:r>
        <w:rPr>
          <w:rFonts w:hint="eastAsia" w:ascii="宋体" w:hAnsi="宋体" w:eastAsia="宋体" w:cs="宋体"/>
          <w:szCs w:val="28"/>
          <w:lang w:val="en-US" w:eastAsia="zh-CN"/>
        </w:rPr>
        <w:t>8</w:t>
      </w:r>
      <w:r>
        <w:rPr>
          <w:rFonts w:hint="eastAsia" w:ascii="宋体" w:hAnsi="宋体" w:eastAsia="宋体" w:cs="宋体"/>
          <w:szCs w:val="28"/>
          <w:lang w:eastAsia="zh-CN"/>
        </w:rPr>
        <w:t>.4预制楼梯踏步均设置防滑槽；</w:t>
      </w:r>
    </w:p>
    <w:p>
      <w:pPr>
        <w:ind w:firstLine="560"/>
        <w:rPr>
          <w:rFonts w:ascii="宋体" w:hAnsi="宋体" w:eastAsia="宋体" w:cs="宋体"/>
          <w:szCs w:val="28"/>
          <w:lang w:eastAsia="zh-CN"/>
        </w:rPr>
      </w:pPr>
      <w:r>
        <w:rPr>
          <w:rFonts w:hint="eastAsia" w:ascii="宋体" w:hAnsi="宋体" w:eastAsia="宋体" w:cs="宋体"/>
          <w:szCs w:val="28"/>
          <w:lang w:eastAsia="zh-CN"/>
        </w:rPr>
        <w:t>1.</w:t>
      </w:r>
      <w:r>
        <w:rPr>
          <w:rFonts w:hint="eastAsia" w:ascii="宋体" w:hAnsi="宋体" w:eastAsia="宋体" w:cs="宋体"/>
          <w:szCs w:val="28"/>
          <w:lang w:val="en-US" w:eastAsia="zh-CN"/>
        </w:rPr>
        <w:t>8</w:t>
      </w:r>
      <w:r>
        <w:rPr>
          <w:rFonts w:hint="eastAsia" w:ascii="宋体" w:hAnsi="宋体" w:eastAsia="宋体" w:cs="宋体"/>
          <w:szCs w:val="28"/>
          <w:lang w:eastAsia="zh-CN"/>
        </w:rPr>
        <w:t>.5预制楼梯其它未说明的构造配筋参考15G367-1中的ST-30-25配筋图，详见附图06。</w:t>
      </w:r>
    </w:p>
    <w:p>
      <w:pPr>
        <w:pStyle w:val="2"/>
        <w:numPr>
          <w:ilvl w:val="0"/>
          <w:numId w:val="0"/>
        </w:numPr>
        <w:spacing w:before="240" w:after="240"/>
        <w:jc w:val="both"/>
        <w:rPr>
          <w:rFonts w:hint="default" w:eastAsia="宋体" w:cs="宋体"/>
          <w:sz w:val="28"/>
          <w:szCs w:val="28"/>
          <w:lang w:eastAsia="zh-CN"/>
        </w:rPr>
      </w:pPr>
      <w:bookmarkStart w:id="1" w:name="br1_3"/>
      <w:bookmarkEnd w:id="1"/>
      <w:bookmarkStart w:id="2" w:name="br1_5"/>
      <w:bookmarkEnd w:id="2"/>
      <w:bookmarkStart w:id="3" w:name="br1_4"/>
      <w:bookmarkEnd w:id="3"/>
      <w:r>
        <w:rPr>
          <w:rFonts w:eastAsia="宋体" w:cs="宋体"/>
          <w:sz w:val="28"/>
          <w:szCs w:val="28"/>
          <w:lang w:eastAsia="zh-CN"/>
        </w:rPr>
        <w:t>2设计内容及结果输出</w:t>
      </w:r>
    </w:p>
    <w:p>
      <w:pPr>
        <w:ind w:firstLine="560"/>
        <w:rPr>
          <w:rFonts w:ascii="宋体" w:hAnsi="宋体" w:eastAsia="宋体" w:cs="宋体"/>
          <w:szCs w:val="28"/>
          <w:lang w:eastAsia="zh-CN"/>
        </w:rPr>
      </w:pPr>
      <w:r>
        <w:rPr>
          <w:rFonts w:hint="eastAsia" w:ascii="宋体" w:hAnsi="宋体" w:eastAsia="宋体" w:cs="宋体"/>
          <w:szCs w:val="28"/>
          <w:lang w:eastAsia="zh-CN"/>
        </w:rPr>
        <w:t>根据以上任务书要求，创建该建筑物的整体结构模型并对预制构件出具构件加工详图。</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2.1模型创建要求</w:t>
      </w:r>
    </w:p>
    <w:p>
      <w:pPr>
        <w:ind w:firstLine="560"/>
        <w:rPr>
          <w:rFonts w:ascii="宋体" w:hAnsi="宋体" w:eastAsia="宋体" w:cs="宋体"/>
          <w:szCs w:val="28"/>
          <w:lang w:eastAsia="zh-CN"/>
        </w:rPr>
      </w:pPr>
      <w:r>
        <w:rPr>
          <w:rFonts w:hint="eastAsia" w:ascii="宋体" w:hAnsi="宋体" w:eastAsia="宋体" w:cs="宋体"/>
          <w:szCs w:val="28"/>
          <w:lang w:eastAsia="zh-CN"/>
        </w:rPr>
        <w:t>根据给定的图纸，创建该建筑物结构整体模型。</w:t>
      </w:r>
    </w:p>
    <w:p>
      <w:pPr>
        <w:ind w:firstLine="560"/>
        <w:rPr>
          <w:rFonts w:ascii="宋体" w:hAnsi="宋体" w:eastAsia="宋体" w:cs="宋体"/>
          <w:szCs w:val="28"/>
          <w:lang w:eastAsia="zh-CN"/>
        </w:rPr>
      </w:pPr>
      <w:r>
        <w:rPr>
          <w:rFonts w:hint="eastAsia" w:ascii="宋体" w:hAnsi="宋体" w:eastAsia="宋体" w:cs="宋体"/>
          <w:szCs w:val="28"/>
          <w:lang w:eastAsia="zh-CN"/>
        </w:rPr>
        <w:t>2.1.1现浇混凝土构件建模要求</w:t>
      </w:r>
    </w:p>
    <w:p>
      <w:pPr>
        <w:ind w:firstLine="560"/>
        <w:rPr>
          <w:rFonts w:ascii="宋体" w:hAnsi="宋体" w:eastAsia="宋体" w:cs="宋体"/>
          <w:szCs w:val="28"/>
          <w:lang w:eastAsia="zh-CN"/>
        </w:rPr>
      </w:pPr>
      <w:r>
        <w:rPr>
          <w:rFonts w:hint="eastAsia" w:ascii="宋体" w:hAnsi="宋体" w:eastAsia="宋体" w:cs="宋体"/>
          <w:szCs w:val="28"/>
          <w:lang w:eastAsia="zh-CN"/>
        </w:rPr>
        <w:t>根据图纸将现浇梁、现浇柱、现浇板（现浇楼梯除外）布置在模型文件中，其中现浇构件的实体钢筋不需建立。</w:t>
      </w:r>
    </w:p>
    <w:p>
      <w:pPr>
        <w:ind w:firstLine="560"/>
        <w:rPr>
          <w:rFonts w:ascii="宋体" w:hAnsi="宋体" w:eastAsia="宋体" w:cs="宋体"/>
          <w:szCs w:val="28"/>
          <w:lang w:eastAsia="zh-CN"/>
        </w:rPr>
      </w:pPr>
      <w:r>
        <w:rPr>
          <w:rFonts w:hint="eastAsia" w:ascii="宋体" w:hAnsi="宋体" w:eastAsia="宋体" w:cs="宋体"/>
          <w:szCs w:val="28"/>
          <w:lang w:eastAsia="zh-CN"/>
        </w:rPr>
        <w:t>2.1.2预制构件建模要求（15分）</w:t>
      </w:r>
    </w:p>
    <w:p>
      <w:pPr>
        <w:ind w:firstLine="560"/>
        <w:rPr>
          <w:rFonts w:ascii="宋体" w:hAnsi="宋体" w:eastAsia="宋体" w:cs="宋体"/>
          <w:szCs w:val="28"/>
          <w:lang w:eastAsia="zh-CN"/>
        </w:rPr>
      </w:pPr>
      <w:r>
        <w:rPr>
          <w:rFonts w:hint="eastAsia" w:ascii="宋体" w:hAnsi="宋体" w:eastAsia="宋体" w:cs="宋体"/>
          <w:szCs w:val="28"/>
          <w:lang w:eastAsia="zh-CN"/>
        </w:rPr>
        <w:t>根据图纸将各类预制构件（后浇叠合层不需建模）布置在模型中的相应位置，使模型完整准确。</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2.2构件详图要求</w:t>
      </w:r>
    </w:p>
    <w:p>
      <w:pPr>
        <w:ind w:firstLine="560"/>
        <w:rPr>
          <w:rFonts w:ascii="宋体" w:hAnsi="宋体" w:eastAsia="宋体" w:cs="宋体"/>
          <w:szCs w:val="28"/>
          <w:lang w:eastAsia="zh-CN"/>
        </w:rPr>
      </w:pPr>
      <w:r>
        <w:rPr>
          <w:rFonts w:hint="eastAsia" w:ascii="宋体" w:hAnsi="宋体" w:eastAsia="宋体" w:cs="宋体"/>
          <w:szCs w:val="28"/>
          <w:lang w:eastAsia="zh-CN"/>
        </w:rPr>
        <w:t>对3.570标高的PCB3、PCB6、PCLT1构件出具深化设计构件详图。</w:t>
      </w:r>
    </w:p>
    <w:p>
      <w:pPr>
        <w:ind w:firstLine="560"/>
        <w:rPr>
          <w:rFonts w:ascii="宋体" w:hAnsi="宋体" w:eastAsia="宋体" w:cs="宋体"/>
          <w:szCs w:val="28"/>
          <w:lang w:eastAsia="zh-CN"/>
        </w:rPr>
      </w:pPr>
      <w:r>
        <w:rPr>
          <w:rFonts w:hint="eastAsia" w:ascii="宋体" w:hAnsi="宋体" w:eastAsia="宋体" w:cs="宋体"/>
          <w:szCs w:val="28"/>
          <w:lang w:eastAsia="zh-CN"/>
        </w:rPr>
        <w:t>每个构件深化设计图纸中应包含的内容：模板图、配筋图、构件信息表（至少包含混凝土体积、构件重量、混凝土强度）、埋件信息表（至少包含埋件编号、名称、规格、数量）、配筋表（至少包含编号、直径、级别、钢筋加工尺寸、钢筋重量）。</w:t>
      </w:r>
    </w:p>
    <w:p>
      <w:pPr>
        <w:ind w:firstLine="560"/>
        <w:rPr>
          <w:rFonts w:ascii="宋体" w:hAnsi="宋体" w:eastAsia="宋体" w:cs="宋体"/>
          <w:szCs w:val="28"/>
          <w:lang w:eastAsia="zh-CN"/>
        </w:rPr>
      </w:pPr>
      <w:r>
        <w:rPr>
          <w:rFonts w:hint="eastAsia" w:ascii="宋体" w:hAnsi="宋体" w:eastAsia="宋体" w:cs="宋体"/>
          <w:szCs w:val="28"/>
          <w:lang w:eastAsia="zh-CN"/>
        </w:rPr>
        <w:t>深化设计图纸要求图面整洁、文字和标注不得有重叠现象。</w:t>
      </w:r>
    </w:p>
    <w:p>
      <w:pPr>
        <w:pStyle w:val="5"/>
        <w:numPr>
          <w:ilvl w:val="2"/>
          <w:numId w:val="0"/>
        </w:numPr>
        <w:spacing w:before="120" w:after="120"/>
        <w:rPr>
          <w:rFonts w:hint="default" w:ascii="宋体" w:hAnsi="宋体" w:cs="宋体"/>
          <w:sz w:val="28"/>
          <w:szCs w:val="28"/>
          <w:lang w:val="en-US" w:eastAsia="zh-CN"/>
        </w:rPr>
      </w:pPr>
      <w:r>
        <w:rPr>
          <w:rFonts w:ascii="宋体" w:hAnsi="宋体" w:cs="宋体"/>
          <w:sz w:val="28"/>
          <w:szCs w:val="28"/>
          <w:lang w:val="en-US" w:eastAsia="zh-CN"/>
        </w:rPr>
        <w:t>2.3结果输出要求</w:t>
      </w:r>
    </w:p>
    <w:p>
      <w:pPr>
        <w:ind w:firstLine="560"/>
        <w:rPr>
          <w:rFonts w:ascii="宋体" w:hAnsi="宋体" w:eastAsia="宋体" w:cs="宋体"/>
          <w:szCs w:val="28"/>
          <w:lang w:eastAsia="zh-CN"/>
        </w:rPr>
      </w:pPr>
      <w:r>
        <w:rPr>
          <w:rFonts w:hint="eastAsia" w:ascii="宋体" w:hAnsi="宋体" w:eastAsia="宋体" w:cs="宋体"/>
          <w:szCs w:val="28"/>
          <w:lang w:eastAsia="zh-CN"/>
        </w:rPr>
        <w:t>2.3.1深化设计图纸，均采用A2图幅绘制，并分别以“2F-PCB3”“2F-PCB6”“2F-PCLT1”为详图名称保存在模型中。</w:t>
      </w:r>
    </w:p>
    <w:p>
      <w:pPr>
        <w:ind w:firstLine="560"/>
        <w:rPr>
          <w:rFonts w:ascii="宋体" w:hAnsi="宋体" w:eastAsia="宋体" w:cs="宋体"/>
          <w:szCs w:val="28"/>
          <w:lang w:eastAsia="zh-CN"/>
        </w:rPr>
      </w:pPr>
      <w:r>
        <w:rPr>
          <w:rFonts w:hint="eastAsia" w:ascii="宋体" w:hAnsi="宋体" w:eastAsia="宋体" w:cs="宋体"/>
          <w:szCs w:val="28"/>
          <w:lang w:eastAsia="zh-CN"/>
        </w:rPr>
        <w:t>2.3.2将最终的模型文件以“赛位号+任务一”命名提交。</w:t>
      </w:r>
    </w:p>
    <w:sectPr>
      <w:footerReference r:id="rId5" w:type="default"/>
      <w:pgSz w:w="11900" w:h="16840"/>
      <w:pgMar w:top="1134" w:right="1800" w:bottom="1134" w:left="1800" w:header="720" w:footer="720" w:gutter="0"/>
      <w:pgNumType w:start="1"/>
      <w:cols w:space="720" w:num="1"/>
      <w:docGrid w:linePitch="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ind w:firstLine="360"/>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BXUeD9kBAAC1AwAADgAAAAAAAAABACAA&#10;AAAeAQAAZHJzL2Uyb0RvYy54bWxQSwUGAAAAAAYABgBZAQAAaQUAAAAA&#10;">
              <v:fill on="f" focussize="0,0"/>
              <v:stroke on="f"/>
              <v:imagedata o:title=""/>
              <o:lock v:ext="edit" aspectratio="f"/>
              <v:textbox inset="0mm,0mm,0mm,0mm" style="mso-fit-shape-to-text:t;">
                <w:txbxContent>
                  <w:p>
                    <w:pPr>
                      <w:pStyle w:val="6"/>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BC737F"/>
    <w:multiLevelType w:val="multilevel"/>
    <w:tmpl w:val="E6BC737F"/>
    <w:lvl w:ilvl="0" w:tentative="0">
      <w:start w:val="1"/>
      <w:numFmt w:val="chineseCounting"/>
      <w:pStyle w:val="2"/>
      <w:suff w:val="nothing"/>
      <w:lvlText w:val="第%1章 "/>
      <w:lvlJc w:val="left"/>
      <w:pPr>
        <w:ind w:left="432" w:hanging="432"/>
      </w:pPr>
      <w:rPr>
        <w:rFonts w:hint="eastAsia"/>
      </w:rPr>
    </w:lvl>
    <w:lvl w:ilvl="1" w:tentative="0">
      <w:start w:val="1"/>
      <w:numFmt w:val="decimal"/>
      <w:pStyle w:val="3"/>
      <w:isLgl/>
      <w:lvlText w:val="%1.%2."/>
      <w:lvlJc w:val="left"/>
      <w:pPr>
        <w:ind w:left="575" w:hanging="575"/>
      </w:pPr>
      <w:rPr>
        <w:rFonts w:hint="eastAsia"/>
      </w:rPr>
    </w:lvl>
    <w:lvl w:ilvl="2" w:tentative="0">
      <w:start w:val="1"/>
      <w:numFmt w:val="decimal"/>
      <w:pStyle w:val="5"/>
      <w:isLgl/>
      <w:lvlText w:val="%1.%2.%3."/>
      <w:lvlJc w:val="left"/>
      <w:pPr>
        <w:ind w:left="720"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00A77B3E"/>
    <w:rsid w:val="00070DD6"/>
    <w:rsid w:val="000B4386"/>
    <w:rsid w:val="000F5A39"/>
    <w:rsid w:val="00142506"/>
    <w:rsid w:val="00166076"/>
    <w:rsid w:val="00187D91"/>
    <w:rsid w:val="00215F77"/>
    <w:rsid w:val="00414196"/>
    <w:rsid w:val="00621906"/>
    <w:rsid w:val="00636516"/>
    <w:rsid w:val="00816070"/>
    <w:rsid w:val="008A203C"/>
    <w:rsid w:val="008A3930"/>
    <w:rsid w:val="00A52A4B"/>
    <w:rsid w:val="00A77B3E"/>
    <w:rsid w:val="00B10EAE"/>
    <w:rsid w:val="00BC74AE"/>
    <w:rsid w:val="00C166A0"/>
    <w:rsid w:val="00CA2A55"/>
    <w:rsid w:val="00CF564C"/>
    <w:rsid w:val="00D60245"/>
    <w:rsid w:val="00FA040D"/>
    <w:rsid w:val="00FF3DC5"/>
    <w:rsid w:val="01CF32DE"/>
    <w:rsid w:val="0F2D4712"/>
    <w:rsid w:val="11124F95"/>
    <w:rsid w:val="134D3563"/>
    <w:rsid w:val="150342E3"/>
    <w:rsid w:val="16994DC1"/>
    <w:rsid w:val="1A5D4718"/>
    <w:rsid w:val="1DB33130"/>
    <w:rsid w:val="1F8849EC"/>
    <w:rsid w:val="1FBE791A"/>
    <w:rsid w:val="228D2A2D"/>
    <w:rsid w:val="260809E9"/>
    <w:rsid w:val="29004D93"/>
    <w:rsid w:val="331D1F47"/>
    <w:rsid w:val="34077BFA"/>
    <w:rsid w:val="3A362CAE"/>
    <w:rsid w:val="3BE04B1F"/>
    <w:rsid w:val="3C5014C5"/>
    <w:rsid w:val="41FA27E0"/>
    <w:rsid w:val="4607616F"/>
    <w:rsid w:val="50C66FCE"/>
    <w:rsid w:val="54750427"/>
    <w:rsid w:val="55256612"/>
    <w:rsid w:val="5684751A"/>
    <w:rsid w:val="57C44093"/>
    <w:rsid w:val="580628D1"/>
    <w:rsid w:val="59DE41BE"/>
    <w:rsid w:val="5B542761"/>
    <w:rsid w:val="5DB36BF1"/>
    <w:rsid w:val="60251C16"/>
    <w:rsid w:val="603040BD"/>
    <w:rsid w:val="62AC7E14"/>
    <w:rsid w:val="634821C8"/>
    <w:rsid w:val="65501489"/>
    <w:rsid w:val="67484FF0"/>
    <w:rsid w:val="67D8164D"/>
    <w:rsid w:val="68EA74FF"/>
    <w:rsid w:val="6EB318A5"/>
    <w:rsid w:val="6EE77854"/>
    <w:rsid w:val="70CA15CB"/>
    <w:rsid w:val="77447335"/>
    <w:rsid w:val="783C0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1044" w:firstLineChars="200"/>
    </w:pPr>
    <w:rPr>
      <w:rFonts w:ascii="Times New Roman" w:hAnsi="Times New Roman" w:eastAsia="楷体" w:cs="Times New Roman"/>
      <w:sz w:val="28"/>
      <w:szCs w:val="24"/>
      <w:lang w:val="en-US" w:eastAsia="en-US" w:bidi="ar-SA"/>
    </w:rPr>
  </w:style>
  <w:style w:type="paragraph" w:styleId="2">
    <w:name w:val="heading 1"/>
    <w:basedOn w:val="1"/>
    <w:next w:val="1"/>
    <w:qFormat/>
    <w:uiPriority w:val="0"/>
    <w:pPr>
      <w:numPr>
        <w:ilvl w:val="0"/>
        <w:numId w:val="1"/>
      </w:numPr>
      <w:spacing w:before="100" w:beforeLines="100" w:after="100" w:afterLines="100" w:line="240" w:lineRule="auto"/>
      <w:ind w:firstLine="0" w:firstLineChars="0"/>
      <w:jc w:val="center"/>
      <w:outlineLvl w:val="0"/>
    </w:pPr>
    <w:rPr>
      <w:rFonts w:hint="eastAsia" w:ascii="宋体" w:hAnsi="宋体" w:eastAsia="黑体"/>
      <w:b/>
      <w:bCs/>
      <w:kern w:val="44"/>
      <w:sz w:val="32"/>
      <w:szCs w:val="48"/>
    </w:rPr>
  </w:style>
  <w:style w:type="paragraph" w:styleId="3">
    <w:name w:val="heading 2"/>
    <w:basedOn w:val="4"/>
    <w:next w:val="4"/>
    <w:unhideWhenUsed/>
    <w:qFormat/>
    <w:uiPriority w:val="0"/>
    <w:pPr>
      <w:keepNext/>
      <w:keepLines/>
      <w:numPr>
        <w:ilvl w:val="1"/>
        <w:numId w:val="1"/>
      </w:numPr>
      <w:spacing w:before="200" w:beforeLines="200"/>
      <w:ind w:left="573" w:hanging="573" w:firstLineChars="0"/>
      <w:outlineLvl w:val="1"/>
    </w:pPr>
    <w:rPr>
      <w:rFonts w:eastAsia="宋体" w:cstheme="minorBidi"/>
      <w:b/>
      <w:sz w:val="32"/>
      <w:szCs w:val="22"/>
      <w:lang w:val="zh-CN" w:bidi="zh-CN"/>
    </w:rPr>
  </w:style>
  <w:style w:type="paragraph" w:styleId="5">
    <w:name w:val="heading 3"/>
    <w:basedOn w:val="2"/>
    <w:next w:val="1"/>
    <w:unhideWhenUsed/>
    <w:qFormat/>
    <w:uiPriority w:val="0"/>
    <w:pPr>
      <w:keepNext/>
      <w:keepLines/>
      <w:numPr>
        <w:ilvl w:val="2"/>
      </w:numPr>
      <w:spacing w:before="50" w:beforeLines="50" w:after="50" w:afterLines="50"/>
      <w:ind w:left="0" w:firstLine="0"/>
      <w:jc w:val="left"/>
      <w:outlineLvl w:val="2"/>
    </w:pPr>
    <w:rPr>
      <w:rFonts w:ascii="Times New Roman" w:hAnsi="Times New Roman" w:eastAsia="宋体" w:cstheme="minorBidi"/>
      <w:sz w:val="30"/>
      <w:szCs w:val="32"/>
      <w:lang w:val="zh-CN" w:bidi="zh-CN"/>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sz w:val="24"/>
    </w:r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337</Words>
  <Characters>1924</Characters>
  <Lines>16</Lines>
  <Paragraphs>4</Paragraphs>
  <TotalTime>285</TotalTime>
  <ScaleCrop>false</ScaleCrop>
  <LinksUpToDate>false</LinksUpToDate>
  <CharactersWithSpaces>2257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2023-04-14T03:02:00Z</dcterms:created>
  <dc:creator>admin</dc:creator>
  <cp:lastModifiedBy>admin</cp:lastModifiedBy>
  <dcterms:modified xsi:type="dcterms:W3CDTF">2023-10-14T03:44:55Z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2088583594434BC8A0109EE11AEE0B4F_13</vt:lpwstr>
  </property>
</Properties>
</file>