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5ACC5">
      <w:pPr>
        <w:pStyle w:val="15"/>
        <w:rPr>
          <w:rFonts w:ascii="Times New Roman" w:hAnsi="Times New Roman"/>
        </w:rPr>
      </w:pPr>
    </w:p>
    <w:p w14:paraId="5221D6C2">
      <w:pPr>
        <w:pStyle w:val="15"/>
        <w:rPr>
          <w:rFonts w:ascii="Times New Roman" w:hAnsi="Times New Roman"/>
        </w:rPr>
      </w:pPr>
    </w:p>
    <w:p w14:paraId="7738BE78">
      <w:pPr>
        <w:pStyle w:val="15"/>
        <w:rPr>
          <w:rFonts w:ascii="Times New Roman" w:hAnsi="Times New Roman"/>
        </w:rPr>
      </w:pPr>
    </w:p>
    <w:p w14:paraId="56EFF44F">
      <w:pPr>
        <w:pStyle w:val="15"/>
        <w:rPr>
          <w:rFonts w:ascii="Times New Roman" w:hAnsi="Times New Roman"/>
        </w:rPr>
      </w:pPr>
    </w:p>
    <w:p w14:paraId="4E7C5822">
      <w:pPr>
        <w:pStyle w:val="15"/>
        <w:rPr>
          <w:rFonts w:ascii="Times New Roman" w:hAnsi="Times New Roman"/>
        </w:rPr>
      </w:pPr>
    </w:p>
    <w:p w14:paraId="134DFD9A">
      <w:pPr>
        <w:pStyle w:val="15"/>
        <w:rPr>
          <w:rFonts w:ascii="Times New Roman" w:hAnsi="Times New Roman"/>
        </w:rPr>
      </w:pPr>
    </w:p>
    <w:p w14:paraId="3206A9FA">
      <w:pPr>
        <w:jc w:val="center"/>
        <w:outlineLvl w:val="0"/>
        <w:rPr>
          <w:rFonts w:ascii="仿宋" w:hAnsi="仿宋" w:eastAsia="仿宋" w:cs="Microsoft Sans Serif"/>
          <w:b/>
          <w:bCs/>
          <w:sz w:val="56"/>
          <w:szCs w:val="112"/>
        </w:rPr>
      </w:pPr>
      <w:r>
        <w:rPr>
          <w:rFonts w:hint="eastAsia" w:ascii="仿宋" w:hAnsi="仿宋" w:eastAsia="仿宋" w:cs="Microsoft Sans Serif"/>
          <w:b/>
          <w:bCs/>
          <w:sz w:val="56"/>
          <w:szCs w:val="112"/>
        </w:rPr>
        <w:t>2026年河北省高等职业院校</w:t>
      </w:r>
    </w:p>
    <w:p w14:paraId="44B3BC07">
      <w:pPr>
        <w:jc w:val="center"/>
        <w:outlineLvl w:val="0"/>
        <w:rPr>
          <w:rFonts w:ascii="仿宋" w:hAnsi="仿宋" w:eastAsia="仿宋" w:cs="Microsoft Sans Serif"/>
          <w:b/>
          <w:bCs/>
          <w:sz w:val="56"/>
          <w:szCs w:val="112"/>
        </w:rPr>
      </w:pPr>
      <w:r>
        <w:rPr>
          <w:rFonts w:hint="eastAsia" w:ascii="仿宋" w:hAnsi="仿宋" w:eastAsia="仿宋" w:cs="Microsoft Sans Serif"/>
          <w:b/>
          <w:bCs/>
          <w:sz w:val="56"/>
          <w:szCs w:val="112"/>
        </w:rPr>
        <w:t>数据安全技术与应用</w:t>
      </w:r>
      <w:r>
        <w:rPr>
          <w:rFonts w:ascii="仿宋" w:hAnsi="仿宋" w:eastAsia="仿宋" w:cs="Microsoft Sans Serif"/>
          <w:b/>
          <w:bCs/>
          <w:sz w:val="56"/>
          <w:szCs w:val="112"/>
        </w:rPr>
        <w:t>赛项规程</w:t>
      </w:r>
    </w:p>
    <w:p w14:paraId="3E413B13">
      <w:pPr>
        <w:jc w:val="center"/>
        <w:outlineLvl w:val="0"/>
        <w:rPr>
          <w:rFonts w:ascii="仿宋" w:hAnsi="仿宋" w:eastAsia="仿宋" w:cs="Microsoft Sans Serif"/>
          <w:b/>
          <w:bCs/>
          <w:sz w:val="56"/>
          <w:szCs w:val="112"/>
        </w:rPr>
      </w:pPr>
      <w:r>
        <w:rPr>
          <w:rFonts w:hint="eastAsia" w:ascii="仿宋" w:hAnsi="仿宋" w:eastAsia="仿宋" w:cs="Microsoft Sans Serif"/>
          <w:b/>
          <w:bCs/>
          <w:sz w:val="56"/>
          <w:szCs w:val="112"/>
        </w:rPr>
        <w:t>（高职组）</w:t>
      </w:r>
    </w:p>
    <w:p w14:paraId="67841C45">
      <w:pPr>
        <w:snapToGrid w:val="0"/>
        <w:spacing w:line="532" w:lineRule="atLeast"/>
        <w:jc w:val="center"/>
        <w:rPr>
          <w:rFonts w:ascii="Times New Roman" w:hAnsi="Times New Roman"/>
        </w:rPr>
      </w:pPr>
    </w:p>
    <w:p w14:paraId="523D7123">
      <w:pPr>
        <w:snapToGrid w:val="0"/>
        <w:spacing w:line="243" w:lineRule="atLeast"/>
        <w:jc w:val="center"/>
        <w:rPr>
          <w:rFonts w:ascii="Times New Roman" w:hAnsi="Times New Roman"/>
        </w:rPr>
      </w:pPr>
    </w:p>
    <w:p w14:paraId="1A2A1F0A">
      <w:pPr>
        <w:snapToGrid w:val="0"/>
        <w:spacing w:line="243" w:lineRule="atLeast"/>
        <w:jc w:val="center"/>
        <w:rPr>
          <w:rFonts w:ascii="Times New Roman" w:hAnsi="Times New Roman"/>
        </w:rPr>
      </w:pPr>
    </w:p>
    <w:p w14:paraId="5CF57582">
      <w:pPr>
        <w:snapToGrid w:val="0"/>
        <w:spacing w:line="243" w:lineRule="atLeast"/>
        <w:jc w:val="center"/>
        <w:rPr>
          <w:rFonts w:ascii="Times New Roman" w:hAnsi="Times New Roman"/>
        </w:rPr>
      </w:pPr>
    </w:p>
    <w:p w14:paraId="4FA9E2E1">
      <w:pPr>
        <w:snapToGrid w:val="0"/>
        <w:spacing w:line="243" w:lineRule="atLeast"/>
        <w:jc w:val="center"/>
        <w:rPr>
          <w:rFonts w:ascii="Times New Roman" w:hAnsi="Times New Roman"/>
        </w:rPr>
      </w:pPr>
    </w:p>
    <w:p w14:paraId="4371A5BC">
      <w:pPr>
        <w:snapToGrid w:val="0"/>
        <w:spacing w:line="243" w:lineRule="atLeast"/>
        <w:jc w:val="center"/>
        <w:rPr>
          <w:rFonts w:ascii="Times New Roman" w:hAnsi="Times New Roman"/>
        </w:rPr>
      </w:pPr>
    </w:p>
    <w:p w14:paraId="79EFE886">
      <w:pPr>
        <w:snapToGrid w:val="0"/>
        <w:spacing w:line="243" w:lineRule="atLeast"/>
        <w:jc w:val="center"/>
        <w:rPr>
          <w:rFonts w:ascii="Times New Roman" w:hAnsi="Times New Roman"/>
        </w:rPr>
      </w:pPr>
    </w:p>
    <w:p w14:paraId="03B8449C">
      <w:pPr>
        <w:pStyle w:val="3"/>
        <w:rPr>
          <w:rFonts w:ascii="Times New Roman" w:hAnsi="Times New Roman"/>
        </w:rPr>
      </w:pPr>
    </w:p>
    <w:p w14:paraId="4F2CC5C0">
      <w:pPr>
        <w:rPr>
          <w:rFonts w:ascii="Times New Roman" w:hAnsi="Times New Roman"/>
        </w:rPr>
      </w:pPr>
    </w:p>
    <w:p w14:paraId="03AB2F9E">
      <w:pPr>
        <w:pStyle w:val="3"/>
        <w:rPr>
          <w:rFonts w:ascii="Times New Roman" w:hAnsi="Times New Roman"/>
        </w:rPr>
      </w:pPr>
    </w:p>
    <w:p w14:paraId="594E8435"/>
    <w:p w14:paraId="3432CDDB">
      <w:pPr>
        <w:snapToGrid w:val="0"/>
        <w:spacing w:line="243" w:lineRule="atLeast"/>
        <w:jc w:val="center"/>
        <w:rPr>
          <w:rFonts w:ascii="Times New Roman" w:hAnsi="Times New Roman"/>
        </w:rPr>
      </w:pPr>
    </w:p>
    <w:p w14:paraId="1C1013EA">
      <w:pPr>
        <w:snapToGrid w:val="0"/>
        <w:spacing w:line="243" w:lineRule="atLeast"/>
        <w:jc w:val="center"/>
        <w:rPr>
          <w:rFonts w:ascii="Times New Roman" w:hAnsi="Times New Roman"/>
        </w:rPr>
      </w:pPr>
    </w:p>
    <w:p w14:paraId="2FD8CB2E">
      <w:pPr>
        <w:jc w:val="center"/>
        <w:rPr>
          <w:rFonts w:ascii="黑体" w:hAnsi="黑体" w:eastAsia="黑体"/>
          <w:sz w:val="32"/>
        </w:rPr>
      </w:pPr>
      <w:r>
        <w:rPr>
          <w:rFonts w:hint="eastAsia" w:ascii="黑体" w:hAnsi="黑体" w:eastAsia="黑体"/>
          <w:sz w:val="32"/>
        </w:rPr>
        <w:t>河北省软件与服务外包职业教育集团</w:t>
      </w:r>
    </w:p>
    <w:p w14:paraId="2AF76F04">
      <w:pPr>
        <w:pStyle w:val="3"/>
        <w:jc w:val="center"/>
        <w:rPr>
          <w:rFonts w:eastAsia="黑体"/>
        </w:rPr>
      </w:pPr>
      <w:r>
        <w:rPr>
          <w:rFonts w:hint="eastAsia" w:ascii="黑体" w:hAnsi="黑体" w:eastAsia="黑体"/>
        </w:rPr>
        <w:t>2025年12月1</w:t>
      </w:r>
      <w:r>
        <w:rPr>
          <w:rFonts w:hint="eastAsia" w:ascii="黑体" w:hAnsi="黑体" w:eastAsia="黑体"/>
          <w:lang w:val="en-US" w:eastAsia="zh-CN"/>
        </w:rPr>
        <w:t>5</w:t>
      </w:r>
      <w:r>
        <w:rPr>
          <w:rFonts w:hint="eastAsia" w:ascii="黑体" w:hAnsi="黑体" w:eastAsia="黑体"/>
        </w:rPr>
        <w:t>日</w:t>
      </w:r>
    </w:p>
    <w:p w14:paraId="716AB4FB">
      <w:pPr>
        <w:widowControl/>
        <w:jc w:val="left"/>
        <w:rPr>
          <w:rFonts w:ascii="Times New Roman" w:hAnsi="Times New Roman" w:eastAsia="黑体"/>
          <w:sz w:val="24"/>
        </w:rPr>
      </w:pPr>
    </w:p>
    <w:p w14:paraId="25ADFACB">
      <w:pPr>
        <w:widowControl/>
        <w:jc w:val="left"/>
        <w:rPr>
          <w:rFonts w:ascii="Times New Roman" w:hAnsi="Times New Roman" w:eastAsia="黑体"/>
          <w:sz w:val="32"/>
        </w:rPr>
        <w:sectPr>
          <w:pgSz w:w="11906" w:h="16838"/>
          <w:pgMar w:top="1240" w:right="1800" w:bottom="1318" w:left="1800" w:header="851" w:footer="992" w:gutter="0"/>
          <w:cols w:space="720" w:num="1"/>
          <w:docGrid w:type="lines" w:linePitch="312" w:charSpace="0"/>
        </w:sectPr>
      </w:pPr>
    </w:p>
    <w:p w14:paraId="1E7B1018">
      <w:pPr>
        <w:jc w:val="center"/>
        <w:outlineLvl w:val="0"/>
        <w:rPr>
          <w:rFonts w:ascii="仿宋" w:hAnsi="仿宋" w:eastAsia="仿宋" w:cs="Microsoft Sans Serif"/>
          <w:b/>
          <w:bCs/>
          <w:sz w:val="56"/>
          <w:szCs w:val="112"/>
        </w:rPr>
      </w:pPr>
      <w:r>
        <w:rPr>
          <w:rFonts w:hint="eastAsia" w:ascii="仿宋" w:hAnsi="仿宋" w:eastAsia="仿宋" w:cs="Microsoft Sans Serif"/>
          <w:b/>
          <w:bCs/>
          <w:sz w:val="56"/>
          <w:szCs w:val="112"/>
        </w:rPr>
        <w:t>2026年河北省高等职业院校</w:t>
      </w:r>
    </w:p>
    <w:p w14:paraId="72253418">
      <w:pPr>
        <w:jc w:val="center"/>
        <w:outlineLvl w:val="0"/>
        <w:rPr>
          <w:rFonts w:ascii="仿宋" w:hAnsi="仿宋" w:eastAsia="仿宋" w:cs="Microsoft Sans Serif"/>
          <w:b/>
          <w:bCs/>
          <w:sz w:val="56"/>
          <w:szCs w:val="112"/>
        </w:rPr>
      </w:pPr>
      <w:r>
        <w:rPr>
          <w:rFonts w:hint="eastAsia" w:ascii="仿宋" w:hAnsi="仿宋" w:eastAsia="仿宋" w:cs="Microsoft Sans Serif"/>
          <w:b/>
          <w:bCs/>
          <w:sz w:val="56"/>
          <w:szCs w:val="112"/>
        </w:rPr>
        <w:t>数据安全技术与应用</w:t>
      </w:r>
      <w:r>
        <w:rPr>
          <w:rFonts w:ascii="仿宋" w:hAnsi="仿宋" w:eastAsia="仿宋" w:cs="Microsoft Sans Serif"/>
          <w:b/>
          <w:bCs/>
          <w:sz w:val="56"/>
          <w:szCs w:val="112"/>
        </w:rPr>
        <w:t>赛项规程</w:t>
      </w:r>
    </w:p>
    <w:p w14:paraId="184C7295">
      <w:pPr>
        <w:jc w:val="left"/>
        <w:outlineLvl w:val="0"/>
        <w:rPr>
          <w:rStyle w:val="22"/>
          <w:rFonts w:ascii="黑体" w:hAnsi="黑体" w:eastAsia="黑体"/>
          <w:b w:val="0"/>
          <w:bCs w:val="0"/>
          <w:sz w:val="32"/>
          <w:szCs w:val="32"/>
        </w:rPr>
      </w:pPr>
    </w:p>
    <w:p w14:paraId="47D48D54">
      <w:pPr>
        <w:pStyle w:val="7"/>
        <w:spacing w:after="0"/>
        <w:rPr>
          <w:rStyle w:val="22"/>
          <w:rFonts w:ascii="黑体" w:hAnsi="黑体" w:eastAsia="黑体"/>
          <w:b w:val="0"/>
          <w:bCs w:val="0"/>
          <w:sz w:val="32"/>
          <w:szCs w:val="32"/>
        </w:rPr>
      </w:pPr>
      <w:r>
        <w:rPr>
          <w:rStyle w:val="22"/>
          <w:rFonts w:hint="eastAsia" w:ascii="黑体" w:hAnsi="黑体" w:eastAsia="黑体"/>
          <w:b w:val="0"/>
          <w:bCs w:val="0"/>
          <w:sz w:val="32"/>
          <w:szCs w:val="32"/>
        </w:rPr>
        <w:t>一、竞赛名称</w:t>
      </w:r>
    </w:p>
    <w:p w14:paraId="403EA921">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赛项名称：数据安全技术与应用</w:t>
      </w:r>
    </w:p>
    <w:p w14:paraId="3EEB3A1E">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赛项编号：2026GZ066</w:t>
      </w:r>
    </w:p>
    <w:p w14:paraId="612176A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赛项组别：高职组</w:t>
      </w:r>
    </w:p>
    <w:p w14:paraId="5BD1B1C5">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竞赛方式：团队学生赛</w:t>
      </w:r>
    </w:p>
    <w:p w14:paraId="169DA8E3">
      <w:pPr>
        <w:pStyle w:val="7"/>
        <w:spacing w:after="0"/>
        <w:rPr>
          <w:rStyle w:val="22"/>
          <w:rFonts w:ascii="黑体" w:hAnsi="黑体" w:eastAsia="黑体"/>
          <w:b w:val="0"/>
          <w:bCs w:val="0"/>
          <w:sz w:val="32"/>
          <w:szCs w:val="32"/>
        </w:rPr>
      </w:pPr>
      <w:r>
        <w:rPr>
          <w:rStyle w:val="22"/>
          <w:rFonts w:hint="eastAsia" w:ascii="黑体" w:hAnsi="黑体" w:eastAsia="黑体"/>
          <w:b w:val="0"/>
          <w:bCs w:val="0"/>
          <w:sz w:val="32"/>
          <w:szCs w:val="32"/>
        </w:rPr>
        <w:t>二、竞赛目标</w:t>
      </w:r>
    </w:p>
    <w:p w14:paraId="3964C98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本赛项旨在深入践行习近平总书记关于职业教育发展的重要指导方针，推进国家战略部署的有效落实，对接新兴技术、新型产业、新兴职业的人才需求，对标国际职业教育标准和大赛规范，坚持“以赛促教、以赛促学、以赛促改、以赛促建”的理念，促进“岗、课、赛、证、创”结合，进一步加强实用型技能人才培养，助力构建现代职业教育体系。赛事将紧跟时代前沿，围绕新一代信息技术、战略性新兴产业等国家重点发展领域，设置富有前瞻性、创新性的赛项内容，为参赛选手搭建展现才华、施展所长的舞台，推动职业教育与国家重大战略同频共振、协同推进。</w:t>
      </w:r>
    </w:p>
    <w:p w14:paraId="6A9441A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本赛项根据国家职业技能标准和行业从业人员能力要求，通过竞赛促进参赛选手熟悉数据安全行业标准规范和数据安全工程技术人员新职业要求，考查参赛选手数据安全相关的理论知识，重点考查参赛选手数据安全技术开发与运维、数据安全检测与分析、数据安全应急响应与处置等能力，校验参赛队计划组织和团队协作等综合职业素养，强调学生创新能力和实践能力培养，提升学生职业能力和就业质量。它将引领和促进高职院校与本赛项相关专业的教学改革，激发和调动行业企业关注和参与教学改革的主动性和积极性，推动提升高职院校的人才培养水平。这将有助于打造一支高素质、专业化、创新型的数据安全人才队伍，为我国数字经济发展提供有力支撑。</w:t>
      </w:r>
    </w:p>
    <w:p w14:paraId="54A8201A">
      <w:pPr>
        <w:pStyle w:val="7"/>
        <w:spacing w:after="0"/>
        <w:rPr>
          <w:rStyle w:val="22"/>
          <w:rFonts w:ascii="黑体" w:hAnsi="黑体" w:eastAsia="黑体"/>
          <w:b w:val="0"/>
          <w:bCs w:val="0"/>
          <w:sz w:val="32"/>
          <w:szCs w:val="32"/>
        </w:rPr>
      </w:pPr>
      <w:r>
        <w:rPr>
          <w:rStyle w:val="22"/>
          <w:rFonts w:hint="eastAsia" w:ascii="黑体" w:hAnsi="黑体" w:eastAsia="黑体"/>
          <w:b w:val="0"/>
          <w:bCs w:val="0"/>
          <w:sz w:val="32"/>
          <w:szCs w:val="32"/>
        </w:rPr>
        <w:t>三、竞赛内容</w:t>
      </w:r>
    </w:p>
    <w:p w14:paraId="50E45D43">
      <w:pPr>
        <w:spacing w:line="360" w:lineRule="auto"/>
        <w:outlineLvl w:val="1"/>
      </w:pPr>
      <w:r>
        <w:rPr>
          <w:rFonts w:hint="eastAsia" w:ascii="楷体" w:hAnsi="楷体" w:eastAsia="楷体" w:cs="楷体"/>
          <w:b/>
          <w:bCs/>
          <w:sz w:val="32"/>
          <w:szCs w:val="28"/>
        </w:rPr>
        <w:t>（一）竞赛具体内容</w:t>
      </w:r>
    </w:p>
    <w:p w14:paraId="63DAA8AE">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竞赛内容包括数据安全理论知识考核、数据安全风险评估与处置（</w:t>
      </w:r>
      <w:r>
        <w:rPr>
          <w:rFonts w:hint="eastAsia" w:ascii="仿宋" w:hAnsi="仿宋" w:eastAsia="仿宋" w:cs="仿宋_GB2312"/>
          <w:color w:val="000000"/>
          <w:kern w:val="0"/>
          <w:sz w:val="28"/>
          <w:szCs w:val="28"/>
          <w:lang w:val="en-US" w:eastAsia="zh-CN" w:bidi="ar"/>
        </w:rPr>
        <w:t>24</w:t>
      </w:r>
      <w:r>
        <w:rPr>
          <w:rFonts w:hint="eastAsia" w:ascii="仿宋" w:hAnsi="仿宋" w:eastAsia="仿宋" w:cs="仿宋_GB2312"/>
          <w:color w:val="000000"/>
          <w:kern w:val="0"/>
          <w:sz w:val="28"/>
          <w:szCs w:val="28"/>
          <w:lang w:bidi="ar"/>
        </w:rPr>
        <w:t>0分钟），技术表达与综合答辩（10-15分钟）。</w:t>
      </w:r>
    </w:p>
    <w:p w14:paraId="56861724">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模块一：（80%）</w:t>
      </w:r>
    </w:p>
    <w:p w14:paraId="7132AA8C">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竞赛内容包括参赛选手需系统掌握数据安全相关法律法规、技术标准、安全模型与基础理论。数据安全防护方案实现系统的加固，针对网络恶意入侵和攻击行为进行应急响应活动。数据安全相关漏洞进行防御，有漏洞修复能力。数据安全泄露事件进行处置，溯源和加固，并完整的还原攻击者的画像。</w:t>
      </w:r>
    </w:p>
    <w:p w14:paraId="3FC5C155">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模块二：（20%）</w:t>
      </w:r>
    </w:p>
    <w:p w14:paraId="2096B91D">
      <w:pPr>
        <w:widowControl/>
        <w:ind w:firstLine="560" w:firstLineChars="200"/>
        <w:rPr>
          <w:rFonts w:ascii="仿宋" w:hAnsi="仿宋" w:eastAsia="仿宋"/>
          <w:sz w:val="32"/>
          <w:szCs w:val="28"/>
        </w:rPr>
      </w:pPr>
      <w:r>
        <w:rPr>
          <w:rFonts w:hint="eastAsia" w:ascii="仿宋" w:hAnsi="仿宋" w:eastAsia="仿宋" w:cs="仿宋_GB2312"/>
          <w:color w:val="000000"/>
          <w:kern w:val="0"/>
          <w:sz w:val="28"/>
          <w:szCs w:val="28"/>
          <w:lang w:bidi="ar"/>
        </w:rPr>
        <w:t>则重点考察各参赛队的技术呈现与答辩演示能力。</w:t>
      </w:r>
    </w:p>
    <w:p w14:paraId="51486234">
      <w:pPr>
        <w:numPr>
          <w:ilvl w:val="0"/>
          <w:numId w:val="1"/>
        </w:numPr>
        <w:spacing w:line="360" w:lineRule="auto"/>
        <w:outlineLvl w:val="1"/>
        <w:rPr>
          <w:rFonts w:ascii="楷体" w:hAnsi="楷体" w:eastAsia="楷体" w:cs="楷体"/>
          <w:b/>
          <w:bCs/>
          <w:sz w:val="32"/>
          <w:szCs w:val="28"/>
        </w:rPr>
      </w:pPr>
      <w:r>
        <w:rPr>
          <w:rFonts w:hint="eastAsia" w:ascii="楷体" w:hAnsi="楷体" w:eastAsia="楷体" w:cs="楷体"/>
          <w:b/>
          <w:bCs/>
          <w:sz w:val="32"/>
          <w:szCs w:val="28"/>
        </w:rPr>
        <w:t>竞赛模块分布</w:t>
      </w:r>
    </w:p>
    <w:p w14:paraId="60EC4878">
      <w:pPr>
        <w:jc w:val="center"/>
        <w:rPr>
          <w:rFonts w:ascii="仿宋" w:hAnsi="仿宋" w:eastAsia="仿宋" w:cs="仿宋"/>
          <w:sz w:val="24"/>
          <w:shd w:val="clear" w:color="auto" w:fill="FFFFFF"/>
        </w:rPr>
      </w:pPr>
      <w:r>
        <w:rPr>
          <w:rFonts w:ascii="黑体" w:hAnsi="黑体" w:eastAsia="黑体"/>
          <w:sz w:val="24"/>
        </w:rPr>
        <w:t>表1 竞赛模块、</w:t>
      </w:r>
      <w:r>
        <w:rPr>
          <w:rFonts w:hint="eastAsia" w:ascii="黑体" w:hAnsi="黑体" w:eastAsia="黑体"/>
          <w:sz w:val="24"/>
        </w:rPr>
        <w:t>主要内容、</w:t>
      </w:r>
      <w:r>
        <w:rPr>
          <w:rFonts w:ascii="黑体" w:hAnsi="黑体" w:eastAsia="黑体"/>
          <w:sz w:val="24"/>
        </w:rPr>
        <w:t>时长及分值一览表</w:t>
      </w:r>
    </w:p>
    <w:tbl>
      <w:tblPr>
        <w:tblStyle w:val="16"/>
        <w:tblW w:w="8282" w:type="dxa"/>
        <w:tblInd w:w="0" w:type="dxa"/>
        <w:shd w:val="clear" w:color="auto" w:fill="FFFFFF"/>
        <w:tblLayout w:type="fixed"/>
        <w:tblCellMar>
          <w:top w:w="15" w:type="dxa"/>
          <w:left w:w="15" w:type="dxa"/>
          <w:bottom w:w="15" w:type="dxa"/>
          <w:right w:w="15" w:type="dxa"/>
        </w:tblCellMar>
      </w:tblPr>
      <w:tblGrid>
        <w:gridCol w:w="1152"/>
        <w:gridCol w:w="1537"/>
        <w:gridCol w:w="3413"/>
        <w:gridCol w:w="1123"/>
        <w:gridCol w:w="1057"/>
      </w:tblGrid>
      <w:tr w14:paraId="782B5609">
        <w:tblPrEx>
          <w:shd w:val="clear" w:color="auto" w:fill="FFFFFF"/>
          <w:tblCellMar>
            <w:top w:w="15" w:type="dxa"/>
            <w:left w:w="15" w:type="dxa"/>
            <w:bottom w:w="15" w:type="dxa"/>
            <w:right w:w="15" w:type="dxa"/>
          </w:tblCellMar>
        </w:tblPrEx>
        <w:trPr>
          <w:trHeight w:val="810" w:hRule="atLeast"/>
        </w:trPr>
        <w:tc>
          <w:tcPr>
            <w:tcW w:w="2689"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63A50CCB">
            <w:pPr>
              <w:jc w:val="center"/>
              <w:rPr>
                <w:rFonts w:ascii="仿宋" w:hAnsi="仿宋" w:eastAsia="仿宋" w:cs="仿宋"/>
                <w:b/>
                <w:bCs/>
                <w:color w:val="000000"/>
                <w:szCs w:val="21"/>
              </w:rPr>
            </w:pPr>
            <w:r>
              <w:rPr>
                <w:rFonts w:hint="eastAsia" w:ascii="仿宋" w:hAnsi="仿宋" w:eastAsia="仿宋" w:cs="仿宋"/>
                <w:b/>
                <w:bCs/>
                <w:color w:val="000000"/>
                <w:szCs w:val="21"/>
              </w:rPr>
              <w:t>模块</w:t>
            </w:r>
          </w:p>
        </w:tc>
        <w:tc>
          <w:tcPr>
            <w:tcW w:w="3413"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4DE8A27C">
            <w:pPr>
              <w:jc w:val="center"/>
              <w:rPr>
                <w:rFonts w:ascii="仿宋" w:hAnsi="仿宋" w:eastAsia="仿宋" w:cs="仿宋"/>
                <w:b/>
                <w:bCs/>
                <w:color w:val="000000"/>
                <w:szCs w:val="21"/>
              </w:rPr>
            </w:pPr>
            <w:r>
              <w:rPr>
                <w:rFonts w:hint="eastAsia" w:ascii="仿宋" w:hAnsi="仿宋" w:eastAsia="仿宋" w:cs="仿宋"/>
                <w:b/>
                <w:bCs/>
                <w:color w:val="000000"/>
                <w:szCs w:val="21"/>
              </w:rPr>
              <w:t>主要内容</w:t>
            </w:r>
          </w:p>
        </w:tc>
        <w:tc>
          <w:tcPr>
            <w:tcW w:w="1123"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70AE479C">
            <w:pPr>
              <w:jc w:val="center"/>
              <w:rPr>
                <w:rFonts w:ascii="仿宋" w:hAnsi="仿宋" w:eastAsia="仿宋" w:cs="仿宋"/>
                <w:b/>
                <w:bCs/>
                <w:color w:val="000000"/>
                <w:szCs w:val="21"/>
              </w:rPr>
            </w:pPr>
            <w:r>
              <w:rPr>
                <w:rFonts w:hint="eastAsia" w:ascii="仿宋" w:hAnsi="仿宋" w:eastAsia="仿宋" w:cs="仿宋"/>
                <w:b/>
                <w:bCs/>
                <w:color w:val="000000"/>
                <w:szCs w:val="21"/>
              </w:rPr>
              <w:t>比赛时长</w:t>
            </w:r>
          </w:p>
        </w:tc>
        <w:tc>
          <w:tcPr>
            <w:tcW w:w="1057"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68FE2055">
            <w:pPr>
              <w:jc w:val="center"/>
              <w:rPr>
                <w:rFonts w:ascii="仿宋" w:hAnsi="仿宋" w:eastAsia="仿宋" w:cs="仿宋"/>
                <w:b/>
                <w:bCs/>
                <w:color w:val="000000"/>
                <w:szCs w:val="21"/>
              </w:rPr>
            </w:pPr>
            <w:r>
              <w:rPr>
                <w:rFonts w:hint="eastAsia" w:ascii="仿宋" w:hAnsi="仿宋" w:eastAsia="仿宋" w:cs="仿宋"/>
                <w:b/>
                <w:bCs/>
                <w:color w:val="000000"/>
                <w:szCs w:val="21"/>
              </w:rPr>
              <w:t>分值比例</w:t>
            </w:r>
          </w:p>
        </w:tc>
      </w:tr>
      <w:tr w14:paraId="09FAA0C8">
        <w:tblPrEx>
          <w:shd w:val="clear" w:color="auto" w:fill="FFFFFF"/>
          <w:tblCellMar>
            <w:top w:w="15" w:type="dxa"/>
            <w:left w:w="15" w:type="dxa"/>
            <w:bottom w:w="15" w:type="dxa"/>
            <w:right w:w="15" w:type="dxa"/>
          </w:tblCellMar>
        </w:tblPrEx>
        <w:trPr>
          <w:trHeight w:val="810" w:hRule="atLeast"/>
        </w:trPr>
        <w:tc>
          <w:tcPr>
            <w:tcW w:w="1152" w:type="dxa"/>
            <w:vMerge w:val="restart"/>
            <w:tcBorders>
              <w:top w:val="single" w:color="auto" w:sz="4" w:space="0"/>
              <w:left w:val="single" w:color="auto" w:sz="4" w:space="0"/>
              <w:right w:val="single" w:color="auto" w:sz="4" w:space="0"/>
            </w:tcBorders>
            <w:shd w:val="clear" w:color="auto" w:fill="FFFFFF"/>
            <w:tcMar>
              <w:top w:w="0" w:type="dxa"/>
              <w:left w:w="105" w:type="dxa"/>
              <w:bottom w:w="0" w:type="dxa"/>
              <w:right w:w="105" w:type="dxa"/>
            </w:tcMar>
            <w:vAlign w:val="center"/>
          </w:tcPr>
          <w:p w14:paraId="31908C75">
            <w:pPr>
              <w:jc w:val="center"/>
              <w:rPr>
                <w:rFonts w:ascii="仿宋" w:hAnsi="仿宋" w:eastAsia="仿宋" w:cs="仿宋"/>
                <w:szCs w:val="21"/>
              </w:rPr>
            </w:pPr>
            <w:r>
              <w:rPr>
                <w:rFonts w:hint="eastAsia" w:ascii="仿宋" w:hAnsi="仿宋" w:eastAsia="仿宋" w:cs="仿宋"/>
                <w:b/>
                <w:bCs/>
                <w:szCs w:val="21"/>
              </w:rPr>
              <w:t>模块一</w:t>
            </w:r>
          </w:p>
        </w:tc>
        <w:tc>
          <w:tcPr>
            <w:tcW w:w="1537"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116941A5">
            <w:pPr>
              <w:jc w:val="center"/>
              <w:rPr>
                <w:rFonts w:ascii="仿宋" w:hAnsi="仿宋" w:eastAsia="仿宋" w:cs="仿宋"/>
                <w:szCs w:val="21"/>
              </w:rPr>
            </w:pPr>
            <w:r>
              <w:rPr>
                <w:rFonts w:hint="eastAsia" w:ascii="仿宋" w:hAnsi="仿宋" w:eastAsia="仿宋" w:cs="仿宋"/>
                <w:szCs w:val="21"/>
              </w:rPr>
              <w:t>数据安全理论知识考核</w:t>
            </w:r>
          </w:p>
        </w:tc>
        <w:tc>
          <w:tcPr>
            <w:tcW w:w="3413"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0E0801F4">
            <w:pPr>
              <w:rPr>
                <w:rFonts w:ascii="仿宋" w:hAnsi="仿宋" w:eastAsia="仿宋" w:cs="仿宋"/>
                <w:sz w:val="24"/>
              </w:rPr>
            </w:pPr>
            <w:r>
              <w:rPr>
                <w:rFonts w:hint="eastAsia" w:ascii="仿宋" w:hAnsi="仿宋" w:eastAsia="仿宋" w:cs="仿宋"/>
                <w:szCs w:val="21"/>
              </w:rPr>
              <w:t>数据安全</w:t>
            </w:r>
            <w:r>
              <w:rPr>
                <w:rFonts w:hint="eastAsia" w:ascii="仿宋" w:hAnsi="仿宋" w:eastAsia="仿宋" w:cs="仿宋"/>
                <w:bCs/>
                <w:szCs w:val="21"/>
              </w:rPr>
              <w:t>核心概念、安全模型、法律法规与标准体系、技术原理与防护体系、管理规范与运营体系等方向的理论知识。</w:t>
            </w:r>
          </w:p>
        </w:tc>
        <w:tc>
          <w:tcPr>
            <w:tcW w:w="1123" w:type="dxa"/>
            <w:vMerge w:val="restart"/>
            <w:tcBorders>
              <w:top w:val="single" w:color="auto" w:sz="4" w:space="0"/>
              <w:left w:val="single" w:color="auto" w:sz="4" w:space="0"/>
              <w:right w:val="single" w:color="auto" w:sz="4" w:space="0"/>
            </w:tcBorders>
            <w:shd w:val="clear" w:color="auto" w:fill="FFFFFF"/>
            <w:tcMar>
              <w:top w:w="0" w:type="dxa"/>
              <w:left w:w="105" w:type="dxa"/>
              <w:bottom w:w="0" w:type="dxa"/>
              <w:right w:w="105" w:type="dxa"/>
            </w:tcMar>
            <w:vAlign w:val="center"/>
          </w:tcPr>
          <w:p w14:paraId="643FAB28">
            <w:pPr>
              <w:jc w:val="center"/>
              <w:rPr>
                <w:rFonts w:hint="eastAsia" w:ascii="仿宋" w:hAnsi="仿宋" w:eastAsia="仿宋" w:cs="仿宋"/>
                <w:szCs w:val="21"/>
              </w:rPr>
            </w:pPr>
            <w:r>
              <w:rPr>
                <w:rFonts w:hint="eastAsia" w:ascii="仿宋" w:hAnsi="仿宋" w:eastAsia="仿宋" w:cs="仿宋"/>
                <w:szCs w:val="21"/>
              </w:rPr>
              <w:t>240分钟</w:t>
            </w:r>
          </w:p>
        </w:tc>
        <w:tc>
          <w:tcPr>
            <w:tcW w:w="1057"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7995FC3D">
            <w:pPr>
              <w:jc w:val="center"/>
              <w:rPr>
                <w:rFonts w:ascii="仿宋" w:hAnsi="仿宋" w:eastAsia="仿宋" w:cs="仿宋"/>
                <w:szCs w:val="21"/>
              </w:rPr>
            </w:pPr>
            <w:r>
              <w:rPr>
                <w:rFonts w:hint="eastAsia" w:ascii="仿宋" w:hAnsi="仿宋" w:eastAsia="仿宋" w:cs="仿宋"/>
                <w:szCs w:val="21"/>
              </w:rPr>
              <w:t>20%</w:t>
            </w:r>
          </w:p>
        </w:tc>
      </w:tr>
      <w:tr w14:paraId="5874F41B">
        <w:tblPrEx>
          <w:shd w:val="clear" w:color="auto" w:fill="FFFFFF"/>
          <w:tblCellMar>
            <w:top w:w="15" w:type="dxa"/>
            <w:left w:w="15" w:type="dxa"/>
            <w:bottom w:w="15" w:type="dxa"/>
            <w:right w:w="15" w:type="dxa"/>
          </w:tblCellMar>
        </w:tblPrEx>
        <w:trPr>
          <w:trHeight w:val="1806" w:hRule="atLeast"/>
        </w:trPr>
        <w:tc>
          <w:tcPr>
            <w:tcW w:w="1152" w:type="dxa"/>
            <w:vMerge w:val="continue"/>
            <w:tcBorders>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6EF6CC6E">
            <w:pPr>
              <w:rPr>
                <w:rFonts w:ascii="仿宋" w:hAnsi="仿宋" w:eastAsia="仿宋" w:cs="仿宋"/>
                <w:szCs w:val="21"/>
              </w:rPr>
            </w:pPr>
          </w:p>
        </w:tc>
        <w:tc>
          <w:tcPr>
            <w:tcW w:w="1537" w:type="dxa"/>
            <w:tcBorders>
              <w:top w:val="single" w:color="auto" w:sz="4" w:space="0"/>
              <w:left w:val="single" w:color="auto" w:sz="4" w:space="0"/>
              <w:right w:val="single" w:color="auto" w:sz="4" w:space="0"/>
            </w:tcBorders>
            <w:shd w:val="clear" w:color="auto" w:fill="FFFFFF"/>
            <w:tcMar>
              <w:top w:w="0" w:type="dxa"/>
              <w:left w:w="105" w:type="dxa"/>
              <w:bottom w:w="0" w:type="dxa"/>
              <w:right w:w="105" w:type="dxa"/>
            </w:tcMar>
            <w:vAlign w:val="center"/>
          </w:tcPr>
          <w:p w14:paraId="0D0D8582">
            <w:pPr>
              <w:jc w:val="center"/>
              <w:rPr>
                <w:rFonts w:ascii="仿宋" w:hAnsi="仿宋" w:eastAsia="仿宋" w:cs="仿宋"/>
                <w:szCs w:val="21"/>
              </w:rPr>
            </w:pPr>
            <w:r>
              <w:rPr>
                <w:rFonts w:hint="eastAsia" w:ascii="仿宋" w:hAnsi="仿宋" w:eastAsia="仿宋" w:cs="仿宋"/>
                <w:szCs w:val="21"/>
              </w:rPr>
              <w:t>数据安全风险评估与处置</w:t>
            </w:r>
          </w:p>
        </w:tc>
        <w:tc>
          <w:tcPr>
            <w:tcW w:w="3413" w:type="dxa"/>
            <w:tcBorders>
              <w:top w:val="single" w:color="auto" w:sz="4" w:space="0"/>
              <w:left w:val="single" w:color="auto" w:sz="4" w:space="0"/>
              <w:right w:val="single" w:color="auto" w:sz="4" w:space="0"/>
            </w:tcBorders>
            <w:shd w:val="clear" w:color="auto" w:fill="FFFFFF"/>
            <w:tcMar>
              <w:top w:w="0" w:type="dxa"/>
              <w:left w:w="105" w:type="dxa"/>
              <w:bottom w:w="0" w:type="dxa"/>
              <w:right w:w="105" w:type="dxa"/>
            </w:tcMar>
            <w:vAlign w:val="center"/>
          </w:tcPr>
          <w:p w14:paraId="5AC79521">
            <w:pPr>
              <w:rPr>
                <w:rFonts w:ascii="仿宋" w:hAnsi="仿宋" w:eastAsia="仿宋" w:cs="仿宋"/>
                <w:sz w:val="24"/>
              </w:rPr>
            </w:pPr>
            <w:r>
              <w:rPr>
                <w:rFonts w:hint="eastAsia" w:ascii="仿宋" w:hAnsi="仿宋" w:eastAsia="仿宋" w:cs="仿宋"/>
                <w:szCs w:val="21"/>
              </w:rPr>
              <w:t>选手需对被攻击的应用和服务进行应急响应，阻止数据泄漏，解密被加密的数据。实时应对网络和数据安全的风险评估和处置，包含网络防护、数据渗透防制与精确性防护。</w:t>
            </w:r>
          </w:p>
        </w:tc>
        <w:tc>
          <w:tcPr>
            <w:tcW w:w="1123" w:type="dxa"/>
            <w:vMerge w:val="continue"/>
            <w:tcBorders>
              <w:left w:val="single" w:color="auto" w:sz="4" w:space="0"/>
              <w:right w:val="single" w:color="auto" w:sz="4" w:space="0"/>
            </w:tcBorders>
            <w:shd w:val="clear" w:color="auto" w:fill="FFFFFF"/>
            <w:tcMar>
              <w:top w:w="0" w:type="dxa"/>
              <w:left w:w="105" w:type="dxa"/>
              <w:bottom w:w="0" w:type="dxa"/>
              <w:right w:w="105" w:type="dxa"/>
            </w:tcMar>
            <w:vAlign w:val="center"/>
          </w:tcPr>
          <w:p w14:paraId="35B10914">
            <w:pPr>
              <w:jc w:val="center"/>
              <w:rPr>
                <w:rFonts w:ascii="仿宋" w:hAnsi="仿宋" w:eastAsia="仿宋" w:cs="仿宋"/>
                <w:szCs w:val="21"/>
              </w:rPr>
            </w:pPr>
          </w:p>
        </w:tc>
        <w:tc>
          <w:tcPr>
            <w:tcW w:w="1057"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63B601EE">
            <w:pPr>
              <w:jc w:val="center"/>
              <w:rPr>
                <w:rFonts w:ascii="仿宋" w:hAnsi="仿宋" w:eastAsia="仿宋" w:cs="仿宋"/>
                <w:szCs w:val="21"/>
              </w:rPr>
            </w:pPr>
            <w:r>
              <w:rPr>
                <w:rFonts w:hint="eastAsia" w:ascii="仿宋" w:hAnsi="仿宋" w:eastAsia="仿宋" w:cs="仿宋"/>
                <w:szCs w:val="21"/>
              </w:rPr>
              <w:t>60%</w:t>
            </w:r>
          </w:p>
        </w:tc>
      </w:tr>
      <w:tr w14:paraId="40EBF76C">
        <w:tblPrEx>
          <w:shd w:val="clear" w:color="auto" w:fill="FFFFFF"/>
          <w:tblCellMar>
            <w:top w:w="15" w:type="dxa"/>
            <w:left w:w="15" w:type="dxa"/>
            <w:bottom w:w="15" w:type="dxa"/>
            <w:right w:w="15" w:type="dxa"/>
          </w:tblCellMar>
        </w:tblPrEx>
        <w:trPr>
          <w:trHeight w:val="810" w:hRule="atLeast"/>
        </w:trPr>
        <w:tc>
          <w:tcPr>
            <w:tcW w:w="1152"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19C59830">
            <w:pPr>
              <w:jc w:val="center"/>
              <w:rPr>
                <w:rFonts w:ascii="仿宋" w:hAnsi="仿宋" w:eastAsia="仿宋" w:cs="仿宋"/>
                <w:szCs w:val="21"/>
              </w:rPr>
            </w:pPr>
            <w:r>
              <w:rPr>
                <w:rFonts w:hint="eastAsia" w:ascii="仿宋" w:hAnsi="仿宋" w:eastAsia="仿宋" w:cs="仿宋"/>
                <w:b/>
                <w:bCs/>
                <w:szCs w:val="21"/>
              </w:rPr>
              <w:t>模块二</w:t>
            </w:r>
          </w:p>
        </w:tc>
        <w:tc>
          <w:tcPr>
            <w:tcW w:w="1537"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4C6C1DE3">
            <w:pPr>
              <w:jc w:val="center"/>
              <w:rPr>
                <w:rFonts w:ascii="仿宋" w:hAnsi="仿宋" w:eastAsia="仿宋" w:cs="仿宋"/>
                <w:szCs w:val="21"/>
              </w:rPr>
            </w:pPr>
            <w:r>
              <w:rPr>
                <w:rFonts w:hint="eastAsia" w:ascii="仿宋" w:hAnsi="仿宋" w:eastAsia="仿宋" w:cs="仿宋"/>
                <w:szCs w:val="21"/>
              </w:rPr>
              <w:t>技术表达与综合答辩</w:t>
            </w:r>
          </w:p>
        </w:tc>
        <w:tc>
          <w:tcPr>
            <w:tcW w:w="3413"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6AC36CFF">
            <w:pPr>
              <w:rPr>
                <w:rFonts w:ascii="仿宋" w:hAnsi="仿宋" w:eastAsia="仿宋" w:cs="仿宋"/>
                <w:sz w:val="24"/>
              </w:rPr>
            </w:pPr>
            <w:r>
              <w:rPr>
                <w:rFonts w:hint="eastAsia" w:ascii="仿宋" w:hAnsi="仿宋" w:eastAsia="仿宋" w:cs="仿宋"/>
                <w:szCs w:val="21"/>
              </w:rPr>
              <w:t>参赛团队在技术呈现、逻辑表达与团队协作方面的综合能力。参赛团队需基于模块一（数据安全风险评估与处置）中的实际处置案例，重点关注技术方案的清晰阐述、处置逻辑的严谨呈现以及现场答辩的专业表现。</w:t>
            </w:r>
          </w:p>
        </w:tc>
        <w:tc>
          <w:tcPr>
            <w:tcW w:w="1123"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6639632D">
            <w:pPr>
              <w:jc w:val="center"/>
              <w:rPr>
                <w:rFonts w:ascii="仿宋" w:hAnsi="仿宋" w:eastAsia="仿宋" w:cs="仿宋"/>
                <w:szCs w:val="21"/>
              </w:rPr>
            </w:pPr>
            <w:r>
              <w:rPr>
                <w:rFonts w:hint="eastAsia" w:ascii="仿宋" w:hAnsi="仿宋" w:eastAsia="仿宋" w:cs="仿宋"/>
                <w:szCs w:val="21"/>
              </w:rPr>
              <w:t>10-15</w:t>
            </w:r>
          </w:p>
          <w:p w14:paraId="429EAECE">
            <w:pPr>
              <w:jc w:val="center"/>
              <w:rPr>
                <w:rFonts w:ascii="仿宋" w:hAnsi="仿宋" w:eastAsia="仿宋" w:cs="仿宋"/>
                <w:szCs w:val="21"/>
              </w:rPr>
            </w:pPr>
            <w:r>
              <w:rPr>
                <w:rFonts w:hint="eastAsia" w:ascii="仿宋" w:hAnsi="仿宋" w:eastAsia="仿宋" w:cs="仿宋"/>
                <w:szCs w:val="21"/>
              </w:rPr>
              <w:t>分钟</w:t>
            </w:r>
          </w:p>
        </w:tc>
        <w:tc>
          <w:tcPr>
            <w:tcW w:w="1057" w:type="dxa"/>
            <w:tcBorders>
              <w:top w:val="single" w:color="auto" w:sz="4" w:space="0"/>
              <w:left w:val="single" w:color="auto" w:sz="4" w:space="0"/>
              <w:bottom w:val="single" w:color="auto" w:sz="4" w:space="0"/>
              <w:right w:val="single" w:color="auto" w:sz="4" w:space="0"/>
            </w:tcBorders>
            <w:shd w:val="clear" w:color="auto" w:fill="FFFFFF"/>
            <w:tcMar>
              <w:top w:w="0" w:type="dxa"/>
              <w:left w:w="105" w:type="dxa"/>
              <w:bottom w:w="0" w:type="dxa"/>
              <w:right w:w="105" w:type="dxa"/>
            </w:tcMar>
            <w:vAlign w:val="center"/>
          </w:tcPr>
          <w:p w14:paraId="5CA4FF88">
            <w:pPr>
              <w:jc w:val="center"/>
              <w:rPr>
                <w:rFonts w:ascii="仿宋" w:hAnsi="仿宋" w:eastAsia="仿宋" w:cs="仿宋"/>
                <w:szCs w:val="21"/>
              </w:rPr>
            </w:pPr>
            <w:r>
              <w:rPr>
                <w:rFonts w:hint="eastAsia" w:ascii="仿宋" w:hAnsi="仿宋" w:eastAsia="仿宋" w:cs="仿宋"/>
                <w:szCs w:val="21"/>
              </w:rPr>
              <w:t>20%</w:t>
            </w:r>
          </w:p>
        </w:tc>
      </w:tr>
    </w:tbl>
    <w:p w14:paraId="377FBD1B">
      <w:pPr>
        <w:pStyle w:val="7"/>
        <w:spacing w:after="0"/>
        <w:rPr>
          <w:rStyle w:val="22"/>
          <w:rFonts w:ascii="黑体" w:hAnsi="黑体" w:eastAsia="黑体"/>
          <w:b w:val="0"/>
          <w:bCs w:val="0"/>
          <w:sz w:val="32"/>
          <w:szCs w:val="32"/>
        </w:rPr>
      </w:pPr>
      <w:r>
        <w:rPr>
          <w:rStyle w:val="22"/>
          <w:rFonts w:hint="eastAsia" w:ascii="黑体" w:hAnsi="黑体" w:eastAsia="黑体"/>
          <w:b w:val="0"/>
          <w:bCs w:val="0"/>
          <w:sz w:val="32"/>
          <w:szCs w:val="32"/>
        </w:rPr>
        <w:t>四、竞赛方式</w:t>
      </w:r>
    </w:p>
    <w:p w14:paraId="3A868A9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本竞赛为线下比赛，组队方式为学生赛，具体要求如下：</w:t>
      </w:r>
    </w:p>
    <w:p w14:paraId="56800EF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一）参赛学生须为高等职业学校(含本科职业院校)全日制在籍学生，资格以报名时所具有的在校学籍为准，参赛学生选手年龄限制在25周岁内。年龄计算的截止时间以比赛当年的12月31日为准。凡获得过世界职业院校技能大赛金奖或全国职业院校技能大赛一等奖的学生，不能再参加今年同一专业类赛项的比赛。</w:t>
      </w:r>
    </w:p>
    <w:p w14:paraId="09CAC51E">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二）每支参赛队以院校为单位参赛，竞赛组队方式为团体赛，由4名选手组成，不限性别。每所院校限报2个参赛队,每支参赛队伍限报2名指导教师，每所院校设领队1名，指导教师不得兼任领队，不允许跨校组队。</w:t>
      </w:r>
    </w:p>
    <w:p w14:paraId="42F8C9E5">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（三）本赛项需要所有参赛队在现场根据给定的任务说明，在比赛时间内相互配合，采用小组合作的形式完成任务，最后以提交的结果作为最终评分依据。</w:t>
      </w:r>
    </w:p>
    <w:p w14:paraId="5D66204B">
      <w:pPr>
        <w:pStyle w:val="7"/>
        <w:spacing w:after="0"/>
        <w:rPr>
          <w:rStyle w:val="22"/>
          <w:rFonts w:ascii="黑体" w:hAnsi="黑体" w:eastAsia="黑体"/>
          <w:b w:val="0"/>
          <w:bCs w:val="0"/>
          <w:sz w:val="32"/>
          <w:szCs w:val="32"/>
        </w:rPr>
      </w:pPr>
      <w:r>
        <w:rPr>
          <w:rStyle w:val="22"/>
          <w:rFonts w:hint="eastAsia" w:ascii="黑体" w:hAnsi="黑体" w:eastAsia="黑体"/>
          <w:b w:val="0"/>
          <w:bCs w:val="0"/>
          <w:sz w:val="32"/>
          <w:szCs w:val="32"/>
        </w:rPr>
        <w:t>五、竞赛流程</w:t>
      </w:r>
    </w:p>
    <w:p w14:paraId="31F1CFBD">
      <w:pPr>
        <w:numPr>
          <w:ilvl w:val="0"/>
          <w:numId w:val="2"/>
        </w:numPr>
        <w:spacing w:line="360" w:lineRule="auto"/>
        <w:outlineLvl w:val="1"/>
        <w:rPr>
          <w:rFonts w:ascii="楷体" w:hAnsi="楷体" w:eastAsia="楷体"/>
          <w:sz w:val="32"/>
          <w:szCs w:val="28"/>
        </w:rPr>
      </w:pPr>
      <w:r>
        <w:rPr>
          <w:rFonts w:ascii="楷体" w:hAnsi="楷体" w:eastAsia="楷体"/>
          <w:sz w:val="32"/>
          <w:szCs w:val="28"/>
        </w:rPr>
        <w:t>竞赛时间表</w:t>
      </w:r>
    </w:p>
    <w:p w14:paraId="24BB4E1E">
      <w:pPr>
        <w:spacing w:line="360" w:lineRule="auto"/>
        <w:ind w:firstLine="480" w:firstLineChars="200"/>
        <w:jc w:val="center"/>
        <w:rPr>
          <w:rFonts w:ascii="黑体" w:hAnsi="黑体" w:eastAsia="黑体"/>
          <w:sz w:val="24"/>
        </w:rPr>
      </w:pPr>
      <w:r>
        <w:rPr>
          <w:rFonts w:ascii="黑体" w:hAnsi="黑体" w:eastAsia="黑体"/>
          <w:sz w:val="24"/>
        </w:rPr>
        <w:t>表2 竞赛时间一览表</w:t>
      </w:r>
    </w:p>
    <w:tbl>
      <w:tblPr>
        <w:tblStyle w:val="16"/>
        <w:tblW w:w="7963" w:type="dxa"/>
        <w:jc w:val="center"/>
        <w:tblLayout w:type="fixed"/>
        <w:tblCellMar>
          <w:top w:w="0" w:type="dxa"/>
          <w:left w:w="108" w:type="dxa"/>
          <w:bottom w:w="0" w:type="dxa"/>
          <w:right w:w="108" w:type="dxa"/>
        </w:tblCellMar>
      </w:tblPr>
      <w:tblGrid>
        <w:gridCol w:w="978"/>
        <w:gridCol w:w="2353"/>
        <w:gridCol w:w="4632"/>
      </w:tblGrid>
      <w:tr w14:paraId="2EF69898">
        <w:tblPrEx>
          <w:tblCellMar>
            <w:top w:w="0" w:type="dxa"/>
            <w:left w:w="108" w:type="dxa"/>
            <w:bottom w:w="0" w:type="dxa"/>
            <w:right w:w="108" w:type="dxa"/>
          </w:tblCellMar>
        </w:tblPrEx>
        <w:trPr>
          <w:trHeight w:val="400"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40B0A12D">
            <w:pPr>
              <w:jc w:val="center"/>
              <w:rPr>
                <w:rFonts w:ascii="仿宋" w:hAnsi="仿宋" w:eastAsia="仿宋" w:cs="仿宋"/>
                <w:b/>
                <w:bCs/>
                <w:color w:val="000000"/>
                <w:szCs w:val="21"/>
              </w:rPr>
            </w:pPr>
            <w:r>
              <w:rPr>
                <w:rFonts w:hint="eastAsia" w:ascii="仿宋" w:hAnsi="仿宋" w:eastAsia="仿宋" w:cs="仿宋"/>
                <w:b/>
                <w:bCs/>
                <w:color w:val="000000"/>
                <w:szCs w:val="21"/>
              </w:rPr>
              <w:t>日期</w:t>
            </w:r>
          </w:p>
        </w:tc>
        <w:tc>
          <w:tcPr>
            <w:tcW w:w="2353" w:type="dxa"/>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532411BD">
            <w:pPr>
              <w:jc w:val="center"/>
              <w:rPr>
                <w:rFonts w:ascii="仿宋" w:hAnsi="仿宋" w:eastAsia="仿宋" w:cs="仿宋"/>
                <w:b/>
                <w:bCs/>
                <w:color w:val="000000"/>
                <w:szCs w:val="21"/>
              </w:rPr>
            </w:pPr>
            <w:r>
              <w:rPr>
                <w:rFonts w:hint="eastAsia" w:ascii="仿宋" w:hAnsi="仿宋" w:eastAsia="仿宋" w:cs="仿宋"/>
                <w:b/>
                <w:bCs/>
                <w:color w:val="000000"/>
                <w:szCs w:val="21"/>
              </w:rPr>
              <w:t>时间</w:t>
            </w:r>
          </w:p>
        </w:tc>
        <w:tc>
          <w:tcPr>
            <w:tcW w:w="4632" w:type="dxa"/>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29C96A0F">
            <w:pPr>
              <w:jc w:val="center"/>
              <w:rPr>
                <w:rFonts w:ascii="仿宋" w:hAnsi="仿宋" w:eastAsia="仿宋" w:cs="仿宋"/>
                <w:b/>
                <w:bCs/>
                <w:color w:val="000000"/>
                <w:szCs w:val="21"/>
              </w:rPr>
            </w:pPr>
            <w:r>
              <w:rPr>
                <w:rFonts w:hint="eastAsia" w:ascii="仿宋" w:hAnsi="仿宋" w:eastAsia="仿宋" w:cs="仿宋"/>
                <w:b/>
                <w:bCs/>
                <w:color w:val="000000"/>
                <w:szCs w:val="21"/>
              </w:rPr>
              <w:t>内容</w:t>
            </w:r>
          </w:p>
        </w:tc>
      </w:tr>
      <w:tr w14:paraId="3FC592D4">
        <w:tblPrEx>
          <w:tblCellMar>
            <w:top w:w="0" w:type="dxa"/>
            <w:left w:w="108" w:type="dxa"/>
            <w:bottom w:w="0" w:type="dxa"/>
            <w:right w:w="108" w:type="dxa"/>
          </w:tblCellMar>
        </w:tblPrEx>
        <w:trPr>
          <w:trHeight w:val="400" w:hRule="atLeast"/>
          <w:jc w:val="center"/>
        </w:trPr>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8BC36">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报到日</w:t>
            </w: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937EA">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15:00之前</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2CCBE">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各参赛队报到</w:t>
            </w:r>
          </w:p>
        </w:tc>
      </w:tr>
      <w:tr w14:paraId="0FD28D3F">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EA7E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B4CE9">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15:00-15:30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26F3F">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开赛式</w:t>
            </w:r>
          </w:p>
        </w:tc>
      </w:tr>
      <w:tr w14:paraId="1AC3D45F">
        <w:tblPrEx>
          <w:tblCellMar>
            <w:top w:w="0" w:type="dxa"/>
            <w:left w:w="108" w:type="dxa"/>
            <w:bottom w:w="0" w:type="dxa"/>
            <w:right w:w="108" w:type="dxa"/>
          </w:tblCellMar>
        </w:tblPrEx>
        <w:trPr>
          <w:trHeight w:val="484"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156B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7B5F7">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16:00-16:30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CB3A1">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领队会、抽签</w:t>
            </w:r>
          </w:p>
        </w:tc>
      </w:tr>
      <w:tr w14:paraId="02696AE2">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712C8">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86D6E">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16:00-16:30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E895">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参赛队熟悉比赛场地</w:t>
            </w:r>
          </w:p>
        </w:tc>
      </w:tr>
      <w:tr w14:paraId="305A5BDA">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60FE8">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0CC7">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17:00-17:30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00270">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裁判会、裁判长赛前检查，封闭赛场</w:t>
            </w:r>
          </w:p>
        </w:tc>
      </w:tr>
      <w:tr w14:paraId="360C9798">
        <w:tblPrEx>
          <w:tblCellMar>
            <w:top w:w="0" w:type="dxa"/>
            <w:left w:w="108" w:type="dxa"/>
            <w:bottom w:w="0" w:type="dxa"/>
            <w:right w:w="108" w:type="dxa"/>
          </w:tblCellMar>
        </w:tblPrEx>
        <w:trPr>
          <w:trHeight w:val="400" w:hRule="atLeast"/>
          <w:jc w:val="center"/>
        </w:trPr>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299E2">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竞赛日</w:t>
            </w: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624DA">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07:00-07:10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0B069">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赛场检录</w:t>
            </w:r>
          </w:p>
        </w:tc>
      </w:tr>
      <w:tr w14:paraId="3D9BC926">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67D4">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C000B">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07:10-07:30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A592B">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一次加密：参赛队抽取参赛编号</w:t>
            </w:r>
          </w:p>
        </w:tc>
      </w:tr>
      <w:tr w14:paraId="72DA9A65">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07A51">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14228">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07:30-07:50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3AC01">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二次加密：参赛队抽取赛位号</w:t>
            </w:r>
          </w:p>
        </w:tc>
      </w:tr>
      <w:tr w14:paraId="2AA614C0">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2147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727B8">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07:50-08:00</w:t>
            </w:r>
          </w:p>
        </w:tc>
        <w:tc>
          <w:tcPr>
            <w:tcW w:w="46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7B6A34">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选手进入赛位，连接比赛平台，并签字确认</w:t>
            </w:r>
          </w:p>
        </w:tc>
      </w:tr>
      <w:tr w14:paraId="51A541CE">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6C4A5">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2BEF1">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08:00-12:00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3E497">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选手比赛</w:t>
            </w:r>
          </w:p>
        </w:tc>
      </w:tr>
      <w:tr w14:paraId="3622788D">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A6A94">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79B71">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12:00-13:00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2F234">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裁判、选手用餐</w:t>
            </w:r>
          </w:p>
        </w:tc>
      </w:tr>
      <w:tr w14:paraId="4CDF0D25">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793E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13D0F">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13:00-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0613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技术表达与综合答辩</w:t>
            </w:r>
          </w:p>
        </w:tc>
      </w:tr>
      <w:tr w14:paraId="3E19EC13">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0FE5">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69AA8">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比赛结束</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81065">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参赛选手返回酒店</w:t>
            </w:r>
          </w:p>
        </w:tc>
      </w:tr>
      <w:tr w14:paraId="30313014">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278A3">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AAFA0">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比赛结束1小时内</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5FA0">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申诉受理</w:t>
            </w:r>
          </w:p>
        </w:tc>
      </w:tr>
      <w:tr w14:paraId="64E50ED7">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E3685">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E828E">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评分</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34D30">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成绩核定和解密、成绩公布</w:t>
            </w:r>
          </w:p>
        </w:tc>
      </w:tr>
    </w:tbl>
    <w:p w14:paraId="4277373B">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六、</w:t>
      </w:r>
      <w:r>
        <w:rPr>
          <w:rStyle w:val="22"/>
          <w:rFonts w:ascii="Times New Roman" w:hAnsi="Times New Roman" w:eastAsia="黑体"/>
          <w:b w:val="0"/>
          <w:bCs w:val="0"/>
          <w:sz w:val="32"/>
          <w:szCs w:val="32"/>
        </w:rPr>
        <w:t>竞赛规则</w:t>
      </w:r>
    </w:p>
    <w:p w14:paraId="728EA633">
      <w:pPr>
        <w:numPr>
          <w:ilvl w:val="0"/>
          <w:numId w:val="3"/>
        </w:numPr>
        <w:spacing w:line="360" w:lineRule="auto"/>
        <w:outlineLvl w:val="1"/>
        <w:rPr>
          <w:rFonts w:ascii="楷体" w:hAnsi="楷体" w:eastAsia="楷体" w:cs="楷体"/>
          <w:b/>
          <w:bCs/>
          <w:sz w:val="32"/>
          <w:szCs w:val="28"/>
        </w:rPr>
      </w:pPr>
      <w:r>
        <w:rPr>
          <w:rFonts w:hint="eastAsia" w:ascii="楷体" w:hAnsi="楷体" w:eastAsia="楷体" w:cs="楷体"/>
          <w:b/>
          <w:bCs/>
          <w:sz w:val="32"/>
          <w:szCs w:val="28"/>
        </w:rPr>
        <w:t>选手报名</w:t>
      </w:r>
    </w:p>
    <w:p w14:paraId="658AF593">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参赛院校登录“河北省职业院校学生技能大赛管理平台” http://hbszjs.hebtu.edu.cn/jnds）上完成报名。各队须认真核实参赛选手姓名（必须与本人身份证一致），此信息将作为赛场考务安排、成绩公布、证书发放的依据。信息一经上报，不得更改。如因学校上报信息不准，报名学校自行承担其带来的一切后果。</w:t>
      </w:r>
    </w:p>
    <w:p w14:paraId="1EFBFCC5">
      <w:pPr>
        <w:numPr>
          <w:ilvl w:val="0"/>
          <w:numId w:val="4"/>
        </w:numPr>
        <w:spacing w:line="360" w:lineRule="auto"/>
        <w:outlineLvl w:val="1"/>
        <w:rPr>
          <w:rFonts w:ascii="楷体" w:hAnsi="楷体" w:eastAsia="楷体" w:cs="楷体"/>
          <w:b/>
          <w:bCs/>
          <w:sz w:val="32"/>
          <w:szCs w:val="28"/>
        </w:rPr>
      </w:pPr>
      <w:r>
        <w:rPr>
          <w:rFonts w:hint="eastAsia" w:ascii="楷体" w:hAnsi="楷体" w:eastAsia="楷体" w:cs="楷体"/>
          <w:b/>
          <w:bCs/>
          <w:sz w:val="32"/>
          <w:szCs w:val="28"/>
          <w:lang w:eastAsia="zh-Hans"/>
        </w:rPr>
        <w:t>赛场规则</w:t>
      </w:r>
    </w:p>
    <w:p w14:paraId="441CC86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1.竞赛工位通过抽签决定，竞赛期间参赛选手不得擅自离开竞赛工位。</w:t>
      </w:r>
    </w:p>
    <w:p w14:paraId="1F4162D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2.参赛队在赛前10分钟进入竞赛工位，并确认设备是否正常，竞赛正式开始后方可展开相关工作。</w:t>
      </w:r>
    </w:p>
    <w:p w14:paraId="2A79FE9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3.比赛所需的硬件、软件和辅助工具统一提供，参赛队不得使用自带的任何具有存储和通信功能的设备，如硬盘、光盘、U盘、手机、随身听、智能手表、PDA等。</w:t>
      </w:r>
    </w:p>
    <w:p w14:paraId="2528C5F1">
      <w:pPr>
        <w:autoSpaceDE w:val="0"/>
        <w:autoSpaceDN w:val="0"/>
        <w:spacing w:before="28" w:after="21" w:line="560" w:lineRule="exact"/>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w:t>
      </w:r>
      <w:r>
        <w:rPr>
          <w:rFonts w:hint="eastAsia" w:ascii="Times New Roman" w:hAnsi="Times New Roman" w:eastAsia="仿宋_GB2312" w:cs="仿宋_GB2312"/>
          <w:sz w:val="28"/>
          <w:szCs w:val="28"/>
        </w:rPr>
        <w:t>赛项裁判应严格遵守赛项各项规章制度，确保比赛公平、公正、公开。比赛当日赛项裁判应上交所有通信设备，由赛项执委会统一保管，直至赛项成绩评定结束。</w:t>
      </w:r>
    </w:p>
    <w:p w14:paraId="283E7549">
      <w:pPr>
        <w:widowControl/>
        <w:ind w:firstLine="560" w:firstLineChars="200"/>
        <w:rPr>
          <w:rFonts w:eastAsia="仿宋"/>
        </w:rPr>
      </w:pPr>
      <w:r>
        <w:rPr>
          <w:rFonts w:hint="eastAsia" w:ascii="仿宋" w:hAnsi="仿宋" w:eastAsia="仿宋" w:cs="仿宋_GB2312"/>
          <w:color w:val="000000"/>
          <w:kern w:val="0"/>
          <w:sz w:val="28"/>
          <w:szCs w:val="28"/>
          <w:lang w:bidi="ar"/>
        </w:rPr>
        <w:t>5.比赛过程中，参赛选手如有疑问，应举手示意，现场裁判应按要求及时予以答疑。如遇设备或软件等故障，参赛选手应举手示意，现场裁判、技术人员等应及时予以解决。确因计算机软件或硬件故障，致使操作无法继续，经赛场裁判长确认，予以启用备用设备。</w:t>
      </w:r>
    </w:p>
    <w:p w14:paraId="7F2636F9">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选手须严格遵守操作规程，确保人身及设备安全，并接受裁判员的监督和警示。若因选手造成设备故障或损坏，无法继续竞赛，裁判长有权决定终止该队竞赛；若因非参赛人员造成设备故障，由裁判长视具体情况做出裁决。</w:t>
      </w:r>
    </w:p>
    <w:p w14:paraId="7817FD44">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7.比赛时间结束，选手应全体起立，结束操作。经工作人员查收清点所有文档后方可离开赛场，离开赛场时不得带走任何资料。</w:t>
      </w:r>
    </w:p>
    <w:p w14:paraId="4B5C21D9">
      <w:pPr>
        <w:widowControl/>
        <w:ind w:firstLine="560" w:firstLineChars="200"/>
        <w:rPr>
          <w:rFonts w:ascii="仿宋" w:hAnsi="仿宋" w:eastAsia="仿宋"/>
          <w:sz w:val="32"/>
          <w:szCs w:val="28"/>
        </w:rPr>
      </w:pPr>
      <w:r>
        <w:rPr>
          <w:rFonts w:hint="eastAsia" w:ascii="仿宋" w:hAnsi="仿宋" w:eastAsia="仿宋" w:cs="仿宋_GB2312"/>
          <w:color w:val="000000"/>
          <w:kern w:val="0"/>
          <w:sz w:val="28"/>
          <w:szCs w:val="28"/>
          <w:lang w:bidi="ar"/>
        </w:rPr>
        <w:t>8.比赛结束后，评分裁判方可入场进行成绩评判。最终竞赛成绩经复核无误、裁判长签字确认后，按要求上报教育厅。</w:t>
      </w:r>
      <w:r>
        <w:rPr>
          <w:rFonts w:hint="eastAsia"/>
        </w:rPr>
        <w:br w:type="page"/>
      </w:r>
    </w:p>
    <w:p w14:paraId="288B5D52">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七、技术规范</w:t>
      </w:r>
    </w:p>
    <w:p w14:paraId="0587E451">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本赛项涉及的数据安全技术与应用在设计、组建过程中，主要有以下15项技术、职业技能和文档标准，参赛队在实施竞赛项目中要求遵循如下规范。</w:t>
      </w:r>
    </w:p>
    <w:p w14:paraId="494E9C84">
      <w:pPr>
        <w:spacing w:line="360" w:lineRule="auto"/>
        <w:jc w:val="center"/>
        <w:rPr>
          <w:rFonts w:ascii="黑体" w:hAnsi="黑体" w:eastAsia="黑体"/>
          <w:sz w:val="24"/>
        </w:rPr>
      </w:pPr>
      <w:r>
        <w:rPr>
          <w:rFonts w:ascii="黑体" w:hAnsi="黑体" w:eastAsia="黑体"/>
          <w:sz w:val="24"/>
        </w:rPr>
        <w:t>表3 标准和技术规范一览表</w:t>
      </w:r>
    </w:p>
    <w:tbl>
      <w:tblPr>
        <w:tblStyle w:val="16"/>
        <w:tblW w:w="8378" w:type="dxa"/>
        <w:tblInd w:w="0" w:type="dxa"/>
        <w:shd w:val="clear" w:color="auto" w:fill="FFFFFF"/>
        <w:tblLayout w:type="fixed"/>
        <w:tblCellMar>
          <w:top w:w="15" w:type="dxa"/>
          <w:left w:w="15" w:type="dxa"/>
          <w:bottom w:w="15" w:type="dxa"/>
          <w:right w:w="15" w:type="dxa"/>
        </w:tblCellMar>
      </w:tblPr>
      <w:tblGrid>
        <w:gridCol w:w="990"/>
        <w:gridCol w:w="1743"/>
        <w:gridCol w:w="5645"/>
      </w:tblGrid>
      <w:tr w14:paraId="200F3F71">
        <w:tblPrEx>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74A6B">
            <w:pPr>
              <w:jc w:val="center"/>
              <w:rPr>
                <w:rFonts w:ascii="仿宋" w:hAnsi="仿宋" w:eastAsia="仿宋" w:cs="仿宋"/>
                <w:b/>
                <w:bCs/>
                <w:color w:val="000000"/>
                <w:szCs w:val="21"/>
              </w:rPr>
            </w:pPr>
            <w:r>
              <w:rPr>
                <w:rFonts w:hint="eastAsia" w:ascii="仿宋" w:hAnsi="仿宋" w:eastAsia="仿宋" w:cs="仿宋"/>
                <w:b/>
                <w:bCs/>
                <w:color w:val="000000"/>
                <w:szCs w:val="21"/>
              </w:rPr>
              <w:t>序号</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4EDC3D">
            <w:pPr>
              <w:jc w:val="center"/>
              <w:rPr>
                <w:rFonts w:ascii="仿宋" w:hAnsi="仿宋" w:eastAsia="仿宋" w:cs="仿宋"/>
                <w:b/>
                <w:bCs/>
                <w:color w:val="000000"/>
                <w:szCs w:val="21"/>
              </w:rPr>
            </w:pPr>
            <w:r>
              <w:rPr>
                <w:rFonts w:hint="eastAsia" w:ascii="仿宋" w:hAnsi="仿宋" w:eastAsia="仿宋" w:cs="仿宋"/>
                <w:b/>
                <w:bCs/>
                <w:color w:val="000000"/>
                <w:szCs w:val="21"/>
              </w:rPr>
              <w:t>标准号</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63E32E">
            <w:pPr>
              <w:jc w:val="center"/>
              <w:rPr>
                <w:rFonts w:ascii="仿宋" w:hAnsi="仿宋" w:eastAsia="仿宋" w:cs="仿宋"/>
                <w:b/>
                <w:bCs/>
                <w:color w:val="000000"/>
                <w:szCs w:val="21"/>
              </w:rPr>
            </w:pPr>
            <w:r>
              <w:rPr>
                <w:rFonts w:hint="eastAsia" w:ascii="仿宋" w:hAnsi="仿宋" w:eastAsia="仿宋" w:cs="仿宋"/>
                <w:b/>
                <w:bCs/>
                <w:color w:val="000000"/>
                <w:szCs w:val="21"/>
              </w:rPr>
              <w:t>中文标准名称</w:t>
            </w:r>
          </w:p>
        </w:tc>
      </w:tr>
      <w:tr w14:paraId="09A61EBA">
        <w:tblPrEx>
          <w:shd w:val="clear" w:color="auto" w:fill="FFFFFF"/>
          <w:tblCellMar>
            <w:top w:w="15" w:type="dxa"/>
            <w:left w:w="15" w:type="dxa"/>
            <w:bottom w:w="15" w:type="dxa"/>
            <w:right w:w="15" w:type="dxa"/>
          </w:tblCellMar>
        </w:tblPrEx>
        <w:trPr>
          <w:trHeight w:val="404" w:hRule="atLeast"/>
        </w:trPr>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01A2E7">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32B05">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GB/T35275-2022</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263403">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《信息安全技术网络空间安全等级保护体系建设指南》</w:t>
            </w:r>
          </w:p>
        </w:tc>
      </w:tr>
      <w:tr w14:paraId="78C59455">
        <w:tblPrEx>
          <w:shd w:val="clear" w:color="auto" w:fill="FFFFFF"/>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56B8F">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2</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2C2A50">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GB/T42014-2022</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5FFEFA">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《信息安全技术网上购物服务数据安全要求》</w:t>
            </w:r>
          </w:p>
        </w:tc>
      </w:tr>
      <w:tr w14:paraId="5BAEA31F">
        <w:tblPrEx>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88713">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3</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C2CA07">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GB/T42012-2022</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CD5E7C">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《信息安全技术即时通信服务数据安全要求》</w:t>
            </w:r>
          </w:p>
        </w:tc>
      </w:tr>
      <w:tr w14:paraId="79030921">
        <w:tblPrEx>
          <w:shd w:val="clear" w:color="auto" w:fill="FFFFFF"/>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B4C190">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4</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2A155">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GB/T39477-2020</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4028F">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《信息安全技术政务信息共享数据安全技术要求》</w:t>
            </w:r>
          </w:p>
        </w:tc>
      </w:tr>
      <w:tr w14:paraId="39537CC6">
        <w:tblPrEx>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822762">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5</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2D9FC3">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GB/T35273-2020</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56C86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《信息安全技术个人信息安全规范》</w:t>
            </w:r>
          </w:p>
        </w:tc>
      </w:tr>
      <w:tr w14:paraId="7B3B4CA6">
        <w:tblPrEx>
          <w:tblCellMar>
            <w:top w:w="15" w:type="dxa"/>
            <w:left w:w="15" w:type="dxa"/>
            <w:bottom w:w="15" w:type="dxa"/>
            <w:right w:w="15" w:type="dxa"/>
          </w:tblCellMar>
        </w:tblPrEx>
        <w:trPr>
          <w:trHeight w:val="90" w:hRule="atLeast"/>
        </w:trPr>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691D8">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6</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75E41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GB/T20272-2019</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BCDB71">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《信息安全技术操作系统安全技术要求》</w:t>
            </w:r>
          </w:p>
        </w:tc>
      </w:tr>
      <w:tr w14:paraId="08659A7E">
        <w:tblPrEx>
          <w:shd w:val="clear" w:color="auto" w:fill="FFFFFF"/>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86AE6">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7</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29D74A">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GB/T37988-2019</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3514A3">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《信息安全技术数据安全能力成熟度模型》</w:t>
            </w:r>
          </w:p>
        </w:tc>
      </w:tr>
      <w:tr w14:paraId="645AC524">
        <w:tblPrEx>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E48F1E">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8</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534658">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GB/T20273-2019</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BE6CA5">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《信息安全技术数据库管理系统安全技术要求》</w:t>
            </w:r>
          </w:p>
        </w:tc>
      </w:tr>
      <w:tr w14:paraId="07D9F296">
        <w:tblPrEx>
          <w:shd w:val="clear" w:color="auto" w:fill="FFFFFF"/>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9CFB2">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9</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B19C6E">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GB/T36626-2018</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CB0DB8">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《信息安全技术信息系统安全运维管理指南》</w:t>
            </w:r>
          </w:p>
        </w:tc>
      </w:tr>
      <w:tr w14:paraId="1B78B9EB">
        <w:tblPrEx>
          <w:shd w:val="clear" w:color="auto" w:fill="FFFFFF"/>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3C1472">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10</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E93CD8">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GB/T35274—2017</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D005B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《信息安全技术大数据服务安全能力要求》</w:t>
            </w:r>
          </w:p>
        </w:tc>
      </w:tr>
      <w:tr w14:paraId="5162F8D4">
        <w:tblPrEx>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811DD4">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11</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61FCFF">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 xml:space="preserve">GB/T3132-2016 </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339835">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《信息安全技术信息安全风险处理实施指南》</w:t>
            </w:r>
          </w:p>
        </w:tc>
      </w:tr>
      <w:tr w14:paraId="0B553BBE">
        <w:tblPrEx>
          <w:shd w:val="clear" w:color="auto" w:fill="FFFFFF"/>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0B31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12</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1407B3">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2-02-38-12</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81F4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《数据安全工程技术人员》</w:t>
            </w:r>
          </w:p>
        </w:tc>
      </w:tr>
      <w:tr w14:paraId="198CFC4B">
        <w:tblPrEx>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tcPr>
          <w:p w14:paraId="5FE1A40A">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13</w:t>
            </w:r>
          </w:p>
        </w:tc>
        <w:tc>
          <w:tcPr>
            <w:tcW w:w="1743" w:type="dxa"/>
            <w:tcBorders>
              <w:top w:val="single" w:color="000000" w:sz="4" w:space="0"/>
              <w:left w:val="single" w:color="000000" w:sz="4" w:space="0"/>
              <w:bottom w:val="single" w:color="000000" w:sz="4" w:space="0"/>
              <w:right w:val="single" w:color="000000" w:sz="4" w:space="0"/>
            </w:tcBorders>
            <w:shd w:val="clear" w:color="auto" w:fill="FFFFFF"/>
          </w:tcPr>
          <w:p w14:paraId="6E5F006D">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4-04-04-02</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A04BE9">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《网络与信息安全管理员》</w:t>
            </w:r>
          </w:p>
        </w:tc>
      </w:tr>
      <w:tr w14:paraId="0A0A4783">
        <w:tblPrEx>
          <w:shd w:val="clear" w:color="auto" w:fill="FFFFFF"/>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B78A22">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14</w:t>
            </w:r>
          </w:p>
        </w:tc>
        <w:tc>
          <w:tcPr>
            <w:tcW w:w="1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B1FB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 32424-2015</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3D198E">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《系统与软件工程用户文档的设计者和开发者要求》</w:t>
            </w:r>
          </w:p>
        </w:tc>
      </w:tr>
      <w:tr w14:paraId="153CB906">
        <w:tblPrEx>
          <w:tblCellMar>
            <w:top w:w="15" w:type="dxa"/>
            <w:left w:w="15" w:type="dxa"/>
            <w:bottom w:w="15" w:type="dxa"/>
            <w:right w:w="15" w:type="dxa"/>
          </w:tblCellMar>
        </w:tblPrEx>
        <w:tc>
          <w:tcPr>
            <w:tcW w:w="990" w:type="dxa"/>
            <w:tcBorders>
              <w:top w:val="single" w:color="000000" w:sz="4" w:space="0"/>
              <w:left w:val="single" w:color="000000" w:sz="4" w:space="0"/>
              <w:bottom w:val="single" w:color="000000" w:sz="4" w:space="0"/>
              <w:right w:val="single" w:color="000000" w:sz="4" w:space="0"/>
            </w:tcBorders>
            <w:shd w:val="clear" w:color="auto" w:fill="FFFFFF"/>
          </w:tcPr>
          <w:p w14:paraId="476627DC">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15</w:t>
            </w:r>
          </w:p>
        </w:tc>
        <w:tc>
          <w:tcPr>
            <w:tcW w:w="1743" w:type="dxa"/>
            <w:tcBorders>
              <w:top w:val="single" w:color="000000" w:sz="4" w:space="0"/>
              <w:left w:val="single" w:color="000000" w:sz="4" w:space="0"/>
              <w:bottom w:val="single" w:color="000000" w:sz="4" w:space="0"/>
              <w:right w:val="single" w:color="000000" w:sz="4" w:space="0"/>
            </w:tcBorders>
            <w:shd w:val="clear" w:color="auto" w:fill="FFFFFF"/>
          </w:tcPr>
          <w:p w14:paraId="3513F066">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GB/T 8567-2006</w:t>
            </w:r>
          </w:p>
        </w:tc>
        <w:tc>
          <w:tcPr>
            <w:tcW w:w="5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FA4BD9">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《计算机软件文档编制规范》</w:t>
            </w:r>
          </w:p>
        </w:tc>
      </w:tr>
    </w:tbl>
    <w:p w14:paraId="5592D1F4">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八、技术环境</w:t>
      </w:r>
    </w:p>
    <w:p w14:paraId="7C8D4F02">
      <w:pPr>
        <w:pStyle w:val="28"/>
        <w:numPr>
          <w:ilvl w:val="0"/>
          <w:numId w:val="5"/>
        </w:numPr>
        <w:adjustRightInd w:val="0"/>
        <w:snapToGrid w:val="0"/>
        <w:spacing w:line="360" w:lineRule="auto"/>
        <w:ind w:firstLineChars="0"/>
        <w:jc w:val="left"/>
        <w:outlineLvl w:val="1"/>
        <w:rPr>
          <w:rFonts w:ascii="楷体" w:hAnsi="楷体" w:eastAsia="楷体" w:cs="楷体"/>
          <w:b/>
          <w:bCs/>
          <w:sz w:val="32"/>
          <w:szCs w:val="28"/>
        </w:rPr>
      </w:pPr>
      <w:bookmarkStart w:id="0" w:name="OLE_LINK208"/>
      <w:bookmarkStart w:id="1" w:name="OLE_LINK209"/>
      <w:r>
        <w:rPr>
          <w:rFonts w:hint="eastAsia" w:ascii="楷体" w:hAnsi="楷体" w:eastAsia="楷体" w:cs="楷体"/>
          <w:b/>
          <w:bCs/>
          <w:sz w:val="32"/>
          <w:szCs w:val="28"/>
        </w:rPr>
        <w:t>竞赛环境</w:t>
      </w:r>
    </w:p>
    <w:p w14:paraId="541D09F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竞赛场地配置：保证良好的采光、照明和通风。提供稳定的水、电、网络和供电应急设备。竞赛场地面积需≥参赛队伍数量*10 m²。</w:t>
      </w:r>
    </w:p>
    <w:p w14:paraId="79144DE0">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竞赛工位配置：每个操作平台面积≥9m²、工位间隔＞1.5m，需注明工位号并配备符合安全标准的220V电源。</w:t>
      </w:r>
    </w:p>
    <w:p w14:paraId="1AFC81F7">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赛场区域配置：选手竞赛区、裁判工作区、技术支持区、裁判评分区、仲裁室等。</w:t>
      </w:r>
    </w:p>
    <w:p w14:paraId="6412904F">
      <w:pPr>
        <w:pStyle w:val="28"/>
        <w:numPr>
          <w:ilvl w:val="0"/>
          <w:numId w:val="6"/>
        </w:numPr>
        <w:adjustRightInd w:val="0"/>
        <w:snapToGrid w:val="0"/>
        <w:spacing w:line="360" w:lineRule="auto"/>
        <w:ind w:firstLineChars="0"/>
        <w:jc w:val="left"/>
        <w:outlineLvl w:val="1"/>
        <w:rPr>
          <w:rFonts w:ascii="楷体" w:hAnsi="楷体" w:eastAsia="楷体" w:cs="楷体"/>
          <w:b/>
          <w:bCs/>
          <w:sz w:val="32"/>
          <w:szCs w:val="28"/>
        </w:rPr>
      </w:pPr>
      <w:r>
        <w:rPr>
          <w:rFonts w:hint="eastAsia" w:ascii="楷体" w:hAnsi="楷体" w:eastAsia="楷体" w:cs="楷体"/>
          <w:b/>
          <w:bCs/>
          <w:sz w:val="32"/>
          <w:szCs w:val="28"/>
        </w:rPr>
        <w:t>竞赛设备</w:t>
      </w:r>
    </w:p>
    <w:p w14:paraId="37370DA7">
      <w:pPr>
        <w:widowControl/>
        <w:ind w:firstLine="560" w:firstLineChars="200"/>
        <w:rPr>
          <w:rFonts w:ascii="仿宋" w:hAnsi="仿宋" w:eastAsia="仿宋" w:cs="楷体"/>
          <w:sz w:val="32"/>
          <w:szCs w:val="28"/>
        </w:rPr>
      </w:pPr>
      <w:r>
        <w:rPr>
          <w:rFonts w:hint="eastAsia" w:ascii="仿宋" w:hAnsi="仿宋" w:eastAsia="仿宋" w:cs="仿宋_GB2312"/>
          <w:color w:val="000000"/>
          <w:kern w:val="0"/>
          <w:sz w:val="28"/>
          <w:szCs w:val="28"/>
          <w:lang w:bidi="ar"/>
        </w:rPr>
        <w:t>在竞赛中使用竞赛现场统一使用赛场提供计算机进行展示和竞赛。</w:t>
      </w:r>
    </w:p>
    <w:p w14:paraId="5613892C">
      <w:pPr>
        <w:pStyle w:val="28"/>
        <w:numPr>
          <w:ilvl w:val="0"/>
          <w:numId w:val="6"/>
        </w:numPr>
        <w:adjustRightInd w:val="0"/>
        <w:snapToGrid w:val="0"/>
        <w:spacing w:line="360" w:lineRule="auto"/>
        <w:ind w:firstLineChars="0"/>
        <w:jc w:val="left"/>
        <w:outlineLvl w:val="1"/>
        <w:rPr>
          <w:rFonts w:ascii="楷体" w:hAnsi="楷体" w:eastAsia="楷体" w:cs="楷体"/>
          <w:b/>
          <w:bCs/>
          <w:sz w:val="32"/>
          <w:szCs w:val="28"/>
        </w:rPr>
      </w:pPr>
      <w:r>
        <w:rPr>
          <w:rFonts w:hint="eastAsia" w:ascii="楷体" w:hAnsi="楷体" w:eastAsia="楷体" w:cs="楷体"/>
          <w:b/>
          <w:bCs/>
          <w:sz w:val="32"/>
          <w:szCs w:val="28"/>
        </w:rPr>
        <w:t>竞赛软件</w:t>
      </w:r>
    </w:p>
    <w:p w14:paraId="46823E17">
      <w:pPr>
        <w:spacing w:line="360" w:lineRule="auto"/>
        <w:jc w:val="center"/>
        <w:rPr>
          <w:rFonts w:ascii="黑体" w:hAnsi="黑体" w:eastAsia="黑体"/>
          <w:sz w:val="24"/>
        </w:rPr>
      </w:pPr>
      <w:r>
        <w:rPr>
          <w:rFonts w:ascii="黑体" w:hAnsi="黑体" w:eastAsia="黑体"/>
          <w:sz w:val="24"/>
        </w:rPr>
        <w:t>表</w:t>
      </w:r>
      <w:r>
        <w:rPr>
          <w:rFonts w:hint="eastAsia" w:ascii="黑体" w:hAnsi="黑体" w:eastAsia="黑体"/>
          <w:sz w:val="24"/>
        </w:rPr>
        <w:t>4</w:t>
      </w:r>
      <w:r>
        <w:rPr>
          <w:rFonts w:ascii="黑体" w:hAnsi="黑体" w:eastAsia="黑体"/>
          <w:sz w:val="24"/>
        </w:rPr>
        <w:t xml:space="preserve"> </w:t>
      </w:r>
      <w:r>
        <w:rPr>
          <w:rFonts w:hint="eastAsia" w:ascii="黑体" w:hAnsi="黑体" w:eastAsia="黑体"/>
          <w:sz w:val="24"/>
        </w:rPr>
        <w:t>展示机（模块二）</w:t>
      </w:r>
      <w:r>
        <w:rPr>
          <w:rFonts w:ascii="黑体" w:hAnsi="黑体" w:eastAsia="黑体"/>
          <w:sz w:val="24"/>
        </w:rPr>
        <w:t>软件一览表</w:t>
      </w:r>
    </w:p>
    <w:tbl>
      <w:tblPr>
        <w:tblStyle w:val="16"/>
        <w:tblW w:w="83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507"/>
        <w:gridCol w:w="3957"/>
      </w:tblGrid>
      <w:tr w14:paraId="238390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78" w:type="dxa"/>
            <w:shd w:val="clear" w:color="000000" w:fill="auto"/>
            <w:vAlign w:val="center"/>
          </w:tcPr>
          <w:p w14:paraId="0D94E1C8">
            <w:pPr>
              <w:pStyle w:val="29"/>
              <w:jc w:val="center"/>
              <w:rPr>
                <w:b/>
                <w:color w:val="000000"/>
                <w:kern w:val="0"/>
              </w:rPr>
            </w:pPr>
            <w:r>
              <w:rPr>
                <w:b/>
                <w:color w:val="000000"/>
                <w:kern w:val="0"/>
              </w:rPr>
              <w:t>序号</w:t>
            </w:r>
          </w:p>
        </w:tc>
        <w:tc>
          <w:tcPr>
            <w:tcW w:w="3507" w:type="dxa"/>
            <w:shd w:val="clear" w:color="000000" w:fill="auto"/>
            <w:vAlign w:val="center"/>
          </w:tcPr>
          <w:p w14:paraId="23A67EF0">
            <w:pPr>
              <w:pStyle w:val="29"/>
              <w:jc w:val="center"/>
              <w:rPr>
                <w:b/>
                <w:color w:val="000000"/>
                <w:kern w:val="0"/>
              </w:rPr>
            </w:pPr>
            <w:r>
              <w:rPr>
                <w:b/>
                <w:color w:val="000000"/>
                <w:kern w:val="0"/>
              </w:rPr>
              <w:t>软件</w:t>
            </w:r>
          </w:p>
        </w:tc>
        <w:tc>
          <w:tcPr>
            <w:tcW w:w="3957" w:type="dxa"/>
            <w:shd w:val="clear" w:color="000000" w:fill="auto"/>
            <w:vAlign w:val="center"/>
          </w:tcPr>
          <w:p w14:paraId="45608964">
            <w:pPr>
              <w:pStyle w:val="29"/>
              <w:jc w:val="center"/>
              <w:rPr>
                <w:b/>
                <w:color w:val="000000"/>
                <w:kern w:val="0"/>
              </w:rPr>
            </w:pPr>
            <w:r>
              <w:rPr>
                <w:b/>
                <w:color w:val="000000"/>
                <w:kern w:val="0"/>
              </w:rPr>
              <w:t>版本</w:t>
            </w:r>
          </w:p>
        </w:tc>
      </w:tr>
      <w:tr w14:paraId="7BBF59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78" w:type="dxa"/>
            <w:vAlign w:val="center"/>
          </w:tcPr>
          <w:p w14:paraId="09550446">
            <w:pPr>
              <w:pStyle w:val="29"/>
              <w:jc w:val="center"/>
              <w:rPr>
                <w:color w:val="000000"/>
                <w:kern w:val="0"/>
                <w:sz w:val="21"/>
                <w:szCs w:val="21"/>
              </w:rPr>
            </w:pPr>
            <w:r>
              <w:rPr>
                <w:color w:val="000000"/>
                <w:kern w:val="0"/>
                <w:sz w:val="21"/>
                <w:szCs w:val="21"/>
              </w:rPr>
              <w:t>1</w:t>
            </w:r>
          </w:p>
        </w:tc>
        <w:tc>
          <w:tcPr>
            <w:tcW w:w="3507" w:type="dxa"/>
            <w:vAlign w:val="center"/>
          </w:tcPr>
          <w:p w14:paraId="1D91A1D6">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lang w:eastAsia="zh-TW"/>
              </w:rPr>
              <w:t xml:space="preserve">Windows </w:t>
            </w:r>
            <w:r>
              <w:rPr>
                <w:rFonts w:ascii="Times New Roman" w:hAnsi="Times New Roman" w:eastAsia="仿宋_GB2312"/>
                <w:color w:val="000000"/>
                <w:szCs w:val="21"/>
              </w:rPr>
              <w:t>操作系统</w:t>
            </w:r>
          </w:p>
        </w:tc>
        <w:tc>
          <w:tcPr>
            <w:tcW w:w="3957" w:type="dxa"/>
            <w:vAlign w:val="center"/>
          </w:tcPr>
          <w:p w14:paraId="76FA4F41">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rPr>
              <w:t>Windows 10</w:t>
            </w:r>
            <w:r>
              <w:rPr>
                <w:rFonts w:ascii="Times New Roman" w:hAnsi="Times New Roman" w:eastAsia="仿宋_GB2312"/>
                <w:color w:val="000000"/>
                <w:szCs w:val="21"/>
                <w:lang w:eastAsia="zh-TW"/>
              </w:rPr>
              <w:t>及以上版本</w:t>
            </w:r>
          </w:p>
        </w:tc>
      </w:tr>
      <w:tr w14:paraId="298726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76D9DBD1">
            <w:pPr>
              <w:pStyle w:val="29"/>
              <w:jc w:val="center"/>
              <w:rPr>
                <w:color w:val="000000"/>
                <w:kern w:val="0"/>
                <w:sz w:val="21"/>
                <w:szCs w:val="21"/>
              </w:rPr>
            </w:pPr>
            <w:r>
              <w:rPr>
                <w:color w:val="000000"/>
                <w:kern w:val="0"/>
                <w:sz w:val="21"/>
                <w:szCs w:val="21"/>
              </w:rPr>
              <w:t>2</w:t>
            </w:r>
          </w:p>
        </w:tc>
        <w:tc>
          <w:tcPr>
            <w:tcW w:w="3507" w:type="dxa"/>
            <w:vAlign w:val="center"/>
          </w:tcPr>
          <w:p w14:paraId="1ED2CA0D">
            <w:pPr>
              <w:pStyle w:val="29"/>
              <w:rPr>
                <w:color w:val="000000"/>
                <w:kern w:val="0"/>
                <w:sz w:val="21"/>
                <w:szCs w:val="21"/>
              </w:rPr>
            </w:pPr>
            <w:r>
              <w:rPr>
                <w:rFonts w:hint="eastAsia"/>
                <w:color w:val="000000"/>
                <w:kern w:val="0"/>
                <w:sz w:val="21"/>
                <w:szCs w:val="21"/>
              </w:rPr>
              <w:t>WPS</w:t>
            </w:r>
          </w:p>
        </w:tc>
        <w:tc>
          <w:tcPr>
            <w:tcW w:w="3957" w:type="dxa"/>
            <w:vAlign w:val="center"/>
          </w:tcPr>
          <w:p w14:paraId="179E2892">
            <w:pPr>
              <w:pStyle w:val="29"/>
              <w:rPr>
                <w:color w:val="000000"/>
                <w:kern w:val="0"/>
                <w:sz w:val="21"/>
                <w:szCs w:val="21"/>
              </w:rPr>
            </w:pPr>
            <w:r>
              <w:rPr>
                <w:rFonts w:hint="eastAsia"/>
                <w:color w:val="000000"/>
                <w:kern w:val="0"/>
                <w:sz w:val="21"/>
                <w:szCs w:val="21"/>
              </w:rPr>
              <w:t>Version 12.1及以上版本</w:t>
            </w:r>
          </w:p>
        </w:tc>
      </w:tr>
      <w:tr w14:paraId="7AE9E7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40D654AF">
            <w:pPr>
              <w:pStyle w:val="29"/>
              <w:jc w:val="center"/>
              <w:rPr>
                <w:color w:val="000000"/>
                <w:kern w:val="0"/>
                <w:sz w:val="21"/>
                <w:szCs w:val="21"/>
              </w:rPr>
            </w:pPr>
            <w:r>
              <w:rPr>
                <w:rFonts w:hint="eastAsia"/>
                <w:color w:val="000000"/>
                <w:kern w:val="0"/>
                <w:sz w:val="21"/>
                <w:szCs w:val="21"/>
              </w:rPr>
              <w:t>3</w:t>
            </w:r>
          </w:p>
        </w:tc>
        <w:tc>
          <w:tcPr>
            <w:tcW w:w="3507" w:type="dxa"/>
            <w:vAlign w:val="center"/>
          </w:tcPr>
          <w:p w14:paraId="797B9430">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Chrome</w:t>
            </w:r>
          </w:p>
        </w:tc>
        <w:tc>
          <w:tcPr>
            <w:tcW w:w="3957" w:type="dxa"/>
            <w:vAlign w:val="center"/>
          </w:tcPr>
          <w:p w14:paraId="14F0F4BE">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122.0.6261.129及以上版本</w:t>
            </w:r>
          </w:p>
        </w:tc>
      </w:tr>
      <w:bookmarkEnd w:id="0"/>
      <w:bookmarkEnd w:id="1"/>
    </w:tbl>
    <w:p w14:paraId="46240D70">
      <w:pPr>
        <w:spacing w:line="360" w:lineRule="auto"/>
        <w:jc w:val="center"/>
        <w:rPr>
          <w:rFonts w:ascii="黑体" w:hAnsi="黑体" w:eastAsia="黑体"/>
          <w:sz w:val="24"/>
        </w:rPr>
      </w:pPr>
      <w:bookmarkStart w:id="2" w:name="_GoBack"/>
      <w:bookmarkEnd w:id="2"/>
      <w:r>
        <w:rPr>
          <w:rFonts w:ascii="黑体" w:hAnsi="黑体" w:eastAsia="黑体"/>
          <w:sz w:val="24"/>
        </w:rPr>
        <w:t>表</w:t>
      </w:r>
      <w:r>
        <w:rPr>
          <w:rFonts w:hint="eastAsia" w:ascii="黑体" w:hAnsi="黑体" w:eastAsia="黑体"/>
          <w:sz w:val="24"/>
        </w:rPr>
        <w:t>5</w:t>
      </w:r>
      <w:r>
        <w:rPr>
          <w:rFonts w:ascii="黑体" w:hAnsi="黑体" w:eastAsia="黑体"/>
          <w:sz w:val="24"/>
        </w:rPr>
        <w:t xml:space="preserve"> </w:t>
      </w:r>
      <w:r>
        <w:rPr>
          <w:rFonts w:hint="eastAsia" w:ascii="黑体" w:hAnsi="黑体" w:eastAsia="黑体"/>
          <w:sz w:val="24"/>
        </w:rPr>
        <w:t>竞赛机（模块一）</w:t>
      </w:r>
      <w:r>
        <w:rPr>
          <w:rFonts w:ascii="黑体" w:hAnsi="黑体" w:eastAsia="黑体"/>
          <w:sz w:val="24"/>
        </w:rPr>
        <w:t>软件一览表</w:t>
      </w:r>
    </w:p>
    <w:tbl>
      <w:tblPr>
        <w:tblStyle w:val="16"/>
        <w:tblW w:w="83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507"/>
        <w:gridCol w:w="3957"/>
      </w:tblGrid>
      <w:tr w14:paraId="5B7DAF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78" w:type="dxa"/>
            <w:shd w:val="clear" w:color="000000" w:fill="auto"/>
            <w:vAlign w:val="center"/>
          </w:tcPr>
          <w:p w14:paraId="70246244">
            <w:pPr>
              <w:pStyle w:val="29"/>
              <w:jc w:val="center"/>
              <w:rPr>
                <w:b/>
                <w:color w:val="000000"/>
                <w:kern w:val="0"/>
              </w:rPr>
            </w:pPr>
            <w:r>
              <w:rPr>
                <w:b/>
                <w:color w:val="000000"/>
                <w:kern w:val="0"/>
              </w:rPr>
              <w:t>序号</w:t>
            </w:r>
          </w:p>
        </w:tc>
        <w:tc>
          <w:tcPr>
            <w:tcW w:w="3507" w:type="dxa"/>
            <w:shd w:val="clear" w:color="000000" w:fill="auto"/>
            <w:vAlign w:val="center"/>
          </w:tcPr>
          <w:p w14:paraId="3EDAD013">
            <w:pPr>
              <w:pStyle w:val="29"/>
              <w:jc w:val="center"/>
              <w:rPr>
                <w:b/>
                <w:color w:val="000000"/>
                <w:kern w:val="0"/>
              </w:rPr>
            </w:pPr>
            <w:r>
              <w:rPr>
                <w:b/>
                <w:color w:val="000000"/>
                <w:kern w:val="0"/>
              </w:rPr>
              <w:t>软件</w:t>
            </w:r>
          </w:p>
        </w:tc>
        <w:tc>
          <w:tcPr>
            <w:tcW w:w="3957" w:type="dxa"/>
            <w:shd w:val="clear" w:color="000000" w:fill="auto"/>
            <w:vAlign w:val="center"/>
          </w:tcPr>
          <w:p w14:paraId="6B6D4F07">
            <w:pPr>
              <w:pStyle w:val="29"/>
              <w:jc w:val="center"/>
              <w:rPr>
                <w:b/>
                <w:color w:val="000000"/>
                <w:kern w:val="0"/>
              </w:rPr>
            </w:pPr>
            <w:r>
              <w:rPr>
                <w:b/>
                <w:color w:val="000000"/>
                <w:kern w:val="0"/>
              </w:rPr>
              <w:t>版本</w:t>
            </w:r>
          </w:p>
        </w:tc>
      </w:tr>
      <w:tr w14:paraId="0B2D23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78" w:type="dxa"/>
            <w:vAlign w:val="center"/>
          </w:tcPr>
          <w:p w14:paraId="7FC2101E">
            <w:pPr>
              <w:pStyle w:val="29"/>
              <w:jc w:val="center"/>
              <w:rPr>
                <w:color w:val="000000"/>
                <w:kern w:val="0"/>
                <w:sz w:val="21"/>
                <w:szCs w:val="21"/>
              </w:rPr>
            </w:pPr>
            <w:r>
              <w:rPr>
                <w:color w:val="000000"/>
                <w:kern w:val="0"/>
                <w:sz w:val="21"/>
                <w:szCs w:val="21"/>
              </w:rPr>
              <w:t>1</w:t>
            </w:r>
          </w:p>
        </w:tc>
        <w:tc>
          <w:tcPr>
            <w:tcW w:w="3507" w:type="dxa"/>
            <w:vAlign w:val="center"/>
          </w:tcPr>
          <w:p w14:paraId="52F15A90">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lang w:eastAsia="zh-TW"/>
              </w:rPr>
              <w:t xml:space="preserve">Windows </w:t>
            </w:r>
            <w:r>
              <w:rPr>
                <w:rFonts w:ascii="Times New Roman" w:hAnsi="Times New Roman" w:eastAsia="仿宋_GB2312"/>
                <w:color w:val="000000"/>
                <w:szCs w:val="21"/>
              </w:rPr>
              <w:t>操作系统</w:t>
            </w:r>
          </w:p>
        </w:tc>
        <w:tc>
          <w:tcPr>
            <w:tcW w:w="3957" w:type="dxa"/>
            <w:vAlign w:val="center"/>
          </w:tcPr>
          <w:p w14:paraId="102C3655">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rPr>
              <w:t>Windows 10</w:t>
            </w:r>
            <w:r>
              <w:rPr>
                <w:rFonts w:ascii="Times New Roman" w:hAnsi="Times New Roman" w:eastAsia="仿宋_GB2312"/>
                <w:color w:val="000000"/>
                <w:szCs w:val="21"/>
                <w:lang w:eastAsia="zh-TW"/>
              </w:rPr>
              <w:t>及以上版本</w:t>
            </w:r>
          </w:p>
        </w:tc>
      </w:tr>
      <w:tr w14:paraId="3591B9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5DBA0621">
            <w:pPr>
              <w:pStyle w:val="29"/>
              <w:jc w:val="center"/>
              <w:rPr>
                <w:color w:val="000000"/>
                <w:kern w:val="0"/>
                <w:sz w:val="21"/>
                <w:szCs w:val="21"/>
              </w:rPr>
            </w:pPr>
            <w:r>
              <w:rPr>
                <w:rFonts w:hint="eastAsia"/>
                <w:color w:val="000000"/>
                <w:kern w:val="0"/>
                <w:sz w:val="21"/>
                <w:szCs w:val="21"/>
              </w:rPr>
              <w:t>2</w:t>
            </w:r>
          </w:p>
        </w:tc>
        <w:tc>
          <w:tcPr>
            <w:tcW w:w="3507" w:type="dxa"/>
            <w:vAlign w:val="center"/>
          </w:tcPr>
          <w:p w14:paraId="448A1061">
            <w:pPr>
              <w:snapToGrid w:val="0"/>
              <w:spacing w:line="240" w:lineRule="atLeast"/>
              <w:rPr>
                <w:rFonts w:ascii="Times New Roman" w:hAnsi="Times New Roman" w:eastAsia="仿宋_GB2312"/>
                <w:color w:val="000000"/>
                <w:szCs w:val="21"/>
                <w:lang w:eastAsia="zh-TW"/>
              </w:rPr>
            </w:pPr>
            <w:r>
              <w:rPr>
                <w:rFonts w:ascii="Times New Roman" w:hAnsi="Times New Roman" w:eastAsia="仿宋_GB2312"/>
                <w:color w:val="000000"/>
                <w:szCs w:val="21"/>
                <w:lang w:eastAsia="zh-TW"/>
              </w:rPr>
              <w:t>VMware</w:t>
            </w:r>
            <w:r>
              <w:rPr>
                <w:rFonts w:ascii="Times New Roman" w:hAnsi="Times New Roman" w:eastAsia="仿宋_GB2312"/>
                <w:color w:val="000000"/>
                <w:szCs w:val="21"/>
              </w:rPr>
              <w:t xml:space="preserve"> </w:t>
            </w:r>
            <w:r>
              <w:rPr>
                <w:rFonts w:ascii="Times New Roman" w:hAnsi="Times New Roman" w:eastAsia="仿宋_GB2312"/>
                <w:color w:val="000000"/>
                <w:szCs w:val="21"/>
                <w:lang w:eastAsia="zh-TW"/>
              </w:rPr>
              <w:t>Workstation</w:t>
            </w:r>
          </w:p>
        </w:tc>
        <w:tc>
          <w:tcPr>
            <w:tcW w:w="3957" w:type="dxa"/>
            <w:vAlign w:val="center"/>
          </w:tcPr>
          <w:p w14:paraId="7FA344C2">
            <w:pPr>
              <w:snapToGrid w:val="0"/>
              <w:spacing w:line="240" w:lineRule="atLeast"/>
              <w:rPr>
                <w:rFonts w:ascii="Times New Roman" w:hAnsi="Times New Roman" w:eastAsia="仿宋_GB2312"/>
                <w:color w:val="000000"/>
                <w:szCs w:val="21"/>
                <w:lang w:eastAsia="zh-TW"/>
              </w:rPr>
            </w:pPr>
            <w:r>
              <w:rPr>
                <w:rFonts w:ascii="Times New Roman" w:hAnsi="Times New Roman" w:eastAsia="仿宋_GB2312"/>
                <w:color w:val="000000"/>
                <w:szCs w:val="21"/>
                <w:lang w:eastAsia="zh-TW"/>
              </w:rPr>
              <w:t>Version</w:t>
            </w:r>
            <w:r>
              <w:rPr>
                <w:rFonts w:ascii="Times New Roman" w:hAnsi="Times New Roman" w:eastAsia="仿宋_GB2312"/>
                <w:color w:val="000000"/>
                <w:szCs w:val="21"/>
              </w:rPr>
              <w:t xml:space="preserve"> </w:t>
            </w:r>
            <w:r>
              <w:rPr>
                <w:rFonts w:ascii="Times New Roman" w:hAnsi="Times New Roman" w:eastAsia="仿宋_GB2312"/>
                <w:color w:val="000000"/>
                <w:szCs w:val="21"/>
                <w:lang w:eastAsia="zh-TW"/>
              </w:rPr>
              <w:t>1</w:t>
            </w:r>
            <w:r>
              <w:rPr>
                <w:rFonts w:hint="eastAsia" w:ascii="Times New Roman" w:hAnsi="Times New Roman" w:eastAsia="仿宋_GB2312"/>
                <w:color w:val="000000"/>
                <w:szCs w:val="21"/>
              </w:rPr>
              <w:t>6</w:t>
            </w:r>
            <w:r>
              <w:rPr>
                <w:rFonts w:ascii="Times New Roman" w:hAnsi="Times New Roman" w:eastAsia="仿宋_GB2312"/>
                <w:color w:val="000000"/>
                <w:szCs w:val="21"/>
                <w:lang w:eastAsia="zh-TW"/>
              </w:rPr>
              <w:t>及以上版本</w:t>
            </w:r>
          </w:p>
        </w:tc>
      </w:tr>
      <w:tr w14:paraId="6AD29C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328309C6">
            <w:pPr>
              <w:pStyle w:val="29"/>
              <w:jc w:val="center"/>
              <w:rPr>
                <w:color w:val="000000"/>
                <w:kern w:val="0"/>
                <w:sz w:val="21"/>
                <w:szCs w:val="21"/>
              </w:rPr>
            </w:pPr>
            <w:r>
              <w:rPr>
                <w:rFonts w:hint="eastAsia"/>
                <w:color w:val="000000"/>
                <w:kern w:val="0"/>
                <w:sz w:val="21"/>
                <w:szCs w:val="21"/>
              </w:rPr>
              <w:t>3</w:t>
            </w:r>
          </w:p>
        </w:tc>
        <w:tc>
          <w:tcPr>
            <w:tcW w:w="3507" w:type="dxa"/>
            <w:vAlign w:val="center"/>
          </w:tcPr>
          <w:p w14:paraId="681ACAD7">
            <w:pPr>
              <w:snapToGrid w:val="0"/>
              <w:spacing w:line="240" w:lineRule="atLeast"/>
              <w:rPr>
                <w:rFonts w:ascii="Times New Roman" w:hAnsi="Times New Roman" w:eastAsia="仿宋_GB2312"/>
                <w:color w:val="000000"/>
                <w:szCs w:val="21"/>
                <w:lang w:eastAsia="zh-TW"/>
              </w:rPr>
            </w:pPr>
            <w:r>
              <w:rPr>
                <w:rFonts w:ascii="Times New Roman" w:hAnsi="Times New Roman" w:eastAsia="仿宋_GB2312"/>
                <w:color w:val="000000"/>
                <w:szCs w:val="21"/>
                <w:lang w:eastAsia="zh-TW"/>
              </w:rPr>
              <w:t>Wireshark</w:t>
            </w:r>
          </w:p>
        </w:tc>
        <w:tc>
          <w:tcPr>
            <w:tcW w:w="3957" w:type="dxa"/>
            <w:vAlign w:val="center"/>
          </w:tcPr>
          <w:p w14:paraId="66E4991B">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w:t>
            </w:r>
            <w:r>
              <w:rPr>
                <w:rFonts w:ascii="Times New Roman" w:hAnsi="Times New Roman" w:eastAsia="仿宋_GB2312"/>
                <w:color w:val="000000"/>
                <w:szCs w:val="21"/>
              </w:rPr>
              <w:t xml:space="preserve"> </w:t>
            </w:r>
            <w:r>
              <w:rPr>
                <w:rFonts w:ascii="Times New Roman" w:hAnsi="Times New Roman" w:eastAsia="仿宋_GB2312"/>
                <w:color w:val="000000"/>
                <w:szCs w:val="21"/>
                <w:lang w:eastAsia="zh-TW"/>
              </w:rPr>
              <w:t>3.4.9</w:t>
            </w:r>
            <w:r>
              <w:rPr>
                <w:rFonts w:hint="eastAsia" w:ascii="Times New Roman" w:hAnsi="Times New Roman" w:eastAsia="仿宋_GB2312"/>
                <w:color w:val="000000"/>
                <w:szCs w:val="21"/>
              </w:rPr>
              <w:t>及以上版本</w:t>
            </w:r>
          </w:p>
        </w:tc>
      </w:tr>
      <w:tr w14:paraId="58E50F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2CC869A7">
            <w:pPr>
              <w:pStyle w:val="29"/>
              <w:jc w:val="center"/>
              <w:rPr>
                <w:color w:val="000000"/>
                <w:kern w:val="0"/>
                <w:sz w:val="21"/>
                <w:szCs w:val="21"/>
              </w:rPr>
            </w:pPr>
            <w:r>
              <w:rPr>
                <w:rFonts w:hint="eastAsia"/>
                <w:color w:val="000000"/>
                <w:kern w:val="0"/>
                <w:sz w:val="21"/>
                <w:szCs w:val="21"/>
              </w:rPr>
              <w:t>4</w:t>
            </w:r>
          </w:p>
        </w:tc>
        <w:tc>
          <w:tcPr>
            <w:tcW w:w="3507" w:type="dxa"/>
            <w:vAlign w:val="center"/>
          </w:tcPr>
          <w:p w14:paraId="1F89F3FA">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MobaXterm</w:t>
            </w:r>
          </w:p>
        </w:tc>
        <w:tc>
          <w:tcPr>
            <w:tcW w:w="3957" w:type="dxa"/>
            <w:vAlign w:val="center"/>
          </w:tcPr>
          <w:p w14:paraId="0A617C2A">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20.2</w:t>
            </w:r>
          </w:p>
        </w:tc>
      </w:tr>
      <w:tr w14:paraId="58598D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669197B1">
            <w:pPr>
              <w:pStyle w:val="29"/>
              <w:jc w:val="center"/>
              <w:rPr>
                <w:color w:val="000000"/>
                <w:kern w:val="0"/>
                <w:sz w:val="21"/>
                <w:szCs w:val="21"/>
              </w:rPr>
            </w:pPr>
            <w:r>
              <w:rPr>
                <w:rFonts w:hint="eastAsia"/>
                <w:color w:val="000000"/>
                <w:kern w:val="0"/>
                <w:sz w:val="21"/>
                <w:szCs w:val="21"/>
              </w:rPr>
              <w:t>5</w:t>
            </w:r>
          </w:p>
        </w:tc>
        <w:tc>
          <w:tcPr>
            <w:tcW w:w="3507" w:type="dxa"/>
            <w:vAlign w:val="center"/>
          </w:tcPr>
          <w:p w14:paraId="7A753F7B">
            <w:pPr>
              <w:snapToGrid w:val="0"/>
              <w:spacing w:line="240" w:lineRule="atLeast"/>
              <w:rPr>
                <w:rFonts w:ascii="Times New Roman" w:hAnsi="Times New Roman" w:eastAsia="仿宋_GB2312"/>
                <w:color w:val="000000"/>
                <w:szCs w:val="21"/>
                <w:lang w:eastAsia="zh-TW"/>
              </w:rPr>
            </w:pPr>
            <w:r>
              <w:rPr>
                <w:rFonts w:ascii="Times New Roman" w:hAnsi="Times New Roman" w:eastAsia="仿宋_GB2312"/>
                <w:color w:val="000000"/>
                <w:szCs w:val="21"/>
                <w:lang w:eastAsia="zh-TW"/>
              </w:rPr>
              <w:t>Kali</w:t>
            </w:r>
          </w:p>
        </w:tc>
        <w:tc>
          <w:tcPr>
            <w:tcW w:w="3957" w:type="dxa"/>
            <w:vAlign w:val="center"/>
          </w:tcPr>
          <w:p w14:paraId="7F115E3F">
            <w:pPr>
              <w:snapToGrid w:val="0"/>
              <w:spacing w:line="240" w:lineRule="atLeast"/>
              <w:rPr>
                <w:rFonts w:ascii="Times New Roman" w:hAnsi="Times New Roman" w:eastAsia="仿宋_GB2312"/>
                <w:color w:val="000000"/>
                <w:szCs w:val="21"/>
                <w:lang w:eastAsia="zh-TW"/>
              </w:rPr>
            </w:pPr>
            <w:r>
              <w:rPr>
                <w:rFonts w:ascii="Times New Roman" w:hAnsi="Times New Roman" w:eastAsia="仿宋_GB2312"/>
                <w:color w:val="000000"/>
                <w:szCs w:val="21"/>
                <w:lang w:eastAsia="zh-TW"/>
              </w:rPr>
              <w:t>Version2021.3</w:t>
            </w:r>
          </w:p>
        </w:tc>
      </w:tr>
      <w:tr w14:paraId="3106E7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7EA1AF23">
            <w:pPr>
              <w:pStyle w:val="29"/>
              <w:jc w:val="center"/>
              <w:rPr>
                <w:color w:val="000000"/>
                <w:kern w:val="0"/>
                <w:sz w:val="21"/>
                <w:szCs w:val="21"/>
              </w:rPr>
            </w:pPr>
            <w:r>
              <w:rPr>
                <w:rFonts w:hint="eastAsia"/>
                <w:color w:val="000000"/>
                <w:kern w:val="0"/>
                <w:sz w:val="21"/>
                <w:szCs w:val="21"/>
              </w:rPr>
              <w:t>6</w:t>
            </w:r>
          </w:p>
        </w:tc>
        <w:tc>
          <w:tcPr>
            <w:tcW w:w="3507" w:type="dxa"/>
            <w:vAlign w:val="center"/>
          </w:tcPr>
          <w:p w14:paraId="1BC8BE5D">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lang w:eastAsia="zh-TW"/>
              </w:rPr>
              <w:t>IDA free</w:t>
            </w:r>
          </w:p>
        </w:tc>
        <w:tc>
          <w:tcPr>
            <w:tcW w:w="3957" w:type="dxa"/>
            <w:vAlign w:val="center"/>
          </w:tcPr>
          <w:p w14:paraId="7F3BB7CB">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w:t>
            </w:r>
            <w:r>
              <w:rPr>
                <w:rFonts w:ascii="Times New Roman" w:hAnsi="Times New Roman" w:eastAsia="仿宋_GB2312"/>
                <w:color w:val="000000"/>
                <w:szCs w:val="21"/>
              </w:rPr>
              <w:t xml:space="preserve"> 7.0</w:t>
            </w:r>
          </w:p>
        </w:tc>
      </w:tr>
      <w:tr w14:paraId="63ED8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70FC2844">
            <w:pPr>
              <w:pStyle w:val="29"/>
              <w:jc w:val="center"/>
              <w:rPr>
                <w:color w:val="000000"/>
                <w:kern w:val="0"/>
                <w:sz w:val="21"/>
                <w:szCs w:val="21"/>
              </w:rPr>
            </w:pPr>
            <w:r>
              <w:rPr>
                <w:rFonts w:hint="eastAsia"/>
                <w:color w:val="000000"/>
                <w:kern w:val="0"/>
                <w:sz w:val="21"/>
                <w:szCs w:val="21"/>
              </w:rPr>
              <w:t>7</w:t>
            </w:r>
          </w:p>
        </w:tc>
        <w:tc>
          <w:tcPr>
            <w:tcW w:w="3507" w:type="dxa"/>
            <w:vAlign w:val="center"/>
          </w:tcPr>
          <w:p w14:paraId="14A1A940">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x</w:t>
            </w:r>
            <w:r>
              <w:rPr>
                <w:rFonts w:ascii="Times New Roman" w:hAnsi="Times New Roman" w:eastAsia="仿宋_GB2312"/>
                <w:color w:val="000000"/>
                <w:szCs w:val="21"/>
              </w:rPr>
              <w:t>dbg</w:t>
            </w:r>
          </w:p>
        </w:tc>
        <w:tc>
          <w:tcPr>
            <w:tcW w:w="3957" w:type="dxa"/>
            <w:vAlign w:val="center"/>
          </w:tcPr>
          <w:p w14:paraId="18E6A8FC">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lang w:eastAsia="zh-TW"/>
              </w:rPr>
              <w:t>Version 2022</w:t>
            </w:r>
            <w:r>
              <w:rPr>
                <w:rFonts w:hint="eastAsia" w:ascii="Times New Roman" w:hAnsi="Times New Roman" w:eastAsia="仿宋_GB2312"/>
                <w:color w:val="000000"/>
                <w:szCs w:val="21"/>
              </w:rPr>
              <w:t>及以上版本</w:t>
            </w:r>
          </w:p>
        </w:tc>
      </w:tr>
      <w:tr w14:paraId="0A71B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2BB59DC1">
            <w:pPr>
              <w:pStyle w:val="29"/>
              <w:jc w:val="center"/>
              <w:rPr>
                <w:color w:val="000000"/>
                <w:kern w:val="0"/>
                <w:sz w:val="21"/>
                <w:szCs w:val="21"/>
              </w:rPr>
            </w:pPr>
            <w:r>
              <w:rPr>
                <w:rFonts w:hint="eastAsia"/>
                <w:color w:val="000000"/>
                <w:kern w:val="0"/>
                <w:sz w:val="21"/>
                <w:szCs w:val="21"/>
              </w:rPr>
              <w:t>8</w:t>
            </w:r>
          </w:p>
        </w:tc>
        <w:tc>
          <w:tcPr>
            <w:tcW w:w="3507" w:type="dxa"/>
            <w:vAlign w:val="center"/>
          </w:tcPr>
          <w:p w14:paraId="7171C7FB">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Chrome</w:t>
            </w:r>
          </w:p>
        </w:tc>
        <w:tc>
          <w:tcPr>
            <w:tcW w:w="3957" w:type="dxa"/>
            <w:vAlign w:val="center"/>
          </w:tcPr>
          <w:p w14:paraId="3511E457">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122.0.6261.129及以上版本</w:t>
            </w:r>
          </w:p>
        </w:tc>
      </w:tr>
      <w:tr w14:paraId="7CF187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477AA361">
            <w:pPr>
              <w:pStyle w:val="29"/>
              <w:jc w:val="center"/>
              <w:rPr>
                <w:color w:val="000000"/>
                <w:kern w:val="0"/>
                <w:sz w:val="21"/>
                <w:szCs w:val="21"/>
              </w:rPr>
            </w:pPr>
            <w:r>
              <w:rPr>
                <w:rFonts w:hint="eastAsia"/>
                <w:color w:val="000000"/>
                <w:kern w:val="0"/>
                <w:sz w:val="21"/>
                <w:szCs w:val="21"/>
              </w:rPr>
              <w:t>9</w:t>
            </w:r>
          </w:p>
        </w:tc>
        <w:tc>
          <w:tcPr>
            <w:tcW w:w="3507" w:type="dxa"/>
            <w:vAlign w:val="center"/>
          </w:tcPr>
          <w:p w14:paraId="46DA9C7A">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Firefox</w:t>
            </w:r>
          </w:p>
        </w:tc>
        <w:tc>
          <w:tcPr>
            <w:tcW w:w="3957" w:type="dxa"/>
            <w:vAlign w:val="center"/>
          </w:tcPr>
          <w:p w14:paraId="4BB1BECC">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120.0.1 及以上版本</w:t>
            </w:r>
          </w:p>
        </w:tc>
      </w:tr>
      <w:tr w14:paraId="135859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58D7E47A">
            <w:pPr>
              <w:pStyle w:val="29"/>
              <w:jc w:val="center"/>
              <w:rPr>
                <w:color w:val="000000"/>
                <w:kern w:val="0"/>
                <w:sz w:val="21"/>
                <w:szCs w:val="21"/>
              </w:rPr>
            </w:pPr>
            <w:r>
              <w:rPr>
                <w:rFonts w:hint="eastAsia"/>
                <w:color w:val="000000"/>
                <w:kern w:val="0"/>
                <w:sz w:val="21"/>
                <w:szCs w:val="21"/>
              </w:rPr>
              <w:t>10</w:t>
            </w:r>
          </w:p>
        </w:tc>
        <w:tc>
          <w:tcPr>
            <w:tcW w:w="3507" w:type="dxa"/>
            <w:vAlign w:val="center"/>
          </w:tcPr>
          <w:p w14:paraId="6D6510D5">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CyberChef</w:t>
            </w:r>
          </w:p>
        </w:tc>
        <w:tc>
          <w:tcPr>
            <w:tcW w:w="3957" w:type="dxa"/>
            <w:vAlign w:val="center"/>
          </w:tcPr>
          <w:p w14:paraId="5943A686">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9.55.0及以上版本</w:t>
            </w:r>
          </w:p>
        </w:tc>
      </w:tr>
      <w:tr w14:paraId="1AD899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3F609A96">
            <w:pPr>
              <w:pStyle w:val="29"/>
              <w:jc w:val="center"/>
              <w:rPr>
                <w:color w:val="000000"/>
                <w:kern w:val="0"/>
                <w:sz w:val="21"/>
                <w:szCs w:val="21"/>
              </w:rPr>
            </w:pPr>
            <w:r>
              <w:rPr>
                <w:rFonts w:hint="eastAsia"/>
                <w:color w:val="000000"/>
                <w:kern w:val="0"/>
                <w:sz w:val="21"/>
                <w:szCs w:val="21"/>
              </w:rPr>
              <w:t>11</w:t>
            </w:r>
          </w:p>
        </w:tc>
        <w:tc>
          <w:tcPr>
            <w:tcW w:w="3507" w:type="dxa"/>
            <w:vAlign w:val="center"/>
          </w:tcPr>
          <w:p w14:paraId="78174488">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rPr>
              <w:t>VsCode</w:t>
            </w:r>
          </w:p>
        </w:tc>
        <w:tc>
          <w:tcPr>
            <w:tcW w:w="3957" w:type="dxa"/>
            <w:vAlign w:val="center"/>
          </w:tcPr>
          <w:p w14:paraId="2FACFFA8">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w:t>
            </w:r>
            <w:r>
              <w:rPr>
                <w:rFonts w:ascii="Times New Roman" w:hAnsi="Times New Roman" w:eastAsia="仿宋_GB2312"/>
                <w:color w:val="000000"/>
                <w:szCs w:val="21"/>
              </w:rPr>
              <w:t xml:space="preserve"> X64-1.6.1</w:t>
            </w:r>
          </w:p>
        </w:tc>
      </w:tr>
      <w:tr w14:paraId="0B7509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027B7E66">
            <w:pPr>
              <w:pStyle w:val="29"/>
              <w:jc w:val="center"/>
              <w:rPr>
                <w:color w:val="000000"/>
                <w:kern w:val="0"/>
                <w:sz w:val="21"/>
                <w:szCs w:val="21"/>
              </w:rPr>
            </w:pPr>
            <w:r>
              <w:rPr>
                <w:rFonts w:hint="eastAsia"/>
                <w:color w:val="000000"/>
                <w:kern w:val="0"/>
                <w:sz w:val="21"/>
                <w:szCs w:val="21"/>
              </w:rPr>
              <w:t>12</w:t>
            </w:r>
          </w:p>
        </w:tc>
        <w:tc>
          <w:tcPr>
            <w:tcW w:w="3507" w:type="dxa"/>
            <w:vAlign w:val="center"/>
          </w:tcPr>
          <w:p w14:paraId="56ACBC3C">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Python</w:t>
            </w:r>
          </w:p>
        </w:tc>
        <w:tc>
          <w:tcPr>
            <w:tcW w:w="3957" w:type="dxa"/>
            <w:vAlign w:val="center"/>
          </w:tcPr>
          <w:p w14:paraId="3BBE37F2">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2.7&amp;3.0</w:t>
            </w:r>
          </w:p>
        </w:tc>
      </w:tr>
      <w:tr w14:paraId="017BC0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24076F86">
            <w:pPr>
              <w:pStyle w:val="29"/>
              <w:jc w:val="center"/>
              <w:rPr>
                <w:color w:val="000000"/>
                <w:kern w:val="0"/>
                <w:sz w:val="21"/>
                <w:szCs w:val="21"/>
              </w:rPr>
            </w:pPr>
            <w:r>
              <w:rPr>
                <w:rFonts w:hint="eastAsia"/>
                <w:color w:val="000000"/>
                <w:kern w:val="0"/>
                <w:sz w:val="21"/>
                <w:szCs w:val="21"/>
              </w:rPr>
              <w:t>13</w:t>
            </w:r>
          </w:p>
        </w:tc>
        <w:tc>
          <w:tcPr>
            <w:tcW w:w="3507" w:type="dxa"/>
            <w:vAlign w:val="center"/>
          </w:tcPr>
          <w:p w14:paraId="4C4E292B">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Notepad++</w:t>
            </w:r>
          </w:p>
        </w:tc>
        <w:tc>
          <w:tcPr>
            <w:tcW w:w="3957" w:type="dxa"/>
            <w:vAlign w:val="center"/>
          </w:tcPr>
          <w:p w14:paraId="6D8E2704">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8.6.7</w:t>
            </w:r>
          </w:p>
        </w:tc>
      </w:tr>
      <w:tr w14:paraId="7B2DC8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03A1994D">
            <w:pPr>
              <w:pStyle w:val="29"/>
              <w:jc w:val="center"/>
              <w:rPr>
                <w:color w:val="000000"/>
                <w:kern w:val="0"/>
                <w:sz w:val="21"/>
                <w:szCs w:val="21"/>
              </w:rPr>
            </w:pPr>
            <w:r>
              <w:rPr>
                <w:rFonts w:hint="eastAsia"/>
                <w:color w:val="000000"/>
                <w:kern w:val="0"/>
                <w:sz w:val="21"/>
                <w:szCs w:val="21"/>
              </w:rPr>
              <w:t>14</w:t>
            </w:r>
          </w:p>
        </w:tc>
        <w:tc>
          <w:tcPr>
            <w:tcW w:w="3507" w:type="dxa"/>
            <w:vAlign w:val="center"/>
          </w:tcPr>
          <w:p w14:paraId="6982E45B">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010Editor</w:t>
            </w:r>
          </w:p>
        </w:tc>
        <w:tc>
          <w:tcPr>
            <w:tcW w:w="3957" w:type="dxa"/>
            <w:vAlign w:val="center"/>
          </w:tcPr>
          <w:p w14:paraId="5D7F640A">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16.02</w:t>
            </w:r>
          </w:p>
        </w:tc>
      </w:tr>
      <w:tr w14:paraId="019D5E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2666FE76">
            <w:pPr>
              <w:pStyle w:val="29"/>
              <w:jc w:val="center"/>
              <w:rPr>
                <w:color w:val="000000"/>
                <w:kern w:val="0"/>
                <w:sz w:val="21"/>
                <w:szCs w:val="21"/>
              </w:rPr>
            </w:pPr>
            <w:r>
              <w:rPr>
                <w:rFonts w:hint="eastAsia"/>
                <w:color w:val="000000"/>
                <w:kern w:val="0"/>
                <w:sz w:val="21"/>
                <w:szCs w:val="21"/>
              </w:rPr>
              <w:t>15</w:t>
            </w:r>
          </w:p>
        </w:tc>
        <w:tc>
          <w:tcPr>
            <w:tcW w:w="3507" w:type="dxa"/>
            <w:vAlign w:val="center"/>
          </w:tcPr>
          <w:p w14:paraId="583CC0EB">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CaptfEncoder</w:t>
            </w:r>
          </w:p>
        </w:tc>
        <w:tc>
          <w:tcPr>
            <w:tcW w:w="3957" w:type="dxa"/>
            <w:vAlign w:val="center"/>
          </w:tcPr>
          <w:p w14:paraId="2DC1DF39">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3.1.2</w:t>
            </w:r>
            <w:r>
              <w:rPr>
                <w:rFonts w:hint="eastAsia" w:ascii="Times New Roman" w:hAnsi="Times New Roman" w:eastAsia="仿宋_GB2312"/>
                <w:color w:val="000000"/>
                <w:szCs w:val="21"/>
                <w:lang w:eastAsia="zh-TW"/>
              </w:rPr>
              <w:t>及以上版本</w:t>
            </w:r>
          </w:p>
        </w:tc>
      </w:tr>
      <w:tr w14:paraId="5C8E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0D3007D4">
            <w:pPr>
              <w:pStyle w:val="29"/>
              <w:jc w:val="center"/>
              <w:rPr>
                <w:color w:val="000000"/>
                <w:kern w:val="0"/>
                <w:sz w:val="21"/>
                <w:szCs w:val="21"/>
              </w:rPr>
            </w:pPr>
            <w:r>
              <w:rPr>
                <w:rFonts w:hint="eastAsia"/>
                <w:color w:val="000000"/>
                <w:kern w:val="0"/>
                <w:sz w:val="21"/>
                <w:szCs w:val="21"/>
              </w:rPr>
              <w:t>16</w:t>
            </w:r>
          </w:p>
        </w:tc>
        <w:tc>
          <w:tcPr>
            <w:tcW w:w="3507" w:type="dxa"/>
            <w:vAlign w:val="center"/>
          </w:tcPr>
          <w:p w14:paraId="06A91794">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Busybox</w:t>
            </w:r>
          </w:p>
        </w:tc>
        <w:tc>
          <w:tcPr>
            <w:tcW w:w="3957" w:type="dxa"/>
            <w:vAlign w:val="center"/>
          </w:tcPr>
          <w:p w14:paraId="1FFA334A">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1.34.0</w:t>
            </w:r>
            <w:r>
              <w:rPr>
                <w:rFonts w:hint="eastAsia" w:ascii="Times New Roman" w:hAnsi="Times New Roman" w:eastAsia="仿宋_GB2312"/>
                <w:color w:val="000000"/>
                <w:szCs w:val="21"/>
                <w:lang w:eastAsia="zh-TW"/>
              </w:rPr>
              <w:t>及以上版本</w:t>
            </w:r>
          </w:p>
        </w:tc>
      </w:tr>
      <w:tr w14:paraId="57CE3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5E2B319E">
            <w:pPr>
              <w:pStyle w:val="29"/>
              <w:jc w:val="center"/>
              <w:rPr>
                <w:color w:val="000000"/>
                <w:kern w:val="0"/>
                <w:sz w:val="21"/>
                <w:szCs w:val="21"/>
              </w:rPr>
            </w:pPr>
            <w:r>
              <w:rPr>
                <w:rFonts w:hint="eastAsia"/>
                <w:color w:val="000000"/>
                <w:kern w:val="0"/>
                <w:sz w:val="21"/>
                <w:szCs w:val="21"/>
              </w:rPr>
              <w:t>17</w:t>
            </w:r>
          </w:p>
        </w:tc>
        <w:tc>
          <w:tcPr>
            <w:tcW w:w="3507" w:type="dxa"/>
            <w:vAlign w:val="center"/>
          </w:tcPr>
          <w:p w14:paraId="3A1B689E">
            <w:pPr>
              <w:snapToGrid w:val="0"/>
              <w:spacing w:line="240" w:lineRule="atLeast"/>
              <w:rPr>
                <w:rFonts w:ascii="Times New Roman" w:hAnsi="Times New Roman" w:eastAsia="仿宋_GB2312"/>
                <w:color w:val="000000"/>
                <w:szCs w:val="21"/>
              </w:rPr>
            </w:pPr>
            <w:r>
              <w:fldChar w:fldCharType="begin"/>
            </w:r>
            <w:r>
              <w:instrText xml:space="preserve"> HYPERLINK "https://github.com/abc123info/BlueTeamTools/releases/download/v3.58/BlueTeam_V3.58.zip" </w:instrText>
            </w:r>
            <w:r>
              <w:fldChar w:fldCharType="separate"/>
            </w:r>
            <w:r>
              <w:rPr>
                <w:rFonts w:ascii="Times New Roman" w:hAnsi="Times New Roman" w:eastAsia="仿宋_GB2312"/>
                <w:color w:val="000000"/>
                <w:szCs w:val="21"/>
              </w:rPr>
              <w:t>BlueTeam</w:t>
            </w:r>
            <w:r>
              <w:rPr>
                <w:rFonts w:ascii="Times New Roman" w:hAnsi="Times New Roman" w:eastAsia="仿宋_GB2312"/>
                <w:color w:val="000000"/>
                <w:szCs w:val="21"/>
              </w:rPr>
              <w:fldChar w:fldCharType="end"/>
            </w:r>
            <w:r>
              <w:rPr>
                <w:rFonts w:hint="eastAsia" w:ascii="Times New Roman" w:hAnsi="Times New Roman" w:eastAsia="仿宋_GB2312"/>
                <w:color w:val="000000"/>
                <w:szCs w:val="21"/>
              </w:rPr>
              <w:t>tools</w:t>
            </w:r>
          </w:p>
        </w:tc>
        <w:tc>
          <w:tcPr>
            <w:tcW w:w="3957" w:type="dxa"/>
            <w:vAlign w:val="center"/>
          </w:tcPr>
          <w:p w14:paraId="488956A8">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3.58</w:t>
            </w:r>
          </w:p>
        </w:tc>
      </w:tr>
      <w:tr w14:paraId="32ACFC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1DE1BFF2">
            <w:pPr>
              <w:pStyle w:val="29"/>
              <w:jc w:val="center"/>
              <w:rPr>
                <w:color w:val="000000"/>
                <w:kern w:val="0"/>
                <w:sz w:val="21"/>
                <w:szCs w:val="21"/>
              </w:rPr>
            </w:pPr>
            <w:r>
              <w:rPr>
                <w:rFonts w:hint="eastAsia"/>
                <w:color w:val="000000"/>
                <w:kern w:val="0"/>
                <w:sz w:val="21"/>
                <w:szCs w:val="21"/>
              </w:rPr>
              <w:t>18</w:t>
            </w:r>
          </w:p>
        </w:tc>
        <w:tc>
          <w:tcPr>
            <w:tcW w:w="3507" w:type="dxa"/>
            <w:vAlign w:val="center"/>
          </w:tcPr>
          <w:p w14:paraId="788D73DD">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WindowsLog_Check</w:t>
            </w:r>
          </w:p>
        </w:tc>
        <w:tc>
          <w:tcPr>
            <w:tcW w:w="3957" w:type="dxa"/>
            <w:vAlign w:val="center"/>
          </w:tcPr>
          <w:p w14:paraId="65A2D407">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3.4</w:t>
            </w:r>
            <w:r>
              <w:rPr>
                <w:rFonts w:hint="eastAsia" w:ascii="Times New Roman" w:hAnsi="Times New Roman" w:eastAsia="仿宋_GB2312"/>
                <w:color w:val="000000"/>
                <w:szCs w:val="21"/>
                <w:lang w:eastAsia="zh-TW"/>
              </w:rPr>
              <w:t>及以上版本</w:t>
            </w:r>
          </w:p>
        </w:tc>
      </w:tr>
      <w:tr w14:paraId="689550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3154A47F">
            <w:pPr>
              <w:pStyle w:val="29"/>
              <w:jc w:val="center"/>
              <w:rPr>
                <w:color w:val="000000"/>
                <w:kern w:val="0"/>
                <w:sz w:val="21"/>
                <w:szCs w:val="21"/>
              </w:rPr>
            </w:pPr>
            <w:r>
              <w:rPr>
                <w:rFonts w:hint="eastAsia"/>
                <w:color w:val="000000"/>
                <w:kern w:val="0"/>
                <w:sz w:val="21"/>
                <w:szCs w:val="21"/>
              </w:rPr>
              <w:t>19</w:t>
            </w:r>
          </w:p>
        </w:tc>
        <w:tc>
          <w:tcPr>
            <w:tcW w:w="3507" w:type="dxa"/>
            <w:vAlign w:val="center"/>
          </w:tcPr>
          <w:p w14:paraId="17375FCD">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Emeditor</w:t>
            </w:r>
          </w:p>
        </w:tc>
        <w:tc>
          <w:tcPr>
            <w:tcW w:w="3957" w:type="dxa"/>
            <w:vAlign w:val="center"/>
          </w:tcPr>
          <w:p w14:paraId="4262EFC6">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24.2.1</w:t>
            </w:r>
            <w:r>
              <w:rPr>
                <w:rFonts w:hint="eastAsia" w:ascii="Times New Roman" w:hAnsi="Times New Roman" w:eastAsia="仿宋_GB2312"/>
                <w:color w:val="000000"/>
                <w:szCs w:val="21"/>
                <w:lang w:eastAsia="zh-TW"/>
              </w:rPr>
              <w:t>及以上版本</w:t>
            </w:r>
          </w:p>
        </w:tc>
      </w:tr>
      <w:tr w14:paraId="32FC7F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433F1D77">
            <w:pPr>
              <w:pStyle w:val="29"/>
              <w:jc w:val="center"/>
              <w:rPr>
                <w:color w:val="000000"/>
                <w:kern w:val="0"/>
                <w:sz w:val="21"/>
                <w:szCs w:val="21"/>
              </w:rPr>
            </w:pPr>
            <w:r>
              <w:rPr>
                <w:rFonts w:hint="eastAsia"/>
                <w:color w:val="000000"/>
                <w:kern w:val="0"/>
                <w:sz w:val="21"/>
                <w:szCs w:val="21"/>
              </w:rPr>
              <w:t>20</w:t>
            </w:r>
          </w:p>
        </w:tc>
        <w:tc>
          <w:tcPr>
            <w:tcW w:w="3507" w:type="dxa"/>
            <w:vAlign w:val="center"/>
          </w:tcPr>
          <w:p w14:paraId="675A3093">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Burpsuit</w:t>
            </w:r>
          </w:p>
        </w:tc>
        <w:tc>
          <w:tcPr>
            <w:tcW w:w="3957" w:type="dxa"/>
            <w:vAlign w:val="center"/>
          </w:tcPr>
          <w:p w14:paraId="0A066926">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2022.1</w:t>
            </w:r>
            <w:r>
              <w:rPr>
                <w:rFonts w:hint="eastAsia" w:ascii="Times New Roman" w:hAnsi="Times New Roman" w:eastAsia="仿宋_GB2312"/>
                <w:color w:val="000000"/>
                <w:szCs w:val="21"/>
                <w:lang w:eastAsia="zh-TW"/>
              </w:rPr>
              <w:t>及以上版本</w:t>
            </w:r>
          </w:p>
        </w:tc>
      </w:tr>
      <w:tr w14:paraId="767012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1BC50FAD">
            <w:pPr>
              <w:pStyle w:val="29"/>
              <w:jc w:val="center"/>
              <w:rPr>
                <w:color w:val="000000"/>
                <w:kern w:val="0"/>
                <w:sz w:val="21"/>
                <w:szCs w:val="21"/>
              </w:rPr>
            </w:pPr>
            <w:r>
              <w:rPr>
                <w:rFonts w:hint="eastAsia"/>
                <w:color w:val="000000"/>
                <w:kern w:val="0"/>
                <w:sz w:val="21"/>
                <w:szCs w:val="21"/>
              </w:rPr>
              <w:t>21</w:t>
            </w:r>
          </w:p>
        </w:tc>
        <w:tc>
          <w:tcPr>
            <w:tcW w:w="3507" w:type="dxa"/>
            <w:vAlign w:val="center"/>
          </w:tcPr>
          <w:p w14:paraId="71F7327E">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Antsword</w:t>
            </w:r>
          </w:p>
        </w:tc>
        <w:tc>
          <w:tcPr>
            <w:tcW w:w="3957" w:type="dxa"/>
            <w:vAlign w:val="center"/>
          </w:tcPr>
          <w:p w14:paraId="3358F307">
            <w:pPr>
              <w:snapToGrid w:val="0"/>
              <w:spacing w:line="240" w:lineRule="atLeast"/>
              <w:rPr>
                <w:rFonts w:ascii="Times New Roman" w:hAnsi="Times New Roman" w:eastAsia="仿宋_GB2312"/>
                <w:color w:val="000000"/>
                <w:szCs w:val="21"/>
              </w:rPr>
            </w:pPr>
            <w:r>
              <w:fldChar w:fldCharType="begin"/>
            </w:r>
            <w:r>
              <w:instrText xml:space="preserve"> HYPERLINK "https://github.com/AntSwordProject/antSword/releases/tag/2.1.9" </w:instrText>
            </w:r>
            <w:r>
              <w:fldChar w:fldCharType="separate"/>
            </w:r>
            <w:r>
              <w:rPr>
                <w:rFonts w:hint="eastAsia" w:ascii="Times New Roman" w:hAnsi="Times New Roman" w:eastAsia="仿宋_GB2312"/>
                <w:color w:val="000000"/>
                <w:szCs w:val="21"/>
              </w:rPr>
              <w:t xml:space="preserve">Version </w:t>
            </w:r>
            <w:r>
              <w:rPr>
                <w:rFonts w:ascii="Times New Roman" w:hAnsi="Times New Roman" w:eastAsia="仿宋_GB2312"/>
                <w:color w:val="000000"/>
                <w:szCs w:val="21"/>
              </w:rPr>
              <w:t>2.1.9</w:t>
            </w:r>
            <w:r>
              <w:rPr>
                <w:rFonts w:ascii="Times New Roman" w:hAnsi="Times New Roman" w:eastAsia="仿宋_GB2312"/>
                <w:color w:val="000000"/>
                <w:szCs w:val="21"/>
              </w:rPr>
              <w:fldChar w:fldCharType="end"/>
            </w:r>
            <w:r>
              <w:rPr>
                <w:rFonts w:hint="eastAsia" w:ascii="Times New Roman" w:hAnsi="Times New Roman" w:eastAsia="仿宋_GB2312"/>
                <w:color w:val="000000"/>
                <w:szCs w:val="21"/>
                <w:lang w:eastAsia="zh-TW"/>
              </w:rPr>
              <w:t>及以上版本</w:t>
            </w:r>
          </w:p>
        </w:tc>
      </w:tr>
      <w:tr w14:paraId="3C7E9B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4484C892">
            <w:pPr>
              <w:pStyle w:val="29"/>
              <w:jc w:val="center"/>
              <w:rPr>
                <w:color w:val="000000"/>
                <w:kern w:val="0"/>
                <w:sz w:val="21"/>
                <w:szCs w:val="21"/>
              </w:rPr>
            </w:pPr>
            <w:r>
              <w:rPr>
                <w:rFonts w:hint="eastAsia"/>
                <w:color w:val="000000"/>
                <w:kern w:val="0"/>
                <w:sz w:val="21"/>
                <w:szCs w:val="21"/>
              </w:rPr>
              <w:t>22</w:t>
            </w:r>
          </w:p>
        </w:tc>
        <w:tc>
          <w:tcPr>
            <w:tcW w:w="3507" w:type="dxa"/>
            <w:vAlign w:val="center"/>
          </w:tcPr>
          <w:p w14:paraId="350F73F6">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everything</w:t>
            </w:r>
          </w:p>
        </w:tc>
        <w:tc>
          <w:tcPr>
            <w:tcW w:w="3957" w:type="dxa"/>
            <w:vAlign w:val="center"/>
          </w:tcPr>
          <w:p w14:paraId="2CE085ED">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1.3.0</w:t>
            </w:r>
            <w:r>
              <w:rPr>
                <w:rFonts w:hint="eastAsia" w:ascii="Times New Roman" w:hAnsi="Times New Roman" w:eastAsia="仿宋_GB2312"/>
                <w:color w:val="000000"/>
                <w:szCs w:val="21"/>
                <w:lang w:eastAsia="zh-TW"/>
              </w:rPr>
              <w:t>及以上版本</w:t>
            </w:r>
          </w:p>
        </w:tc>
      </w:tr>
      <w:tr w14:paraId="240AA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60246039">
            <w:pPr>
              <w:pStyle w:val="29"/>
              <w:jc w:val="center"/>
              <w:rPr>
                <w:color w:val="000000"/>
                <w:kern w:val="0"/>
                <w:sz w:val="21"/>
                <w:szCs w:val="21"/>
              </w:rPr>
            </w:pPr>
            <w:r>
              <w:rPr>
                <w:rFonts w:hint="eastAsia"/>
                <w:color w:val="000000"/>
                <w:kern w:val="0"/>
                <w:sz w:val="21"/>
                <w:szCs w:val="21"/>
              </w:rPr>
              <w:t>23</w:t>
            </w:r>
          </w:p>
        </w:tc>
        <w:tc>
          <w:tcPr>
            <w:tcW w:w="3507" w:type="dxa"/>
            <w:vAlign w:val="center"/>
          </w:tcPr>
          <w:p w14:paraId="6E8C5F85">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河马Webshell扫描器</w:t>
            </w:r>
          </w:p>
        </w:tc>
        <w:tc>
          <w:tcPr>
            <w:tcW w:w="3957" w:type="dxa"/>
            <w:vAlign w:val="center"/>
          </w:tcPr>
          <w:p w14:paraId="1A3951FA">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2024.1</w:t>
            </w:r>
            <w:r>
              <w:rPr>
                <w:rFonts w:hint="eastAsia" w:ascii="Times New Roman" w:hAnsi="Times New Roman" w:eastAsia="仿宋_GB2312"/>
                <w:color w:val="000000"/>
                <w:szCs w:val="21"/>
                <w:lang w:eastAsia="zh-TW"/>
              </w:rPr>
              <w:t>及以上</w:t>
            </w:r>
            <w:r>
              <w:rPr>
                <w:rFonts w:hint="eastAsia" w:ascii="Times New Roman" w:hAnsi="Times New Roman" w:eastAsia="仿宋_GB2312"/>
                <w:color w:val="000000"/>
                <w:szCs w:val="21"/>
              </w:rPr>
              <w:t>版本</w:t>
            </w:r>
          </w:p>
        </w:tc>
      </w:tr>
      <w:tr w14:paraId="3121B1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472CBB55">
            <w:pPr>
              <w:pStyle w:val="29"/>
              <w:jc w:val="center"/>
              <w:rPr>
                <w:color w:val="000000"/>
                <w:kern w:val="0"/>
                <w:sz w:val="21"/>
                <w:szCs w:val="21"/>
              </w:rPr>
            </w:pPr>
            <w:r>
              <w:rPr>
                <w:rFonts w:hint="eastAsia"/>
                <w:color w:val="000000"/>
                <w:kern w:val="0"/>
                <w:sz w:val="21"/>
                <w:szCs w:val="21"/>
              </w:rPr>
              <w:t>24</w:t>
            </w:r>
          </w:p>
        </w:tc>
        <w:tc>
          <w:tcPr>
            <w:tcW w:w="3507" w:type="dxa"/>
            <w:vAlign w:val="center"/>
          </w:tcPr>
          <w:p w14:paraId="1A1B75D6">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D_safe</w:t>
            </w:r>
          </w:p>
        </w:tc>
        <w:tc>
          <w:tcPr>
            <w:tcW w:w="3957" w:type="dxa"/>
            <w:vAlign w:val="center"/>
          </w:tcPr>
          <w:p w14:paraId="2A8450EF">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2.1.8.6</w:t>
            </w:r>
          </w:p>
        </w:tc>
      </w:tr>
      <w:tr w14:paraId="409456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74A42D34">
            <w:pPr>
              <w:pStyle w:val="29"/>
              <w:jc w:val="center"/>
              <w:rPr>
                <w:color w:val="000000"/>
                <w:kern w:val="0"/>
                <w:sz w:val="21"/>
                <w:szCs w:val="21"/>
              </w:rPr>
            </w:pPr>
            <w:r>
              <w:rPr>
                <w:rFonts w:hint="eastAsia"/>
                <w:color w:val="000000"/>
                <w:kern w:val="0"/>
                <w:sz w:val="21"/>
                <w:szCs w:val="21"/>
              </w:rPr>
              <w:t>25</w:t>
            </w:r>
          </w:p>
        </w:tc>
        <w:tc>
          <w:tcPr>
            <w:tcW w:w="3507" w:type="dxa"/>
            <w:vAlign w:val="center"/>
          </w:tcPr>
          <w:p w14:paraId="596727B0">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Java JDK</w:t>
            </w:r>
          </w:p>
        </w:tc>
        <w:tc>
          <w:tcPr>
            <w:tcW w:w="3957" w:type="dxa"/>
            <w:vAlign w:val="center"/>
          </w:tcPr>
          <w:p w14:paraId="656A7842">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1.8</w:t>
            </w:r>
          </w:p>
        </w:tc>
      </w:tr>
      <w:tr w14:paraId="70FB58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15C123B2">
            <w:pPr>
              <w:pStyle w:val="29"/>
              <w:jc w:val="center"/>
              <w:rPr>
                <w:color w:val="000000"/>
                <w:kern w:val="0"/>
                <w:sz w:val="21"/>
                <w:szCs w:val="21"/>
              </w:rPr>
            </w:pPr>
            <w:r>
              <w:rPr>
                <w:rFonts w:hint="eastAsia"/>
                <w:color w:val="000000"/>
                <w:kern w:val="0"/>
                <w:sz w:val="21"/>
                <w:szCs w:val="21"/>
              </w:rPr>
              <w:t>26</w:t>
            </w:r>
          </w:p>
        </w:tc>
        <w:tc>
          <w:tcPr>
            <w:tcW w:w="3507" w:type="dxa"/>
            <w:vAlign w:val="center"/>
          </w:tcPr>
          <w:p w14:paraId="2D832035">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Archpr</w:t>
            </w:r>
          </w:p>
        </w:tc>
        <w:tc>
          <w:tcPr>
            <w:tcW w:w="3957" w:type="dxa"/>
            <w:vAlign w:val="center"/>
          </w:tcPr>
          <w:p w14:paraId="1A77621B">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2021.1</w:t>
            </w:r>
            <w:r>
              <w:rPr>
                <w:rFonts w:hint="eastAsia" w:ascii="Times New Roman" w:hAnsi="Times New Roman" w:eastAsia="仿宋_GB2312"/>
                <w:color w:val="000000"/>
                <w:szCs w:val="21"/>
                <w:lang w:eastAsia="zh-TW"/>
              </w:rPr>
              <w:t>及以上版本</w:t>
            </w:r>
          </w:p>
        </w:tc>
      </w:tr>
      <w:tr w14:paraId="7139A7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758EB7D6">
            <w:pPr>
              <w:pStyle w:val="29"/>
              <w:jc w:val="center"/>
              <w:rPr>
                <w:color w:val="000000"/>
                <w:kern w:val="0"/>
                <w:sz w:val="21"/>
                <w:szCs w:val="21"/>
              </w:rPr>
            </w:pPr>
            <w:r>
              <w:rPr>
                <w:rFonts w:hint="eastAsia"/>
                <w:color w:val="000000"/>
                <w:kern w:val="0"/>
                <w:sz w:val="21"/>
                <w:szCs w:val="21"/>
              </w:rPr>
              <w:t>27</w:t>
            </w:r>
          </w:p>
        </w:tc>
        <w:tc>
          <w:tcPr>
            <w:tcW w:w="3507" w:type="dxa"/>
            <w:vAlign w:val="center"/>
          </w:tcPr>
          <w:p w14:paraId="7F2F7ACF">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Binwalk</w:t>
            </w:r>
          </w:p>
        </w:tc>
        <w:tc>
          <w:tcPr>
            <w:tcW w:w="3957" w:type="dxa"/>
            <w:vAlign w:val="center"/>
          </w:tcPr>
          <w:p w14:paraId="5B8750F5">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2021.1</w:t>
            </w:r>
            <w:r>
              <w:rPr>
                <w:rFonts w:hint="eastAsia" w:ascii="Times New Roman" w:hAnsi="Times New Roman" w:eastAsia="仿宋_GB2312"/>
                <w:color w:val="000000"/>
                <w:szCs w:val="21"/>
                <w:lang w:eastAsia="zh-TW"/>
              </w:rPr>
              <w:t>及以上版本</w:t>
            </w:r>
          </w:p>
        </w:tc>
      </w:tr>
      <w:tr w14:paraId="411FE0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4BD38505">
            <w:pPr>
              <w:pStyle w:val="29"/>
              <w:jc w:val="center"/>
              <w:rPr>
                <w:color w:val="000000"/>
                <w:kern w:val="0"/>
                <w:sz w:val="21"/>
                <w:szCs w:val="21"/>
              </w:rPr>
            </w:pPr>
            <w:r>
              <w:rPr>
                <w:rFonts w:hint="eastAsia"/>
                <w:color w:val="000000"/>
                <w:kern w:val="0"/>
                <w:sz w:val="21"/>
                <w:szCs w:val="21"/>
              </w:rPr>
              <w:t>28</w:t>
            </w:r>
          </w:p>
        </w:tc>
        <w:tc>
          <w:tcPr>
            <w:tcW w:w="3507" w:type="dxa"/>
            <w:vAlign w:val="center"/>
          </w:tcPr>
          <w:p w14:paraId="0CA2E111">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rPr>
              <w:t>Volatility</w:t>
            </w:r>
            <w:r>
              <w:rPr>
                <w:rFonts w:hint="eastAsia" w:ascii="Times New Roman" w:hAnsi="Times New Roman" w:eastAsia="仿宋_GB2312"/>
                <w:color w:val="000000"/>
                <w:szCs w:val="21"/>
              </w:rPr>
              <w:t>2</w:t>
            </w:r>
          </w:p>
        </w:tc>
        <w:tc>
          <w:tcPr>
            <w:tcW w:w="3957" w:type="dxa"/>
            <w:vAlign w:val="center"/>
          </w:tcPr>
          <w:p w14:paraId="5FA11141">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2.6.1</w:t>
            </w:r>
            <w:r>
              <w:rPr>
                <w:rFonts w:hint="eastAsia" w:ascii="Times New Roman" w:hAnsi="Times New Roman" w:eastAsia="仿宋_GB2312"/>
                <w:color w:val="000000"/>
                <w:szCs w:val="21"/>
                <w:lang w:eastAsia="zh-TW"/>
              </w:rPr>
              <w:t>及以上版本</w:t>
            </w:r>
          </w:p>
        </w:tc>
      </w:tr>
      <w:tr w14:paraId="054F3E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8" w:type="dxa"/>
            <w:vAlign w:val="center"/>
          </w:tcPr>
          <w:p w14:paraId="7EFEF6EC">
            <w:pPr>
              <w:pStyle w:val="29"/>
              <w:jc w:val="center"/>
              <w:rPr>
                <w:color w:val="000000"/>
                <w:kern w:val="0"/>
                <w:sz w:val="21"/>
                <w:szCs w:val="21"/>
              </w:rPr>
            </w:pPr>
            <w:r>
              <w:rPr>
                <w:rFonts w:hint="eastAsia"/>
                <w:color w:val="000000"/>
                <w:kern w:val="0"/>
                <w:sz w:val="21"/>
                <w:szCs w:val="21"/>
              </w:rPr>
              <w:t>29</w:t>
            </w:r>
          </w:p>
        </w:tc>
        <w:tc>
          <w:tcPr>
            <w:tcW w:w="3507" w:type="dxa"/>
            <w:vAlign w:val="center"/>
          </w:tcPr>
          <w:p w14:paraId="1653CAA0">
            <w:pPr>
              <w:snapToGrid w:val="0"/>
              <w:spacing w:line="240" w:lineRule="atLeast"/>
              <w:rPr>
                <w:rFonts w:ascii="Times New Roman" w:hAnsi="Times New Roman" w:eastAsia="仿宋_GB2312"/>
                <w:color w:val="000000"/>
                <w:szCs w:val="21"/>
              </w:rPr>
            </w:pPr>
            <w:r>
              <w:rPr>
                <w:rFonts w:ascii="Times New Roman" w:hAnsi="Times New Roman" w:eastAsia="仿宋_GB2312"/>
                <w:color w:val="000000"/>
                <w:szCs w:val="21"/>
              </w:rPr>
              <w:t>Volatility</w:t>
            </w:r>
            <w:r>
              <w:rPr>
                <w:rFonts w:hint="eastAsia" w:ascii="Times New Roman" w:hAnsi="Times New Roman" w:eastAsia="仿宋_GB2312"/>
                <w:color w:val="000000"/>
                <w:szCs w:val="21"/>
              </w:rPr>
              <w:t>3</w:t>
            </w:r>
          </w:p>
        </w:tc>
        <w:tc>
          <w:tcPr>
            <w:tcW w:w="3957" w:type="dxa"/>
            <w:vAlign w:val="center"/>
          </w:tcPr>
          <w:p w14:paraId="27911E97">
            <w:pPr>
              <w:snapToGrid w:val="0"/>
              <w:spacing w:line="240" w:lineRule="atLeast"/>
              <w:rPr>
                <w:rFonts w:ascii="Times New Roman" w:hAnsi="Times New Roman" w:eastAsia="仿宋_GB2312"/>
                <w:color w:val="000000"/>
                <w:szCs w:val="21"/>
              </w:rPr>
            </w:pPr>
            <w:r>
              <w:rPr>
                <w:rFonts w:hint="eastAsia" w:ascii="Times New Roman" w:hAnsi="Times New Roman" w:eastAsia="仿宋_GB2312"/>
                <w:color w:val="000000"/>
                <w:szCs w:val="21"/>
              </w:rPr>
              <w:t>Version 2.0.1</w:t>
            </w:r>
            <w:r>
              <w:rPr>
                <w:rFonts w:hint="eastAsia" w:ascii="Times New Roman" w:hAnsi="Times New Roman" w:eastAsia="仿宋_GB2312"/>
                <w:color w:val="000000"/>
                <w:szCs w:val="21"/>
                <w:lang w:eastAsia="zh-TW"/>
              </w:rPr>
              <w:t>及以上版本</w:t>
            </w:r>
          </w:p>
        </w:tc>
      </w:tr>
    </w:tbl>
    <w:p w14:paraId="4C2738EC">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九、赛项安全</w:t>
      </w:r>
    </w:p>
    <w:p w14:paraId="17BF822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事安全是技能竞赛一切工作顺利开展的先决条件，是赛事筹备和运行工作必须考虑的核心问题。承办院校采取切实有效措施保证大赛期间参赛人员、裁判员、工作人员的人身安全、食品安全、财务安全、交通安全等。</w:t>
      </w:r>
    </w:p>
    <w:p w14:paraId="28F1433A">
      <w:pPr>
        <w:pStyle w:val="28"/>
        <w:numPr>
          <w:ilvl w:val="0"/>
          <w:numId w:val="7"/>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组织保障</w:t>
      </w:r>
    </w:p>
    <w:p w14:paraId="4AACC3DD">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1.成立由赛项执委会主任为组长的赛项安全保障小组，职责分工明确。</w:t>
      </w:r>
    </w:p>
    <w:p w14:paraId="60E2CD2D">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2.与地方相关部门建立协调机制，制定应急预案，及时处置突发事件，保证比赛安全进行。</w:t>
      </w:r>
    </w:p>
    <w:p w14:paraId="77E613A8">
      <w:pPr>
        <w:pStyle w:val="28"/>
        <w:numPr>
          <w:ilvl w:val="0"/>
          <w:numId w:val="8"/>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赛项安全管理要求</w:t>
      </w:r>
    </w:p>
    <w:p w14:paraId="508D0BD7">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1.赛场布置，赛场内的器材、设备，应符合国家有关安全规定，并在竞赛现场安排技术支持人员，保障赛项设备安全稳定。</w:t>
      </w:r>
    </w:p>
    <w:p w14:paraId="4E0C2207">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2.竞赛工位张贴安全操作说明。</w:t>
      </w:r>
    </w:p>
    <w:p w14:paraId="4282481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3.赛前赛项执委会对全体裁判和工作人员进行安全培训，裁判员要严防选手出现具有危险性的操作。</w:t>
      </w:r>
    </w:p>
    <w:p w14:paraId="1B14D3F5">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比赛期间发生意外事故时，发现者应在第一时间上报，同时采取措施，避免事态扩大。赛项执委会应立即启动预案予以解决并向赛区执委会报告。出现重大安全问题的赛项可以停赛，是否停赛由赛区组委会决定。事后，赛区执委会应向大赛执委会报告详细情况。</w:t>
      </w:r>
    </w:p>
    <w:p w14:paraId="09140E90">
      <w:pPr>
        <w:pStyle w:val="28"/>
        <w:numPr>
          <w:ilvl w:val="0"/>
          <w:numId w:val="9"/>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竞赛环境安全要求</w:t>
      </w:r>
    </w:p>
    <w:p w14:paraId="617F526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1.保证各通道口畅通，并配备专门人员看守，控制人员流量和赛场观众饱和度，张贴安全指示标识。 </w:t>
      </w:r>
    </w:p>
    <w:p w14:paraId="6C88F3B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2.赛场周围设立警戒线，无关人员不得入内。所有参赛人员必须凭赛项执委会印发的有效证件进入场地。 </w:t>
      </w:r>
    </w:p>
    <w:p w14:paraId="5CFA731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3.配备必要的医护人员和医疗药品，有应急抢救预案。</w:t>
      </w:r>
    </w:p>
    <w:p w14:paraId="0F1E41CE">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4.设置突发事件应急疏散示意图。如遇特殊情况，服从大赛统一指挥。 </w:t>
      </w:r>
    </w:p>
    <w:p w14:paraId="16CF2666">
      <w:pPr>
        <w:pStyle w:val="28"/>
        <w:numPr>
          <w:ilvl w:val="0"/>
          <w:numId w:val="10"/>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参赛队伍安全责任</w:t>
      </w:r>
    </w:p>
    <w:p w14:paraId="2400D120">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1.各参赛单位须为参赛选手购买大赛期间的人身意外伤害保险。</w:t>
      </w:r>
    </w:p>
    <w:p w14:paraId="4E6389B2">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2.各参赛单位须制定相关管理制度，并对所有选手、指导教师进行安全教育。</w:t>
      </w:r>
    </w:p>
    <w:p w14:paraId="5BA6600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3.各参赛单位须加强对参与竞赛人员的安全管理，实现与赛场安全管理的对接。</w:t>
      </w:r>
    </w:p>
    <w:p w14:paraId="18BF021A">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十、成绩评定</w:t>
      </w:r>
    </w:p>
    <w:p w14:paraId="72C06833">
      <w:pPr>
        <w:pStyle w:val="28"/>
        <w:numPr>
          <w:ilvl w:val="0"/>
          <w:numId w:val="11"/>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裁判工作原则</w:t>
      </w:r>
    </w:p>
    <w:p w14:paraId="5A6A54AD">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1.按照《全国职业院校技能大赛专家和裁判工作管理办法》建立全国职业院校技能大赛赛项裁判库，裁判长由赛项执委会向大赛执委会推荐，由大赛执委会聘任。赛前建立健全裁判组。</w:t>
      </w:r>
    </w:p>
    <w:p w14:paraId="3C3F5D1F">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2.赛项需进行加密，加密后参赛选手中途不得擅自离开赛场。</w:t>
      </w:r>
    </w:p>
    <w:p w14:paraId="65E433C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3.所有加密结果密封袋的封条均需相应加密裁判和监督仲裁员签字。密封袋在监督仲裁员监督下，由加密裁判放置于保密室的保险柜中保存。</w:t>
      </w:r>
    </w:p>
    <w:p w14:paraId="7EA3E229">
      <w:pPr>
        <w:pStyle w:val="28"/>
        <w:numPr>
          <w:ilvl w:val="0"/>
          <w:numId w:val="12"/>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裁判评分方法</w:t>
      </w:r>
    </w:p>
    <w:p w14:paraId="702842E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1.裁判组负责竞赛机考评分和结果性评分，由裁判长负责竞赛全过程。裁判员提前报到，报到后所有裁判的手机等通信设备全部上缴并统一保管，评分结束后返还，保证竞赛的公平与公正。</w:t>
      </w:r>
    </w:p>
    <w:p w14:paraId="539C0D2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竞赛现场有监督仲裁员、现场裁判员、技术支持队伍等组成，分工明确。根据现场环境，每位现场裁判负责一定数量的参赛队，由多名技术支持人员负责所有工位的设备应急。现场裁判负责与参赛队伍的交流沟通及试卷等材料的收发，以及设备问题确认和现场执裁，技术支持人员负责执行现场裁判员确认后的设备应急处理。</w:t>
      </w:r>
    </w:p>
    <w:p w14:paraId="24B1A501">
      <w:pPr>
        <w:pStyle w:val="28"/>
        <w:numPr>
          <w:ilvl w:val="0"/>
          <w:numId w:val="13"/>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成绩产生办法</w:t>
      </w:r>
    </w:p>
    <w:p w14:paraId="4E13D94D">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1.评分裁判执裁过程中，各模块由分组评分裁判进行独立评分，由评分裁判负责裁定成绩一致后，提交到成绩统计组，统计组再次核对每小题的得分，并汇总产生每套竞赛文档号的对应成绩。</w:t>
      </w:r>
    </w:p>
    <w:p w14:paraId="6A8432D1">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2.裁判长正式提交竞赛文档号对应的评分结果并复核无误后，加密裁判在监督仲裁员的监督下，对加密结果进行逐层解密，形成成绩一览表，成绩表由裁判长、监督仲裁员签字确认。</w:t>
      </w:r>
    </w:p>
    <w:p w14:paraId="6C9E5F94">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3.竞赛评分严格按照公平、公正、公开的原则，评分标准注重考查参赛选手以下各方面的能力和水平。</w:t>
      </w:r>
    </w:p>
    <w:p w14:paraId="12C5A0F0">
      <w:pPr>
        <w:widowControl/>
        <w:ind w:firstLine="536" w:firstLineChars="200"/>
        <w:rPr>
          <w:rFonts w:ascii="仿宋" w:hAnsi="仿宋" w:eastAsia="仿宋" w:cs="仿宋_GB2312"/>
          <w:color w:val="000000"/>
          <w:spacing w:val="-6"/>
          <w:kern w:val="0"/>
          <w:sz w:val="28"/>
          <w:szCs w:val="28"/>
          <w:lang w:bidi="ar"/>
        </w:rPr>
      </w:pPr>
      <w:r>
        <w:rPr>
          <w:rFonts w:hint="eastAsia" w:ascii="仿宋" w:hAnsi="仿宋" w:eastAsia="仿宋" w:cs="仿宋_GB2312"/>
          <w:color w:val="000000"/>
          <w:spacing w:val="-6"/>
          <w:kern w:val="0"/>
          <w:sz w:val="28"/>
          <w:szCs w:val="28"/>
          <w:lang w:bidi="ar"/>
        </w:rPr>
        <w:t>4.若分数相同则以模块二数据安全风险评估与处置排名进行排序。</w:t>
      </w:r>
    </w:p>
    <w:p w14:paraId="42BBC784">
      <w:pPr>
        <w:spacing w:line="360" w:lineRule="auto"/>
        <w:jc w:val="center"/>
        <w:rPr>
          <w:rFonts w:ascii="黑体" w:hAnsi="黑体" w:eastAsia="黑体"/>
          <w:sz w:val="24"/>
        </w:rPr>
      </w:pPr>
      <w:r>
        <w:rPr>
          <w:rFonts w:ascii="黑体" w:hAnsi="黑体" w:eastAsia="黑体"/>
          <w:sz w:val="24"/>
        </w:rPr>
        <w:t>表</w:t>
      </w:r>
      <w:r>
        <w:rPr>
          <w:rFonts w:hint="eastAsia" w:ascii="黑体" w:hAnsi="黑体" w:eastAsia="黑体"/>
          <w:sz w:val="24"/>
        </w:rPr>
        <w:t>6</w:t>
      </w:r>
      <w:r>
        <w:rPr>
          <w:rFonts w:ascii="黑体" w:hAnsi="黑体" w:eastAsia="黑体"/>
          <w:sz w:val="24"/>
        </w:rPr>
        <w:t xml:space="preserve">  评分细则和评分方式一览表</w:t>
      </w:r>
    </w:p>
    <w:tbl>
      <w:tblPr>
        <w:tblStyle w:val="16"/>
        <w:tblW w:w="817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3"/>
        <w:gridCol w:w="1077"/>
        <w:gridCol w:w="842"/>
        <w:gridCol w:w="1235"/>
        <w:gridCol w:w="4218"/>
      </w:tblGrid>
      <w:tr w14:paraId="16D072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1" w:hRule="atLeast"/>
          <w:tblHeader/>
          <w:jc w:val="center"/>
        </w:trPr>
        <w:tc>
          <w:tcPr>
            <w:tcW w:w="1880" w:type="dxa"/>
            <w:gridSpan w:val="2"/>
            <w:vAlign w:val="center"/>
          </w:tcPr>
          <w:p w14:paraId="38E1F2DD">
            <w:pPr>
              <w:spacing w:line="400" w:lineRule="exact"/>
              <w:jc w:val="center"/>
              <w:rPr>
                <w:rFonts w:ascii="Times New Roman" w:hAnsi="Times New Roman" w:eastAsia="仿宋"/>
                <w:b/>
                <w:bCs/>
                <w:color w:val="000000"/>
                <w:sz w:val="24"/>
              </w:rPr>
            </w:pPr>
            <w:r>
              <w:rPr>
                <w:rFonts w:ascii="Times New Roman" w:hAnsi="Times New Roman" w:eastAsia="仿宋"/>
                <w:b/>
                <w:bCs/>
                <w:color w:val="000000"/>
                <w:sz w:val="24"/>
              </w:rPr>
              <w:t>竞赛阶段</w:t>
            </w:r>
          </w:p>
        </w:tc>
        <w:tc>
          <w:tcPr>
            <w:tcW w:w="842" w:type="dxa"/>
            <w:vAlign w:val="center"/>
          </w:tcPr>
          <w:p w14:paraId="4F2ECEF1">
            <w:pPr>
              <w:spacing w:line="400" w:lineRule="exact"/>
              <w:jc w:val="center"/>
              <w:rPr>
                <w:rFonts w:ascii="Times New Roman" w:hAnsi="Times New Roman" w:eastAsia="仿宋"/>
                <w:b/>
                <w:bCs/>
                <w:color w:val="000000"/>
                <w:sz w:val="24"/>
              </w:rPr>
            </w:pPr>
            <w:r>
              <w:rPr>
                <w:rFonts w:hint="eastAsia" w:ascii="仿宋" w:hAnsi="仿宋" w:eastAsia="仿宋" w:cs="仿宋"/>
                <w:b/>
                <w:bCs/>
                <w:color w:val="000000"/>
                <w:szCs w:val="21"/>
              </w:rPr>
              <w:t>分值比例</w:t>
            </w:r>
          </w:p>
        </w:tc>
        <w:tc>
          <w:tcPr>
            <w:tcW w:w="1235" w:type="dxa"/>
            <w:vAlign w:val="center"/>
          </w:tcPr>
          <w:p w14:paraId="51C5D867">
            <w:pPr>
              <w:spacing w:line="400" w:lineRule="exact"/>
              <w:jc w:val="center"/>
              <w:rPr>
                <w:rFonts w:ascii="Times New Roman" w:hAnsi="Times New Roman" w:eastAsia="仿宋"/>
                <w:b/>
                <w:bCs/>
                <w:color w:val="000000"/>
                <w:sz w:val="24"/>
              </w:rPr>
            </w:pPr>
            <w:r>
              <w:rPr>
                <w:rFonts w:ascii="Times New Roman" w:hAnsi="Times New Roman" w:eastAsia="仿宋"/>
                <w:b/>
                <w:bCs/>
                <w:color w:val="000000"/>
                <w:sz w:val="24"/>
              </w:rPr>
              <w:t>具体内容及占比</w:t>
            </w:r>
          </w:p>
        </w:tc>
        <w:tc>
          <w:tcPr>
            <w:tcW w:w="4218" w:type="dxa"/>
            <w:vAlign w:val="center"/>
          </w:tcPr>
          <w:p w14:paraId="2E0BD3FE">
            <w:pPr>
              <w:spacing w:line="400" w:lineRule="exact"/>
              <w:jc w:val="center"/>
              <w:rPr>
                <w:rFonts w:ascii="Times New Roman" w:hAnsi="Times New Roman" w:eastAsia="仿宋"/>
                <w:b/>
                <w:bCs/>
                <w:color w:val="000000"/>
                <w:sz w:val="24"/>
              </w:rPr>
            </w:pPr>
            <w:r>
              <w:rPr>
                <w:rFonts w:ascii="Times New Roman" w:hAnsi="Times New Roman" w:eastAsia="仿宋"/>
                <w:b/>
                <w:bCs/>
                <w:color w:val="000000"/>
                <w:sz w:val="24"/>
              </w:rPr>
              <w:t>评分细则和评分方式</w:t>
            </w:r>
          </w:p>
        </w:tc>
      </w:tr>
      <w:tr w14:paraId="472C48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03" w:type="dxa"/>
            <w:vMerge w:val="restart"/>
            <w:vAlign w:val="center"/>
          </w:tcPr>
          <w:p w14:paraId="55BE6C5C">
            <w:pPr>
              <w:widowControl/>
              <w:jc w:val="center"/>
              <w:textAlignment w:val="center"/>
              <w:rPr>
                <w:rFonts w:ascii="仿宋" w:hAnsi="仿宋" w:eastAsia="仿宋" w:cs="仿宋"/>
                <w:b/>
                <w:bCs/>
                <w:color w:val="0D0D0D"/>
                <w:kern w:val="0"/>
                <w:szCs w:val="21"/>
                <w:lang w:bidi="ar"/>
              </w:rPr>
            </w:pPr>
            <w:r>
              <w:rPr>
                <w:rFonts w:hint="eastAsia" w:ascii="仿宋" w:hAnsi="仿宋" w:eastAsia="仿宋" w:cs="仿宋"/>
                <w:b/>
                <w:bCs/>
                <w:color w:val="0D0D0D"/>
                <w:kern w:val="0"/>
                <w:szCs w:val="21"/>
                <w:lang w:bidi="ar"/>
              </w:rPr>
              <w:t>模块一</w:t>
            </w:r>
          </w:p>
        </w:tc>
        <w:tc>
          <w:tcPr>
            <w:tcW w:w="1077" w:type="dxa"/>
            <w:vAlign w:val="center"/>
          </w:tcPr>
          <w:p w14:paraId="054FE496">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数据檞全理论知识考核</w:t>
            </w:r>
          </w:p>
        </w:tc>
        <w:tc>
          <w:tcPr>
            <w:tcW w:w="842" w:type="dxa"/>
            <w:vAlign w:val="center"/>
          </w:tcPr>
          <w:p w14:paraId="6500F5D4">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br w:type="textWrapping"/>
            </w:r>
            <w:r>
              <w:rPr>
                <w:rFonts w:hint="eastAsia" w:ascii="仿宋" w:hAnsi="仿宋" w:eastAsia="仿宋" w:cs="仿宋"/>
                <w:color w:val="0D0D0D"/>
                <w:kern w:val="0"/>
                <w:szCs w:val="21"/>
                <w:lang w:bidi="ar"/>
              </w:rPr>
              <w:t>20%</w:t>
            </w:r>
          </w:p>
        </w:tc>
        <w:tc>
          <w:tcPr>
            <w:tcW w:w="1235" w:type="dxa"/>
            <w:vAlign w:val="center"/>
          </w:tcPr>
          <w:p w14:paraId="70E3ADB7">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理论知识</w:t>
            </w:r>
            <w:r>
              <w:rPr>
                <w:rFonts w:hint="eastAsia" w:ascii="仿宋" w:hAnsi="仿宋" w:eastAsia="仿宋" w:cs="仿宋"/>
                <w:color w:val="0D0D0D"/>
                <w:kern w:val="0"/>
                <w:szCs w:val="21"/>
                <w:lang w:bidi="ar"/>
              </w:rPr>
              <w:br w:type="textWrapping"/>
            </w:r>
            <w:r>
              <w:rPr>
                <w:rFonts w:hint="eastAsia" w:ascii="仿宋" w:hAnsi="仿宋" w:eastAsia="仿宋" w:cs="仿宋"/>
                <w:color w:val="0D0D0D"/>
                <w:kern w:val="0"/>
                <w:szCs w:val="21"/>
                <w:lang w:bidi="ar"/>
              </w:rPr>
              <w:t>100%</w:t>
            </w:r>
          </w:p>
        </w:tc>
        <w:tc>
          <w:tcPr>
            <w:tcW w:w="4218" w:type="dxa"/>
            <w:vAlign w:val="center"/>
          </w:tcPr>
          <w:p w14:paraId="698C2E4E">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数据安全法律法规、数据安全生命周期、数据分类分级、数据安全模型、密码学基础、身份认证与访问控制、数据安全风险评估、应急响应与审计等。</w:t>
            </w:r>
          </w:p>
          <w:p w14:paraId="41D944AC">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本模块由系统自动评分。</w:t>
            </w:r>
          </w:p>
        </w:tc>
      </w:tr>
      <w:tr w14:paraId="1E3CF4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03" w:type="dxa"/>
            <w:vMerge w:val="continue"/>
            <w:vAlign w:val="center"/>
          </w:tcPr>
          <w:p w14:paraId="08DCFAA6">
            <w:pPr>
              <w:widowControl/>
              <w:jc w:val="center"/>
              <w:textAlignment w:val="center"/>
              <w:rPr>
                <w:rFonts w:ascii="仿宋" w:hAnsi="仿宋" w:eastAsia="仿宋" w:cs="仿宋"/>
                <w:b/>
                <w:bCs/>
                <w:color w:val="0D0D0D"/>
                <w:kern w:val="0"/>
                <w:szCs w:val="21"/>
                <w:lang w:bidi="ar"/>
              </w:rPr>
            </w:pPr>
          </w:p>
        </w:tc>
        <w:tc>
          <w:tcPr>
            <w:tcW w:w="1077" w:type="dxa"/>
            <w:vMerge w:val="restart"/>
            <w:vAlign w:val="center"/>
          </w:tcPr>
          <w:p w14:paraId="208870A6">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数据安全风险评估与处置</w:t>
            </w:r>
          </w:p>
        </w:tc>
        <w:tc>
          <w:tcPr>
            <w:tcW w:w="842" w:type="dxa"/>
            <w:vMerge w:val="restart"/>
            <w:vAlign w:val="center"/>
          </w:tcPr>
          <w:p w14:paraId="2D564894">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60%</w:t>
            </w:r>
          </w:p>
        </w:tc>
        <w:tc>
          <w:tcPr>
            <w:tcW w:w="1235" w:type="dxa"/>
            <w:vAlign w:val="center"/>
          </w:tcPr>
          <w:p w14:paraId="622B190D">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网络安全应急响应 50%</w:t>
            </w:r>
          </w:p>
        </w:tc>
        <w:tc>
          <w:tcPr>
            <w:tcW w:w="4218" w:type="dxa"/>
            <w:vAlign w:val="center"/>
          </w:tcPr>
          <w:p w14:paraId="2A6CE5E9">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Windows及Linux日志分析、恶意用户识别、Webshell查杀、持久化项排查、进程注入检测、注册表分析、流量分析技术、勒索病毒行为分析及加解密技术。</w:t>
            </w:r>
          </w:p>
          <w:p w14:paraId="2EBCDB7C">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本模块由系统自动评分。</w:t>
            </w:r>
          </w:p>
        </w:tc>
      </w:tr>
      <w:tr w14:paraId="5C89A9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803" w:type="dxa"/>
            <w:vMerge w:val="continue"/>
            <w:vAlign w:val="center"/>
          </w:tcPr>
          <w:p w14:paraId="23804F2D">
            <w:pPr>
              <w:widowControl/>
              <w:jc w:val="center"/>
              <w:textAlignment w:val="center"/>
              <w:rPr>
                <w:rFonts w:ascii="仿宋" w:hAnsi="仿宋" w:eastAsia="仿宋" w:cs="仿宋"/>
                <w:b/>
                <w:bCs/>
                <w:color w:val="0D0D0D"/>
                <w:kern w:val="0"/>
                <w:szCs w:val="21"/>
                <w:lang w:bidi="ar"/>
              </w:rPr>
            </w:pPr>
          </w:p>
        </w:tc>
        <w:tc>
          <w:tcPr>
            <w:tcW w:w="1077" w:type="dxa"/>
            <w:vMerge w:val="continue"/>
            <w:vAlign w:val="center"/>
          </w:tcPr>
          <w:p w14:paraId="0C6A30AA">
            <w:pPr>
              <w:widowControl/>
              <w:jc w:val="center"/>
              <w:textAlignment w:val="center"/>
              <w:rPr>
                <w:rFonts w:ascii="仿宋" w:hAnsi="仿宋" w:eastAsia="仿宋" w:cs="仿宋"/>
                <w:color w:val="0D0D0D"/>
                <w:kern w:val="0"/>
                <w:szCs w:val="21"/>
                <w:lang w:bidi="ar"/>
              </w:rPr>
            </w:pPr>
          </w:p>
        </w:tc>
        <w:tc>
          <w:tcPr>
            <w:tcW w:w="842" w:type="dxa"/>
            <w:vMerge w:val="continue"/>
            <w:vAlign w:val="center"/>
          </w:tcPr>
          <w:p w14:paraId="60D9AFE4">
            <w:pPr>
              <w:widowControl/>
              <w:jc w:val="center"/>
              <w:textAlignment w:val="center"/>
              <w:rPr>
                <w:rFonts w:ascii="仿宋" w:hAnsi="仿宋" w:eastAsia="仿宋" w:cs="仿宋"/>
                <w:color w:val="0D0D0D"/>
                <w:kern w:val="0"/>
                <w:szCs w:val="21"/>
                <w:lang w:bidi="ar"/>
              </w:rPr>
            </w:pPr>
          </w:p>
        </w:tc>
        <w:tc>
          <w:tcPr>
            <w:tcW w:w="1235" w:type="dxa"/>
            <w:vAlign w:val="center"/>
          </w:tcPr>
          <w:p w14:paraId="1A3D9845">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数字调查取证</w:t>
            </w:r>
          </w:p>
          <w:p w14:paraId="48074BC2">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50%</w:t>
            </w:r>
          </w:p>
        </w:tc>
        <w:tc>
          <w:tcPr>
            <w:tcW w:w="4218" w:type="dxa"/>
            <w:vAlign w:val="center"/>
          </w:tcPr>
          <w:p w14:paraId="5AF23042">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数据分析、数据存储分析Web攻击流量分析、恶意程序下载流量分析、后门连接流量分析、流量数据解码解密技术。</w:t>
            </w:r>
          </w:p>
          <w:p w14:paraId="18324B91">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本模块由系统自动评分。</w:t>
            </w:r>
          </w:p>
        </w:tc>
      </w:tr>
      <w:tr w14:paraId="506E7F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3" w:type="dxa"/>
            <w:vAlign w:val="center"/>
          </w:tcPr>
          <w:p w14:paraId="282F0991">
            <w:pPr>
              <w:widowControl/>
              <w:jc w:val="center"/>
              <w:textAlignment w:val="center"/>
              <w:rPr>
                <w:rFonts w:ascii="仿宋" w:hAnsi="仿宋" w:eastAsia="仿宋" w:cs="仿宋"/>
                <w:b/>
                <w:bCs/>
                <w:color w:val="0D0D0D"/>
                <w:kern w:val="0"/>
                <w:szCs w:val="21"/>
                <w:lang w:bidi="ar"/>
              </w:rPr>
            </w:pPr>
            <w:r>
              <w:rPr>
                <w:rFonts w:hint="eastAsia" w:ascii="仿宋" w:hAnsi="仿宋" w:eastAsia="仿宋" w:cs="仿宋"/>
                <w:b/>
                <w:bCs/>
                <w:color w:val="0D0D0D"/>
                <w:kern w:val="0"/>
                <w:szCs w:val="21"/>
                <w:lang w:bidi="ar"/>
              </w:rPr>
              <w:t>模块二</w:t>
            </w:r>
          </w:p>
          <w:p w14:paraId="2F8EC92F">
            <w:pPr>
              <w:widowControl/>
              <w:jc w:val="center"/>
              <w:textAlignment w:val="center"/>
              <w:rPr>
                <w:rFonts w:ascii="仿宋" w:hAnsi="仿宋" w:eastAsia="仿宋" w:cs="仿宋"/>
                <w:b/>
                <w:bCs/>
                <w:color w:val="0D0D0D"/>
                <w:kern w:val="0"/>
                <w:szCs w:val="21"/>
                <w:lang w:bidi="ar"/>
              </w:rPr>
            </w:pPr>
          </w:p>
        </w:tc>
        <w:tc>
          <w:tcPr>
            <w:tcW w:w="1077" w:type="dxa"/>
            <w:vAlign w:val="center"/>
          </w:tcPr>
          <w:p w14:paraId="13C8CAD2">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技术表达与综合答辩</w:t>
            </w:r>
          </w:p>
        </w:tc>
        <w:tc>
          <w:tcPr>
            <w:tcW w:w="842" w:type="dxa"/>
            <w:vAlign w:val="center"/>
          </w:tcPr>
          <w:p w14:paraId="19199D5A">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20%</w:t>
            </w:r>
          </w:p>
        </w:tc>
        <w:tc>
          <w:tcPr>
            <w:tcW w:w="1235" w:type="dxa"/>
            <w:vAlign w:val="center"/>
          </w:tcPr>
          <w:p w14:paraId="06B64EFB">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技术表达和综合答辩</w:t>
            </w:r>
          </w:p>
          <w:p w14:paraId="1B009906">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100%</w:t>
            </w:r>
          </w:p>
        </w:tc>
        <w:tc>
          <w:tcPr>
            <w:tcW w:w="4218" w:type="dxa"/>
            <w:vAlign w:val="center"/>
          </w:tcPr>
          <w:p w14:paraId="00FB4A9C">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内容与逻辑（40%）： 方案结构清晰，处置逻辑严谨，能完整呈现技术解析的全过程。</w:t>
            </w:r>
            <w:r>
              <w:rPr>
                <w:rFonts w:hint="eastAsia" w:ascii="仿宋" w:hAnsi="仿宋" w:eastAsia="仿宋" w:cs="仿宋"/>
                <w:color w:val="0D0D0D"/>
                <w:kern w:val="0"/>
                <w:szCs w:val="21"/>
                <w:lang w:bidi="ar"/>
              </w:rPr>
              <w:br w:type="textWrapping"/>
            </w:r>
            <w:r>
              <w:rPr>
                <w:rFonts w:hint="eastAsia" w:ascii="仿宋" w:hAnsi="仿宋" w:eastAsia="仿宋" w:cs="仿宋"/>
                <w:color w:val="0D0D0D"/>
                <w:kern w:val="0"/>
                <w:szCs w:val="21"/>
                <w:lang w:bidi="ar"/>
              </w:rPr>
              <w:t>表达与呈现（30%）： 陈述条理清晰，表达专业流畅，演示材料设计规范、重点突出。</w:t>
            </w:r>
            <w:r>
              <w:rPr>
                <w:rFonts w:hint="eastAsia" w:ascii="仿宋" w:hAnsi="仿宋" w:eastAsia="仿宋" w:cs="仿宋"/>
                <w:color w:val="0D0D0D"/>
                <w:kern w:val="0"/>
                <w:szCs w:val="21"/>
                <w:lang w:bidi="ar"/>
              </w:rPr>
              <w:br w:type="textWrapping"/>
            </w:r>
            <w:r>
              <w:rPr>
                <w:rFonts w:hint="eastAsia" w:ascii="仿宋" w:hAnsi="仿宋" w:eastAsia="仿宋" w:cs="仿宋"/>
                <w:color w:val="0D0D0D"/>
                <w:kern w:val="0"/>
                <w:szCs w:val="21"/>
                <w:lang w:bidi="ar"/>
              </w:rPr>
              <w:t>答辩与协作（30%）： 准确理解问题，回答有理有据，体现团队协作与临场应变能力。</w:t>
            </w:r>
          </w:p>
          <w:p w14:paraId="4369E477">
            <w:pPr>
              <w:widowControl/>
              <w:jc w:val="left"/>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本部分由专家现场评分。</w:t>
            </w:r>
          </w:p>
        </w:tc>
      </w:tr>
    </w:tbl>
    <w:p w14:paraId="3A314BFA">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十一、奖项设置</w:t>
      </w:r>
    </w:p>
    <w:p w14:paraId="103C96B5">
      <w:pPr>
        <w:pStyle w:val="28"/>
        <w:numPr>
          <w:ilvl w:val="0"/>
          <w:numId w:val="14"/>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奖项设置</w:t>
      </w:r>
    </w:p>
    <w:p w14:paraId="7F6E4BE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本赛项奖项设团体奖。以赛项实际参赛队总数为基础，一等奖占比10%，二等奖占比20%，三等奖占比30%(小数点后四舍五入)。</w:t>
      </w:r>
    </w:p>
    <w:p w14:paraId="4562FF4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获得一等奖参赛队的第一顺位指导教师获“优秀指导教师奖”，授予荣誉证书。</w:t>
      </w:r>
    </w:p>
    <w:p w14:paraId="01E8850A">
      <w:pPr>
        <w:pStyle w:val="28"/>
        <w:numPr>
          <w:ilvl w:val="0"/>
          <w:numId w:val="15"/>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排序办法</w:t>
      </w:r>
    </w:p>
    <w:p w14:paraId="50448B3A">
      <w:pPr>
        <w:widowControl/>
        <w:ind w:firstLine="560" w:firstLineChars="200"/>
        <w:rPr>
          <w:rFonts w:ascii="仿宋" w:hAnsi="仿宋" w:eastAsia="仿宋" w:cs="仿宋_GB2312"/>
          <w:color w:val="000000"/>
          <w:kern w:val="0"/>
          <w:sz w:val="28"/>
          <w:szCs w:val="28"/>
          <w:highlight w:val="red"/>
          <w:lang w:bidi="ar"/>
        </w:rPr>
      </w:pPr>
      <w:r>
        <w:rPr>
          <w:rFonts w:hint="eastAsia" w:ascii="仿宋" w:hAnsi="仿宋" w:eastAsia="仿宋" w:cs="仿宋_GB2312"/>
          <w:color w:val="000000"/>
          <w:kern w:val="0"/>
          <w:sz w:val="28"/>
          <w:szCs w:val="28"/>
          <w:lang w:bidi="ar"/>
        </w:rPr>
        <w:t>按照总分进行名次排序，如出现参赛队总分相同情况，按模块一得分排序，模块一同分情况下以先达到该分数的时间先后进行排序。</w:t>
      </w:r>
    </w:p>
    <w:p w14:paraId="709E0B8F">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十二、赛项预案</w:t>
      </w:r>
    </w:p>
    <w:p w14:paraId="7A2E5579">
      <w:pPr>
        <w:pStyle w:val="28"/>
        <w:numPr>
          <w:ilvl w:val="0"/>
          <w:numId w:val="16"/>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设备问题</w:t>
      </w:r>
    </w:p>
    <w:p w14:paraId="5E91EBC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1.为避免突发停电引起竞赛设备关机，原则上应提供UPS保电，确保停电后赛事有效进行。</w:t>
      </w:r>
    </w:p>
    <w:p w14:paraId="1F0F35FE">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2.预留充足备用PC和交换机等竞赛设备，当出现设备掉电、故障等意外时经现场裁判确认后由赛场技术支持人员予以更换。</w:t>
      </w:r>
    </w:p>
    <w:p w14:paraId="25971F0D">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3.竞赛过程中出现设备掉电、故障等意外时，现场裁判需及时确认情况，安排技术支持人员进行处理，现场裁判登记细情况，填写补时登记表，报裁判长批准后，可安排延长补足相应选手的竞赛时间。</w:t>
      </w:r>
    </w:p>
    <w:p w14:paraId="318EFE08">
      <w:pPr>
        <w:pStyle w:val="28"/>
        <w:numPr>
          <w:ilvl w:val="0"/>
          <w:numId w:val="17"/>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题目问题</w:t>
      </w:r>
    </w:p>
    <w:p w14:paraId="55B4373F">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1.若发现题目无法正常访问，在5分钟内无法正常恢复，即开启同题型备用题目，并及时通告选手。</w:t>
      </w:r>
    </w:p>
    <w:p w14:paraId="7DB84A85">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2.若发现题目被恶意修改，应在2分钟内重启题目宿主机或恢复宿主机镜像。</w:t>
      </w:r>
    </w:p>
    <w:p w14:paraId="220FB9F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3.因题目导致的对应问题，在核实后给予对应补时。</w:t>
      </w:r>
    </w:p>
    <w:p w14:paraId="505E16EA">
      <w:pPr>
        <w:pStyle w:val="28"/>
        <w:numPr>
          <w:ilvl w:val="0"/>
          <w:numId w:val="18"/>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平台问题</w:t>
      </w:r>
    </w:p>
    <w:p w14:paraId="44A1F53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1.当发现平台访问缓慢，即部分选手可正常访问，部分选手访问异常或访问平台响应时间过长，应首先排查交换机、平台网络负载情况，然后建议参赛选手更换网络。</w:t>
      </w:r>
    </w:p>
    <w:p w14:paraId="1448E92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2.当发现平台无法正常访问，即所有选手访问平台异常，平台保障人员应在1分钟内做出响应，及时排查故障，应在5分钟内恢复平台的正常运行。</w:t>
      </w:r>
    </w:p>
    <w:p w14:paraId="4C25D43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3.若排除故障时间超过5分钟，应及时上报，裁判长根据修复时间可适当延长竞赛时长。</w:t>
      </w:r>
    </w:p>
    <w:p w14:paraId="624B014B">
      <w:pPr>
        <w:pStyle w:val="28"/>
        <w:numPr>
          <w:ilvl w:val="0"/>
          <w:numId w:val="19"/>
        </w:numPr>
        <w:spacing w:line="360" w:lineRule="auto"/>
        <w:ind w:firstLineChars="0"/>
        <w:outlineLvl w:val="1"/>
        <w:rPr>
          <w:rFonts w:ascii="楷体" w:hAnsi="楷体" w:eastAsia="楷体" w:cs="楷体"/>
          <w:b/>
          <w:bCs/>
          <w:sz w:val="32"/>
          <w:szCs w:val="28"/>
        </w:rPr>
      </w:pPr>
      <w:r>
        <w:rPr>
          <w:rFonts w:hint="eastAsia" w:ascii="楷体" w:hAnsi="楷体" w:eastAsia="楷体" w:cs="楷体"/>
          <w:b/>
          <w:bCs/>
          <w:sz w:val="32"/>
          <w:szCs w:val="28"/>
        </w:rPr>
        <w:t>其他突发性事件预案</w:t>
      </w:r>
    </w:p>
    <w:p w14:paraId="727D86BD">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若出现重大突发事件和重大安全问题，经赛项执委会和专家组同意，暂停竞赛，由涉及人员有关领导，如裁判长、领队、技术支持公司负责人、执委会领导和承办校负责人协调处理解决；如若不能处理，中止竞赛，是否停赛由赛区执委会决定。事后，赛区执委会应向大赛执委会报告详细情况。</w:t>
      </w:r>
    </w:p>
    <w:p w14:paraId="54A7017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2.竞赛期间发生意外伤害、意外疾病等重大事故，裁判长立即中止相关人员竞赛，第一时间由应急医疗组负责抢救，严重时送往医院。</w:t>
      </w:r>
    </w:p>
    <w:p w14:paraId="25EFEF00">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十三、申诉与仲裁</w:t>
      </w:r>
    </w:p>
    <w:p w14:paraId="00B09265">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各参赛队对不符合大赛和赛项规程规定的设备、工具、材料、计算机软硬件，竞赛执裁、赛场管理以及工作人员的不规范行为等持有异议时，可向赛项监督仲裁工作组提出书面申诉。</w:t>
      </w:r>
    </w:p>
    <w:p w14:paraId="10ECD36F">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申诉主体为参赛队领队。</w:t>
      </w:r>
    </w:p>
    <w:p w14:paraId="6877F947">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监督仲裁员的姓名、联系方式应该在竞赛期间向参赛队和工作人员公示，确保信息畅通并同时接受大众监督。</w:t>
      </w:r>
    </w:p>
    <w:p w14:paraId="5DA307B9">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申诉启动时，应以参赛队领队签字同意的书面报告形式递交赛项监督仲裁工作组。报告应对申诉事件的现象、发生时间、涉及人员、申诉依据等进行充分、实事求是的叙述。非书面申诉不予受理。</w:t>
      </w:r>
    </w:p>
    <w:p w14:paraId="526C2E2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提出申诉应在竞赛结束后（选手竞赛内容全部完成）1小时内提出，超过时效不予受理。</w:t>
      </w:r>
    </w:p>
    <w:p w14:paraId="1B33883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项监督仲裁工作组在接到申诉报告后的2小时内组织复议，并及时将复议结果以书面形式告知申诉方。申诉方对复议结果仍有异议，可由领队向赛区仲裁委员会提出申诉。赛区仲裁委员会的仲裁结果为最终结果。</w:t>
      </w:r>
    </w:p>
    <w:p w14:paraId="22FDEEC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仲裁结果由申诉人签收，不能代收。如在约定时间和地点申诉人离开，视为自行放弃申诉。 </w:t>
      </w:r>
    </w:p>
    <w:p w14:paraId="02BE8D6F">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申诉方可随时提出放弃申诉。</w:t>
      </w:r>
    </w:p>
    <w:p w14:paraId="63448AD4">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申诉方必须提供真实的申诉信息并严格遵守申诉程序，提出无理申诉或采取过激行为扰乱赛场秩序的应给予取消参赛成绩等处罚。</w:t>
      </w:r>
    </w:p>
    <w:p w14:paraId="578EC700">
      <w:pPr>
        <w:jc w:val="left"/>
        <w:outlineLvl w:val="0"/>
        <w:rPr>
          <w:rStyle w:val="22"/>
          <w:rFonts w:ascii="Times New Roman" w:hAnsi="Times New Roman" w:eastAsia="黑体"/>
          <w:b w:val="0"/>
          <w:bCs w:val="0"/>
          <w:sz w:val="32"/>
          <w:szCs w:val="32"/>
        </w:rPr>
      </w:pPr>
      <w:r>
        <w:rPr>
          <w:rStyle w:val="22"/>
          <w:rFonts w:hint="eastAsia" w:ascii="Times New Roman" w:hAnsi="Times New Roman" w:eastAsia="黑体"/>
          <w:b w:val="0"/>
          <w:bCs w:val="0"/>
          <w:sz w:val="32"/>
          <w:szCs w:val="32"/>
        </w:rPr>
        <w:t>十四、竞赛须知</w:t>
      </w:r>
    </w:p>
    <w:p w14:paraId="1B752FA2">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对本赛项的参赛队、参赛选手、工作人员等应注意等重点事项进行如下规范：</w:t>
      </w:r>
    </w:p>
    <w:p w14:paraId="79B10B27">
      <w:pPr>
        <w:pStyle w:val="3"/>
        <w:numPr>
          <w:ilvl w:val="0"/>
          <w:numId w:val="20"/>
        </w:numPr>
        <w:spacing w:before="0" w:after="0" w:line="360" w:lineRule="auto"/>
        <w:rPr>
          <w:rFonts w:ascii="楷体" w:hAnsi="楷体" w:eastAsia="楷体" w:cs="楷体"/>
          <w:szCs w:val="28"/>
        </w:rPr>
      </w:pPr>
      <w:r>
        <w:rPr>
          <w:rFonts w:hint="eastAsia" w:ascii="楷体" w:hAnsi="楷体" w:eastAsia="楷体" w:cs="楷体"/>
          <w:szCs w:val="28"/>
        </w:rPr>
        <w:t>参赛队须知</w:t>
      </w:r>
    </w:p>
    <w:p w14:paraId="1805C4F1">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1.参赛队名称使用学校名称。 </w:t>
      </w:r>
    </w:p>
    <w:p w14:paraId="30610913">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2.本赛项为团体赛，参赛队名称统一使用规定的学校代表队名称，不接受跨校组队报名。 </w:t>
      </w:r>
    </w:p>
    <w:p w14:paraId="15A5E83C">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3.本赛项参赛队指导老师需负责参赛队的报名、训练指导、服务以及比赛期间参赛人员的日常管理等。 </w:t>
      </w:r>
    </w:p>
    <w:p w14:paraId="18CB007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4.参赛选手报名获得确认后不得随意更换。如比赛前参赛选手因故无法参赛，须由参赛学校于赛项开赛10个工作日之前出具书面说明，经大赛组委会核实后予以更换;团体赛选手因特殊原因不能参加比赛时，由裁判长根据赛项特点决定是否可进行缺员比赛，并上报大赛组委会备案。如未经报备，发现实际参赛选手与报名信息不符的情况，均不得入场。 </w:t>
      </w:r>
    </w:p>
    <w:p w14:paraId="3EDDB7B0">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5.参赛队对发布的所有文件都要仔细阅读，确切了解大赛时间安排、评判细节等，以保证顺利参赛。要按赛项执委会统一要求，准时到赛前说明会现场。会议期间要认真领会会议内容，如有不明之处，可直接向赛项执委会相关人员询问。 </w:t>
      </w:r>
    </w:p>
    <w:p w14:paraId="5ADCA85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6.参赛队按照大赛赛程安排，凭赛项执委会颁发的参赛证和有效身份证件参加竞赛及相关活动。</w:t>
      </w:r>
    </w:p>
    <w:p w14:paraId="5E32DD6E">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7.在赛事期间，参赛队成员不得私自接触裁判，凡发现有弄虚作假者，取消其参赛资格，成绩无效。</w:t>
      </w:r>
    </w:p>
    <w:p w14:paraId="6065BE45">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8.在参赛期间，参赛队要注意饮食卫生，防止食物中毒;各参赛队要保证参赛选手安全，防止交通事故和其它意外事故发生。 </w:t>
      </w:r>
    </w:p>
    <w:p w14:paraId="3A4139D4">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9.参加比赛前要求参赛队为参赛选手购买人身保险。 </w:t>
      </w:r>
    </w:p>
    <w:p w14:paraId="73544EE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10.本规则没有规定的行为，裁判组有权做出裁决。在有争议的</w:t>
      </w:r>
      <w:r>
        <w:rPr>
          <w:rFonts w:hint="eastAsia" w:ascii="仿宋" w:hAnsi="仿宋" w:eastAsia="仿宋" w:cs="仿宋_GB2312"/>
          <w:color w:val="000000"/>
          <w:spacing w:val="-6"/>
          <w:kern w:val="0"/>
          <w:sz w:val="28"/>
          <w:szCs w:val="28"/>
          <w:lang w:bidi="ar"/>
        </w:rPr>
        <w:t xml:space="preserve">情况下，监督仲裁工作组的裁决是最终裁决，任何媒体资料都不做参考。 </w:t>
      </w:r>
    </w:p>
    <w:p w14:paraId="046412C5">
      <w:pPr>
        <w:widowControl/>
        <w:ind w:firstLine="560" w:firstLineChars="200"/>
        <w:rPr>
          <w:rFonts w:ascii="仿宋" w:hAnsi="仿宋" w:eastAsia="仿宋"/>
          <w:sz w:val="32"/>
          <w:szCs w:val="28"/>
        </w:rPr>
      </w:pPr>
      <w:r>
        <w:rPr>
          <w:rFonts w:hint="eastAsia" w:ascii="仿宋" w:hAnsi="仿宋" w:eastAsia="仿宋" w:cs="仿宋_GB2312"/>
          <w:color w:val="000000"/>
          <w:kern w:val="0"/>
          <w:sz w:val="28"/>
          <w:szCs w:val="28"/>
          <w:lang w:bidi="ar"/>
        </w:rPr>
        <w:t>11.若遇到突发事件，参赛队选手在参赛过程中应遵循承办院校临时提出的要求执行。</w:t>
      </w:r>
      <w:r>
        <w:rPr>
          <w:rFonts w:ascii="仿宋" w:hAnsi="仿宋" w:eastAsia="仿宋"/>
          <w:sz w:val="32"/>
          <w:szCs w:val="28"/>
        </w:rPr>
        <w:t xml:space="preserve"> </w:t>
      </w:r>
    </w:p>
    <w:p w14:paraId="0E30C60B">
      <w:pPr>
        <w:pStyle w:val="3"/>
        <w:numPr>
          <w:ilvl w:val="0"/>
          <w:numId w:val="21"/>
        </w:numPr>
        <w:spacing w:before="0" w:after="0" w:line="360" w:lineRule="auto"/>
        <w:rPr>
          <w:rFonts w:ascii="楷体" w:hAnsi="楷体" w:eastAsia="楷体" w:cs="楷体"/>
          <w:szCs w:val="28"/>
        </w:rPr>
      </w:pPr>
      <w:r>
        <w:rPr>
          <w:rFonts w:hint="eastAsia" w:ascii="楷体" w:hAnsi="楷体" w:eastAsia="楷体" w:cs="楷体"/>
          <w:szCs w:val="28"/>
        </w:rPr>
        <w:t>指导教师须知</w:t>
      </w:r>
    </w:p>
    <w:p w14:paraId="002A4980">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1.指导教师应根据专业教学计划和赛项规程合理制定训练方案，认真指导选手训练，培养选手的综合职业能力和良好的职业素养，克服功利化思想，避免为赛而学、以赛代学。</w:t>
      </w:r>
    </w:p>
    <w:p w14:paraId="71525B22">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2.指导老师应及时查看大赛专用网页有关赛项的通知和内容，认真研究和掌握本赛项规程、技术规范和赛场要求，指导选手做好赛前的一切技术准备和竞赛准备。</w:t>
      </w:r>
    </w:p>
    <w:p w14:paraId="7F7F2AEC">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3.指导教师应根据赛项规程要求做好参赛选手保险办理工作，并积极做好选手的安全教育。</w:t>
      </w:r>
    </w:p>
    <w:p w14:paraId="4C9EACD3">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4.指导教师参加赛项观摩等活动，不得违反赛项规定进入赛场，干扰比赛正常进行。</w:t>
      </w:r>
    </w:p>
    <w:p w14:paraId="7E58F5B0">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5.指导教师必须是参赛选手所在学校的在职专任教师，每个团队不超过2名指导教师，指导教师一经确定不得随意变更。</w:t>
      </w:r>
    </w:p>
    <w:p w14:paraId="35D65561">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6.指导老师要发扬道德风尚，听从指挥，服从裁判，不弄虚作假。</w:t>
      </w:r>
    </w:p>
    <w:p w14:paraId="7A96280D">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7.对申诉的仲裁结果，领队和指导老师应带头服从和执行，还应说服参赛选手服从和执行。</w:t>
      </w:r>
    </w:p>
    <w:p w14:paraId="6D8B754E">
      <w:pPr>
        <w:pStyle w:val="3"/>
        <w:numPr>
          <w:ilvl w:val="0"/>
          <w:numId w:val="22"/>
        </w:numPr>
        <w:spacing w:before="0" w:after="0" w:line="360" w:lineRule="auto"/>
        <w:rPr>
          <w:rFonts w:ascii="楷体" w:hAnsi="楷体" w:eastAsia="楷体" w:cs="楷体"/>
          <w:szCs w:val="28"/>
        </w:rPr>
      </w:pPr>
      <w:r>
        <w:rPr>
          <w:rFonts w:hint="eastAsia" w:ascii="楷体" w:hAnsi="楷体" w:eastAsia="楷体" w:cs="楷体"/>
          <w:szCs w:val="28"/>
        </w:rPr>
        <w:t>参赛选手须知</w:t>
      </w:r>
    </w:p>
    <w:p w14:paraId="1A201179">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1.参赛选手应按有关要求如实填报个人信息，否则取消竞赛资格。</w:t>
      </w:r>
    </w:p>
    <w:p w14:paraId="5B4B043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2.参赛选手应持统一印制的参赛证，带齐身份证、注册的学生证。在赛场的着装，应符合职业要求。在赛场的表现，应体现自己良好的职业习惯和职业素养。</w:t>
      </w:r>
    </w:p>
    <w:p w14:paraId="67EE2AE4">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3.参赛选手应遵守比赛规则，尊重裁判和赛场工作人员，自觉遵守赛场秩序，服从裁判的管理。</w:t>
      </w:r>
    </w:p>
    <w:p w14:paraId="36F05667">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4.参赛选手应按照规定时间抵达赛场，凭参赛证、身份证件检录，须将身份证、学生证、参赛证交由检录人员统一保管，不得带入场内。</w:t>
      </w:r>
    </w:p>
    <w:p w14:paraId="3D2F84A3">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5.选手请勿携带任何电子设备及其他资料、用品进入赛场。</w:t>
      </w:r>
    </w:p>
    <w:p w14:paraId="6300252C">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6.参赛选手应在规定的时间段进入赛场，认真核对竞赛工位号，在指定位置就座。</w:t>
      </w:r>
    </w:p>
    <w:p w14:paraId="179EFF8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7.参赛选手须在确认竞赛内容和现场设备等无误后开始竞赛。在竞赛过程中，确因计算机软件或硬件故障，致使操作无法继续的，经项目裁判长确认，予以启用备用计算机。</w:t>
      </w:r>
    </w:p>
    <w:p w14:paraId="49BD78C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8.竞赛过程中不准不得大声喧哗；不得有影响其他选手比赛的行为，不准有旁窥、夹带等作弊行为。</w:t>
      </w:r>
    </w:p>
    <w:p w14:paraId="04CFD7A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9.竞赛过程中需要去洗手间，应报告现场裁判，由裁判或赛场工作人员陪同离开赛场。</w:t>
      </w:r>
    </w:p>
    <w:p w14:paraId="34917F62">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10.各参赛选手必须按规范要求操作竞赛设备。一旦出现较严重的安全事故，经裁判长批准后将立即取消其参赛资格。</w:t>
      </w:r>
    </w:p>
    <w:p w14:paraId="4CD09849">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11.参赛选手不得在提交的竞赛相关文档、演示文稿中标识出任何关于参赛选手地名、校名、姓名、参赛编号等信息，否则取消竞赛成绩。</w:t>
      </w:r>
    </w:p>
    <w:p w14:paraId="796EFF82">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12.完成竞赛任务后，需要在竞赛结束前离开赛场，应向现场裁判示意，在赛场记录上填写离场时间并签工位号确认后，方可离开赛场到指定区域，离开赛场后不可再次进入。未完成竞赛任务，因病或其他原因需要终止竞赛离开赛场，需经裁判长同意，在赛场记录表的相应栏目填写离场原因、离场时间并签工位号确认后，方可离开；离开后，不能再次进入赛场，离开赛场时不得带走任何资料。</w:t>
      </w:r>
    </w:p>
    <w:p w14:paraId="324D1A02">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13.裁判长发出停止竞赛的指令，选手（包括需要补时的选手）应立即停止操作，在现场裁判的指挥下离开赛场到达指定的区域等候评分。需要补时的选手在离场后，由现场裁判召唤进场补时。</w:t>
      </w:r>
    </w:p>
    <w:p w14:paraId="52EB9B43">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14.遇突发事件，立即报告裁判和赛场工作人员，按赛场裁判和工作人员的指令行动。</w:t>
      </w:r>
    </w:p>
    <w:p w14:paraId="33B03FB1">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15.在竞赛期间，未经执委会批准，参赛选手不得接受其他单位和个人进行的与竞赛内容相关的采访。参赛选手不得将竞赛的相关信息私自公布。</w:t>
      </w:r>
    </w:p>
    <w:p w14:paraId="0B8847CA">
      <w:pPr>
        <w:pStyle w:val="3"/>
        <w:numPr>
          <w:ilvl w:val="0"/>
          <w:numId w:val="22"/>
        </w:numPr>
        <w:spacing w:before="0" w:after="0" w:line="360" w:lineRule="auto"/>
        <w:rPr>
          <w:rFonts w:ascii="楷体" w:hAnsi="楷体" w:eastAsia="楷体" w:cs="楷体"/>
          <w:szCs w:val="28"/>
        </w:rPr>
      </w:pPr>
      <w:r>
        <w:rPr>
          <w:rFonts w:hint="eastAsia" w:ascii="楷体" w:hAnsi="楷体" w:eastAsia="楷体" w:cs="楷体"/>
          <w:szCs w:val="28"/>
        </w:rPr>
        <w:t>工作人员须知</w:t>
      </w:r>
    </w:p>
    <w:p w14:paraId="0636C5BC">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1.工作人员必须服从赛项组委会统一指挥，佩戴工作人员标识，认真履行职责，忠于职守，秉公办理，保守秘密，做好服务赛场、服务选手的工作。</w:t>
      </w:r>
    </w:p>
    <w:p w14:paraId="7E4C7D5B">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2.工作人员按照分工准时上岗，不得擅自离岗，应认真履行各自的工作职责，保证竞赛工作的顺利进行。</w:t>
      </w:r>
    </w:p>
    <w:p w14:paraId="577217E0">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3.注意文明礼貌，保持良好形象，熟悉赛项指南。</w:t>
      </w:r>
    </w:p>
    <w:p w14:paraId="4F0AC3F7">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4.提前30分钟到达赛场，严守工作岗位，不迟到，不早退，不得无故离岗，特殊情况需向工作组组长请假。</w:t>
      </w:r>
    </w:p>
    <w:p w14:paraId="6B0CC188">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5.熟悉竞赛规程，严格按照工作程序和有关规定办事，如遇突发事件，按照应急预案，组织指挥人员疏散，确保人员安全。</w:t>
      </w:r>
    </w:p>
    <w:p w14:paraId="63696056">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6.工作人员在竞赛中若有舞弊行为，立即撤销其工作资格，并严肃处理。</w:t>
      </w:r>
    </w:p>
    <w:p w14:paraId="5CA1ACAA">
      <w:pPr>
        <w:widowControl/>
        <w:ind w:firstLine="560" w:firstLineChars="200"/>
        <w:rPr>
          <w:rFonts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7.保持通讯畅通，服从统一领导，严格遵守竞赛纪律，加强协作配合，提高工作效率。</w:t>
      </w:r>
    </w:p>
    <w:p w14:paraId="4169E567">
      <w:pPr>
        <w:pStyle w:val="3"/>
        <w:rPr>
          <w:rFonts w:ascii="仿宋" w:hAnsi="仿宋" w:eastAsia="仿宋"/>
          <w:szCs w:val="28"/>
        </w:rPr>
      </w:pPr>
    </w:p>
    <w:sectPr>
      <w:footerReference r:id="rId3" w:type="default"/>
      <w:pgSz w:w="11906" w:h="16838"/>
      <w:pgMar w:top="1440" w:right="1797" w:bottom="1440" w:left="1797" w:header="851" w:footer="992" w:gutter="0"/>
      <w:cols w:space="720" w:num="1"/>
      <w:docGrid w:type="lines" w:linePitch="3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1D7E95-9B67-4D01-A200-AF45D8CAAA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20B0604020202020204"/>
    <w:charset w:val="86"/>
    <w:family w:val="modern"/>
    <w:pitch w:val="default"/>
    <w:sig w:usb0="00000000" w:usb1="00000000" w:usb2="00000000" w:usb3="00000000" w:csb0="00040000" w:csb1="00000000"/>
    <w:embedRegular r:id="rId2" w:fontKey="{DDEA5E01-D1F6-4FCE-A081-23A34A214C1F}"/>
  </w:font>
  <w:font w:name="仿宋">
    <w:panose1 w:val="02010609060101010101"/>
    <w:charset w:val="86"/>
    <w:family w:val="modern"/>
    <w:pitch w:val="default"/>
    <w:sig w:usb0="800002BF" w:usb1="38CF7CFA" w:usb2="00000016" w:usb3="00000000" w:csb0="00040001" w:csb1="00000000"/>
    <w:embedRegular r:id="rId3" w:fontKey="{FE55B52D-28C8-4CD4-BB0C-8476769F2B15}"/>
  </w:font>
  <w:font w:name="等线">
    <w:panose1 w:val="02010600030101010101"/>
    <w:charset w:val="86"/>
    <w:family w:val="auto"/>
    <w:pitch w:val="default"/>
    <w:sig w:usb0="A00002BF" w:usb1="38CF7CFA" w:usb2="00000016" w:usb3="00000000" w:csb0="0004000F" w:csb1="00000000"/>
  </w:font>
  <w:font w:name="Microsoft Sans Serif">
    <w:panose1 w:val="020B0604020202020204"/>
    <w:charset w:val="00"/>
    <w:family w:val="swiss"/>
    <w:pitch w:val="default"/>
    <w:sig w:usb0="E5002EFF" w:usb1="C000605B" w:usb2="00000029" w:usb3="00000000" w:csb0="200101FF" w:csb1="20280000"/>
    <w:embedRegular r:id="rId4" w:fontKey="{A90DD0CC-D884-4B60-96F2-A354B70B36CF}"/>
  </w:font>
  <w:font w:name="楷体">
    <w:panose1 w:val="02010609060101010101"/>
    <w:charset w:val="86"/>
    <w:family w:val="modern"/>
    <w:pitch w:val="default"/>
    <w:sig w:usb0="800002BF" w:usb1="38CF7CFA" w:usb2="00000016" w:usb3="00000000" w:csb0="00040001" w:csb1="00000000"/>
    <w:embedRegular r:id="rId5" w:fontKey="{DF496B17-DCA7-4986-96DD-F322665D2E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DD860">
    <w:pPr>
      <w:tabs>
        <w:tab w:val="center" w:pos="4153"/>
        <w:tab w:val="right" w:pos="8306"/>
      </w:tabs>
      <w:snapToGrid w:val="0"/>
      <w:jc w:val="center"/>
      <w:rPr>
        <w:sz w:val="18"/>
        <w:szCs w:val="18"/>
      </w:rPr>
    </w:pPr>
    <w:r>
      <w:rPr>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75920" cy="204470"/>
              <wp:effectExtent l="0" t="0" r="0" b="0"/>
              <wp:wrapNone/>
              <wp:docPr id="108301946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5920" cy="204470"/>
                      </a:xfrm>
                      <a:prstGeom prst="rect">
                        <a:avLst/>
                      </a:prstGeom>
                      <a:noFill/>
                      <a:ln>
                        <a:noFill/>
                      </a:ln>
                    </wps:spPr>
                    <wps:txbx>
                      <w:txbxContent>
                        <w:p w14:paraId="00B43D84">
                          <w:pPr>
                            <w:tabs>
                              <w:tab w:val="center" w:pos="4153"/>
                              <w:tab w:val="right" w:pos="8306"/>
                            </w:tabs>
                            <w:snapToGrid w:val="0"/>
                            <w:jc w:val="center"/>
                            <w:rPr>
                              <w:sz w:val="18"/>
                              <w:szCs w:val="18"/>
                            </w:rPr>
                          </w:pPr>
                          <w:r>
                            <w:rPr>
                              <w:sz w:val="18"/>
                              <w:szCs w:val="18"/>
                              <w:lang w:val="zh-CN"/>
                            </w:rPr>
                            <w:t xml:space="preserve"> </w:t>
                          </w:r>
                          <w:r>
                            <w:rPr>
                              <w:rFonts w:ascii="Times New Roman" w:hAnsi="Times New Roman"/>
                              <w:sz w:val="28"/>
                              <w:szCs w:val="28"/>
                            </w:rPr>
                            <w:fldChar w:fldCharType="begin"/>
                          </w:r>
                          <w:r>
                            <w:rPr>
                              <w:rFonts w:ascii="Times New Roman" w:hAnsi="Times New Roman"/>
                              <w:sz w:val="28"/>
                              <w:szCs w:val="28"/>
                            </w:rPr>
                            <w:instrText xml:space="preserve">PAGE</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sz w:val="18"/>
                              <w:szCs w:val="18"/>
                              <w:lang w:val="zh-CN"/>
                            </w:rPr>
                            <w:t xml:space="preserve"> </w:t>
                          </w:r>
                        </w:p>
                      </w:txbxContent>
                    </wps:txbx>
                    <wps:bodyPr rot="0" vert="horz" wrap="square" lIns="0" tIns="0" rIns="0" bIns="0" anchor="t" anchorCtr="0" upright="1">
                      <a:spAutoFit/>
                    </wps:bodyPr>
                  </wps:wsp>
                </a:graphicData>
              </a:graphic>
            </wp:anchor>
          </w:drawing>
        </mc:Choice>
        <mc:Fallback>
          <w:pict>
            <v:shape id="文本框 2" o:spid="_x0000_s1026" o:spt="202" type="#_x0000_t202" style="position:absolute;left:0pt;margin-top:0pt;height:16.1pt;width:29.6pt;mso-position-horizontal:center;mso-position-horizontal-relative:margin;z-index:251659264;mso-width-relative:page;mso-height-relative:page;" filled="f" stroked="f" coordsize="21600,21600" o:gfxdata="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T+jZi9IAAAADAQAADwAAAAAAAAABACAA&#10;AAAiAAAAZHJzL2Rvd25yZXYueG1sUEsBAhQAFAAAAAgAh07iQPNmoD4TAgAADQQAAA4AAAAAAAAA&#10;AQAgAAAAIQEAAGRycy9lMm9Eb2MueG1sUEsFBgAAAAAGAAYAWQEAAKYFAAAAAA==&#10;">
              <v:fill on="f" focussize="0,0"/>
              <v:stroke on="f"/>
              <v:imagedata o:title=""/>
              <o:lock v:ext="edit" aspectratio="f"/>
              <v:textbox inset="0mm,0mm,0mm,0mm" style="mso-fit-shape-to-text:t;">
                <w:txbxContent>
                  <w:p w14:paraId="00B43D84">
                    <w:pPr>
                      <w:tabs>
                        <w:tab w:val="center" w:pos="4153"/>
                        <w:tab w:val="right" w:pos="8306"/>
                      </w:tabs>
                      <w:snapToGrid w:val="0"/>
                      <w:jc w:val="center"/>
                      <w:rPr>
                        <w:sz w:val="18"/>
                        <w:szCs w:val="18"/>
                      </w:rPr>
                    </w:pPr>
                    <w:r>
                      <w:rPr>
                        <w:sz w:val="18"/>
                        <w:szCs w:val="18"/>
                        <w:lang w:val="zh-CN"/>
                      </w:rPr>
                      <w:t xml:space="preserve"> </w:t>
                    </w:r>
                    <w:r>
                      <w:rPr>
                        <w:rFonts w:ascii="Times New Roman" w:hAnsi="Times New Roman"/>
                        <w:sz w:val="28"/>
                        <w:szCs w:val="28"/>
                      </w:rPr>
                      <w:fldChar w:fldCharType="begin"/>
                    </w:r>
                    <w:r>
                      <w:rPr>
                        <w:rFonts w:ascii="Times New Roman" w:hAnsi="Times New Roman"/>
                        <w:sz w:val="28"/>
                        <w:szCs w:val="28"/>
                      </w:rPr>
                      <w:instrText xml:space="preserve">PAGE</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sz w:val="18"/>
                        <w:szCs w:val="18"/>
                        <w:lang w:val="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E04EA8"/>
    <w:multiLevelType w:val="singleLevel"/>
    <w:tmpl w:val="E0E04EA8"/>
    <w:lvl w:ilvl="0" w:tentative="0">
      <w:start w:val="1"/>
      <w:numFmt w:val="chineseCountingThousand"/>
      <w:suff w:val="nothing"/>
      <w:lvlText w:val="（%1）"/>
      <w:lvlJc w:val="left"/>
      <w:pPr>
        <w:ind w:left="0" w:firstLine="0"/>
      </w:pPr>
      <w:rPr>
        <w:rFonts w:hint="eastAsia"/>
      </w:rPr>
    </w:lvl>
  </w:abstractNum>
  <w:abstractNum w:abstractNumId="1">
    <w:nsid w:val="F95ACC7C"/>
    <w:multiLevelType w:val="singleLevel"/>
    <w:tmpl w:val="F95ACC7C"/>
    <w:lvl w:ilvl="0" w:tentative="0">
      <w:start w:val="1"/>
      <w:numFmt w:val="chineseCountingThousand"/>
      <w:suff w:val="nothing"/>
      <w:lvlText w:val="（%1）"/>
      <w:lvlJc w:val="left"/>
      <w:pPr>
        <w:ind w:left="0" w:firstLine="0"/>
      </w:pPr>
      <w:rPr>
        <w:rFonts w:hint="eastAsia"/>
      </w:rPr>
    </w:lvl>
  </w:abstractNum>
  <w:abstractNum w:abstractNumId="2">
    <w:nsid w:val="04596BBE"/>
    <w:multiLevelType w:val="singleLevel"/>
    <w:tmpl w:val="04596BBE"/>
    <w:lvl w:ilvl="0" w:tentative="0">
      <w:start w:val="1"/>
      <w:numFmt w:val="chineseCountingThousand"/>
      <w:suff w:val="nothing"/>
      <w:lvlText w:val="（%1）"/>
      <w:lvlJc w:val="left"/>
      <w:pPr>
        <w:ind w:left="0" w:firstLine="0"/>
      </w:pPr>
    </w:lvl>
  </w:abstractNum>
  <w:abstractNum w:abstractNumId="3">
    <w:nsid w:val="09BC27E5"/>
    <w:multiLevelType w:val="singleLevel"/>
    <w:tmpl w:val="09BC27E5"/>
    <w:lvl w:ilvl="0" w:tentative="0">
      <w:start w:val="4"/>
      <w:numFmt w:val="chineseCountingThousand"/>
      <w:suff w:val="nothing"/>
      <w:lvlText w:val="（%1）"/>
      <w:lvlJc w:val="left"/>
      <w:pPr>
        <w:ind w:left="0" w:firstLine="0"/>
      </w:pPr>
    </w:lvl>
  </w:abstractNum>
  <w:abstractNum w:abstractNumId="4">
    <w:nsid w:val="0E515C78"/>
    <w:multiLevelType w:val="singleLevel"/>
    <w:tmpl w:val="0E515C78"/>
    <w:lvl w:ilvl="0" w:tentative="0">
      <w:start w:val="1"/>
      <w:numFmt w:val="chineseCountingThousand"/>
      <w:suff w:val="nothing"/>
      <w:lvlText w:val="（%1）"/>
      <w:lvlJc w:val="left"/>
      <w:pPr>
        <w:ind w:left="0" w:firstLine="0"/>
      </w:pPr>
    </w:lvl>
  </w:abstractNum>
  <w:abstractNum w:abstractNumId="5">
    <w:nsid w:val="1A0743C5"/>
    <w:multiLevelType w:val="singleLevel"/>
    <w:tmpl w:val="1A0743C5"/>
    <w:lvl w:ilvl="0" w:tentative="0">
      <w:start w:val="3"/>
      <w:numFmt w:val="chineseCountingThousand"/>
      <w:suff w:val="nothing"/>
      <w:lvlText w:val="（%1）"/>
      <w:lvlJc w:val="left"/>
      <w:pPr>
        <w:ind w:left="0" w:firstLine="0"/>
      </w:pPr>
    </w:lvl>
  </w:abstractNum>
  <w:abstractNum w:abstractNumId="6">
    <w:nsid w:val="21137DB7"/>
    <w:multiLevelType w:val="singleLevel"/>
    <w:tmpl w:val="21137DB7"/>
    <w:lvl w:ilvl="0" w:tentative="0">
      <w:start w:val="2"/>
      <w:numFmt w:val="chineseCountingThousand"/>
      <w:suff w:val="nothing"/>
      <w:lvlText w:val="（%1）"/>
      <w:lvlJc w:val="left"/>
      <w:pPr>
        <w:ind w:left="0" w:firstLine="0"/>
      </w:pPr>
    </w:lvl>
  </w:abstractNum>
  <w:abstractNum w:abstractNumId="7">
    <w:nsid w:val="24EE6613"/>
    <w:multiLevelType w:val="singleLevel"/>
    <w:tmpl w:val="24EE6613"/>
    <w:lvl w:ilvl="0" w:tentative="0">
      <w:start w:val="3"/>
      <w:numFmt w:val="chineseCountingThousand"/>
      <w:suff w:val="nothing"/>
      <w:lvlText w:val="（%1）"/>
      <w:lvlJc w:val="left"/>
      <w:pPr>
        <w:ind w:left="0" w:firstLine="0"/>
      </w:pPr>
    </w:lvl>
  </w:abstractNum>
  <w:abstractNum w:abstractNumId="8">
    <w:nsid w:val="27FC28CC"/>
    <w:multiLevelType w:val="singleLevel"/>
    <w:tmpl w:val="27FC28CC"/>
    <w:lvl w:ilvl="0" w:tentative="0">
      <w:start w:val="3"/>
      <w:numFmt w:val="chineseCountingThousand"/>
      <w:suff w:val="nothing"/>
      <w:lvlText w:val="（%1）"/>
      <w:lvlJc w:val="left"/>
      <w:pPr>
        <w:ind w:left="0" w:firstLine="0"/>
      </w:pPr>
    </w:lvl>
  </w:abstractNum>
  <w:abstractNum w:abstractNumId="9">
    <w:nsid w:val="2B2F5BE3"/>
    <w:multiLevelType w:val="singleLevel"/>
    <w:tmpl w:val="2B2F5BE3"/>
    <w:lvl w:ilvl="0" w:tentative="0">
      <w:start w:val="1"/>
      <w:numFmt w:val="chineseCountingThousand"/>
      <w:suff w:val="nothing"/>
      <w:lvlText w:val="（%1）"/>
      <w:lvlJc w:val="left"/>
      <w:pPr>
        <w:ind w:left="0" w:firstLine="0"/>
      </w:pPr>
    </w:lvl>
  </w:abstractNum>
  <w:abstractNum w:abstractNumId="10">
    <w:nsid w:val="37EF0533"/>
    <w:multiLevelType w:val="singleLevel"/>
    <w:tmpl w:val="37EF0533"/>
    <w:lvl w:ilvl="0" w:tentative="0">
      <w:start w:val="2"/>
      <w:numFmt w:val="chineseCountingThousand"/>
      <w:suff w:val="nothing"/>
      <w:lvlText w:val="（%1）"/>
      <w:lvlJc w:val="left"/>
      <w:pPr>
        <w:ind w:left="0" w:firstLine="0"/>
      </w:pPr>
    </w:lvl>
  </w:abstractNum>
  <w:abstractNum w:abstractNumId="11">
    <w:nsid w:val="3C567D41"/>
    <w:multiLevelType w:val="singleLevel"/>
    <w:tmpl w:val="3C567D41"/>
    <w:lvl w:ilvl="0" w:tentative="0">
      <w:start w:val="1"/>
      <w:numFmt w:val="chineseCountingThousand"/>
      <w:suff w:val="nothing"/>
      <w:lvlText w:val="（%1）"/>
      <w:lvlJc w:val="left"/>
      <w:pPr>
        <w:ind w:left="0" w:firstLine="0"/>
      </w:pPr>
    </w:lvl>
  </w:abstractNum>
  <w:abstractNum w:abstractNumId="12">
    <w:nsid w:val="430C5B90"/>
    <w:multiLevelType w:val="singleLevel"/>
    <w:tmpl w:val="430C5B90"/>
    <w:lvl w:ilvl="0" w:tentative="0">
      <w:start w:val="4"/>
      <w:numFmt w:val="chineseCountingThousand"/>
      <w:suff w:val="nothing"/>
      <w:lvlText w:val="（%1）"/>
      <w:lvlJc w:val="left"/>
      <w:pPr>
        <w:ind w:left="0" w:firstLine="0"/>
      </w:pPr>
    </w:lvl>
  </w:abstractNum>
  <w:abstractNum w:abstractNumId="13">
    <w:nsid w:val="458E090B"/>
    <w:multiLevelType w:val="singleLevel"/>
    <w:tmpl w:val="458E090B"/>
    <w:lvl w:ilvl="0" w:tentative="0">
      <w:start w:val="2"/>
      <w:numFmt w:val="chineseCountingThousand"/>
      <w:suff w:val="nothing"/>
      <w:lvlText w:val="（%1）"/>
      <w:lvlJc w:val="left"/>
      <w:pPr>
        <w:ind w:left="0" w:firstLine="0"/>
      </w:pPr>
    </w:lvl>
  </w:abstractNum>
  <w:abstractNum w:abstractNumId="14">
    <w:nsid w:val="4C412FA2"/>
    <w:multiLevelType w:val="singleLevel"/>
    <w:tmpl w:val="4C412FA2"/>
    <w:lvl w:ilvl="0" w:tentative="0">
      <w:start w:val="2"/>
      <w:numFmt w:val="chineseCountingThousand"/>
      <w:suff w:val="nothing"/>
      <w:lvlText w:val="（%1）"/>
      <w:lvlJc w:val="left"/>
      <w:pPr>
        <w:ind w:left="0" w:firstLine="0"/>
      </w:pPr>
    </w:lvl>
  </w:abstractNum>
  <w:abstractNum w:abstractNumId="15">
    <w:nsid w:val="5401606B"/>
    <w:multiLevelType w:val="singleLevel"/>
    <w:tmpl w:val="5401606B"/>
    <w:lvl w:ilvl="0" w:tentative="0">
      <w:start w:val="3"/>
      <w:numFmt w:val="chineseCountingThousand"/>
      <w:suff w:val="nothing"/>
      <w:lvlText w:val="（%1）"/>
      <w:lvlJc w:val="left"/>
      <w:pPr>
        <w:ind w:left="0" w:firstLine="0"/>
      </w:pPr>
    </w:lvl>
  </w:abstractNum>
  <w:abstractNum w:abstractNumId="16">
    <w:nsid w:val="5B632977"/>
    <w:multiLevelType w:val="singleLevel"/>
    <w:tmpl w:val="5B632977"/>
    <w:lvl w:ilvl="0" w:tentative="0">
      <w:start w:val="1"/>
      <w:numFmt w:val="chineseCountingThousand"/>
      <w:suff w:val="nothing"/>
      <w:lvlText w:val="（%1）"/>
      <w:lvlJc w:val="left"/>
      <w:pPr>
        <w:ind w:left="0" w:firstLine="0"/>
      </w:pPr>
    </w:lvl>
  </w:abstractNum>
  <w:abstractNum w:abstractNumId="17">
    <w:nsid w:val="60211D06"/>
    <w:multiLevelType w:val="singleLevel"/>
    <w:tmpl w:val="60211D06"/>
    <w:lvl w:ilvl="0" w:tentative="0">
      <w:start w:val="2"/>
      <w:numFmt w:val="chineseCountingThousand"/>
      <w:suff w:val="nothing"/>
      <w:lvlText w:val="（%1）"/>
      <w:lvlJc w:val="left"/>
      <w:pPr>
        <w:ind w:left="0" w:firstLine="0"/>
      </w:pPr>
    </w:lvl>
  </w:abstractNum>
  <w:abstractNum w:abstractNumId="18">
    <w:nsid w:val="6B4A4CC0"/>
    <w:multiLevelType w:val="singleLevel"/>
    <w:tmpl w:val="6B4A4CC0"/>
    <w:lvl w:ilvl="0" w:tentative="0">
      <w:start w:val="1"/>
      <w:numFmt w:val="chineseCountingThousand"/>
      <w:suff w:val="nothing"/>
      <w:lvlText w:val="（%1）"/>
      <w:lvlJc w:val="left"/>
      <w:pPr>
        <w:ind w:left="0" w:firstLine="0"/>
      </w:pPr>
      <w:rPr>
        <w:rFonts w:hint="eastAsia"/>
      </w:rPr>
    </w:lvl>
  </w:abstractNum>
  <w:abstractNum w:abstractNumId="19">
    <w:nsid w:val="6BED24FA"/>
    <w:multiLevelType w:val="singleLevel"/>
    <w:tmpl w:val="6BED24FA"/>
    <w:lvl w:ilvl="0" w:tentative="0">
      <w:start w:val="1"/>
      <w:numFmt w:val="chineseCountingThousand"/>
      <w:suff w:val="nothing"/>
      <w:lvlText w:val="（%1）"/>
      <w:lvlJc w:val="left"/>
      <w:pPr>
        <w:ind w:left="0" w:firstLine="0"/>
      </w:pPr>
    </w:lvl>
  </w:abstractNum>
  <w:abstractNum w:abstractNumId="20">
    <w:nsid w:val="7FFC2DC3"/>
    <w:multiLevelType w:val="singleLevel"/>
    <w:tmpl w:val="7FFC2DC3"/>
    <w:lvl w:ilvl="0" w:tentative="0">
      <w:start w:val="2"/>
      <w:numFmt w:val="chineseCountingThousand"/>
      <w:suff w:val="nothing"/>
      <w:lvlText w:val="（%1）"/>
      <w:lvlJc w:val="left"/>
      <w:pPr>
        <w:ind w:left="0" w:firstLine="0"/>
      </w:pPr>
    </w:lvl>
  </w:abstractNum>
  <w:num w:numId="1">
    <w:abstractNumId w:val="1"/>
    <w:lvlOverride w:ilvl="0">
      <w:lvl w:ilvl="0" w:tentative="1">
        <w:start w:val="2"/>
        <w:numFmt w:val="chineseCountingThousand"/>
        <w:suff w:val="nothing"/>
        <w:lvlText w:val="（%1）"/>
        <w:lvlJc w:val="left"/>
        <w:pPr>
          <w:ind w:left="0" w:firstLine="0"/>
        </w:pPr>
      </w:lvl>
    </w:lvlOverride>
  </w:num>
  <w:num w:numId="2">
    <w:abstractNumId w:val="18"/>
  </w:num>
  <w:num w:numId="3">
    <w:abstractNumId w:val="0"/>
  </w:num>
  <w:num w:numId="4">
    <w:abstractNumId w:val="0"/>
    <w:lvlOverride w:ilvl="0">
      <w:lvl w:ilvl="0" w:tentative="1">
        <w:start w:val="4"/>
        <w:numFmt w:val="chineseCountingThousand"/>
        <w:suff w:val="nothing"/>
        <w:lvlText w:val="（%1）"/>
        <w:lvlJc w:val="left"/>
        <w:pPr>
          <w:ind w:left="0" w:firstLine="0"/>
        </w:pPr>
      </w:lvl>
    </w:lvlOverride>
  </w:num>
  <w:num w:numId="5">
    <w:abstractNumId w:val="9"/>
  </w:num>
  <w:num w:numId="6">
    <w:abstractNumId w:val="17"/>
  </w:num>
  <w:num w:numId="7">
    <w:abstractNumId w:val="11"/>
  </w:num>
  <w:num w:numId="8">
    <w:abstractNumId w:val="14"/>
  </w:num>
  <w:num w:numId="9">
    <w:abstractNumId w:val="7"/>
  </w:num>
  <w:num w:numId="10">
    <w:abstractNumId w:val="12"/>
  </w:num>
  <w:num w:numId="11">
    <w:abstractNumId w:val="19"/>
  </w:num>
  <w:num w:numId="12">
    <w:abstractNumId w:val="6"/>
  </w:num>
  <w:num w:numId="13">
    <w:abstractNumId w:val="8"/>
  </w:num>
  <w:num w:numId="14">
    <w:abstractNumId w:val="16"/>
  </w:num>
  <w:num w:numId="15">
    <w:abstractNumId w:val="13"/>
  </w:num>
  <w:num w:numId="16">
    <w:abstractNumId w:val="4"/>
  </w:num>
  <w:num w:numId="17">
    <w:abstractNumId w:val="20"/>
  </w:num>
  <w:num w:numId="18">
    <w:abstractNumId w:val="5"/>
  </w:num>
  <w:num w:numId="19">
    <w:abstractNumId w:val="3"/>
  </w:num>
  <w:num w:numId="20">
    <w:abstractNumId w:val="2"/>
  </w:num>
  <w:num w:numId="21">
    <w:abstractNumId w:val="1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4YmM1MDAxNzc0MjlhZmE0OWNhMjZkNmJhNzJkM2MifQ=="/>
  </w:docVars>
  <w:rsids>
    <w:rsidRoot w:val="008F204D"/>
    <w:rsid w:val="00014FD9"/>
    <w:rsid w:val="0002160C"/>
    <w:rsid w:val="0002466B"/>
    <w:rsid w:val="00025951"/>
    <w:rsid w:val="000268CA"/>
    <w:rsid w:val="00031F54"/>
    <w:rsid w:val="00034D43"/>
    <w:rsid w:val="0003503C"/>
    <w:rsid w:val="00037A43"/>
    <w:rsid w:val="00037C10"/>
    <w:rsid w:val="00041C2E"/>
    <w:rsid w:val="00044715"/>
    <w:rsid w:val="00057F9D"/>
    <w:rsid w:val="00062FDB"/>
    <w:rsid w:val="00074C6D"/>
    <w:rsid w:val="00077702"/>
    <w:rsid w:val="000808E1"/>
    <w:rsid w:val="00086995"/>
    <w:rsid w:val="000A3C24"/>
    <w:rsid w:val="000B46C5"/>
    <w:rsid w:val="000B5E79"/>
    <w:rsid w:val="000C482A"/>
    <w:rsid w:val="000E5B02"/>
    <w:rsid w:val="0010722A"/>
    <w:rsid w:val="001339B8"/>
    <w:rsid w:val="00134F74"/>
    <w:rsid w:val="001353DC"/>
    <w:rsid w:val="0014003A"/>
    <w:rsid w:val="0018135A"/>
    <w:rsid w:val="001900FC"/>
    <w:rsid w:val="00194F73"/>
    <w:rsid w:val="001A50D6"/>
    <w:rsid w:val="001B283B"/>
    <w:rsid w:val="001C4795"/>
    <w:rsid w:val="001C6D60"/>
    <w:rsid w:val="001E1436"/>
    <w:rsid w:val="001F0D5A"/>
    <w:rsid w:val="001F5585"/>
    <w:rsid w:val="001F5643"/>
    <w:rsid w:val="002059EC"/>
    <w:rsid w:val="00205BFA"/>
    <w:rsid w:val="00212EC5"/>
    <w:rsid w:val="0022713C"/>
    <w:rsid w:val="002538FA"/>
    <w:rsid w:val="002634F2"/>
    <w:rsid w:val="0026770A"/>
    <w:rsid w:val="002724D9"/>
    <w:rsid w:val="0027284A"/>
    <w:rsid w:val="00272EED"/>
    <w:rsid w:val="002768EC"/>
    <w:rsid w:val="00294B34"/>
    <w:rsid w:val="002A28D9"/>
    <w:rsid w:val="002A35BC"/>
    <w:rsid w:val="002A4370"/>
    <w:rsid w:val="002A7742"/>
    <w:rsid w:val="002B5460"/>
    <w:rsid w:val="002C5E8E"/>
    <w:rsid w:val="002C6A82"/>
    <w:rsid w:val="002E1631"/>
    <w:rsid w:val="002F5D2A"/>
    <w:rsid w:val="002F6968"/>
    <w:rsid w:val="0031323C"/>
    <w:rsid w:val="00326A73"/>
    <w:rsid w:val="0033134A"/>
    <w:rsid w:val="00334107"/>
    <w:rsid w:val="003357B9"/>
    <w:rsid w:val="00352601"/>
    <w:rsid w:val="003548EC"/>
    <w:rsid w:val="00362D26"/>
    <w:rsid w:val="00394D9C"/>
    <w:rsid w:val="00396878"/>
    <w:rsid w:val="003A0E31"/>
    <w:rsid w:val="003A12AA"/>
    <w:rsid w:val="003B048D"/>
    <w:rsid w:val="003B6291"/>
    <w:rsid w:val="003F0219"/>
    <w:rsid w:val="00410788"/>
    <w:rsid w:val="00427BCE"/>
    <w:rsid w:val="00431335"/>
    <w:rsid w:val="00433C4F"/>
    <w:rsid w:val="004431FE"/>
    <w:rsid w:val="004432C0"/>
    <w:rsid w:val="00452C26"/>
    <w:rsid w:val="00454BCB"/>
    <w:rsid w:val="004573C8"/>
    <w:rsid w:val="00473155"/>
    <w:rsid w:val="00485288"/>
    <w:rsid w:val="00493006"/>
    <w:rsid w:val="004A0CCF"/>
    <w:rsid w:val="004A2BC1"/>
    <w:rsid w:val="004A33D9"/>
    <w:rsid w:val="004B2AA1"/>
    <w:rsid w:val="004C0137"/>
    <w:rsid w:val="004C088B"/>
    <w:rsid w:val="004C1C90"/>
    <w:rsid w:val="004C1EC1"/>
    <w:rsid w:val="004C2FAE"/>
    <w:rsid w:val="004D5D25"/>
    <w:rsid w:val="004E03C2"/>
    <w:rsid w:val="0051519E"/>
    <w:rsid w:val="005231A2"/>
    <w:rsid w:val="005237B8"/>
    <w:rsid w:val="005319EC"/>
    <w:rsid w:val="005375DE"/>
    <w:rsid w:val="0054125B"/>
    <w:rsid w:val="00553F7D"/>
    <w:rsid w:val="00556F23"/>
    <w:rsid w:val="0056493F"/>
    <w:rsid w:val="00565453"/>
    <w:rsid w:val="005719DB"/>
    <w:rsid w:val="00573B19"/>
    <w:rsid w:val="00574776"/>
    <w:rsid w:val="0059495D"/>
    <w:rsid w:val="005970C3"/>
    <w:rsid w:val="00597D6A"/>
    <w:rsid w:val="005B0D9D"/>
    <w:rsid w:val="005B4A62"/>
    <w:rsid w:val="005B52CA"/>
    <w:rsid w:val="005C5DFA"/>
    <w:rsid w:val="005D6811"/>
    <w:rsid w:val="005E21DB"/>
    <w:rsid w:val="005E59FC"/>
    <w:rsid w:val="005E6E01"/>
    <w:rsid w:val="005F7D14"/>
    <w:rsid w:val="00602CC6"/>
    <w:rsid w:val="006054F8"/>
    <w:rsid w:val="00610627"/>
    <w:rsid w:val="00613402"/>
    <w:rsid w:val="00621312"/>
    <w:rsid w:val="00630602"/>
    <w:rsid w:val="00641C4C"/>
    <w:rsid w:val="0064392C"/>
    <w:rsid w:val="00646A7B"/>
    <w:rsid w:val="006663EB"/>
    <w:rsid w:val="0068133F"/>
    <w:rsid w:val="0068181E"/>
    <w:rsid w:val="0068657C"/>
    <w:rsid w:val="006A57DB"/>
    <w:rsid w:val="006C529B"/>
    <w:rsid w:val="006D4BEA"/>
    <w:rsid w:val="006E11F6"/>
    <w:rsid w:val="00704BB7"/>
    <w:rsid w:val="00706223"/>
    <w:rsid w:val="00712539"/>
    <w:rsid w:val="007130A2"/>
    <w:rsid w:val="00714D72"/>
    <w:rsid w:val="0072649F"/>
    <w:rsid w:val="00726B67"/>
    <w:rsid w:val="00726E3C"/>
    <w:rsid w:val="00732F5C"/>
    <w:rsid w:val="007464C8"/>
    <w:rsid w:val="0076683E"/>
    <w:rsid w:val="00767BC3"/>
    <w:rsid w:val="00773C2A"/>
    <w:rsid w:val="007810F3"/>
    <w:rsid w:val="00785CD8"/>
    <w:rsid w:val="00785F34"/>
    <w:rsid w:val="00790885"/>
    <w:rsid w:val="007A2F29"/>
    <w:rsid w:val="007B0000"/>
    <w:rsid w:val="007B3325"/>
    <w:rsid w:val="007C1969"/>
    <w:rsid w:val="007C5164"/>
    <w:rsid w:val="007C533C"/>
    <w:rsid w:val="007D2761"/>
    <w:rsid w:val="007D28C5"/>
    <w:rsid w:val="007F42CA"/>
    <w:rsid w:val="00807FD6"/>
    <w:rsid w:val="00826C37"/>
    <w:rsid w:val="0083716C"/>
    <w:rsid w:val="00844044"/>
    <w:rsid w:val="0085532E"/>
    <w:rsid w:val="00855D14"/>
    <w:rsid w:val="008565A2"/>
    <w:rsid w:val="008760E3"/>
    <w:rsid w:val="00884BA5"/>
    <w:rsid w:val="00895E61"/>
    <w:rsid w:val="008B1281"/>
    <w:rsid w:val="008B1CC1"/>
    <w:rsid w:val="008B6E0A"/>
    <w:rsid w:val="008B77D2"/>
    <w:rsid w:val="008C62D5"/>
    <w:rsid w:val="008C7E5A"/>
    <w:rsid w:val="008D3709"/>
    <w:rsid w:val="008D400D"/>
    <w:rsid w:val="008E02F6"/>
    <w:rsid w:val="008F1F9C"/>
    <w:rsid w:val="008F204D"/>
    <w:rsid w:val="00911A33"/>
    <w:rsid w:val="00917ADC"/>
    <w:rsid w:val="009300D6"/>
    <w:rsid w:val="00931081"/>
    <w:rsid w:val="00942E64"/>
    <w:rsid w:val="00970A28"/>
    <w:rsid w:val="00973E79"/>
    <w:rsid w:val="009958D5"/>
    <w:rsid w:val="009A3A3E"/>
    <w:rsid w:val="009A7F75"/>
    <w:rsid w:val="009B6E77"/>
    <w:rsid w:val="009C04AA"/>
    <w:rsid w:val="009C25F2"/>
    <w:rsid w:val="009D701F"/>
    <w:rsid w:val="009E6E3A"/>
    <w:rsid w:val="009E78C8"/>
    <w:rsid w:val="009F0E21"/>
    <w:rsid w:val="009F7484"/>
    <w:rsid w:val="00A1352F"/>
    <w:rsid w:val="00A13D40"/>
    <w:rsid w:val="00A23B5F"/>
    <w:rsid w:val="00A25C3A"/>
    <w:rsid w:val="00A265B4"/>
    <w:rsid w:val="00A35A68"/>
    <w:rsid w:val="00A374B2"/>
    <w:rsid w:val="00A40AB2"/>
    <w:rsid w:val="00A525B1"/>
    <w:rsid w:val="00A65E9D"/>
    <w:rsid w:val="00A75B11"/>
    <w:rsid w:val="00A814F8"/>
    <w:rsid w:val="00A95E77"/>
    <w:rsid w:val="00A97E1B"/>
    <w:rsid w:val="00AA17AD"/>
    <w:rsid w:val="00AA723C"/>
    <w:rsid w:val="00AB57B1"/>
    <w:rsid w:val="00AC0B07"/>
    <w:rsid w:val="00AC1D82"/>
    <w:rsid w:val="00AD2A0B"/>
    <w:rsid w:val="00AD374A"/>
    <w:rsid w:val="00AE1A62"/>
    <w:rsid w:val="00AE400D"/>
    <w:rsid w:val="00AE67D2"/>
    <w:rsid w:val="00AF1C06"/>
    <w:rsid w:val="00AF3680"/>
    <w:rsid w:val="00B02B9F"/>
    <w:rsid w:val="00B0760C"/>
    <w:rsid w:val="00B510B3"/>
    <w:rsid w:val="00B53942"/>
    <w:rsid w:val="00B53E08"/>
    <w:rsid w:val="00B576BF"/>
    <w:rsid w:val="00B71D17"/>
    <w:rsid w:val="00B93833"/>
    <w:rsid w:val="00BA07BC"/>
    <w:rsid w:val="00BA64CC"/>
    <w:rsid w:val="00BB38AC"/>
    <w:rsid w:val="00BB6354"/>
    <w:rsid w:val="00BC53C7"/>
    <w:rsid w:val="00BC6105"/>
    <w:rsid w:val="00BD240B"/>
    <w:rsid w:val="00C176BC"/>
    <w:rsid w:val="00C17A09"/>
    <w:rsid w:val="00C30B9C"/>
    <w:rsid w:val="00C32C73"/>
    <w:rsid w:val="00C3791E"/>
    <w:rsid w:val="00C40336"/>
    <w:rsid w:val="00C42985"/>
    <w:rsid w:val="00C740A0"/>
    <w:rsid w:val="00C80CB1"/>
    <w:rsid w:val="00C81DB5"/>
    <w:rsid w:val="00C93938"/>
    <w:rsid w:val="00C93A66"/>
    <w:rsid w:val="00C94E34"/>
    <w:rsid w:val="00CA3139"/>
    <w:rsid w:val="00CB30A0"/>
    <w:rsid w:val="00CC40A2"/>
    <w:rsid w:val="00CC7246"/>
    <w:rsid w:val="00CD77FE"/>
    <w:rsid w:val="00CE0C21"/>
    <w:rsid w:val="00D01734"/>
    <w:rsid w:val="00D01A0A"/>
    <w:rsid w:val="00D01AF7"/>
    <w:rsid w:val="00D12EBE"/>
    <w:rsid w:val="00D25427"/>
    <w:rsid w:val="00D261B0"/>
    <w:rsid w:val="00D36B49"/>
    <w:rsid w:val="00D37C29"/>
    <w:rsid w:val="00D41004"/>
    <w:rsid w:val="00D52202"/>
    <w:rsid w:val="00D53AB3"/>
    <w:rsid w:val="00D54BC3"/>
    <w:rsid w:val="00D6140B"/>
    <w:rsid w:val="00D65D87"/>
    <w:rsid w:val="00D728A8"/>
    <w:rsid w:val="00D85CA3"/>
    <w:rsid w:val="00DB335F"/>
    <w:rsid w:val="00DB39B2"/>
    <w:rsid w:val="00DE1FFD"/>
    <w:rsid w:val="00DE513E"/>
    <w:rsid w:val="00DE554E"/>
    <w:rsid w:val="00DF0589"/>
    <w:rsid w:val="00DF105C"/>
    <w:rsid w:val="00DF2290"/>
    <w:rsid w:val="00DF2E07"/>
    <w:rsid w:val="00E02C8A"/>
    <w:rsid w:val="00E15C7C"/>
    <w:rsid w:val="00E17475"/>
    <w:rsid w:val="00E35095"/>
    <w:rsid w:val="00E56BF4"/>
    <w:rsid w:val="00E72ECD"/>
    <w:rsid w:val="00E745CC"/>
    <w:rsid w:val="00E90496"/>
    <w:rsid w:val="00E96A04"/>
    <w:rsid w:val="00E96BBE"/>
    <w:rsid w:val="00EA10FA"/>
    <w:rsid w:val="00EA708A"/>
    <w:rsid w:val="00EC2D53"/>
    <w:rsid w:val="00EC3C7F"/>
    <w:rsid w:val="00EC5F4C"/>
    <w:rsid w:val="00EE0C45"/>
    <w:rsid w:val="00EE1389"/>
    <w:rsid w:val="00EE661C"/>
    <w:rsid w:val="00EE7F27"/>
    <w:rsid w:val="00EF1247"/>
    <w:rsid w:val="00EF422C"/>
    <w:rsid w:val="00EF73EE"/>
    <w:rsid w:val="00F10661"/>
    <w:rsid w:val="00F244ED"/>
    <w:rsid w:val="00F3088F"/>
    <w:rsid w:val="00F33D1A"/>
    <w:rsid w:val="00F40EDC"/>
    <w:rsid w:val="00F45D2E"/>
    <w:rsid w:val="00F462BA"/>
    <w:rsid w:val="00F5611D"/>
    <w:rsid w:val="00F579A7"/>
    <w:rsid w:val="00F61601"/>
    <w:rsid w:val="00F63FB3"/>
    <w:rsid w:val="00F76D02"/>
    <w:rsid w:val="00F8455E"/>
    <w:rsid w:val="00F90E06"/>
    <w:rsid w:val="00F929CB"/>
    <w:rsid w:val="00FA3B7B"/>
    <w:rsid w:val="00FB24FC"/>
    <w:rsid w:val="00FB26C5"/>
    <w:rsid w:val="00FD3A4D"/>
    <w:rsid w:val="01456D97"/>
    <w:rsid w:val="01876905"/>
    <w:rsid w:val="01AA1FE5"/>
    <w:rsid w:val="03075F76"/>
    <w:rsid w:val="0546080B"/>
    <w:rsid w:val="06624756"/>
    <w:rsid w:val="068A4DD8"/>
    <w:rsid w:val="06B17456"/>
    <w:rsid w:val="07F06CE8"/>
    <w:rsid w:val="082725B7"/>
    <w:rsid w:val="0893718B"/>
    <w:rsid w:val="0BDC07EF"/>
    <w:rsid w:val="0D9109B0"/>
    <w:rsid w:val="0E1905AC"/>
    <w:rsid w:val="0E2502F7"/>
    <w:rsid w:val="1232715B"/>
    <w:rsid w:val="13716B58"/>
    <w:rsid w:val="14F55E33"/>
    <w:rsid w:val="17522C48"/>
    <w:rsid w:val="177E60EF"/>
    <w:rsid w:val="18136311"/>
    <w:rsid w:val="19121BF9"/>
    <w:rsid w:val="193006AE"/>
    <w:rsid w:val="1A720323"/>
    <w:rsid w:val="1AD96865"/>
    <w:rsid w:val="1BC432EE"/>
    <w:rsid w:val="1C534DE0"/>
    <w:rsid w:val="1ECF59A8"/>
    <w:rsid w:val="1EF03575"/>
    <w:rsid w:val="1F3257D0"/>
    <w:rsid w:val="21540F8A"/>
    <w:rsid w:val="23C00C43"/>
    <w:rsid w:val="26E915A1"/>
    <w:rsid w:val="27372B8D"/>
    <w:rsid w:val="28595039"/>
    <w:rsid w:val="2921565F"/>
    <w:rsid w:val="292A0397"/>
    <w:rsid w:val="2BFD1A18"/>
    <w:rsid w:val="2ED314C7"/>
    <w:rsid w:val="325D0D85"/>
    <w:rsid w:val="34DBD611"/>
    <w:rsid w:val="3509348C"/>
    <w:rsid w:val="38555CE6"/>
    <w:rsid w:val="38FC7CDE"/>
    <w:rsid w:val="3AE8574D"/>
    <w:rsid w:val="3C8A7F52"/>
    <w:rsid w:val="3D143921"/>
    <w:rsid w:val="3E786536"/>
    <w:rsid w:val="3EC65DD2"/>
    <w:rsid w:val="3EF7989F"/>
    <w:rsid w:val="3FFE6BC8"/>
    <w:rsid w:val="403A3A3D"/>
    <w:rsid w:val="40D00AD6"/>
    <w:rsid w:val="41362456"/>
    <w:rsid w:val="41C01B2A"/>
    <w:rsid w:val="43454496"/>
    <w:rsid w:val="44236557"/>
    <w:rsid w:val="45107BA4"/>
    <w:rsid w:val="46055A6D"/>
    <w:rsid w:val="489D0091"/>
    <w:rsid w:val="48AB44C8"/>
    <w:rsid w:val="495C0AAF"/>
    <w:rsid w:val="4B7DB096"/>
    <w:rsid w:val="4D880CDF"/>
    <w:rsid w:val="4F475E8C"/>
    <w:rsid w:val="4F7B3ACB"/>
    <w:rsid w:val="50A240E3"/>
    <w:rsid w:val="517503A7"/>
    <w:rsid w:val="522B44EC"/>
    <w:rsid w:val="52CF094C"/>
    <w:rsid w:val="54BB2478"/>
    <w:rsid w:val="55B35A19"/>
    <w:rsid w:val="581A0947"/>
    <w:rsid w:val="59A269FC"/>
    <w:rsid w:val="5A1C6467"/>
    <w:rsid w:val="5B8C39A8"/>
    <w:rsid w:val="5BC06825"/>
    <w:rsid w:val="5C176E12"/>
    <w:rsid w:val="5C5C7627"/>
    <w:rsid w:val="5C7D17E7"/>
    <w:rsid w:val="5CB07109"/>
    <w:rsid w:val="5E9D051F"/>
    <w:rsid w:val="5EFF6D3A"/>
    <w:rsid w:val="5F77C63B"/>
    <w:rsid w:val="615B54B0"/>
    <w:rsid w:val="620D0149"/>
    <w:rsid w:val="6300798F"/>
    <w:rsid w:val="65FF07B9"/>
    <w:rsid w:val="66B174AF"/>
    <w:rsid w:val="677C9FEF"/>
    <w:rsid w:val="6919771D"/>
    <w:rsid w:val="69CB51A1"/>
    <w:rsid w:val="6A5C77AE"/>
    <w:rsid w:val="6ADC7BC1"/>
    <w:rsid w:val="6B0D3A56"/>
    <w:rsid w:val="6B8A1F9B"/>
    <w:rsid w:val="6BDF13D5"/>
    <w:rsid w:val="6C020116"/>
    <w:rsid w:val="6C0E17DE"/>
    <w:rsid w:val="6CC20655"/>
    <w:rsid w:val="6D454BFE"/>
    <w:rsid w:val="6D68258D"/>
    <w:rsid w:val="6DE64FDE"/>
    <w:rsid w:val="6ECA6E9A"/>
    <w:rsid w:val="6EE1F5C5"/>
    <w:rsid w:val="6F5D614A"/>
    <w:rsid w:val="70C366B0"/>
    <w:rsid w:val="7196397A"/>
    <w:rsid w:val="73975B95"/>
    <w:rsid w:val="744FF6FD"/>
    <w:rsid w:val="74DF1EE2"/>
    <w:rsid w:val="758B206A"/>
    <w:rsid w:val="759F2D77"/>
    <w:rsid w:val="75A42350"/>
    <w:rsid w:val="76E39E4A"/>
    <w:rsid w:val="771A18F7"/>
    <w:rsid w:val="773857F9"/>
    <w:rsid w:val="77E6F12B"/>
    <w:rsid w:val="78963673"/>
    <w:rsid w:val="78E46843"/>
    <w:rsid w:val="79F91620"/>
    <w:rsid w:val="7A2B1A52"/>
    <w:rsid w:val="7A614AAA"/>
    <w:rsid w:val="7B7FCDE4"/>
    <w:rsid w:val="7BFD03F2"/>
    <w:rsid w:val="7D7DE559"/>
    <w:rsid w:val="7DFF485B"/>
    <w:rsid w:val="7E895EDA"/>
    <w:rsid w:val="7F0F54F4"/>
    <w:rsid w:val="7F537636"/>
    <w:rsid w:val="9F776893"/>
    <w:rsid w:val="B6B7ADA6"/>
    <w:rsid w:val="B87BA04B"/>
    <w:rsid w:val="BFB76BDA"/>
    <w:rsid w:val="BFDA0639"/>
    <w:rsid w:val="C96C8A12"/>
    <w:rsid w:val="D4BF4956"/>
    <w:rsid w:val="DADDEC13"/>
    <w:rsid w:val="DF45ACFE"/>
    <w:rsid w:val="E3BBC543"/>
    <w:rsid w:val="EE7EFB7C"/>
    <w:rsid w:val="F1FF833B"/>
    <w:rsid w:val="F6C7721B"/>
    <w:rsid w:val="F7BDCD06"/>
    <w:rsid w:val="FB6E6A60"/>
    <w:rsid w:val="FB6F03BE"/>
    <w:rsid w:val="FBC5B0E1"/>
    <w:rsid w:val="FBCF1212"/>
    <w:rsid w:val="FBFF098B"/>
    <w:rsid w:val="FDEF9C0F"/>
    <w:rsid w:val="FF5BC4E6"/>
    <w:rsid w:val="FFBE531A"/>
    <w:rsid w:val="FFDF7410"/>
    <w:rsid w:val="FFDF799F"/>
    <w:rsid w:val="FFFFC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4"/>
    <w:qFormat/>
    <w:uiPriority w:val="0"/>
    <w:pPr>
      <w:keepNext/>
      <w:keepLines/>
      <w:spacing w:before="260" w:after="260" w:line="416" w:lineRule="auto"/>
      <w:outlineLvl w:val="2"/>
    </w:pPr>
    <w:rPr>
      <w:b/>
      <w:bCs/>
      <w:sz w:val="32"/>
      <w:szCs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index 5"/>
    <w:basedOn w:val="1"/>
    <w:next w:val="1"/>
    <w:qFormat/>
    <w:uiPriority w:val="2"/>
    <w:pPr>
      <w:ind w:left="1680"/>
    </w:pPr>
  </w:style>
  <w:style w:type="paragraph" w:styleId="6">
    <w:name w:val="index 6"/>
    <w:basedOn w:val="1"/>
    <w:next w:val="1"/>
    <w:qFormat/>
    <w:uiPriority w:val="0"/>
    <w:pPr>
      <w:ind w:firstLine="840"/>
    </w:pPr>
    <w:rPr>
      <w:rFonts w:cs="Arial"/>
    </w:rPr>
  </w:style>
  <w:style w:type="paragraph" w:styleId="7">
    <w:name w:val="Body Text"/>
    <w:basedOn w:val="1"/>
    <w:next w:val="8"/>
    <w:link w:val="25"/>
    <w:qFormat/>
    <w:uiPriority w:val="0"/>
    <w:pPr>
      <w:spacing w:after="120"/>
    </w:pPr>
  </w:style>
  <w:style w:type="paragraph" w:styleId="8">
    <w:name w:val="footer"/>
    <w:basedOn w:val="1"/>
    <w:next w:val="5"/>
    <w:link w:val="26"/>
    <w:qFormat/>
    <w:uiPriority w:val="0"/>
    <w:pPr>
      <w:tabs>
        <w:tab w:val="center" w:pos="4153"/>
        <w:tab w:val="right" w:pos="8306"/>
      </w:tabs>
      <w:snapToGrid w:val="0"/>
      <w:jc w:val="left"/>
    </w:pPr>
    <w:rPr>
      <w:sz w:val="18"/>
      <w:szCs w:val="18"/>
    </w:rPr>
  </w:style>
  <w:style w:type="paragraph" w:styleId="9">
    <w:name w:val="Body Text Indent"/>
    <w:basedOn w:val="1"/>
    <w:link w:val="34"/>
    <w:unhideWhenUsed/>
    <w:qFormat/>
    <w:uiPriority w:val="99"/>
    <w:pPr>
      <w:spacing w:after="120"/>
      <w:ind w:left="420" w:leftChars="200"/>
    </w:pPr>
  </w:style>
  <w:style w:type="paragraph" w:styleId="10">
    <w:name w:val="Date"/>
    <w:basedOn w:val="1"/>
    <w:next w:val="1"/>
    <w:link w:val="33"/>
    <w:qFormat/>
    <w:uiPriority w:val="0"/>
    <w:pPr>
      <w:ind w:left="100" w:leftChars="2500"/>
    </w:pPr>
  </w:style>
  <w:style w:type="paragraph" w:styleId="11">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3">
    <w:name w:val="Normal (Web)"/>
    <w:basedOn w:val="1"/>
    <w:qFormat/>
    <w:uiPriority w:val="0"/>
    <w:pPr>
      <w:spacing w:before="100" w:beforeAutospacing="1" w:after="100" w:afterAutospacing="1"/>
      <w:jc w:val="left"/>
    </w:pPr>
    <w:rPr>
      <w:kern w:val="0"/>
      <w:sz w:val="24"/>
    </w:rPr>
  </w:style>
  <w:style w:type="paragraph" w:styleId="14">
    <w:name w:val="Body Text First Indent"/>
    <w:basedOn w:val="7"/>
    <w:next w:val="6"/>
    <w:unhideWhenUsed/>
    <w:qFormat/>
    <w:uiPriority w:val="0"/>
    <w:pPr>
      <w:ind w:firstLine="420" w:firstLineChars="100"/>
    </w:pPr>
  </w:style>
  <w:style w:type="paragraph" w:styleId="15">
    <w:name w:val="Body Text First Indent 2"/>
    <w:basedOn w:val="9"/>
    <w:link w:val="21"/>
    <w:unhideWhenUsed/>
    <w:qFormat/>
    <w:uiPriority w:val="99"/>
    <w:pPr>
      <w:ind w:firstLine="420" w:firstLineChars="200"/>
    </w:pPr>
  </w:style>
  <w:style w:type="table" w:styleId="17">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9">
    <w:name w:val="Strong"/>
    <w:basedOn w:val="18"/>
    <w:qFormat/>
    <w:uiPriority w:val="22"/>
    <w:rPr>
      <w:b/>
    </w:rPr>
  </w:style>
  <w:style w:type="character" w:styleId="20">
    <w:name w:val="Hyperlink"/>
    <w:basedOn w:val="18"/>
    <w:qFormat/>
    <w:uiPriority w:val="0"/>
    <w:rPr>
      <w:color w:val="0000FF"/>
      <w:u w:val="single"/>
    </w:rPr>
  </w:style>
  <w:style w:type="character" w:customStyle="1" w:styleId="21">
    <w:name w:val="正文文本首行缩进 2 字符"/>
    <w:link w:val="15"/>
    <w:qFormat/>
    <w:uiPriority w:val="99"/>
    <w:rPr>
      <w:kern w:val="2"/>
      <w:sz w:val="21"/>
      <w:szCs w:val="24"/>
    </w:rPr>
  </w:style>
  <w:style w:type="character" w:customStyle="1" w:styleId="22">
    <w:name w:val="标题 1 字符"/>
    <w:link w:val="2"/>
    <w:qFormat/>
    <w:uiPriority w:val="0"/>
    <w:rPr>
      <w:b/>
      <w:bCs/>
      <w:kern w:val="44"/>
      <w:sz w:val="44"/>
      <w:szCs w:val="44"/>
    </w:rPr>
  </w:style>
  <w:style w:type="character" w:customStyle="1" w:styleId="23">
    <w:name w:val="标题 2 字符"/>
    <w:link w:val="3"/>
    <w:qFormat/>
    <w:uiPriority w:val="0"/>
    <w:rPr>
      <w:rFonts w:ascii="等线 Light" w:hAnsi="等线 Light" w:eastAsia="等线 Light"/>
      <w:b/>
      <w:bCs/>
      <w:kern w:val="2"/>
      <w:sz w:val="32"/>
      <w:szCs w:val="32"/>
    </w:rPr>
  </w:style>
  <w:style w:type="character" w:customStyle="1" w:styleId="24">
    <w:name w:val="标题 3 字符"/>
    <w:link w:val="4"/>
    <w:semiHidden/>
    <w:qFormat/>
    <w:uiPriority w:val="0"/>
    <w:rPr>
      <w:b/>
      <w:bCs/>
      <w:kern w:val="2"/>
      <w:sz w:val="32"/>
      <w:szCs w:val="32"/>
    </w:rPr>
  </w:style>
  <w:style w:type="character" w:customStyle="1" w:styleId="25">
    <w:name w:val="正文文本 字符"/>
    <w:link w:val="7"/>
    <w:qFormat/>
    <w:uiPriority w:val="0"/>
    <w:rPr>
      <w:kern w:val="2"/>
      <w:sz w:val="21"/>
      <w:szCs w:val="24"/>
    </w:rPr>
  </w:style>
  <w:style w:type="character" w:customStyle="1" w:styleId="26">
    <w:name w:val="页脚 字符"/>
    <w:link w:val="8"/>
    <w:qFormat/>
    <w:uiPriority w:val="0"/>
    <w:rPr>
      <w:kern w:val="2"/>
      <w:sz w:val="18"/>
      <w:szCs w:val="18"/>
    </w:rPr>
  </w:style>
  <w:style w:type="character" w:customStyle="1" w:styleId="27">
    <w:name w:val="页眉 字符"/>
    <w:link w:val="11"/>
    <w:qFormat/>
    <w:uiPriority w:val="0"/>
    <w:rPr>
      <w:kern w:val="2"/>
      <w:sz w:val="18"/>
      <w:szCs w:val="18"/>
    </w:rPr>
  </w:style>
  <w:style w:type="paragraph" w:styleId="28">
    <w:name w:val="List Paragraph"/>
    <w:basedOn w:val="1"/>
    <w:qFormat/>
    <w:uiPriority w:val="34"/>
    <w:pPr>
      <w:ind w:firstLine="420" w:firstLineChars="200"/>
    </w:pPr>
  </w:style>
  <w:style w:type="paragraph" w:styleId="29">
    <w:name w:val="No Spacing"/>
    <w:qFormat/>
    <w:uiPriority w:val="1"/>
    <w:pPr>
      <w:widowControl w:val="0"/>
      <w:jc w:val="both"/>
    </w:pPr>
    <w:rPr>
      <w:rFonts w:ascii="Times New Roman" w:hAnsi="Times New Roman" w:eastAsia="仿宋_GB2312" w:cs="Times New Roman"/>
      <w:kern w:val="2"/>
      <w:sz w:val="24"/>
      <w:szCs w:val="24"/>
      <w:lang w:val="en-US" w:eastAsia="zh-CN" w:bidi="ar-SA"/>
    </w:rPr>
  </w:style>
  <w:style w:type="paragraph" w:customStyle="1" w:styleId="30">
    <w:name w:val="文本2"/>
    <w:basedOn w:val="1"/>
    <w:next w:val="1"/>
    <w:qFormat/>
    <w:uiPriority w:val="0"/>
    <w:pPr>
      <w:widowControl/>
      <w:ind w:left="100" w:leftChars="100" w:right="100" w:rightChars="100" w:firstLine="200" w:firstLineChars="200"/>
      <w:textAlignment w:val="baseline"/>
    </w:pPr>
    <w:rPr>
      <w:rFonts w:ascii="Times New Roman" w:hAnsi="Times New Roman" w:eastAsia="仿宋_GB2312"/>
      <w:color w:val="000000"/>
      <w:kern w:val="0"/>
      <w:sz w:val="24"/>
      <w:szCs w:val="20"/>
      <w:u w:color="000000"/>
    </w:rPr>
  </w:style>
  <w:style w:type="table" w:customStyle="1" w:styleId="31">
    <w:name w:val="Table Normal"/>
    <w:semiHidden/>
    <w:unhideWhenUsed/>
    <w:qFormat/>
    <w:uiPriority w:val="2"/>
    <w:rPr>
      <w:rFonts w:asciiTheme="minorHAnsi" w:hAnsiTheme="minorHAnsi" w:cstheme="minorBidi"/>
    </w:rPr>
    <w:tblPr>
      <w:tblCellMar>
        <w:top w:w="0" w:type="dxa"/>
        <w:left w:w="0" w:type="dxa"/>
        <w:bottom w:w="0" w:type="dxa"/>
        <w:right w:w="0" w:type="dxa"/>
      </w:tblCellMar>
    </w:tblPr>
  </w:style>
  <w:style w:type="paragraph" w:customStyle="1" w:styleId="32">
    <w:name w:val="_Style 7"/>
    <w:basedOn w:val="1"/>
    <w:next w:val="28"/>
    <w:qFormat/>
    <w:uiPriority w:val="34"/>
    <w:pPr>
      <w:ind w:firstLine="420" w:firstLineChars="200"/>
    </w:pPr>
  </w:style>
  <w:style w:type="character" w:customStyle="1" w:styleId="33">
    <w:name w:val="日期 字符"/>
    <w:basedOn w:val="18"/>
    <w:link w:val="10"/>
    <w:qFormat/>
    <w:uiPriority w:val="0"/>
    <w:rPr>
      <w:kern w:val="2"/>
      <w:sz w:val="21"/>
      <w:szCs w:val="24"/>
    </w:rPr>
  </w:style>
  <w:style w:type="character" w:customStyle="1" w:styleId="34">
    <w:name w:val="正文文本缩进 字符"/>
    <w:basedOn w:val="18"/>
    <w:link w:val="9"/>
    <w:qFormat/>
    <w:uiPriority w:val="99"/>
    <w:rPr>
      <w:kern w:val="2"/>
      <w:sz w:val="21"/>
      <w:szCs w:val="24"/>
    </w:rPr>
  </w:style>
  <w:style w:type="character" w:customStyle="1" w:styleId="35">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B518B7-8F47-4CA4-90E6-FA42C19C1EA3}">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8606</Words>
  <Characters>9719</Characters>
  <Lines>74</Lines>
  <Paragraphs>20</Paragraphs>
  <TotalTime>11</TotalTime>
  <ScaleCrop>false</ScaleCrop>
  <LinksUpToDate>false</LinksUpToDate>
  <CharactersWithSpaces>9785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2024-11-19T09:05:00Z</dcterms:created>
  <dc:creator>HP</dc:creator>
  <cp:lastModifiedBy>初心不变丶</cp:lastModifiedBy>
  <cp:lastPrinted>2024-11-19T03:23:00Z</cp:lastPrinted>
  <dcterms:modified xsi:type="dcterms:W3CDTF">2025-12-18T04:39:14Z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1C228B08F72EBF11C7FBD3654060F3B3_43</vt:lpwstr>
  </property>
  <property fmtid="{D5CDD505-2E9C-101B-9397-08002B2CF9AE}" pid="4" name="KSOTemplateDocerSaveRecord">
    <vt:lpwstr>eyJoZGlkIjoiODY5NGYxY2EzNmI2ZWEyMzZlMTc4MmE1NzVmOTVlY2QiLCJ1c2VySWQiOiI2MDYwOTE2MzAifQ==</vt:lpwstr>
  </property>
</Properties>
</file>