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008D2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default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5-4</w:t>
      </w:r>
    </w:p>
    <w:p w14:paraId="02E172A2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</w:p>
    <w:p w14:paraId="3F70EFE7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 w14:paraId="31DB6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Times New Roman"/>
          <w:b/>
          <w:sz w:val="48"/>
          <w:szCs w:val="48"/>
        </w:rPr>
      </w:pPr>
      <w:r>
        <w:rPr>
          <w:rFonts w:hint="eastAsia" w:ascii="仿宋" w:hAnsi="仿宋" w:eastAsia="仿宋" w:cs="Times New Roman"/>
          <w:b/>
          <w:sz w:val="48"/>
          <w:szCs w:val="48"/>
          <w:lang w:eastAsia="zh-CN"/>
        </w:rPr>
        <w:t>2026</w:t>
      </w:r>
      <w:r>
        <w:rPr>
          <w:rFonts w:hint="eastAsia" w:ascii="仿宋" w:hAnsi="仿宋" w:eastAsia="仿宋" w:cs="Times New Roman"/>
          <w:b/>
          <w:sz w:val="48"/>
          <w:szCs w:val="48"/>
        </w:rPr>
        <w:t>年河北省职业院校技能大赛（高职）</w:t>
      </w:r>
      <w:r>
        <w:rPr>
          <w:rFonts w:hint="eastAsia" w:ascii="仿宋" w:hAnsi="仿宋" w:eastAsia="仿宋" w:cs="Times New Roman"/>
          <w:b/>
          <w:sz w:val="48"/>
          <w:szCs w:val="48"/>
          <w:lang w:val="en-US" w:eastAsia="zh-CN"/>
        </w:rPr>
        <w:t>城市轨道交通机电设备维检</w:t>
      </w:r>
      <w:r>
        <w:rPr>
          <w:rFonts w:hint="eastAsia" w:ascii="仿宋" w:hAnsi="仿宋" w:eastAsia="仿宋" w:cs="Times New Roman"/>
          <w:b/>
          <w:sz w:val="48"/>
          <w:szCs w:val="48"/>
        </w:rPr>
        <w:t>赛项</w:t>
      </w:r>
    </w:p>
    <w:p w14:paraId="488E94B4">
      <w:pPr>
        <w:pageBreakBefore w:val="0"/>
        <w:kinsoku/>
        <w:wordWrap/>
        <w:topLinePunct w:val="0"/>
        <w:autoSpaceDE/>
        <w:autoSpaceDN/>
        <w:bidi w:val="0"/>
        <w:spacing w:beforeLines="100" w:afterLines="50" w:line="360" w:lineRule="auto"/>
        <w:jc w:val="center"/>
        <w:rPr>
          <w:rFonts w:ascii="Times New Roman" w:hAnsi="Times New Roman" w:eastAsia="宋体" w:cs="Times New Roman"/>
          <w:b/>
          <w:spacing w:val="-27"/>
          <w:sz w:val="44"/>
          <w:szCs w:val="30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（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选手应</w:t>
      </w:r>
      <w:r>
        <w:rPr>
          <w:rFonts w:ascii="Times New Roman" w:hAnsi="Times New Roman" w:eastAsia="宋体" w:cs="Times New Roman"/>
          <w:b/>
          <w:sz w:val="28"/>
          <w:szCs w:val="28"/>
        </w:rPr>
        <w:t>在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</w:rPr>
        <w:t>小时内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完成</w:t>
      </w:r>
      <w:r>
        <w:rPr>
          <w:rFonts w:ascii="Times New Roman" w:hAnsi="Times New Roman" w:eastAsia="宋体" w:cs="Times New Roman"/>
          <w:b/>
          <w:spacing w:val="2"/>
          <w:sz w:val="28"/>
          <w:szCs w:val="28"/>
        </w:rPr>
        <w:t>所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有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  <w:lang w:val="en-US" w:eastAsia="zh-CN"/>
        </w:rPr>
        <w:t>工作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</w:rPr>
        <w:t>任务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）</w:t>
      </w:r>
    </w:p>
    <w:p w14:paraId="14E706AF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竞</w:t>
      </w:r>
    </w:p>
    <w:p w14:paraId="75D820BA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赛</w:t>
      </w:r>
    </w:p>
    <w:p w14:paraId="220D6C53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样</w:t>
      </w:r>
    </w:p>
    <w:p w14:paraId="2C9A3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题</w:t>
      </w:r>
    </w:p>
    <w:p w14:paraId="7751F6B7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sz w:val="96"/>
          <w:szCs w:val="96"/>
          <w:lang w:val="en-US" w:eastAsia="zh-CN"/>
        </w:rPr>
        <w:t>3</w:t>
      </w:r>
    </w:p>
    <w:p w14:paraId="2915EA3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</w:p>
    <w:p w14:paraId="36F019C2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 w:cs="Arial"/>
          <w:b/>
          <w:color w:val="000000"/>
          <w:kern w:val="0"/>
          <w:sz w:val="30"/>
          <w:szCs w:val="30"/>
          <w:u w:val="single"/>
        </w:rPr>
      </w:pPr>
      <w:r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  <w:t>加密号（工位号）：</w:t>
      </w: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_________</w:t>
      </w:r>
    </w:p>
    <w:p w14:paraId="3478F8B2">
      <w:pPr>
        <w:pageBreakBefore w:val="0"/>
        <w:tabs>
          <w:tab w:val="left" w:pos="8366"/>
        </w:tabs>
        <w:kinsoku/>
        <w:wordWrap/>
        <w:topLinePunct w:val="0"/>
        <w:autoSpaceDE/>
        <w:autoSpaceDN/>
        <w:bidi w:val="0"/>
        <w:spacing w:line="360" w:lineRule="auto"/>
        <w:jc w:val="left"/>
        <w:rPr>
          <w:rFonts w:hint="eastAsia" w:ascii="Times New Roman" w:hAnsi="Times New Roman" w:eastAsia="宋体" w:cs="Times New Roman"/>
          <w:b/>
          <w:w w:val="80"/>
          <w:sz w:val="44"/>
          <w:szCs w:val="44"/>
          <w:lang w:eastAsia="zh-CN"/>
        </w:rPr>
      </w:pPr>
      <w:r>
        <w:rPr>
          <w:rFonts w:hint="eastAsia" w:ascii="Times New Roman" w:hAnsi="Times New Roman" w:eastAsia="宋体" w:cs="Times New Roman"/>
          <w:b/>
          <w:w w:val="80"/>
          <w:sz w:val="44"/>
          <w:szCs w:val="44"/>
          <w:lang w:eastAsia="zh-CN"/>
        </w:rPr>
        <w:tab/>
      </w:r>
    </w:p>
    <w:p w14:paraId="5FA9C554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b/>
          <w:w w:val="8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w w:val="80"/>
          <w:sz w:val="36"/>
          <w:szCs w:val="36"/>
          <w:lang w:val="en-US" w:eastAsia="zh-CN"/>
        </w:rPr>
        <w:t>城市轨道交通机电设备维检</w:t>
      </w:r>
      <w:r>
        <w:rPr>
          <w:rFonts w:hint="eastAsia" w:ascii="Times New Roman" w:hAnsi="Times New Roman" w:eastAsia="宋体" w:cs="Times New Roman"/>
          <w:b/>
          <w:w w:val="80"/>
          <w:sz w:val="36"/>
          <w:szCs w:val="36"/>
        </w:rPr>
        <w:t>赛项</w:t>
      </w:r>
      <w:r>
        <w:rPr>
          <w:rFonts w:ascii="Times New Roman" w:hAnsi="Times New Roman" w:eastAsia="宋体" w:cs="Times New Roman"/>
          <w:b/>
          <w:w w:val="80"/>
          <w:sz w:val="36"/>
          <w:szCs w:val="36"/>
        </w:rPr>
        <w:t>专家组</w:t>
      </w:r>
    </w:p>
    <w:p w14:paraId="4A690002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sz w:val="32"/>
          <w:szCs w:val="24"/>
        </w:rPr>
      </w:pPr>
      <w:r>
        <w:rPr>
          <w:rFonts w:ascii="Times New Roman" w:hAnsi="Times New Roman" w:eastAsia="宋体" w:cs="Times New Roman"/>
          <w:sz w:val="32"/>
          <w:szCs w:val="24"/>
        </w:rPr>
        <w:t>20</w:t>
      </w:r>
      <w:r>
        <w:rPr>
          <w:rFonts w:hint="eastAsia" w:ascii="Times New Roman" w:hAnsi="Times New Roman" w:eastAsia="宋体" w:cs="Times New Roman"/>
          <w:sz w:val="32"/>
          <w:szCs w:val="24"/>
        </w:rPr>
        <w:t>2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32"/>
          <w:szCs w:val="24"/>
        </w:rPr>
        <w:t>年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12</w:t>
      </w:r>
      <w:r>
        <w:rPr>
          <w:rFonts w:ascii="Times New Roman" w:hAnsi="Times New Roman" w:eastAsia="宋体" w:cs="Times New Roman"/>
          <w:sz w:val="32"/>
          <w:szCs w:val="24"/>
        </w:rPr>
        <w:t>月</w:t>
      </w:r>
    </w:p>
    <w:p w14:paraId="0AFFE06F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3E26C4E0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outlineLvl w:val="0"/>
        <w:rPr>
          <w:rFonts w:eastAsia="宋体" w:cs="Times New Roman"/>
          <w:spacing w:val="-12"/>
          <w:sz w:val="44"/>
          <w:szCs w:val="44"/>
        </w:rPr>
      </w:pPr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一、</w:t>
      </w:r>
      <w:r>
        <w:rPr>
          <w:rFonts w:hint="eastAsia" w:eastAsia="宋体" w:cs="Times New Roman"/>
          <w:spacing w:val="-12"/>
          <w:sz w:val="44"/>
          <w:szCs w:val="44"/>
        </w:rPr>
        <w:t>主要事项</w:t>
      </w:r>
    </w:p>
    <w:p w14:paraId="49C1424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</w:t>
      </w:r>
      <w:r>
        <w:rPr>
          <w:rFonts w:hint="eastAsia" w:ascii="仿宋_GB2312" w:hAnsi="宋体" w:eastAsia="仿宋_GB2312" w:cs="仿宋_GB2312"/>
          <w:sz w:val="30"/>
          <w:szCs w:val="30"/>
        </w:rPr>
        <w:t>任务完成总分为</w:t>
      </w:r>
      <w:r>
        <w:rPr>
          <w:rFonts w:hint="eastAsia" w:ascii="仿宋_GB2312" w:hAnsi="Times New Roman" w:eastAsia="仿宋_GB2312" w:cs="仿宋_GB2312"/>
          <w:sz w:val="30"/>
          <w:szCs w:val="30"/>
        </w:rPr>
        <w:t>100</w:t>
      </w:r>
      <w:r>
        <w:rPr>
          <w:rFonts w:hint="eastAsia" w:ascii="仿宋_GB2312" w:hAnsi="宋体" w:eastAsia="仿宋_GB2312" w:cs="仿宋_GB2312"/>
          <w:sz w:val="30"/>
          <w:szCs w:val="30"/>
        </w:rPr>
        <w:t>分，任务完成总时间为</w:t>
      </w:r>
      <w:r>
        <w:rPr>
          <w:rFonts w:hint="eastAsia" w:ascii="仿宋_GB2312" w:hAnsi="Times New Roman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0"/>
          <w:szCs w:val="30"/>
        </w:rPr>
        <w:t>小时。</w:t>
      </w:r>
    </w:p>
    <w:p w14:paraId="3A5819F2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参赛队应在</w:t>
      </w:r>
      <w:r>
        <w:rPr>
          <w:rFonts w:hint="eastAsia" w:ascii="仿宋_GB2312" w:hAnsi="Times New Roman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小时内完成任务书规定内容。比赛时间到，比赛结束，选手应立即停止操作，根据裁判要求离开比赛场地，不得延误。</w:t>
      </w:r>
    </w:p>
    <w:p w14:paraId="30769288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3.</w:t>
      </w:r>
      <w:r>
        <w:rPr>
          <w:rFonts w:hint="eastAsia" w:ascii="仿宋_GB2312" w:hAnsi="宋体" w:eastAsia="仿宋_GB2312" w:cs="Times New Roman"/>
          <w:sz w:val="30"/>
          <w:szCs w:val="30"/>
        </w:rPr>
        <w:t>竞赛试题包含文字及附图、附表。如出现缺页、字迹不清等，立即向裁判提出更换。</w:t>
      </w:r>
    </w:p>
    <w:p w14:paraId="65D99E9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5.</w:t>
      </w:r>
      <w:r>
        <w:rPr>
          <w:rFonts w:hint="eastAsia" w:ascii="仿宋_GB2312" w:hAnsi="宋体" w:eastAsia="仿宋_GB2312" w:cs="Times New Roman"/>
          <w:sz w:val="30"/>
          <w:szCs w:val="30"/>
        </w:rPr>
        <w:t>选手提交的试卷用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加密</w:t>
      </w:r>
      <w:r>
        <w:rPr>
          <w:rFonts w:hint="eastAsia" w:ascii="仿宋_GB2312" w:hAnsi="宋体" w:eastAsia="仿宋_GB2312" w:cs="Times New Roman"/>
          <w:sz w:val="30"/>
          <w:szCs w:val="30"/>
        </w:rPr>
        <w:t>号标识，不得出现身份信息。</w:t>
      </w:r>
    </w:p>
    <w:p w14:paraId="21EFACD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6.</w:t>
      </w:r>
      <w:r>
        <w:rPr>
          <w:rFonts w:hint="eastAsia" w:ascii="仿宋_GB2312" w:hAnsi="宋体" w:eastAsia="仿宋_GB2312" w:cs="Times New Roman"/>
          <w:sz w:val="30"/>
          <w:szCs w:val="30"/>
        </w:rPr>
        <w:t>两名选手抽签分配角色，配合完成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工作任务</w:t>
      </w:r>
      <w:r>
        <w:rPr>
          <w:rFonts w:hint="eastAsia" w:ascii="仿宋_GB2312" w:hAnsi="宋体" w:eastAsia="仿宋_GB2312" w:cs="Times New Roman"/>
          <w:sz w:val="30"/>
          <w:szCs w:val="30"/>
        </w:rPr>
        <w:t>。</w:t>
      </w:r>
    </w:p>
    <w:p w14:paraId="4474D5B4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7.</w:t>
      </w:r>
      <w:r>
        <w:rPr>
          <w:rFonts w:hint="eastAsia" w:ascii="仿宋_GB2312" w:hAnsi="宋体" w:eastAsia="仿宋_GB2312" w:cs="Times New Roman"/>
          <w:sz w:val="30"/>
          <w:szCs w:val="30"/>
        </w:rPr>
        <w:t>比赛中如出现下列情况时另行扣分：</w:t>
      </w:r>
    </w:p>
    <w:p w14:paraId="57252C3B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1</w:t>
      </w:r>
      <w:r>
        <w:rPr>
          <w:rFonts w:hint="eastAsia" w:ascii="仿宋_GB2312" w:hAnsi="宋体" w:eastAsia="仿宋_GB2312" w:cs="Times New Roman"/>
          <w:sz w:val="30"/>
          <w:szCs w:val="30"/>
        </w:rPr>
        <w:t>）在完成工作任务过程中，在任务书上做记号，一处扣10分。</w:t>
      </w:r>
    </w:p>
    <w:p w14:paraId="20BDECA4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2</w:t>
      </w:r>
      <w:r>
        <w:rPr>
          <w:rFonts w:hint="eastAsia" w:ascii="仿宋_GB2312" w:hAnsi="宋体" w:eastAsia="仿宋_GB2312" w:cs="Times New Roman"/>
          <w:sz w:val="30"/>
          <w:szCs w:val="30"/>
        </w:rPr>
        <w:t>）安装或操作不当损坏设备，则扣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20</w:t>
      </w:r>
      <w:r>
        <w:rPr>
          <w:rFonts w:hint="eastAsia" w:ascii="仿宋_GB2312" w:hAnsi="宋体" w:eastAsia="仿宋_GB2312" w:cs="Times New Roman"/>
          <w:sz w:val="30"/>
          <w:szCs w:val="30"/>
        </w:rPr>
        <w:t>分。</w:t>
      </w:r>
    </w:p>
    <w:p w14:paraId="3CAB4393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3</w:t>
      </w:r>
      <w:r>
        <w:rPr>
          <w:rFonts w:hint="eastAsia" w:ascii="仿宋_GB2312" w:hAnsi="宋体" w:eastAsia="仿宋_GB2312" w:cs="Times New Roman"/>
          <w:sz w:val="30"/>
          <w:szCs w:val="30"/>
        </w:rPr>
        <w:t>）比赛过程中，故意敲打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计算机、工具</w:t>
      </w:r>
      <w:r>
        <w:rPr>
          <w:rFonts w:hint="eastAsia" w:ascii="仿宋_GB2312" w:hAnsi="宋体" w:eastAsia="仿宋_GB2312" w:cs="Times New Roman"/>
          <w:sz w:val="30"/>
          <w:szCs w:val="30"/>
        </w:rPr>
        <w:t>、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设备</w:t>
      </w:r>
      <w:r>
        <w:rPr>
          <w:rFonts w:hint="eastAsia" w:ascii="仿宋_GB2312" w:hAnsi="宋体" w:eastAsia="仿宋_GB2312" w:cs="Times New Roman"/>
          <w:sz w:val="30"/>
          <w:szCs w:val="30"/>
        </w:rPr>
        <w:t>等不文明行为，一次扣5分。</w:t>
      </w:r>
    </w:p>
    <w:p w14:paraId="3FF6F4D3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4</w:t>
      </w:r>
      <w:r>
        <w:rPr>
          <w:rFonts w:hint="eastAsia" w:ascii="仿宋_GB2312" w:hAnsi="宋体" w:eastAsia="仿宋_GB2312" w:cs="Times New Roman"/>
          <w:sz w:val="30"/>
          <w:szCs w:val="30"/>
        </w:rPr>
        <w:t>）扰乱赛场秩序，干扰裁判的正常工作扣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10</w:t>
      </w:r>
      <w:r>
        <w:rPr>
          <w:rFonts w:hint="eastAsia" w:ascii="仿宋_GB2312" w:hAnsi="宋体" w:eastAsia="仿宋_GB2312" w:cs="Times New Roman"/>
          <w:sz w:val="30"/>
          <w:szCs w:val="30"/>
        </w:rPr>
        <w:t>分，情节严重者，经执委会批准，由裁判长宣布，取消参赛资格。</w:t>
      </w:r>
    </w:p>
    <w:p w14:paraId="27FDB54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textAlignment w:val="baseline"/>
        <w:rPr>
          <w:rFonts w:ascii="仿宋_GB2312" w:hAnsi="Times New Roman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8.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任务书中需裁判确认的部分，参赛选手须先举手示意，由裁判签字确认后有效。</w:t>
      </w:r>
    </w:p>
    <w:p w14:paraId="58E2CE9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9.</w:t>
      </w:r>
      <w:r>
        <w:rPr>
          <w:rFonts w:hint="eastAsia" w:ascii="仿宋_GB2312" w:hAnsi="宋体" w:eastAsia="仿宋_GB2312" w:cs="Times New Roman"/>
          <w:sz w:val="30"/>
          <w:szCs w:val="30"/>
        </w:rPr>
        <w:t>记录附表中数据用黑色水笔填写，表中数据文字涂改后须经裁判确认。</w:t>
      </w:r>
    </w:p>
    <w:p w14:paraId="5648CB5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10.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以上所有扣分项均必须经过裁判长确认方可扣分。</w:t>
      </w:r>
    </w:p>
    <w:p w14:paraId="4D183D22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</w:p>
    <w:p w14:paraId="7750E050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</w:p>
    <w:p w14:paraId="0D42B76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0"/>
        <w:rPr>
          <w:rFonts w:hint="eastAsia" w:eastAsia="宋体" w:cs="Times New Roman"/>
          <w:spacing w:val="-12"/>
          <w:sz w:val="44"/>
          <w:szCs w:val="44"/>
          <w:lang w:val="en-US" w:eastAsia="zh-CN"/>
        </w:rPr>
      </w:pPr>
      <w:bookmarkStart w:id="0" w:name="_Toc51797457"/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二、任务指引</w:t>
      </w:r>
      <w:bookmarkEnd w:id="0"/>
    </w:p>
    <w:p w14:paraId="27B06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模块一、展示环节（分数占比20%）</w:t>
      </w:r>
    </w:p>
    <w:p w14:paraId="6C5F2AA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0AC31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赛前将PPT提交给裁判长封存，比赛时由一名参赛选手进行展示。</w:t>
      </w:r>
    </w:p>
    <w:p w14:paraId="24C0623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04D7D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任务成绩占总成绩比重：20%。</w:t>
      </w:r>
    </w:p>
    <w:p w14:paraId="69184DEE">
      <w:pPr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任务说明</w:t>
      </w:r>
    </w:p>
    <w:p w14:paraId="0C6D01C1">
      <w:pPr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赛项要点展示，紧密围绕城市轨道交通机电技术行业前沿趋势，展示专业技能要点、项目创新、应用价值和主要成果等内容。考察参赛队伍对赛项知识点和的深度理解，技术迁移能力及团队协作水平。</w:t>
      </w:r>
    </w:p>
    <w:p w14:paraId="514A4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模块二、技能操作（分数占比80%）</w:t>
      </w:r>
    </w:p>
    <w:p w14:paraId="1AE10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任务1站台门故障处理作业项目</w:t>
      </w:r>
    </w:p>
    <w:p w14:paraId="147964B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47FCA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赛前设备预设站台门常见故障，需要参赛选手根据设备故障现象和工具排查并解决故障问题，考核参赛选手的安装调试能力，并经过调试验证设备运行正常。</w:t>
      </w:r>
    </w:p>
    <w:p w14:paraId="59E0BAE5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7DA05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任务成绩占总成绩比重：40%。</w:t>
      </w:r>
    </w:p>
    <w:p w14:paraId="3169C3A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57699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759ED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根据所抽试题内容，由技术人员在裁判监督下在站台门设备对应设置故障。如：站台门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DCU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故障、站台门 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PSL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控制盒操作失效、滑动门关门故障。</w:t>
      </w:r>
    </w:p>
    <w:p w14:paraId="494EB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2.故障现象查找及处理（故障处理不分先后顺序）</w:t>
      </w:r>
    </w:p>
    <w:p w14:paraId="11994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2.1站台门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DCU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</w:t>
      </w:r>
    </w:p>
    <w:p w14:paraId="2F45D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故障现象：IBP盘故障报警红灯亮、滑动门全开红灯亮</w:t>
      </w:r>
    </w:p>
    <w:p w14:paraId="02296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7BCD4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（1）确认故障现象,使用IBP盘、PSL控制盒、LCB盘操作站台门均无效</w:t>
      </w:r>
    </w:p>
    <w:p w14:paraId="4FD2F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（2）依据电路图检查DCU供电开关是否跳闸</w:t>
      </w:r>
    </w:p>
    <w:p w14:paraId="1F463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（3）依据电路图检查DCU输出端电压是否正常</w:t>
      </w:r>
    </w:p>
    <w:p w14:paraId="594F1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（4）检查电源（V3）输入（AC220V）、输出（DC110V）是否正常</w:t>
      </w:r>
    </w:p>
    <w:p w14:paraId="4B61F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（5）检查DCU电源输入端供电是否正常</w:t>
      </w:r>
    </w:p>
    <w:p w14:paraId="00A48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（6）将LCB开关操作至“隔离”位</w:t>
      </w:r>
    </w:p>
    <w:p w14:paraId="2E95E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（7）断开DCU电源</w:t>
      </w:r>
    </w:p>
    <w:p w14:paraId="3D06F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（8）更换DCU并安装紧固，更换器件后需做好防松标识</w:t>
      </w:r>
    </w:p>
    <w:p w14:paraId="03FE3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（9）恢复DCU供电并检查DCU输出电压</w:t>
      </w:r>
    </w:p>
    <w:p w14:paraId="50553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（10）将LCB开关操作至“自动”位</w:t>
      </w:r>
    </w:p>
    <w:p w14:paraId="612B1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（11）使用IBP盘、PSL控制盒开关门一次确认故障消除</w:t>
      </w:r>
    </w:p>
    <w:p w14:paraId="5FB5F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2.2站台门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PSL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控制盒操作失效</w:t>
      </w:r>
    </w:p>
    <w:p w14:paraId="009B6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故障现象：通过PSL控制盒无法开、关站台门</w:t>
      </w:r>
    </w:p>
    <w:p w14:paraId="11492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1C598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（1）检查故障现象，使用IBP盘开关门正常，操作PSL控制盒开门、关门无效</w:t>
      </w:r>
    </w:p>
    <w:p w14:paraId="1ECCF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（2）将LCB开关操作至“隔离”位</w:t>
      </w:r>
    </w:p>
    <w:p w14:paraId="18DBF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（3）操作PSL控制盒试灯按钮</w:t>
      </w:r>
    </w:p>
    <w:p w14:paraId="1A040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（4）依据电路图检查PSL控制盒里的接线情况，电源是否正常以及各条电线是否产生接地</w:t>
      </w:r>
    </w:p>
    <w:p w14:paraId="4C6BB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（5）检查PSL控制盒“开门”按钮、“关门”按钮的触点接触电阻是否正常</w:t>
      </w:r>
    </w:p>
    <w:p w14:paraId="75C77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（6）依据电路图检查PSC柜中的KU3和KU4继电器动作情况</w:t>
      </w:r>
    </w:p>
    <w:p w14:paraId="1355D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（7）选择更换配件及所使用工具并检测配件</w:t>
      </w:r>
    </w:p>
    <w:p w14:paraId="4A503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（8）依据电路图断开电源（QF5）</w:t>
      </w:r>
    </w:p>
    <w:p w14:paraId="79B28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（9）更换故障件</w:t>
      </w:r>
    </w:p>
    <w:p w14:paraId="3626B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（10）恢复电源（QF5）供电</w:t>
      </w:r>
    </w:p>
    <w:p w14:paraId="15A8D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（11）将LCB开关操作至“自动”位</w:t>
      </w:r>
    </w:p>
    <w:p w14:paraId="7D77F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（12）操作PSL控制盒开、关站台门一次确定故障消除</w:t>
      </w:r>
    </w:p>
    <w:p w14:paraId="68F10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2.3滑动门关门故障</w:t>
      </w:r>
    </w:p>
    <w:p w14:paraId="7C46D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故障现象：滑动门关门不到位，门头灯闪烁；门有缝隙；PSL控制盒上关闭且锁紧信号灯不亮；PSA监控界面中完全关闭锁紧图标没有显示绿色图标</w:t>
      </w:r>
    </w:p>
    <w:p w14:paraId="14875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586FC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（1）检查滑动门导槽、导鞋是否有障碍物，清除障碍物后复位</w:t>
      </w:r>
    </w:p>
    <w:p w14:paraId="39221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（2）将LCB开关操作至“隔离”位</w:t>
      </w:r>
    </w:p>
    <w:p w14:paraId="43DB3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（3）检查关门到位接近开关（SQ2）是否损坏、供电是否正常（使用万用表测量电压）</w:t>
      </w:r>
    </w:p>
    <w:p w14:paraId="0EC9C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（4）检查关门到位接近开关是否移位</w:t>
      </w:r>
    </w:p>
    <w:p w14:paraId="7B5BE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（5）将站台门DCU电源断电</w:t>
      </w:r>
    </w:p>
    <w:p w14:paraId="44067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（6）将关门到位接近开关（SQ2）调整至正常位置，调整位置后紧固好并做好防松标识</w:t>
      </w:r>
    </w:p>
    <w:p w14:paraId="686D4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（7）恢复站台门DCU供电</w:t>
      </w:r>
    </w:p>
    <w:p w14:paraId="08B91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（8）将LCB开关操作至“自动”位</w:t>
      </w:r>
    </w:p>
    <w:p w14:paraId="2CFD5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（9）使用IBP盘、PSL控制盒、LCB操作开关门一次，检查故障是否消除</w:t>
      </w:r>
    </w:p>
    <w:p w14:paraId="75C14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（10）清点工具并将设备恢复</w:t>
      </w:r>
    </w:p>
    <w:p w14:paraId="62DCD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75E392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根据实际情况填写站台门检修记录表</w:t>
      </w:r>
    </w:p>
    <w:p w14:paraId="314440D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36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表1   站台门检修记录表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253B20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5E24758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0EFDD1E1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692F449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45B0DA3E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5072FF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11" w:type="dxa"/>
            <w:noWrap w:val="0"/>
            <w:vAlign w:val="center"/>
          </w:tcPr>
          <w:p w14:paraId="7BBF20E1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检修结束时间</w:t>
            </w:r>
          </w:p>
        </w:tc>
        <w:tc>
          <w:tcPr>
            <w:tcW w:w="4337" w:type="dxa"/>
            <w:noWrap w:val="0"/>
            <w:vAlign w:val="center"/>
          </w:tcPr>
          <w:p w14:paraId="24E1ED8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0014D0C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4C4AC86F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3A2F41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11" w:type="dxa"/>
            <w:noWrap w:val="0"/>
            <w:vAlign w:val="center"/>
          </w:tcPr>
          <w:p w14:paraId="5C8C603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788BDB7D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上行侧1#站台门</w:t>
            </w:r>
          </w:p>
        </w:tc>
      </w:tr>
      <w:tr w14:paraId="2C2809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1611" w:type="dxa"/>
            <w:noWrap w:val="0"/>
            <w:vAlign w:val="center"/>
          </w:tcPr>
          <w:p w14:paraId="652F5EA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02D5D47D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3AC2D67D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3FFB82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</w:trPr>
        <w:tc>
          <w:tcPr>
            <w:tcW w:w="1611" w:type="dxa"/>
            <w:noWrap w:val="0"/>
            <w:vAlign w:val="center"/>
          </w:tcPr>
          <w:p w14:paraId="7508288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3C37CBCD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55EAF46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F7FBCCF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7F4C91B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CD56C3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B7D3099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7A64BFC0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DCD8866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8D673A5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49CE9A4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60861DD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6E8C33C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7A810D06">
      <w:pP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br w:type="page"/>
      </w:r>
    </w:p>
    <w:p w14:paraId="69B90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任务2通风空调系统排故处理作业项目</w:t>
      </w:r>
    </w:p>
    <w:p w14:paraId="6E8CC0E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1C501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pacing w:val="0"/>
          <w:w w:val="100"/>
          <w:sz w:val="24"/>
          <w:szCs w:val="24"/>
          <w:lang w:val="en-US" w:eastAsia="zh-CN"/>
        </w:rPr>
        <w:t>通风空调系统排故作业，主要考核选手准确快速定位并处理问题的能力。比赛要求选手在规定时间内完成系统预设故障的分析、排查、确定及处理。</w:t>
      </w:r>
    </w:p>
    <w:p w14:paraId="51A3A7F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0B323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</w:t>
      </w:r>
      <w:bookmarkStart w:id="1" w:name="_GoBack"/>
      <w:bookmarkEnd w:id="1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%。</w:t>
      </w:r>
    </w:p>
    <w:p w14:paraId="7702DC2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446BF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10160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根据所抽试题内容，由技术人员在裁判监督下在通风空调系统设备对应设置故障。如：CWP-W01冷却水泵启动异常、CHWP-W02冷冻水泵启动异常、组合风柜出水温度数据异常。</w:t>
      </w:r>
    </w:p>
    <w:p w14:paraId="501F4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</w:t>
      </w:r>
    </w:p>
    <w:p w14:paraId="49963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A：安全检查员及班组长（负责工作安全、下达指令、在控制柜触摸屏操作及观察设备状态显示）</w:t>
      </w:r>
    </w:p>
    <w:p w14:paraId="5DC26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B：操作员（现场操作及设备状态确认）</w:t>
      </w:r>
    </w:p>
    <w:p w14:paraId="5F079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设备启动流程：</w:t>
      </w:r>
    </w:p>
    <w:p w14:paraId="45343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检修过程及用语：</w:t>
      </w:r>
    </w:p>
    <w:p w14:paraId="2D215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A：检查冷却塔水位是否正常</w:t>
      </w:r>
    </w:p>
    <w:p w14:paraId="3C4BC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B：冷却塔水位正常</w:t>
      </w:r>
    </w:p>
    <w:p w14:paraId="59496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A：检查冷却水系统管路是否有跑冒滴漏现象</w:t>
      </w:r>
    </w:p>
    <w:p w14:paraId="2407C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B：冷却水系统管路无跑冒滴漏现象</w:t>
      </w:r>
    </w:p>
    <w:p w14:paraId="4FFD0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A：检查冷冻水系统管路是否有跑冒滴漏现象</w:t>
      </w:r>
    </w:p>
    <w:p w14:paraId="42BA4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B：冷冻水系统管路过滤器无跑冒滴漏现象</w:t>
      </w:r>
    </w:p>
    <w:p w14:paraId="27EBC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A：检查组合风柜过滤网是否安装到位，是否破损</w:t>
      </w:r>
    </w:p>
    <w:p w14:paraId="6196E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B：过滤器安装到位并且洁净无破损</w:t>
      </w:r>
    </w:p>
    <w:p w14:paraId="02108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A：检查组合风柜表冷端是否有积水， </w:t>
      </w:r>
    </w:p>
    <w:p w14:paraId="6C7C3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B：表冷端无积水</w:t>
      </w:r>
    </w:p>
    <w:p w14:paraId="5D909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A：检查组合风柜风机段风机皮带是否有松动、磨损</w:t>
      </w:r>
    </w:p>
    <w:p w14:paraId="361C4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B：风机段风机皮带无松动、磨损现象</w:t>
      </w:r>
    </w:p>
    <w:p w14:paraId="707E1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A：开启空调系统控制柜</w:t>
      </w:r>
    </w:p>
    <w:p w14:paraId="36602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B：空调系统控制柜已开启</w:t>
      </w:r>
    </w:p>
    <w:p w14:paraId="1B627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A：开启W01电动蝶阀</w:t>
      </w:r>
    </w:p>
    <w:p w14:paraId="25414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B：W01电动蝶阀已开启</w:t>
      </w:r>
    </w:p>
    <w:p w14:paraId="3338B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A：开启W03电动蝶阀</w:t>
      </w:r>
    </w:p>
    <w:p w14:paraId="3229A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B：W03电动蝶阀已开启</w:t>
      </w:r>
    </w:p>
    <w:p w14:paraId="44CE5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A：开启W05电动蝶阀</w:t>
      </w:r>
    </w:p>
    <w:p w14:paraId="5E82B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B：W05电动蝶阀已开启</w:t>
      </w:r>
    </w:p>
    <w:p w14:paraId="47C4D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A：开启W06电动蝶阀</w:t>
      </w:r>
    </w:p>
    <w:p w14:paraId="4DBFA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B：W06电动蝶阀已开启</w:t>
      </w:r>
    </w:p>
    <w:p w14:paraId="3A865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A：开启W07电动蝶阀</w:t>
      </w:r>
    </w:p>
    <w:p w14:paraId="137F0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B：W07电动蝶阀已开启</w:t>
      </w:r>
    </w:p>
    <w:p w14:paraId="1EAE8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A：开启W08电动蝶阀</w:t>
      </w:r>
    </w:p>
    <w:p w14:paraId="5FC7F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B：W08电动蝶阀已开启</w:t>
      </w:r>
    </w:p>
    <w:p w14:paraId="1D8F1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A：检查分水器手动阀门是否开启</w:t>
      </w:r>
    </w:p>
    <w:p w14:paraId="12B60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B：（手动打开阀门）手动阀门已开启</w:t>
      </w:r>
    </w:p>
    <w:p w14:paraId="342A2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A：开启W01冷却水泵</w:t>
      </w:r>
    </w:p>
    <w:p w14:paraId="737E8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B：W01冷却水泵未动作（本题在此处设置故障）</w:t>
      </w:r>
    </w:p>
    <w:p w14:paraId="7F02E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（发现此处故障，可以根据资料图纸等下完成处理）</w:t>
      </w:r>
    </w:p>
    <w:p w14:paraId="59B81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（处理完成后：）</w:t>
      </w:r>
    </w:p>
    <w:p w14:paraId="22C99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A：开启W01冷却水泵</w:t>
      </w:r>
    </w:p>
    <w:p w14:paraId="5D2A5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B：W01冷却水泵已开启（故障处理后再次确认设备状态）</w:t>
      </w:r>
    </w:p>
    <w:p w14:paraId="65F4D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A：开启W02冷却水泵</w:t>
      </w:r>
    </w:p>
    <w:p w14:paraId="11E09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B：W02冷却水泵已开启</w:t>
      </w:r>
    </w:p>
    <w:p w14:paraId="3DE38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A：开启W03冷却水泵</w:t>
      </w:r>
    </w:p>
    <w:p w14:paraId="1D3D0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B：W03冷却水泵已开启</w:t>
      </w:r>
    </w:p>
    <w:p w14:paraId="467F8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A：开启W01冷冻水泵</w:t>
      </w:r>
    </w:p>
    <w:p w14:paraId="16F45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B：W01冷冻水泵已开启</w:t>
      </w:r>
    </w:p>
    <w:p w14:paraId="17418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A：开启W02冷冻水泵</w:t>
      </w:r>
    </w:p>
    <w:p w14:paraId="3C727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B：W02冷冻水泵未动作（本题在此处设置故障）</w:t>
      </w:r>
    </w:p>
    <w:p w14:paraId="406CE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（发现此处故障，可以根据资料图纸等下完成处理）</w:t>
      </w:r>
    </w:p>
    <w:p w14:paraId="4138B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（处理完成后：）</w:t>
      </w:r>
    </w:p>
    <w:p w14:paraId="46AA2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A：开启W02冷冻水泵</w:t>
      </w:r>
    </w:p>
    <w:p w14:paraId="4C129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B：W02冷冻水泵已开启</w:t>
      </w:r>
    </w:p>
    <w:p w14:paraId="2AE42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A：开启W03冷冻水泵</w:t>
      </w:r>
    </w:p>
    <w:p w14:paraId="09162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B：W03冷冻水泵已开启</w:t>
      </w:r>
    </w:p>
    <w:p w14:paraId="2D23C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A：开启W01冷水机组</w:t>
      </w:r>
    </w:p>
    <w:p w14:paraId="20D20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B：W01冷水机组已开启</w:t>
      </w:r>
    </w:p>
    <w:p w14:paraId="6E4B8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A：开启W01冷却塔</w:t>
      </w:r>
    </w:p>
    <w:p w14:paraId="751BA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B：W01冷却塔已开启</w:t>
      </w:r>
    </w:p>
    <w:p w14:paraId="6C6DA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A：开启W02冷却塔</w:t>
      </w:r>
    </w:p>
    <w:p w14:paraId="1E6AE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B：W02冷却塔已开启</w:t>
      </w:r>
    </w:p>
    <w:p w14:paraId="2B3EA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A：开启B01组合风柜</w:t>
      </w:r>
    </w:p>
    <w:p w14:paraId="4845A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B：B01组合风柜已开启</w:t>
      </w:r>
    </w:p>
    <w:p w14:paraId="600E0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A：（检查控制柜显示屏有无数据异常）组合风柜出水温度数据异常(本题在此设置故障)</w:t>
      </w:r>
    </w:p>
    <w:p w14:paraId="72BFC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（可以根据资料图纸等完成处理）</w:t>
      </w:r>
    </w:p>
    <w:p w14:paraId="525B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A：组合风柜出水温度数据正常。（故障处理后再次确认设备状态）</w:t>
      </w:r>
    </w:p>
    <w:p w14:paraId="09862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……</w:t>
      </w:r>
    </w:p>
    <w:p w14:paraId="4833B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按相反顺序对设备进行关闭</w:t>
      </w:r>
    </w:p>
    <w:p w14:paraId="712D0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685EA4FC">
      <w:pPr>
        <w:autoSpaceDE/>
        <w:autoSpaceDN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根据实际情况填写通风空调系统检修记录表</w:t>
      </w:r>
    </w:p>
    <w:p w14:paraId="0586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3070B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1336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6695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0DDF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3ABD9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D8A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DC7C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D4E5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B4CC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FA03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42E7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表2   通风空调系统检修记录表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5754F3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7BC3600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591AFB6A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16DC4EA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4358970F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5602B2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11" w:type="dxa"/>
            <w:noWrap w:val="0"/>
            <w:vAlign w:val="center"/>
          </w:tcPr>
          <w:p w14:paraId="06607FA7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检修结束时间</w:t>
            </w:r>
          </w:p>
        </w:tc>
        <w:tc>
          <w:tcPr>
            <w:tcW w:w="4337" w:type="dxa"/>
            <w:noWrap w:val="0"/>
            <w:vAlign w:val="center"/>
          </w:tcPr>
          <w:p w14:paraId="7A366C5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7A1ACA0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7430AA02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528FBB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11" w:type="dxa"/>
            <w:noWrap w:val="0"/>
            <w:vAlign w:val="center"/>
          </w:tcPr>
          <w:p w14:paraId="166B085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0EDB1FBC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环控设备房</w:t>
            </w:r>
          </w:p>
        </w:tc>
      </w:tr>
      <w:tr w14:paraId="1E6CA9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1611" w:type="dxa"/>
            <w:noWrap w:val="0"/>
            <w:vAlign w:val="center"/>
          </w:tcPr>
          <w:p w14:paraId="6EC3FC9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18BE7A92">
            <w:pPr>
              <w:wordWrap w:val="0"/>
              <w:spacing w:line="36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0C7E9F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2" w:hRule="atLeast"/>
        </w:trPr>
        <w:tc>
          <w:tcPr>
            <w:tcW w:w="1611" w:type="dxa"/>
            <w:noWrap w:val="0"/>
            <w:vAlign w:val="center"/>
          </w:tcPr>
          <w:p w14:paraId="6B4A35C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518AEB14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7718195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3DAC068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2259D38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E81BE20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20A6CDA5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68455C6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6E466E4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4FAD5F8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A8FFC0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2B2B0F3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6936EFEA">
      <w:pPr>
        <w:pStyle w:val="2"/>
        <w:pageBreakBefore w:val="0"/>
        <w:kinsoku/>
        <w:wordWrap/>
        <w:topLinePunct w:val="0"/>
        <w:autoSpaceDE/>
        <w:autoSpaceDN/>
        <w:bidi w:val="0"/>
        <w:spacing w:line="360" w:lineRule="auto"/>
        <w:jc w:val="left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06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F674C"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130" w:firstLineChars="50"/>
    </w:pPr>
    <w:r>
      <w:rPr>
        <w:rFonts w:hint="eastAsia" w:ascii="等线 Light" w:hAnsi="等线 Light" w:eastAsia="等线 Light" w:cs="Times New Roman"/>
        <w:sz w:val="26"/>
        <w:szCs w:val="26"/>
        <w:lang w:eastAsia="zh-CN"/>
      </w:rPr>
      <w:t>2026</w:t>
    </w:r>
    <w:r>
      <w:rPr>
        <w:rFonts w:hint="eastAsia" w:ascii="等线 Light" w:hAnsi="等线 Light" w:eastAsia="等线 Light" w:cs="Times New Roman"/>
        <w:sz w:val="26"/>
        <w:szCs w:val="26"/>
      </w:rPr>
      <w:t xml:space="preserve">年河北省职业院校技能大赛  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 xml:space="preserve">        </w:t>
    </w:r>
    <w:r>
      <w:rPr>
        <w:rFonts w:hint="eastAsia" w:ascii="等线 Light" w:hAnsi="等线 Light" w:eastAsia="等线 Light" w:cs="Times New Roman"/>
        <w:sz w:val="26"/>
        <w:szCs w:val="26"/>
      </w:rPr>
      <w:t xml:space="preserve">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 xml:space="preserve">  城市轨道交通机电设备维检</w:t>
    </w:r>
    <w:r>
      <w:rPr>
        <w:rFonts w:hint="eastAsia" w:ascii="等线 Light" w:hAnsi="等线 Light" w:eastAsia="等线 Light" w:cs="Times New Roman"/>
        <w:sz w:val="26"/>
        <w:szCs w:val="26"/>
      </w:rPr>
      <w:t>赛项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49A32B"/>
    <w:multiLevelType w:val="singleLevel"/>
    <w:tmpl w:val="EF49A32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ODM4NjJlYmE4YjMzYzE5OWM5ZjMzNzYwNDhhM2QifQ=="/>
  </w:docVars>
  <w:rsids>
    <w:rsidRoot w:val="00000000"/>
    <w:rsid w:val="055C2B27"/>
    <w:rsid w:val="0B3976BD"/>
    <w:rsid w:val="0EB14497"/>
    <w:rsid w:val="0EEE1E83"/>
    <w:rsid w:val="1069283B"/>
    <w:rsid w:val="13BF0472"/>
    <w:rsid w:val="1B591AC9"/>
    <w:rsid w:val="1BE5117C"/>
    <w:rsid w:val="1DA65496"/>
    <w:rsid w:val="21DB0144"/>
    <w:rsid w:val="25AC744A"/>
    <w:rsid w:val="28AF792F"/>
    <w:rsid w:val="3D533F3F"/>
    <w:rsid w:val="4A8D6D57"/>
    <w:rsid w:val="4B2477C4"/>
    <w:rsid w:val="4FA829D2"/>
    <w:rsid w:val="5D3C4210"/>
    <w:rsid w:val="5D654515"/>
    <w:rsid w:val="601139C6"/>
    <w:rsid w:val="63C74D38"/>
    <w:rsid w:val="6800046D"/>
    <w:rsid w:val="76DA27B3"/>
    <w:rsid w:val="7A42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00" w:beforeLines="100" w:after="100" w:afterLines="100"/>
      <w:outlineLvl w:val="0"/>
    </w:pPr>
    <w:rPr>
      <w:rFonts w:eastAsia="黑体" w:asciiTheme="minorHAnsi" w:hAnsiTheme="minorHAnsi" w:cstheme="minorBidi"/>
      <w:kern w:val="44"/>
      <w:szCs w:val="4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2812</Words>
  <Characters>3055</Characters>
  <Lines>0</Lines>
  <Paragraphs>0</Paragraphs>
  <TotalTime>0</TotalTime>
  <ScaleCrop>false</ScaleCrop>
  <LinksUpToDate>false</LinksUpToDate>
  <CharactersWithSpaces>3214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2024-03-27T06:59:00Z</dcterms:created>
  <dc:creator>86177</dc:creator>
  <cp:lastModifiedBy>张彦勃</cp:lastModifiedBy>
  <dcterms:modified xsi:type="dcterms:W3CDTF">2025-12-26T06:55:09Z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CECCC3489B5242A180B9E47A43E1639E_13</vt:lpwstr>
  </property>
  <property fmtid="{D5CDD505-2E9C-101B-9397-08002B2CF9AE}" pid="4" name="KSOTemplateDocerSaveRecord">
    <vt:lpwstr>eyJoZGlkIjoiMjFiNDczZjA5NzZhOGMwZmE4YzdjZGMxNTEwZGMyMjciLCJ1c2VySWQiOiI0MTQwMjk3MzYifQ==</vt:lpwstr>
  </property>
</Properties>
</file>