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9" w:beforeLines="50" w:after="159" w:afterLines="50" w:line="288" w:lineRule="auto"/>
        <w:contextualSpacing/>
        <w:jc w:val="left"/>
        <w:rPr>
          <w:rFonts w:asciiTheme="minorEastAsia" w:hAnsiTheme="minorEastAsia" w:eastAsiaTheme="minorEastAsia"/>
          <w:b/>
          <w:sz w:val="32"/>
          <w:szCs w:val="24"/>
        </w:rPr>
      </w:pPr>
    </w:p>
    <w:p>
      <w:pPr>
        <w:snapToGrid w:val="0"/>
        <w:spacing w:before="159" w:beforeLines="50" w:after="159" w:afterLines="50" w:line="288" w:lineRule="auto"/>
        <w:contextualSpacing/>
        <w:jc w:val="center"/>
        <w:rPr>
          <w:rFonts w:asciiTheme="minorEastAsia" w:hAnsiTheme="minorEastAsia" w:eastAsiaTheme="minorEastAsia"/>
          <w:b/>
          <w:sz w:val="32"/>
          <w:szCs w:val="24"/>
        </w:rPr>
      </w:pPr>
      <w:r>
        <w:rPr>
          <w:rFonts w:hint="eastAsia" w:asciiTheme="minorEastAsia" w:hAnsiTheme="minorEastAsia" w:eastAsiaTheme="minorEastAsia"/>
          <w:b/>
          <w:sz w:val="32"/>
          <w:szCs w:val="24"/>
        </w:rPr>
        <w:t>2</w:t>
      </w:r>
      <w:r>
        <w:rPr>
          <w:rFonts w:asciiTheme="minorEastAsia" w:hAnsiTheme="minorEastAsia" w:eastAsiaTheme="minorEastAsia"/>
          <w:b/>
          <w:sz w:val="32"/>
          <w:szCs w:val="24"/>
        </w:rPr>
        <w:t>021</w:t>
      </w:r>
      <w:r>
        <w:rPr>
          <w:rFonts w:hint="eastAsia" w:asciiTheme="minorEastAsia" w:hAnsiTheme="minorEastAsia" w:eastAsiaTheme="minorEastAsia"/>
          <w:b/>
          <w:sz w:val="32"/>
          <w:szCs w:val="24"/>
        </w:rPr>
        <w:t>年河北省职业院校技能大赛</w:t>
      </w:r>
    </w:p>
    <w:p>
      <w:pPr>
        <w:snapToGrid w:val="0"/>
        <w:spacing w:before="159" w:beforeLines="50" w:after="159" w:afterLines="50" w:line="288" w:lineRule="auto"/>
        <w:contextualSpacing/>
        <w:jc w:val="center"/>
        <w:rPr>
          <w:rFonts w:asciiTheme="minorEastAsia" w:hAnsiTheme="minorEastAsia" w:eastAsiaTheme="minorEastAsia"/>
          <w:b/>
          <w:sz w:val="32"/>
          <w:szCs w:val="24"/>
        </w:rPr>
      </w:pPr>
      <w:r>
        <w:rPr>
          <w:rFonts w:hint="eastAsia" w:asciiTheme="minorEastAsia" w:hAnsiTheme="minorEastAsia" w:eastAsiaTheme="minorEastAsia"/>
          <w:b/>
          <w:sz w:val="32"/>
          <w:szCs w:val="24"/>
        </w:rPr>
        <w:t>轨道交通车辆技术</w:t>
      </w:r>
      <w:r>
        <w:rPr>
          <w:rFonts w:hint="eastAsia" w:asciiTheme="minorEastAsia" w:hAnsiTheme="minorEastAsia" w:eastAsiaTheme="minorEastAsia"/>
          <w:b/>
          <w:sz w:val="32"/>
          <w:szCs w:val="24"/>
          <w:lang w:eastAsia="zh-CN"/>
        </w:rPr>
        <w:t>赛项</w:t>
      </w:r>
      <w:bookmarkStart w:id="0" w:name="_GoBack"/>
      <w:bookmarkEnd w:id="0"/>
      <w:r>
        <w:rPr>
          <w:rFonts w:hint="eastAsia" w:asciiTheme="minorEastAsia" w:hAnsiTheme="minorEastAsia" w:eastAsiaTheme="minorEastAsia"/>
          <w:b/>
          <w:sz w:val="32"/>
          <w:szCs w:val="24"/>
        </w:rPr>
        <w:t>竞赛规程</w:t>
      </w:r>
    </w:p>
    <w:p>
      <w:pPr>
        <w:snapToGrid w:val="0"/>
        <w:spacing w:before="159" w:beforeLines="50" w:after="159" w:afterLines="50" w:line="288" w:lineRule="auto"/>
        <w:ind w:firstLine="482" w:firstLineChars="200"/>
        <w:contextualSpacing/>
        <w:rPr>
          <w:rFonts w:cs="仿宋" w:asciiTheme="minorEastAsia" w:hAnsiTheme="minorEastAsia" w:eastAsiaTheme="minorEastAsia"/>
          <w:b/>
          <w:sz w:val="24"/>
          <w:szCs w:val="24"/>
        </w:rPr>
      </w:pPr>
    </w:p>
    <w:p>
      <w:pPr>
        <w:snapToGrid w:val="0"/>
        <w:spacing w:before="159" w:beforeLines="50" w:after="159" w:afterLines="50" w:line="288" w:lineRule="auto"/>
        <w:ind w:firstLine="482" w:firstLineChars="200"/>
        <w:contextualSpacing/>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一、比赛的职业、标准、形式和内容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职业：对应产业类型为交通运输大类城市轨道交通类。对应职业及岗位为轨道交通车辆运用及制造企业相关检修、维护及生产、制造等岗位。赛项紧紧围绕轨道交通车辆技术职业能力培养，以受电弓系统、客室车门系统为载体，充分展现轨道交通车辆机械检修全工作流程，全面考查参赛选手设备检查、维护保养、故障诊断与排除等能力。</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（二）标准：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赛项符合中国轨道交通车辆相关行业标准，同时兼容国外专业系统标准。</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GB/T 7928-2003 地铁车辆通用技术条件</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GB/T 26718-2011 城市轨道交通安全防范系统技术要求</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GB/T 50839-2013 城市轨道交通工程安全控制技术规范</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GB/T 14894-2005 城市轨道交通车辆组装后的检查与试验规则</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GB/T 21562-2008 轨道交通可靠性、可用性、可维修性和安全性规范及示例</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GB/T 37486-2019 城市轨道交通设施设备分类与代码</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7.LD/T 81.1-2006 职业技能实训和鉴定设备技术规范</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（三）比赛形式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1.轨道交通车辆技术大赛采取团体比赛形式，比赛以院校为单位组队参加，每所参赛院校的参赛队伍不可多于2支。以</w:t>
      </w:r>
      <w:r>
        <w:rPr>
          <w:rFonts w:asciiTheme="minorEastAsia" w:hAnsiTheme="minorEastAsia" w:eastAsiaTheme="minorEastAsia"/>
          <w:sz w:val="24"/>
          <w:szCs w:val="24"/>
        </w:rPr>
        <w:t>2</w:t>
      </w:r>
      <w:r>
        <w:rPr>
          <w:rFonts w:hint="eastAsia" w:asciiTheme="minorEastAsia" w:hAnsiTheme="minorEastAsia" w:eastAsiaTheme="minorEastAsia"/>
          <w:sz w:val="24"/>
          <w:szCs w:val="24"/>
        </w:rPr>
        <w:t>人为一个代表队，每队设指导教师</w:t>
      </w:r>
      <w:r>
        <w:rPr>
          <w:rFonts w:asciiTheme="minorEastAsia" w:hAnsiTheme="minorEastAsia" w:eastAsiaTheme="minorEastAsia"/>
          <w:sz w:val="24"/>
          <w:szCs w:val="24"/>
        </w:rPr>
        <w:t>2</w:t>
      </w:r>
      <w:r>
        <w:rPr>
          <w:rFonts w:hint="eastAsia" w:asciiTheme="minorEastAsia" w:hAnsiTheme="minorEastAsia" w:eastAsiaTheme="minorEastAsia"/>
          <w:sz w:val="24"/>
          <w:szCs w:val="24"/>
        </w:rPr>
        <w:t>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比赛为实际操作，比赛时间为</w:t>
      </w:r>
      <w:r>
        <w:rPr>
          <w:rFonts w:asciiTheme="minorEastAsia" w:hAnsiTheme="minorEastAsia" w:eastAsiaTheme="minorEastAsia"/>
          <w:sz w:val="24"/>
          <w:szCs w:val="24"/>
        </w:rPr>
        <w:t>60</w:t>
      </w:r>
      <w:r>
        <w:rPr>
          <w:rFonts w:hint="eastAsia" w:asciiTheme="minorEastAsia" w:hAnsiTheme="minorEastAsia" w:eastAsiaTheme="minorEastAsia"/>
          <w:sz w:val="24"/>
          <w:szCs w:val="24"/>
        </w:rPr>
        <w:t>分钟，要求在规定时间内按任务书要求实现比赛内容，到达规定比赛结束时间，停止一切操作，总分100分。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比赛时间参照下表：</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各模块比赛时间</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2"/>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pct"/>
          </w:tcPr>
          <w:p>
            <w:pPr>
              <w:jc w:val="center"/>
              <w:rPr>
                <w:kern w:val="0"/>
                <w:sz w:val="20"/>
                <w:szCs w:val="20"/>
              </w:rPr>
            </w:pPr>
            <w:r>
              <w:rPr>
                <w:rFonts w:hint="eastAsia"/>
                <w:kern w:val="0"/>
                <w:sz w:val="20"/>
                <w:szCs w:val="20"/>
              </w:rPr>
              <w:t>模块</w:t>
            </w:r>
          </w:p>
        </w:tc>
        <w:tc>
          <w:tcPr>
            <w:tcW w:w="2497" w:type="pct"/>
          </w:tcPr>
          <w:p>
            <w:pPr>
              <w:jc w:val="center"/>
              <w:rPr>
                <w:kern w:val="0"/>
                <w:sz w:val="20"/>
                <w:szCs w:val="20"/>
              </w:rPr>
            </w:pPr>
            <w:r>
              <w:rPr>
                <w:rFonts w:hint="eastAsia"/>
                <w:kern w:val="0"/>
                <w:sz w:val="20"/>
                <w:szCs w:val="20"/>
              </w:rPr>
              <w:t>比赛时间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pct"/>
          </w:tcPr>
          <w:p>
            <w:pPr>
              <w:rPr>
                <w:kern w:val="0"/>
                <w:sz w:val="20"/>
                <w:szCs w:val="20"/>
              </w:rPr>
            </w:pPr>
            <w:r>
              <w:rPr>
                <w:rFonts w:hint="eastAsia"/>
                <w:kern w:val="0"/>
                <w:sz w:val="20"/>
                <w:szCs w:val="20"/>
              </w:rPr>
              <w:t>模块A：受电弓的检修与测试</w:t>
            </w:r>
          </w:p>
        </w:tc>
        <w:tc>
          <w:tcPr>
            <w:tcW w:w="2497" w:type="pct"/>
          </w:tcPr>
          <w:p>
            <w:pPr>
              <w:jc w:val="center"/>
              <w:rPr>
                <w:kern w:val="0"/>
                <w:sz w:val="20"/>
                <w:szCs w:val="20"/>
              </w:rPr>
            </w:pPr>
            <w:r>
              <w:rPr>
                <w:kern w:val="0"/>
                <w:sz w:val="20"/>
                <w:szCs w:val="20"/>
              </w:rPr>
              <w:t>30</w:t>
            </w:r>
            <w:r>
              <w:rPr>
                <w:rFonts w:hint="eastAsia"/>
                <w:kern w:val="0"/>
                <w:sz w:val="20"/>
                <w:szCs w:val="20"/>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pct"/>
          </w:tcPr>
          <w:p>
            <w:pPr>
              <w:rPr>
                <w:kern w:val="0"/>
                <w:sz w:val="20"/>
                <w:szCs w:val="20"/>
              </w:rPr>
            </w:pPr>
            <w:r>
              <w:rPr>
                <w:rFonts w:hint="eastAsia"/>
                <w:kern w:val="0"/>
                <w:sz w:val="20"/>
                <w:szCs w:val="20"/>
              </w:rPr>
              <w:t>模块B：客室车门的检查与测量</w:t>
            </w:r>
          </w:p>
        </w:tc>
        <w:tc>
          <w:tcPr>
            <w:tcW w:w="2497" w:type="pct"/>
          </w:tcPr>
          <w:p>
            <w:pPr>
              <w:jc w:val="center"/>
              <w:rPr>
                <w:kern w:val="0"/>
                <w:sz w:val="20"/>
                <w:szCs w:val="20"/>
              </w:rPr>
            </w:pPr>
            <w:r>
              <w:rPr>
                <w:kern w:val="0"/>
                <w:sz w:val="20"/>
                <w:szCs w:val="20"/>
              </w:rPr>
              <w:t>30</w:t>
            </w:r>
            <w:r>
              <w:rPr>
                <w:rFonts w:hint="eastAsia"/>
                <w:kern w:val="0"/>
                <w:sz w:val="20"/>
                <w:szCs w:val="20"/>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pct"/>
          </w:tcPr>
          <w:p>
            <w:pPr>
              <w:rPr>
                <w:kern w:val="0"/>
                <w:sz w:val="20"/>
                <w:szCs w:val="20"/>
              </w:rPr>
            </w:pPr>
            <w:r>
              <w:rPr>
                <w:rFonts w:hint="eastAsia"/>
                <w:kern w:val="0"/>
                <w:sz w:val="20"/>
                <w:szCs w:val="20"/>
              </w:rPr>
              <w:t>合计</w:t>
            </w:r>
          </w:p>
        </w:tc>
        <w:tc>
          <w:tcPr>
            <w:tcW w:w="2497" w:type="pct"/>
          </w:tcPr>
          <w:p>
            <w:pPr>
              <w:jc w:val="center"/>
              <w:rPr>
                <w:kern w:val="0"/>
                <w:sz w:val="20"/>
                <w:szCs w:val="20"/>
              </w:rPr>
            </w:pPr>
            <w:r>
              <w:rPr>
                <w:kern w:val="0"/>
                <w:sz w:val="20"/>
                <w:szCs w:val="20"/>
              </w:rPr>
              <w:t>60</w:t>
            </w:r>
            <w:r>
              <w:rPr>
                <w:rFonts w:hint="eastAsia"/>
                <w:kern w:val="0"/>
                <w:sz w:val="20"/>
                <w:szCs w:val="20"/>
              </w:rPr>
              <w:t>分钟</w:t>
            </w:r>
          </w:p>
        </w:tc>
      </w:tr>
    </w:tbl>
    <w:p>
      <w:pPr>
        <w:spacing w:line="360" w:lineRule="auto"/>
        <w:ind w:firstLine="480" w:firstLineChars="200"/>
        <w:rPr>
          <w:rFonts w:asciiTheme="minorEastAsia" w:hAnsiTheme="minorEastAsia" w:eastAsiaTheme="minorEastAsia"/>
          <w:sz w:val="24"/>
          <w:szCs w:val="24"/>
        </w:rPr>
      </w:pP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（四）比赛内容</w:t>
      </w:r>
    </w:p>
    <w:p>
      <w:pPr>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竞赛内容主要包括：</w:t>
      </w:r>
    </w:p>
    <w:p>
      <w:pPr>
        <w:spacing w:line="360" w:lineRule="auto"/>
        <w:ind w:firstLine="480" w:firstLineChars="200"/>
        <w:jc w:val="center"/>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表</w:t>
      </w:r>
      <w:r>
        <w:rPr>
          <w:rFonts w:asciiTheme="minorEastAsia" w:hAnsiTheme="minorEastAsia" w:eastAsiaTheme="minorEastAsia"/>
          <w:sz w:val="24"/>
          <w:szCs w:val="24"/>
        </w:rPr>
        <w:t xml:space="preserve">2 </w:t>
      </w:r>
      <w:r>
        <w:rPr>
          <w:rFonts w:hint="eastAsia" w:asciiTheme="minorEastAsia" w:hAnsiTheme="minorEastAsia" w:eastAsiaTheme="minorEastAsia"/>
          <w:color w:val="000000"/>
          <w:sz w:val="24"/>
          <w:szCs w:val="24"/>
        </w:rPr>
        <w:t>竞赛内容</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28"/>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9"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模块</w:t>
            </w:r>
          </w:p>
        </w:tc>
        <w:tc>
          <w:tcPr>
            <w:tcW w:w="2028"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分项</w:t>
            </w:r>
          </w:p>
        </w:tc>
        <w:tc>
          <w:tcPr>
            <w:tcW w:w="6052"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考核内容范围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59" w:type="dxa"/>
            <w:vMerge w:val="restart"/>
            <w:vAlign w:val="center"/>
          </w:tcPr>
          <w:p>
            <w:pPr>
              <w:rPr>
                <w:rFonts w:ascii="仿宋" w:hAnsi="仿宋" w:eastAsia="仿宋"/>
                <w:sz w:val="24"/>
                <w:szCs w:val="24"/>
              </w:rPr>
            </w:pPr>
            <w:r>
              <w:rPr>
                <w:rFonts w:hint="eastAsia" w:ascii="仿宋" w:hAnsi="仿宋" w:eastAsia="仿宋"/>
                <w:sz w:val="24"/>
                <w:szCs w:val="24"/>
              </w:rPr>
              <w:t>模块</w:t>
            </w:r>
            <w:r>
              <w:rPr>
                <w:rFonts w:ascii="仿宋" w:hAnsi="仿宋" w:eastAsia="仿宋"/>
                <w:sz w:val="24"/>
                <w:szCs w:val="24"/>
              </w:rPr>
              <w:t>A：受电弓的检修与测试</w:t>
            </w:r>
          </w:p>
        </w:tc>
        <w:tc>
          <w:tcPr>
            <w:tcW w:w="2028" w:type="dxa"/>
            <w:vAlign w:val="center"/>
          </w:tcPr>
          <w:p>
            <w:pPr>
              <w:rPr>
                <w:rFonts w:ascii="仿宋" w:hAnsi="仿宋" w:eastAsia="仿宋"/>
                <w:sz w:val="24"/>
                <w:szCs w:val="24"/>
              </w:rPr>
            </w:pPr>
            <w:r>
              <w:rPr>
                <w:rFonts w:ascii="仿宋" w:hAnsi="仿宋" w:eastAsia="仿宋"/>
                <w:sz w:val="24"/>
                <w:szCs w:val="24"/>
              </w:rPr>
              <w:t>A1</w:t>
            </w:r>
            <w:r>
              <w:rPr>
                <w:rFonts w:hint="eastAsia" w:ascii="仿宋" w:hAnsi="仿宋" w:eastAsia="仿宋"/>
                <w:sz w:val="24"/>
                <w:szCs w:val="24"/>
              </w:rPr>
              <w:t>：受电弓的机械部件检修</w:t>
            </w:r>
          </w:p>
        </w:tc>
        <w:tc>
          <w:tcPr>
            <w:tcW w:w="6052" w:type="dxa"/>
            <w:vAlign w:val="center"/>
          </w:tcPr>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1）受电弓部件的外观检查</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2）受电弓、安装板、绝缘子安装紧固件的检查与维护</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3）受电弓碳滑板的检查、测量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59" w:type="dxa"/>
            <w:vMerge w:val="continue"/>
            <w:vAlign w:val="center"/>
          </w:tcPr>
          <w:p>
            <w:pPr>
              <w:rPr>
                <w:rFonts w:ascii="仿宋" w:hAnsi="仿宋" w:eastAsia="仿宋"/>
                <w:sz w:val="24"/>
                <w:szCs w:val="24"/>
              </w:rPr>
            </w:pPr>
          </w:p>
        </w:tc>
        <w:tc>
          <w:tcPr>
            <w:tcW w:w="2028" w:type="dxa"/>
            <w:vAlign w:val="center"/>
          </w:tcPr>
          <w:p>
            <w:pPr>
              <w:rPr>
                <w:rFonts w:ascii="仿宋" w:hAnsi="仿宋" w:eastAsia="仿宋"/>
                <w:sz w:val="24"/>
                <w:szCs w:val="24"/>
              </w:rPr>
            </w:pPr>
            <w:r>
              <w:rPr>
                <w:rFonts w:ascii="仿宋" w:hAnsi="仿宋" w:eastAsia="仿宋"/>
                <w:sz w:val="24"/>
                <w:szCs w:val="24"/>
              </w:rPr>
              <w:t>A2</w:t>
            </w:r>
            <w:r>
              <w:rPr>
                <w:rFonts w:hint="eastAsia" w:ascii="仿宋" w:hAnsi="仿宋" w:eastAsia="仿宋"/>
                <w:sz w:val="24"/>
                <w:szCs w:val="24"/>
              </w:rPr>
              <w:t>：受电弓动作参数测试与测量</w:t>
            </w:r>
          </w:p>
        </w:tc>
        <w:tc>
          <w:tcPr>
            <w:tcW w:w="6052" w:type="dxa"/>
            <w:vAlign w:val="center"/>
          </w:tcPr>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1）受电弓升弓时间，受电弓升弓动作测试</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2）受电弓降弓时间，受电弓降弓动作测试</w:t>
            </w:r>
          </w:p>
          <w:p>
            <w:pP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受电弓</w:t>
            </w:r>
            <w:r>
              <w:rPr>
                <w:rFonts w:hint="eastAsia" w:ascii="仿宋" w:hAnsi="仿宋" w:eastAsia="仿宋"/>
                <w:sz w:val="24"/>
                <w:szCs w:val="24"/>
              </w:rPr>
              <w:t>弓网</w:t>
            </w:r>
            <w:r>
              <w:rPr>
                <w:rFonts w:ascii="仿宋" w:hAnsi="仿宋" w:eastAsia="仿宋"/>
                <w:sz w:val="24"/>
                <w:szCs w:val="24"/>
              </w:rPr>
              <w:t>静态接触压力的测量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59" w:type="dxa"/>
            <w:vAlign w:val="center"/>
          </w:tcPr>
          <w:p>
            <w:pPr>
              <w:rPr>
                <w:rFonts w:ascii="仿宋" w:hAnsi="仿宋" w:eastAsia="仿宋"/>
                <w:sz w:val="24"/>
                <w:szCs w:val="24"/>
              </w:rPr>
            </w:pPr>
            <w:r>
              <w:rPr>
                <w:rFonts w:hint="eastAsia" w:ascii="仿宋" w:hAnsi="仿宋" w:eastAsia="仿宋"/>
                <w:sz w:val="24"/>
                <w:szCs w:val="24"/>
              </w:rPr>
              <w:t>模块</w:t>
            </w:r>
            <w:r>
              <w:rPr>
                <w:rFonts w:ascii="仿宋" w:hAnsi="仿宋" w:eastAsia="仿宋"/>
                <w:sz w:val="24"/>
                <w:szCs w:val="24"/>
              </w:rPr>
              <w:t>B：客室车门的检查与测量</w:t>
            </w:r>
          </w:p>
        </w:tc>
        <w:tc>
          <w:tcPr>
            <w:tcW w:w="2028" w:type="dxa"/>
            <w:vAlign w:val="center"/>
          </w:tcPr>
          <w:p>
            <w:pPr>
              <w:rPr>
                <w:rFonts w:ascii="仿宋" w:hAnsi="仿宋" w:eastAsia="仿宋"/>
                <w:sz w:val="24"/>
                <w:szCs w:val="24"/>
              </w:rPr>
            </w:pPr>
            <w:r>
              <w:rPr>
                <w:rFonts w:ascii="仿宋" w:hAnsi="仿宋" w:eastAsia="仿宋"/>
                <w:sz w:val="24"/>
                <w:szCs w:val="24"/>
              </w:rPr>
              <w:t>B1</w:t>
            </w:r>
            <w:r>
              <w:rPr>
                <w:rFonts w:hint="eastAsia" w:ascii="仿宋" w:hAnsi="仿宋" w:eastAsia="仿宋"/>
                <w:sz w:val="24"/>
                <w:szCs w:val="24"/>
              </w:rPr>
              <w:t>：</w:t>
            </w:r>
            <w:r>
              <w:rPr>
                <w:rFonts w:ascii="仿宋" w:hAnsi="仿宋" w:eastAsia="仿宋"/>
                <w:sz w:val="24"/>
                <w:szCs w:val="24"/>
              </w:rPr>
              <w:t>客室车门检查与测量</w:t>
            </w:r>
          </w:p>
        </w:tc>
        <w:tc>
          <w:tcPr>
            <w:tcW w:w="6052" w:type="dxa"/>
            <w:vAlign w:val="center"/>
          </w:tcPr>
          <w:p>
            <w:pPr>
              <w:rPr>
                <w:rFonts w:ascii="仿宋" w:hAnsi="仿宋" w:eastAsia="仿宋"/>
                <w:sz w:val="24"/>
                <w:szCs w:val="24"/>
              </w:rPr>
            </w:pPr>
            <w:r>
              <w:rPr>
                <w:rFonts w:hint="eastAsia" w:ascii="仿宋" w:hAnsi="仿宋" w:eastAsia="仿宋"/>
                <w:sz w:val="24"/>
                <w:szCs w:val="24"/>
              </w:rPr>
              <w:t>对客室车门外观检查，操作内容可能包括：</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检查车门各个部件的是否完好</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测量车门开度、V型、平行度等数据</w:t>
            </w:r>
          </w:p>
        </w:tc>
      </w:tr>
    </w:tbl>
    <w:p>
      <w:pPr>
        <w:spacing w:line="360" w:lineRule="auto"/>
        <w:jc w:val="left"/>
        <w:rPr>
          <w:rFonts w:asciiTheme="minorEastAsia" w:hAnsiTheme="minorEastAsia" w:eastAsiaTheme="minorEastAsia"/>
          <w:color w:val="000000"/>
          <w:sz w:val="24"/>
          <w:szCs w:val="24"/>
        </w:rPr>
      </w:pPr>
    </w:p>
    <w:p>
      <w:pPr>
        <w:snapToGrid w:val="0"/>
        <w:spacing w:before="159" w:beforeLines="50" w:after="159" w:afterLines="50" w:line="288" w:lineRule="auto"/>
        <w:ind w:firstLine="482" w:firstLineChars="200"/>
        <w:contextualSpacing/>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二、比赛的软硬件环境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）硬件环境（每个竞赛位）</w:t>
      </w:r>
    </w:p>
    <w:p>
      <w:pPr>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w:t>
      </w:r>
      <w:r>
        <w:rPr>
          <w:rFonts w:asciiTheme="minorEastAsia" w:hAnsiTheme="minorEastAsia" w:eastAsiaTheme="minorEastAsia"/>
          <w:sz w:val="24"/>
          <w:szCs w:val="24"/>
        </w:rPr>
        <w:t xml:space="preserve">3 </w:t>
      </w:r>
      <w:r>
        <w:rPr>
          <w:rFonts w:hint="eastAsia" w:asciiTheme="minorEastAsia" w:hAnsiTheme="minorEastAsia" w:eastAsiaTheme="minorEastAsia"/>
          <w:sz w:val="24"/>
          <w:szCs w:val="24"/>
        </w:rPr>
        <w:t>竞赛赛位硬件环境</w:t>
      </w:r>
    </w:p>
    <w:tbl>
      <w:tblPr>
        <w:tblStyle w:val="7"/>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559"/>
        <w:gridCol w:w="1333"/>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817" w:type="dxa"/>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985" w:type="dxa"/>
            <w:vAlign w:val="center"/>
          </w:tcPr>
          <w:p>
            <w:pPr>
              <w:jc w:val="center"/>
              <w:rPr>
                <w:rFonts w:ascii="仿宋" w:hAnsi="仿宋" w:eastAsia="仿宋"/>
                <w:b/>
                <w:sz w:val="24"/>
                <w:szCs w:val="24"/>
              </w:rPr>
            </w:pPr>
            <w:r>
              <w:rPr>
                <w:rFonts w:hint="eastAsia" w:ascii="仿宋" w:hAnsi="仿宋" w:eastAsia="仿宋"/>
                <w:b/>
                <w:sz w:val="24"/>
                <w:szCs w:val="24"/>
              </w:rPr>
              <w:t>模块区域</w:t>
            </w:r>
          </w:p>
        </w:tc>
        <w:tc>
          <w:tcPr>
            <w:tcW w:w="1559" w:type="dxa"/>
            <w:vAlign w:val="center"/>
          </w:tcPr>
          <w:p>
            <w:pPr>
              <w:jc w:val="center"/>
              <w:rPr>
                <w:rFonts w:ascii="仿宋" w:hAnsi="仿宋" w:eastAsia="仿宋"/>
                <w:b/>
                <w:sz w:val="24"/>
                <w:szCs w:val="24"/>
              </w:rPr>
            </w:pPr>
            <w:r>
              <w:rPr>
                <w:rFonts w:hint="eastAsia" w:ascii="仿宋" w:hAnsi="仿宋" w:eastAsia="仿宋"/>
                <w:b/>
                <w:sz w:val="24"/>
                <w:szCs w:val="24"/>
              </w:rPr>
              <w:t>设备名称</w:t>
            </w:r>
          </w:p>
        </w:tc>
        <w:tc>
          <w:tcPr>
            <w:tcW w:w="1333" w:type="dxa"/>
            <w:vAlign w:val="center"/>
          </w:tcPr>
          <w:p>
            <w:pPr>
              <w:jc w:val="center"/>
              <w:rPr>
                <w:rFonts w:ascii="仿宋" w:hAnsi="仿宋" w:eastAsia="仿宋"/>
                <w:b/>
                <w:sz w:val="24"/>
                <w:szCs w:val="24"/>
              </w:rPr>
            </w:pPr>
            <w:r>
              <w:rPr>
                <w:rFonts w:hint="eastAsia" w:ascii="仿宋" w:hAnsi="仿宋" w:eastAsia="仿宋"/>
                <w:b/>
                <w:sz w:val="24"/>
                <w:szCs w:val="24"/>
              </w:rPr>
              <w:t>设备数量</w:t>
            </w:r>
          </w:p>
        </w:tc>
        <w:tc>
          <w:tcPr>
            <w:tcW w:w="2941" w:type="dxa"/>
            <w:vAlign w:val="center"/>
          </w:tcPr>
          <w:p>
            <w:pPr>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1985" w:type="dxa"/>
            <w:vAlign w:val="center"/>
          </w:tcPr>
          <w:p>
            <w:pPr>
              <w:jc w:val="center"/>
              <w:rPr>
                <w:rFonts w:ascii="仿宋" w:hAnsi="仿宋" w:eastAsia="仿宋"/>
                <w:sz w:val="24"/>
                <w:szCs w:val="24"/>
              </w:rPr>
            </w:pPr>
            <w:r>
              <w:rPr>
                <w:rFonts w:hint="eastAsia" w:ascii="仿宋" w:hAnsi="仿宋" w:eastAsia="仿宋"/>
                <w:sz w:val="24"/>
                <w:szCs w:val="24"/>
              </w:rPr>
              <w:t>模块A：受电弓的检修与测试</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受电弓的检修与测试综合实训平台</w:t>
            </w:r>
          </w:p>
        </w:tc>
        <w:tc>
          <w:tcPr>
            <w:tcW w:w="1333" w:type="dxa"/>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套</w:t>
            </w:r>
          </w:p>
        </w:tc>
        <w:tc>
          <w:tcPr>
            <w:tcW w:w="2941" w:type="dxa"/>
            <w:vAlign w:val="center"/>
          </w:tcPr>
          <w:p>
            <w:pPr>
              <w:jc w:val="left"/>
              <w:rPr>
                <w:rFonts w:ascii="仿宋" w:hAnsi="仿宋" w:eastAsia="仿宋"/>
                <w:sz w:val="24"/>
                <w:szCs w:val="24"/>
              </w:rPr>
            </w:pPr>
            <w:r>
              <w:rPr>
                <w:rFonts w:hint="eastAsia" w:ascii="仿宋" w:hAnsi="仿宋" w:eastAsia="仿宋"/>
                <w:sz w:val="24"/>
                <w:szCs w:val="24"/>
              </w:rPr>
              <w:t>包括：受电弓、受电弓安装平台（含风源）、受电弓工具台架（含备品备件）、车辆地面控制系统、车辆继电器柜等。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1985" w:type="dxa"/>
            <w:vAlign w:val="center"/>
          </w:tcPr>
          <w:p>
            <w:pPr>
              <w:jc w:val="center"/>
              <w:rPr>
                <w:rFonts w:ascii="仿宋" w:hAnsi="仿宋" w:eastAsia="仿宋"/>
                <w:sz w:val="24"/>
                <w:szCs w:val="24"/>
              </w:rPr>
            </w:pPr>
            <w:r>
              <w:rPr>
                <w:rFonts w:hint="eastAsia" w:ascii="仿宋" w:hAnsi="仿宋" w:eastAsia="仿宋"/>
                <w:sz w:val="24"/>
                <w:szCs w:val="24"/>
              </w:rPr>
              <w:t>模块B：客室车门的检查与测量</w:t>
            </w:r>
          </w:p>
        </w:tc>
        <w:tc>
          <w:tcPr>
            <w:tcW w:w="1559" w:type="dxa"/>
            <w:vAlign w:val="center"/>
          </w:tcPr>
          <w:p>
            <w:pPr>
              <w:jc w:val="center"/>
              <w:rPr>
                <w:rFonts w:ascii="仿宋" w:hAnsi="仿宋" w:eastAsia="仿宋"/>
                <w:sz w:val="24"/>
                <w:szCs w:val="24"/>
              </w:rPr>
            </w:pPr>
            <w:r>
              <w:rPr>
                <w:rFonts w:hint="eastAsia" w:ascii="仿宋" w:hAnsi="仿宋" w:eastAsia="仿宋"/>
                <w:sz w:val="24"/>
                <w:szCs w:val="24"/>
              </w:rPr>
              <w:t>客室车门的检查与测量综合实训平台</w:t>
            </w:r>
          </w:p>
        </w:tc>
        <w:tc>
          <w:tcPr>
            <w:tcW w:w="1333" w:type="dxa"/>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套</w:t>
            </w:r>
          </w:p>
        </w:tc>
        <w:tc>
          <w:tcPr>
            <w:tcW w:w="2941" w:type="dxa"/>
            <w:vAlign w:val="center"/>
          </w:tcPr>
          <w:p>
            <w:pPr>
              <w:jc w:val="left"/>
              <w:rPr>
                <w:rFonts w:ascii="仿宋" w:hAnsi="仿宋" w:eastAsia="仿宋"/>
                <w:sz w:val="24"/>
                <w:szCs w:val="24"/>
              </w:rPr>
            </w:pPr>
            <w:r>
              <w:rPr>
                <w:rFonts w:hint="eastAsia" w:ascii="仿宋" w:hAnsi="仿宋" w:eastAsia="仿宋"/>
                <w:sz w:val="24"/>
                <w:szCs w:val="24"/>
              </w:rPr>
              <w:t>包括：客室车门、客室车门安装平台、客室车门工具台架、车辆地面控制系统、车辆继电器柜等。</w:t>
            </w:r>
          </w:p>
        </w:tc>
      </w:tr>
    </w:tbl>
    <w:p>
      <w:pPr>
        <w:spacing w:line="360" w:lineRule="auto"/>
        <w:rPr>
          <w:rFonts w:asciiTheme="minorEastAsia" w:hAnsiTheme="minorEastAsia" w:eastAsiaTheme="minorEastAsia"/>
          <w:sz w:val="24"/>
          <w:szCs w:val="24"/>
        </w:rPr>
      </w:pPr>
    </w:p>
    <w:p>
      <w:pPr>
        <w:snapToGrid w:val="0"/>
        <w:spacing w:before="159" w:beforeLines="50" w:after="159" w:afterLines="50" w:line="288" w:lineRule="auto"/>
        <w:ind w:firstLine="482" w:firstLineChars="200"/>
        <w:contextualSpacing/>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三、重要说明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）检查硬件设备、实训工具、实训耗材、计算机是否完好且数量齐全。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）赛场已在计算机上安装比赛所需要的软件环境，检查电脑设备是否正常。</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）禁止携带和使用移动存储设备、通信工具及参考资料。</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asciiTheme="minorEastAsia" w:hAnsiTheme="minorEastAsia" w:eastAsiaTheme="minorEastAsia"/>
          <w:sz w:val="24"/>
          <w:szCs w:val="24"/>
        </w:rPr>
        <w:t>）操作完成后，不要关闭任何设备，不要对设备随意添加密码，离开时将试卷留在考场。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5</w:t>
      </w:r>
      <w:r>
        <w:rPr>
          <w:rFonts w:hint="eastAsia" w:asciiTheme="minorEastAsia" w:hAnsiTheme="minorEastAsia" w:eastAsiaTheme="minorEastAsia"/>
          <w:sz w:val="24"/>
          <w:szCs w:val="24"/>
        </w:rPr>
        <w:t>）不要损坏赛场准备的比赛所需要的竞赛设备、竞赛软件和竞赛材料等。</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）提供的材料根据大赛试题所列，足够每队使用，各参赛队不允许自带耗材。</w:t>
      </w:r>
    </w:p>
    <w:p>
      <w:pPr>
        <w:snapToGrid w:val="0"/>
        <w:spacing w:before="159" w:beforeLines="50" w:after="319" w:afterLines="100" w:line="288" w:lineRule="auto"/>
        <w:ind w:firstLine="482" w:firstLineChars="200"/>
        <w:contextualSpacing/>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四、参考资料</w:t>
      </w:r>
    </w:p>
    <w:p>
      <w:pPr>
        <w:snapToGrid w:val="0"/>
        <w:spacing w:before="159" w:beforeLines="50" w:after="319" w:afterLines="100" w:line="288" w:lineRule="auto"/>
        <w:ind w:firstLine="480" w:firstLineChars="200"/>
        <w:contextualSpacing/>
        <w:jc w:val="center"/>
        <w:rPr>
          <w:rFonts w:cs="仿宋" w:asciiTheme="minorEastAsia" w:hAnsiTheme="minorEastAsia" w:eastAsiaTheme="minorEastAsia"/>
          <w:b/>
          <w:sz w:val="24"/>
          <w:szCs w:val="24"/>
        </w:rPr>
      </w:pPr>
      <w:r>
        <w:rPr>
          <w:rFonts w:hint="eastAsia" w:asciiTheme="minorEastAsia" w:hAnsiTheme="minorEastAsia" w:eastAsiaTheme="minorEastAsia"/>
          <w:sz w:val="24"/>
          <w:szCs w:val="24"/>
        </w:rPr>
        <w:t>表</w:t>
      </w:r>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参考资料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211"/>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9" w:type="dxa"/>
            <w:vAlign w:val="center"/>
          </w:tcPr>
          <w:p>
            <w:pPr>
              <w:spacing w:line="288" w:lineRule="auto"/>
              <w:contextualSpacing/>
              <w:jc w:val="center"/>
              <w:rPr>
                <w:rFonts w:ascii="仿宋" w:hAnsi="仿宋" w:eastAsia="仿宋"/>
                <w:b/>
                <w:sz w:val="24"/>
                <w:szCs w:val="24"/>
              </w:rPr>
            </w:pPr>
            <w:r>
              <w:rPr>
                <w:rFonts w:ascii="仿宋" w:hAnsi="仿宋" w:eastAsia="仿宋"/>
                <w:b/>
                <w:sz w:val="24"/>
                <w:szCs w:val="24"/>
              </w:rPr>
              <w:t>序号</w:t>
            </w:r>
          </w:p>
        </w:tc>
        <w:tc>
          <w:tcPr>
            <w:tcW w:w="2211" w:type="dxa"/>
            <w:vAlign w:val="center"/>
          </w:tcPr>
          <w:p>
            <w:pPr>
              <w:spacing w:line="288" w:lineRule="auto"/>
              <w:contextualSpacing/>
              <w:jc w:val="center"/>
              <w:rPr>
                <w:rFonts w:ascii="仿宋" w:hAnsi="仿宋" w:eastAsia="仿宋"/>
                <w:b/>
                <w:sz w:val="24"/>
                <w:szCs w:val="24"/>
              </w:rPr>
            </w:pPr>
            <w:r>
              <w:rPr>
                <w:rFonts w:ascii="仿宋" w:hAnsi="仿宋" w:eastAsia="仿宋"/>
                <w:b/>
                <w:sz w:val="24"/>
                <w:szCs w:val="24"/>
              </w:rPr>
              <w:t>资料类型</w:t>
            </w:r>
          </w:p>
        </w:tc>
        <w:tc>
          <w:tcPr>
            <w:tcW w:w="5249" w:type="dxa"/>
            <w:vAlign w:val="center"/>
          </w:tcPr>
          <w:p>
            <w:pPr>
              <w:spacing w:line="288" w:lineRule="auto"/>
              <w:contextualSpacing/>
              <w:jc w:val="center"/>
              <w:rPr>
                <w:rFonts w:ascii="仿宋" w:hAnsi="仿宋" w:eastAsia="仿宋"/>
                <w:b/>
                <w:sz w:val="24"/>
                <w:szCs w:val="24"/>
              </w:rPr>
            </w:pPr>
            <w:r>
              <w:rPr>
                <w:rFonts w:ascii="仿宋" w:hAnsi="仿宋" w:eastAsia="仿宋"/>
                <w:b/>
                <w:sz w:val="24"/>
                <w:szCs w:val="24"/>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9" w:type="dxa"/>
            <w:vAlign w:val="center"/>
          </w:tcPr>
          <w:p>
            <w:pPr>
              <w:spacing w:line="288" w:lineRule="auto"/>
              <w:contextualSpacing/>
              <w:jc w:val="center"/>
              <w:rPr>
                <w:rFonts w:ascii="仿宋" w:hAnsi="仿宋" w:eastAsia="仿宋"/>
                <w:kern w:val="0"/>
                <w:sz w:val="24"/>
                <w:szCs w:val="24"/>
              </w:rPr>
            </w:pPr>
            <w:r>
              <w:rPr>
                <w:rFonts w:hint="eastAsia" w:ascii="仿宋" w:hAnsi="仿宋" w:eastAsia="仿宋"/>
                <w:kern w:val="0"/>
                <w:sz w:val="24"/>
                <w:szCs w:val="24"/>
              </w:rPr>
              <w:t>1</w:t>
            </w:r>
          </w:p>
        </w:tc>
        <w:tc>
          <w:tcPr>
            <w:tcW w:w="2211" w:type="dxa"/>
            <w:vAlign w:val="center"/>
          </w:tcPr>
          <w:p>
            <w:pPr>
              <w:spacing w:line="288" w:lineRule="auto"/>
              <w:contextualSpacing/>
              <w:jc w:val="center"/>
              <w:rPr>
                <w:rFonts w:ascii="仿宋" w:hAnsi="仿宋" w:eastAsia="仿宋"/>
                <w:kern w:val="0"/>
                <w:sz w:val="24"/>
                <w:szCs w:val="24"/>
              </w:rPr>
            </w:pPr>
            <w:r>
              <w:rPr>
                <w:rFonts w:hint="eastAsia" w:ascii="仿宋" w:hAnsi="仿宋" w:eastAsia="仿宋"/>
                <w:kern w:val="0"/>
                <w:sz w:val="24"/>
                <w:szCs w:val="24"/>
              </w:rPr>
              <w:t>操作规程</w:t>
            </w:r>
          </w:p>
        </w:tc>
        <w:tc>
          <w:tcPr>
            <w:tcW w:w="5249" w:type="dxa"/>
            <w:vAlign w:val="center"/>
          </w:tcPr>
          <w:p>
            <w:pPr>
              <w:widowControl/>
              <w:spacing w:line="288" w:lineRule="auto"/>
              <w:contextualSpacing/>
              <w:jc w:val="center"/>
              <w:rPr>
                <w:rFonts w:ascii="仿宋" w:hAnsi="仿宋" w:eastAsia="仿宋"/>
                <w:kern w:val="0"/>
                <w:sz w:val="24"/>
                <w:szCs w:val="24"/>
              </w:rPr>
            </w:pPr>
            <w:r>
              <w:rPr>
                <w:rFonts w:hint="eastAsia" w:ascii="仿宋" w:hAnsi="仿宋" w:eastAsia="仿宋"/>
                <w:kern w:val="0"/>
                <w:sz w:val="24"/>
                <w:szCs w:val="24"/>
              </w:rPr>
              <w:t>《受电弓的检修与测试技术规程》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19" w:type="dxa"/>
            <w:vAlign w:val="center"/>
          </w:tcPr>
          <w:p>
            <w:pPr>
              <w:spacing w:line="288" w:lineRule="auto"/>
              <w:contextualSpacing/>
              <w:jc w:val="center"/>
              <w:rPr>
                <w:rFonts w:ascii="仿宋" w:hAnsi="仿宋" w:eastAsia="仿宋"/>
                <w:kern w:val="0"/>
                <w:sz w:val="24"/>
                <w:szCs w:val="24"/>
              </w:rPr>
            </w:pPr>
            <w:r>
              <w:rPr>
                <w:rFonts w:hint="eastAsia" w:ascii="仿宋" w:hAnsi="仿宋" w:eastAsia="仿宋"/>
                <w:kern w:val="0"/>
                <w:sz w:val="24"/>
                <w:szCs w:val="24"/>
              </w:rPr>
              <w:t>2</w:t>
            </w:r>
          </w:p>
        </w:tc>
        <w:tc>
          <w:tcPr>
            <w:tcW w:w="2211" w:type="dxa"/>
            <w:vAlign w:val="center"/>
          </w:tcPr>
          <w:p>
            <w:pPr>
              <w:spacing w:line="288" w:lineRule="auto"/>
              <w:contextualSpacing/>
              <w:jc w:val="center"/>
              <w:rPr>
                <w:rFonts w:ascii="仿宋" w:hAnsi="仿宋" w:eastAsia="仿宋"/>
                <w:kern w:val="0"/>
                <w:sz w:val="24"/>
                <w:szCs w:val="24"/>
              </w:rPr>
            </w:pPr>
            <w:r>
              <w:rPr>
                <w:rFonts w:hint="eastAsia" w:ascii="仿宋" w:hAnsi="仿宋" w:eastAsia="仿宋"/>
                <w:kern w:val="0"/>
                <w:sz w:val="24"/>
                <w:szCs w:val="24"/>
              </w:rPr>
              <w:t>操作规程</w:t>
            </w:r>
          </w:p>
        </w:tc>
        <w:tc>
          <w:tcPr>
            <w:tcW w:w="5249" w:type="dxa"/>
            <w:vAlign w:val="center"/>
          </w:tcPr>
          <w:p>
            <w:pPr>
              <w:jc w:val="center"/>
              <w:rPr>
                <w:rFonts w:ascii="仿宋" w:hAnsi="仿宋" w:eastAsia="仿宋"/>
                <w:kern w:val="0"/>
                <w:sz w:val="24"/>
                <w:szCs w:val="24"/>
              </w:rPr>
            </w:pPr>
            <w:r>
              <w:rPr>
                <w:rFonts w:hint="eastAsia" w:ascii="仿宋" w:hAnsi="仿宋" w:eastAsia="仿宋"/>
                <w:kern w:val="0"/>
                <w:sz w:val="24"/>
                <w:szCs w:val="24"/>
              </w:rPr>
              <w:t>《</w:t>
            </w:r>
            <w:r>
              <w:rPr>
                <w:rFonts w:hint="eastAsia" w:ascii="仿宋" w:hAnsi="仿宋" w:eastAsia="仿宋"/>
                <w:sz w:val="24"/>
                <w:szCs w:val="24"/>
              </w:rPr>
              <w:t>客室车门的检查与测量</w:t>
            </w:r>
            <w:r>
              <w:rPr>
                <w:rFonts w:hint="eastAsia" w:ascii="仿宋" w:hAnsi="仿宋" w:eastAsia="仿宋"/>
                <w:kern w:val="0"/>
                <w:sz w:val="24"/>
                <w:szCs w:val="24"/>
              </w:rPr>
              <w:t>技术规程》</w:t>
            </w:r>
          </w:p>
        </w:tc>
      </w:tr>
    </w:tbl>
    <w:p>
      <w:pPr>
        <w:snapToGrid w:val="0"/>
        <w:spacing w:before="159" w:beforeLines="50" w:after="319" w:afterLines="100" w:line="288" w:lineRule="auto"/>
        <w:ind w:firstLine="482" w:firstLineChars="200"/>
        <w:contextualSpacing/>
        <w:rPr>
          <w:rFonts w:cs="仿宋" w:asciiTheme="minorEastAsia" w:hAnsiTheme="minorEastAsia" w:eastAsiaTheme="minorEastAsia"/>
          <w:b/>
          <w:sz w:val="24"/>
          <w:szCs w:val="24"/>
        </w:rPr>
      </w:pPr>
    </w:p>
    <w:p>
      <w:pPr>
        <w:snapToGrid w:val="0"/>
        <w:spacing w:before="159" w:beforeLines="50" w:after="319" w:afterLines="100" w:line="288" w:lineRule="auto"/>
        <w:ind w:firstLine="482" w:firstLineChars="200"/>
        <w:contextualSpacing/>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五、比赛流程</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竞赛项目采取任务书形式下达竞赛要求，由2名选手合作完成竞赛任务书给定的任务。竞赛时间分模块进行，共计</w:t>
      </w:r>
      <w:r>
        <w:rPr>
          <w:rFonts w:asciiTheme="minorEastAsia" w:hAnsiTheme="minorEastAsia" w:eastAsiaTheme="minorEastAsia"/>
          <w:sz w:val="24"/>
          <w:szCs w:val="24"/>
        </w:rPr>
        <w:t>60</w:t>
      </w:r>
      <w:r>
        <w:rPr>
          <w:rFonts w:hint="eastAsia" w:asciiTheme="minorEastAsia" w:hAnsiTheme="minorEastAsia" w:eastAsiaTheme="minorEastAsia"/>
          <w:sz w:val="24"/>
          <w:szCs w:val="24"/>
        </w:rPr>
        <w:t>分钟。竞赛流程参照图1。（最终时间安排可能根据竞赛场地、参赛报名等情况进行调整）</w:t>
      </w:r>
    </w:p>
    <w:p>
      <w:pPr>
        <w:tabs>
          <w:tab w:val="left" w:pos="7310"/>
        </w:tabs>
        <w:spacing w:line="288" w:lineRule="auto"/>
        <w:ind w:firstLine="480" w:firstLineChars="200"/>
        <w:contextualSpacing/>
        <w:rPr>
          <w:rFonts w:asciiTheme="minorEastAsia" w:hAnsiTheme="minorEastAsia" w:eastAsiaTheme="minorEastAsia"/>
          <w:color w:val="000000"/>
          <w:sz w:val="24"/>
          <w:szCs w:val="24"/>
        </w:rPr>
      </w:pPr>
    </w:p>
    <w:p>
      <w:pPr>
        <w:snapToGrid w:val="0"/>
        <w:spacing w:line="360" w:lineRule="auto"/>
        <w:jc w:val="center"/>
        <w:rPr>
          <w:rFonts w:ascii="仿宋_GB2312" w:hAnsi="仿宋" w:eastAsia="仿宋_GB2312"/>
          <w:sz w:val="24"/>
        </w:rPr>
      </w:pPr>
      <w:r>
        <w:rPr>
          <w:rFonts w:ascii="仿宋_GB2312" w:hAnsi="仿宋" w:eastAsia="仿宋_GB2312"/>
          <w:sz w:val="24"/>
        </w:rPr>
        <w:drawing>
          <wp:inline distT="0" distB="0" distL="114300" distR="114300">
            <wp:extent cx="4450715" cy="4533900"/>
            <wp:effectExtent l="0" t="0" r="698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
                    <a:stretch>
                      <a:fillRect/>
                    </a:stretch>
                  </pic:blipFill>
                  <pic:spPr>
                    <a:xfrm>
                      <a:off x="0" y="0"/>
                      <a:ext cx="4453580" cy="4536770"/>
                    </a:xfrm>
                    <a:prstGeom prst="rect">
                      <a:avLst/>
                    </a:prstGeom>
                  </pic:spPr>
                </pic:pic>
              </a:graphicData>
            </a:graphic>
          </wp:inline>
        </w:drawing>
      </w:r>
    </w:p>
    <w:p>
      <w:pPr>
        <w:tabs>
          <w:tab w:val="left" w:pos="7310"/>
        </w:tabs>
        <w:spacing w:line="288" w:lineRule="auto"/>
        <w:contextualSpacing/>
        <w:rPr>
          <w:rFonts w:asciiTheme="minorEastAsia" w:hAnsiTheme="minorEastAsia" w:eastAsiaTheme="minorEastAsia"/>
          <w:color w:val="000000"/>
          <w:sz w:val="24"/>
          <w:szCs w:val="24"/>
        </w:rPr>
      </w:pPr>
    </w:p>
    <w:p>
      <w:pPr>
        <w:snapToGrid w:val="0"/>
        <w:spacing w:before="159" w:beforeLines="50" w:after="319" w:afterLines="100" w:line="288" w:lineRule="auto"/>
        <w:ind w:firstLine="482" w:firstLineChars="200"/>
        <w:contextualSpacing/>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六</w:t>
      </w:r>
      <w:r>
        <w:rPr>
          <w:rFonts w:cs="仿宋" w:asciiTheme="minorEastAsia" w:hAnsiTheme="minorEastAsia" w:eastAsiaTheme="minorEastAsia"/>
          <w:b/>
          <w:sz w:val="24"/>
          <w:szCs w:val="24"/>
        </w:rPr>
        <w:t>、</w:t>
      </w:r>
      <w:r>
        <w:rPr>
          <w:rFonts w:hint="eastAsia" w:cs="仿宋" w:asciiTheme="minorEastAsia" w:hAnsiTheme="minorEastAsia" w:eastAsiaTheme="minorEastAsia"/>
          <w:b/>
          <w:sz w:val="24"/>
          <w:szCs w:val="24"/>
        </w:rPr>
        <w:t>评分规定</w:t>
      </w:r>
    </w:p>
    <w:p>
      <w:pPr>
        <w:spacing w:line="288"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（一）评分方</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本赛项评判方式分为结果性评分和过程性评分。</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1）结果性评分</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在规定时间内，按任务书要求实现竞赛内容，并将竞赛结果按照要求放到相关答题卡内，相关答题卡如未写明工位号，裁判长可根据具体情况将竞赛作品作废处理。</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2）过程性评分</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操作规范中涉及现场管理及安全部分，裁判根据参赛队伍（选手）在分步操作过程中的安全性、规范性、合理性以及完成质量等，依据评分标准按步给分。</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参赛选手如有舞弊、不服从裁判判决、扰乱赛场秩序等行为，裁判长按照规定扣减相应分数。情节严重的取消竞赛资格，竞赛成绩记为0分。</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本赛项各任务的评判方式如下：</w:t>
      </w:r>
    </w:p>
    <w:p>
      <w:pPr>
        <w:tabs>
          <w:tab w:val="left" w:pos="7310"/>
        </w:tabs>
        <w:spacing w:line="288" w:lineRule="auto"/>
        <w:contextualSpacing/>
        <w:jc w:val="center"/>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表5</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评判方式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3188"/>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78" w:type="dxa"/>
            <w:vAlign w:val="center"/>
          </w:tcPr>
          <w:p>
            <w:pPr>
              <w:snapToGrid w:val="0"/>
              <w:jc w:val="center"/>
              <w:rPr>
                <w:rFonts w:ascii="宋体" w:hAnsi="宋体" w:cs="仿宋_GB2312"/>
                <w:kern w:val="0"/>
                <w:szCs w:val="21"/>
              </w:rPr>
            </w:pPr>
            <w:r>
              <w:rPr>
                <w:rFonts w:hint="eastAsia" w:ascii="宋体" w:hAnsi="宋体" w:cs="仿宋_GB2312"/>
                <w:kern w:val="0"/>
                <w:szCs w:val="21"/>
              </w:rPr>
              <w:t>模块</w:t>
            </w:r>
          </w:p>
        </w:tc>
        <w:tc>
          <w:tcPr>
            <w:tcW w:w="3188" w:type="dxa"/>
            <w:vAlign w:val="center"/>
          </w:tcPr>
          <w:p>
            <w:pPr>
              <w:snapToGrid w:val="0"/>
              <w:jc w:val="center"/>
              <w:rPr>
                <w:rFonts w:ascii="宋体" w:hAnsi="宋体" w:cs="仿宋_GB2312"/>
                <w:kern w:val="0"/>
                <w:szCs w:val="21"/>
              </w:rPr>
            </w:pPr>
            <w:r>
              <w:rPr>
                <w:rFonts w:hint="eastAsia" w:ascii="宋体" w:hAnsi="宋体" w:cs="仿宋_GB2312"/>
                <w:kern w:val="0"/>
                <w:szCs w:val="21"/>
              </w:rPr>
              <w:t>分项</w:t>
            </w:r>
          </w:p>
        </w:tc>
        <w:tc>
          <w:tcPr>
            <w:tcW w:w="2432" w:type="dxa"/>
            <w:vAlign w:val="center"/>
          </w:tcPr>
          <w:p>
            <w:pPr>
              <w:snapToGrid w:val="0"/>
              <w:jc w:val="center"/>
              <w:rPr>
                <w:rFonts w:ascii="宋体" w:hAnsi="宋体" w:cs="仿宋_GB2312"/>
                <w:kern w:val="0"/>
                <w:szCs w:val="21"/>
              </w:rPr>
            </w:pPr>
            <w:r>
              <w:rPr>
                <w:rFonts w:hint="eastAsia" w:ascii="宋体" w:hAnsi="宋体" w:cs="仿宋_GB2312"/>
                <w:kern w:val="0"/>
                <w:szCs w:val="21"/>
              </w:rPr>
              <w:t>评判方式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278" w:type="dxa"/>
            <w:vMerge w:val="restart"/>
          </w:tcPr>
          <w:p>
            <w:pPr>
              <w:snapToGrid w:val="0"/>
              <w:jc w:val="center"/>
              <w:rPr>
                <w:rFonts w:ascii="宋体" w:hAnsi="宋体" w:cs="仿宋_GB2312"/>
                <w:kern w:val="0"/>
                <w:szCs w:val="21"/>
              </w:rPr>
            </w:pPr>
            <w:r>
              <w:rPr>
                <w:rFonts w:hint="eastAsia"/>
              </w:rPr>
              <w:t>模块A：受电弓的检修与测试</w:t>
            </w:r>
          </w:p>
        </w:tc>
        <w:tc>
          <w:tcPr>
            <w:tcW w:w="3188" w:type="dxa"/>
          </w:tcPr>
          <w:p>
            <w:pPr>
              <w:snapToGrid w:val="0"/>
              <w:jc w:val="left"/>
              <w:rPr>
                <w:rFonts w:ascii="宋体" w:hAnsi="宋体" w:cs="仿宋_GB2312"/>
                <w:kern w:val="0"/>
                <w:szCs w:val="21"/>
              </w:rPr>
            </w:pPr>
            <w:r>
              <w:rPr>
                <w:rFonts w:hint="eastAsia"/>
              </w:rPr>
              <w:t>A1：受电弓的机械部件检修</w:t>
            </w:r>
          </w:p>
        </w:tc>
        <w:tc>
          <w:tcPr>
            <w:tcW w:w="2432" w:type="dxa"/>
            <w:vAlign w:val="center"/>
          </w:tcPr>
          <w:p>
            <w:pPr>
              <w:snapToGrid w:val="0"/>
              <w:jc w:val="center"/>
              <w:rPr>
                <w:rFonts w:ascii="宋体" w:hAnsi="宋体" w:cs="仿宋_GB2312"/>
                <w:kern w:val="0"/>
                <w:szCs w:val="21"/>
              </w:rPr>
            </w:pPr>
            <w:r>
              <w:rPr>
                <w:rFonts w:hint="eastAsia" w:ascii="宋体" w:hAnsi="宋体" w:cs="仿宋_GB2312"/>
                <w:kern w:val="0"/>
                <w:szCs w:val="21"/>
              </w:rPr>
              <w:t>过程性评分+结果性评分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278" w:type="dxa"/>
            <w:vMerge w:val="continue"/>
          </w:tcPr>
          <w:p>
            <w:pPr>
              <w:snapToGrid w:val="0"/>
              <w:jc w:val="center"/>
              <w:rPr>
                <w:rFonts w:ascii="宋体" w:hAnsi="宋体" w:cs="仿宋_GB2312"/>
                <w:kern w:val="0"/>
                <w:szCs w:val="21"/>
              </w:rPr>
            </w:pPr>
          </w:p>
        </w:tc>
        <w:tc>
          <w:tcPr>
            <w:tcW w:w="3188" w:type="dxa"/>
          </w:tcPr>
          <w:p>
            <w:pPr>
              <w:snapToGrid w:val="0"/>
              <w:jc w:val="left"/>
              <w:rPr>
                <w:rFonts w:ascii="宋体" w:hAnsi="宋体" w:cs="仿宋_GB2312"/>
                <w:kern w:val="0"/>
                <w:szCs w:val="21"/>
              </w:rPr>
            </w:pPr>
            <w:r>
              <w:rPr>
                <w:rFonts w:hint="eastAsia"/>
              </w:rPr>
              <w:t>A2：受电弓动作参数测试与测量</w:t>
            </w:r>
          </w:p>
        </w:tc>
        <w:tc>
          <w:tcPr>
            <w:tcW w:w="2432" w:type="dxa"/>
            <w:vAlign w:val="center"/>
          </w:tcPr>
          <w:p>
            <w:pPr>
              <w:snapToGrid w:val="0"/>
              <w:jc w:val="center"/>
              <w:rPr>
                <w:rFonts w:ascii="宋体" w:hAnsi="宋体" w:cs="仿宋_GB2312"/>
                <w:kern w:val="0"/>
                <w:szCs w:val="21"/>
              </w:rPr>
            </w:pPr>
            <w:r>
              <w:rPr>
                <w:rFonts w:hint="eastAsia" w:ascii="宋体" w:hAnsi="宋体" w:cs="仿宋_GB2312"/>
                <w:kern w:val="0"/>
                <w:szCs w:val="21"/>
              </w:rPr>
              <w:t>过程性评分+结果性评分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278" w:type="dxa"/>
            <w:vMerge w:val="restart"/>
          </w:tcPr>
          <w:p>
            <w:pPr>
              <w:snapToGrid w:val="0"/>
              <w:jc w:val="center"/>
              <w:rPr>
                <w:rFonts w:ascii="宋体" w:hAnsi="宋体" w:cs="仿宋_GB2312"/>
                <w:kern w:val="0"/>
                <w:szCs w:val="21"/>
              </w:rPr>
            </w:pPr>
            <w:r>
              <w:rPr>
                <w:rFonts w:hint="eastAsia"/>
              </w:rPr>
              <w:t>模块B：客室车门的检查与测量</w:t>
            </w:r>
          </w:p>
        </w:tc>
        <w:tc>
          <w:tcPr>
            <w:tcW w:w="3188" w:type="dxa"/>
          </w:tcPr>
          <w:p>
            <w:pPr>
              <w:snapToGrid w:val="0"/>
              <w:jc w:val="left"/>
              <w:rPr>
                <w:rFonts w:ascii="宋体" w:hAnsi="宋体" w:cs="仿宋_GB2312"/>
                <w:kern w:val="0"/>
                <w:szCs w:val="21"/>
              </w:rPr>
            </w:pPr>
            <w:r>
              <w:rPr>
                <w:rFonts w:hint="eastAsia"/>
              </w:rPr>
              <w:t>B1：客室车门外观检查</w:t>
            </w:r>
          </w:p>
        </w:tc>
        <w:tc>
          <w:tcPr>
            <w:tcW w:w="2432" w:type="dxa"/>
          </w:tcPr>
          <w:p>
            <w:pPr>
              <w:snapToGrid w:val="0"/>
              <w:jc w:val="center"/>
              <w:rPr>
                <w:rFonts w:ascii="宋体" w:hAnsi="宋体" w:cs="仿宋_GB2312"/>
                <w:kern w:val="0"/>
                <w:szCs w:val="21"/>
              </w:rPr>
            </w:pPr>
            <w:r>
              <w:rPr>
                <w:rFonts w:hint="eastAsia" w:ascii="宋体" w:hAnsi="宋体" w:cs="仿宋_GB2312"/>
                <w:kern w:val="0"/>
                <w:szCs w:val="21"/>
              </w:rPr>
              <w:t>过程性评分+结果性评分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78" w:type="dxa"/>
            <w:vMerge w:val="continue"/>
          </w:tcPr>
          <w:p>
            <w:pPr>
              <w:snapToGrid w:val="0"/>
              <w:jc w:val="center"/>
              <w:rPr>
                <w:rFonts w:ascii="宋体" w:hAnsi="宋体" w:cs="仿宋_GB2312"/>
                <w:kern w:val="0"/>
                <w:szCs w:val="21"/>
              </w:rPr>
            </w:pPr>
          </w:p>
        </w:tc>
        <w:tc>
          <w:tcPr>
            <w:tcW w:w="3188" w:type="dxa"/>
          </w:tcPr>
          <w:p>
            <w:pPr>
              <w:snapToGrid w:val="0"/>
              <w:jc w:val="left"/>
              <w:rPr>
                <w:rFonts w:ascii="宋体" w:hAnsi="宋体" w:cs="仿宋_GB2312"/>
                <w:kern w:val="0"/>
                <w:szCs w:val="21"/>
              </w:rPr>
            </w:pPr>
            <w:r>
              <w:rPr>
                <w:rFonts w:hint="eastAsia"/>
              </w:rPr>
              <w:t>B</w:t>
            </w:r>
            <w:r>
              <w:t>2</w:t>
            </w:r>
            <w:r>
              <w:rPr>
                <w:rFonts w:hint="eastAsia"/>
              </w:rPr>
              <w:t>：客室车门参数测量</w:t>
            </w:r>
          </w:p>
        </w:tc>
        <w:tc>
          <w:tcPr>
            <w:tcW w:w="2432" w:type="dxa"/>
          </w:tcPr>
          <w:p>
            <w:pPr>
              <w:snapToGrid w:val="0"/>
              <w:jc w:val="center"/>
              <w:rPr>
                <w:rFonts w:ascii="宋体" w:hAnsi="宋体" w:cs="仿宋_GB2312"/>
                <w:kern w:val="0"/>
                <w:szCs w:val="21"/>
              </w:rPr>
            </w:pPr>
            <w:r>
              <w:rPr>
                <w:rFonts w:hint="eastAsia" w:ascii="宋体" w:hAnsi="宋体" w:cs="仿宋_GB2312"/>
                <w:kern w:val="0"/>
                <w:szCs w:val="21"/>
              </w:rPr>
              <w:t>过程性评分+结果性评分</w:t>
            </w:r>
          </w:p>
        </w:tc>
      </w:tr>
    </w:tbl>
    <w:p>
      <w:pPr>
        <w:spacing w:line="288" w:lineRule="auto"/>
        <w:ind w:firstLine="480" w:firstLineChars="200"/>
        <w:contextualSpacing/>
        <w:rPr>
          <w:rFonts w:hint="eastAsia" w:asciiTheme="minorEastAsia" w:hAnsiTheme="minorEastAsia" w:eastAsiaTheme="minorEastAsia"/>
          <w:color w:val="000000"/>
          <w:sz w:val="24"/>
          <w:szCs w:val="24"/>
        </w:rPr>
      </w:pPr>
    </w:p>
    <w:p>
      <w:pPr>
        <w:spacing w:line="288"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（二）评分标准</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本竞赛采用满分100分，</w:t>
      </w:r>
      <w:r>
        <w:rPr>
          <w:rFonts w:asciiTheme="minorEastAsia" w:hAnsiTheme="minorEastAsia" w:eastAsiaTheme="minorEastAsia"/>
          <w:color w:val="000000"/>
          <w:sz w:val="24"/>
          <w:szCs w:val="24"/>
        </w:rPr>
        <w:t>各模块分数权重如下表</w:t>
      </w:r>
      <w:r>
        <w:rPr>
          <w:rFonts w:hint="eastAsia" w:asciiTheme="minorEastAsia" w:hAnsiTheme="minorEastAsia" w:eastAsiaTheme="minorEastAsia"/>
          <w:color w:val="000000"/>
          <w:sz w:val="24"/>
          <w:szCs w:val="24"/>
        </w:rPr>
        <w:t>。</w:t>
      </w:r>
    </w:p>
    <w:p>
      <w:pPr>
        <w:tabs>
          <w:tab w:val="left" w:pos="7310"/>
        </w:tabs>
        <w:spacing w:line="288" w:lineRule="auto"/>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表6 各模块权重</w:t>
      </w:r>
    </w:p>
    <w:tbl>
      <w:tblPr>
        <w:tblStyle w:val="7"/>
        <w:tblW w:w="8619" w:type="dxa"/>
        <w:tblInd w:w="0" w:type="dxa"/>
        <w:tblLayout w:type="fixed"/>
        <w:tblCellMar>
          <w:top w:w="0" w:type="dxa"/>
          <w:left w:w="108" w:type="dxa"/>
          <w:bottom w:w="0" w:type="dxa"/>
          <w:right w:w="108" w:type="dxa"/>
        </w:tblCellMar>
      </w:tblPr>
      <w:tblGrid>
        <w:gridCol w:w="4841"/>
        <w:gridCol w:w="3778"/>
      </w:tblGrid>
      <w:tr>
        <w:tblPrEx>
          <w:tblCellMar>
            <w:top w:w="0" w:type="dxa"/>
            <w:left w:w="108" w:type="dxa"/>
            <w:bottom w:w="0" w:type="dxa"/>
            <w:right w:w="108" w:type="dxa"/>
          </w:tblCellMar>
        </w:tblPrEx>
        <w:trPr>
          <w:trHeight w:val="522" w:hRule="atLeast"/>
        </w:trPr>
        <w:tc>
          <w:tcPr>
            <w:tcW w:w="48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模块</w:t>
            </w:r>
          </w:p>
        </w:tc>
        <w:tc>
          <w:tcPr>
            <w:tcW w:w="377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权重占比</w:t>
            </w:r>
          </w:p>
        </w:tc>
      </w:tr>
      <w:tr>
        <w:tblPrEx>
          <w:tblCellMar>
            <w:top w:w="0" w:type="dxa"/>
            <w:left w:w="108" w:type="dxa"/>
            <w:bottom w:w="0" w:type="dxa"/>
            <w:right w:w="108" w:type="dxa"/>
          </w:tblCellMar>
        </w:tblPrEx>
        <w:trPr>
          <w:trHeight w:val="522" w:hRule="atLeast"/>
        </w:trPr>
        <w:tc>
          <w:tcPr>
            <w:tcW w:w="484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kern w:val="0"/>
                <w:szCs w:val="21"/>
              </w:rPr>
            </w:pPr>
            <w:r>
              <w:rPr>
                <w:rFonts w:hint="eastAsia" w:ascii="仿宋" w:hAnsi="仿宋" w:eastAsia="仿宋" w:cs="仿宋_GB2312"/>
                <w:kern w:val="0"/>
                <w:szCs w:val="21"/>
              </w:rPr>
              <w:t>模块A：受电弓的检修与测试</w:t>
            </w:r>
          </w:p>
        </w:tc>
        <w:tc>
          <w:tcPr>
            <w:tcW w:w="3778" w:type="dxa"/>
            <w:tcBorders>
              <w:top w:val="nil"/>
              <w:left w:val="nil"/>
              <w:bottom w:val="single" w:color="auto" w:sz="4" w:space="0"/>
              <w:right w:val="single" w:color="auto" w:sz="4" w:space="0"/>
            </w:tcBorders>
            <w:noWrap/>
            <w:vAlign w:val="bottom"/>
          </w:tcPr>
          <w:p>
            <w:pPr>
              <w:widowControl/>
              <w:jc w:val="center"/>
              <w:rPr>
                <w:rFonts w:ascii="仿宋" w:hAnsi="仿宋" w:eastAsia="仿宋" w:cs="仿宋_GB2312"/>
                <w:kern w:val="0"/>
                <w:szCs w:val="21"/>
              </w:rPr>
            </w:pPr>
            <w:r>
              <w:rPr>
                <w:rFonts w:ascii="仿宋" w:hAnsi="仿宋" w:eastAsia="仿宋" w:cs="仿宋_GB2312"/>
                <w:kern w:val="0"/>
                <w:szCs w:val="21"/>
              </w:rPr>
              <w:t>6</w:t>
            </w:r>
            <w:r>
              <w:rPr>
                <w:rFonts w:hint="eastAsia" w:ascii="仿宋" w:hAnsi="仿宋" w:eastAsia="仿宋" w:cs="仿宋_GB2312"/>
                <w:kern w:val="0"/>
                <w:szCs w:val="21"/>
              </w:rPr>
              <w:t>0%</w:t>
            </w:r>
          </w:p>
        </w:tc>
      </w:tr>
      <w:tr>
        <w:tblPrEx>
          <w:tblCellMar>
            <w:top w:w="0" w:type="dxa"/>
            <w:left w:w="108" w:type="dxa"/>
            <w:bottom w:w="0" w:type="dxa"/>
            <w:right w:w="108" w:type="dxa"/>
          </w:tblCellMar>
        </w:tblPrEx>
        <w:trPr>
          <w:trHeight w:val="522" w:hRule="atLeast"/>
        </w:trPr>
        <w:tc>
          <w:tcPr>
            <w:tcW w:w="484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_GB2312"/>
                <w:kern w:val="0"/>
                <w:szCs w:val="21"/>
              </w:rPr>
            </w:pPr>
            <w:r>
              <w:rPr>
                <w:rFonts w:hint="eastAsia" w:ascii="仿宋" w:hAnsi="仿宋" w:eastAsia="仿宋" w:cs="仿宋_GB2312"/>
                <w:kern w:val="0"/>
                <w:szCs w:val="21"/>
              </w:rPr>
              <w:t>模块B：客室车门的检查与测量</w:t>
            </w:r>
          </w:p>
        </w:tc>
        <w:tc>
          <w:tcPr>
            <w:tcW w:w="3778" w:type="dxa"/>
            <w:tcBorders>
              <w:top w:val="nil"/>
              <w:left w:val="nil"/>
              <w:bottom w:val="single" w:color="auto" w:sz="4" w:space="0"/>
              <w:right w:val="single" w:color="auto" w:sz="4" w:space="0"/>
            </w:tcBorders>
            <w:noWrap/>
            <w:vAlign w:val="bottom"/>
          </w:tcPr>
          <w:p>
            <w:pPr>
              <w:widowControl/>
              <w:jc w:val="center"/>
              <w:rPr>
                <w:rFonts w:ascii="仿宋" w:hAnsi="仿宋" w:eastAsia="仿宋" w:cs="仿宋_GB2312"/>
                <w:kern w:val="0"/>
                <w:szCs w:val="21"/>
              </w:rPr>
            </w:pPr>
            <w:r>
              <w:rPr>
                <w:rFonts w:ascii="仿宋" w:hAnsi="仿宋" w:eastAsia="仿宋" w:cs="仿宋_GB2312"/>
                <w:kern w:val="0"/>
                <w:szCs w:val="21"/>
              </w:rPr>
              <w:t>40</w:t>
            </w:r>
            <w:r>
              <w:rPr>
                <w:rFonts w:hint="eastAsia" w:ascii="仿宋" w:hAnsi="仿宋" w:eastAsia="仿宋" w:cs="仿宋_GB2312"/>
                <w:kern w:val="0"/>
                <w:szCs w:val="21"/>
              </w:rPr>
              <w:t>%</w:t>
            </w:r>
          </w:p>
        </w:tc>
      </w:tr>
      <w:tr>
        <w:tblPrEx>
          <w:tblCellMar>
            <w:top w:w="0" w:type="dxa"/>
            <w:left w:w="108" w:type="dxa"/>
            <w:bottom w:w="0" w:type="dxa"/>
            <w:right w:w="108" w:type="dxa"/>
          </w:tblCellMar>
        </w:tblPrEx>
        <w:trPr>
          <w:trHeight w:val="538" w:hRule="atLeast"/>
        </w:trPr>
        <w:tc>
          <w:tcPr>
            <w:tcW w:w="484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合计：</w:t>
            </w:r>
          </w:p>
        </w:tc>
        <w:tc>
          <w:tcPr>
            <w:tcW w:w="3778" w:type="dxa"/>
            <w:tcBorders>
              <w:top w:val="nil"/>
              <w:left w:val="nil"/>
              <w:bottom w:val="single" w:color="auto" w:sz="4" w:space="0"/>
              <w:right w:val="single" w:color="auto" w:sz="4" w:space="0"/>
            </w:tcBorders>
            <w:noWrap/>
            <w:vAlign w:val="bottom"/>
          </w:tcPr>
          <w:p>
            <w:pPr>
              <w:widowControl/>
              <w:jc w:val="center"/>
              <w:rPr>
                <w:rFonts w:ascii="仿宋" w:hAnsi="仿宋" w:eastAsia="仿宋" w:cs="仿宋_GB2312"/>
                <w:kern w:val="0"/>
                <w:szCs w:val="21"/>
              </w:rPr>
            </w:pPr>
            <w:r>
              <w:rPr>
                <w:rFonts w:ascii="仿宋" w:hAnsi="仿宋" w:eastAsia="仿宋" w:cs="仿宋_GB2312"/>
                <w:kern w:val="0"/>
                <w:szCs w:val="21"/>
              </w:rPr>
              <w:t>100</w:t>
            </w:r>
            <w:r>
              <w:rPr>
                <w:rFonts w:hint="eastAsia" w:ascii="仿宋" w:hAnsi="仿宋" w:eastAsia="仿宋" w:cs="仿宋_GB2312"/>
                <w:kern w:val="0"/>
                <w:szCs w:val="21"/>
              </w:rPr>
              <w:t>%</w:t>
            </w:r>
          </w:p>
        </w:tc>
      </w:tr>
    </w:tbl>
    <w:p>
      <w:pPr>
        <w:spacing w:line="360" w:lineRule="auto"/>
        <w:ind w:firstLine="480" w:firstLineChars="200"/>
        <w:contextualSpacing/>
        <w:rPr>
          <w:rFonts w:ascii="仿宋_GB2312" w:eastAsia="仿宋_GB2312"/>
          <w:sz w:val="28"/>
          <w:szCs w:val="28"/>
        </w:rPr>
      </w:pPr>
      <w:r>
        <w:rPr>
          <w:rFonts w:hint="eastAsia" w:asciiTheme="minorEastAsia" w:hAnsiTheme="minorEastAsia" w:eastAsiaTheme="minorEastAsia"/>
          <w:color w:val="000000"/>
          <w:sz w:val="24"/>
          <w:szCs w:val="24"/>
        </w:rPr>
        <w:t>竞赛考核评分细则</w:t>
      </w:r>
      <w:r>
        <w:rPr>
          <w:rFonts w:asciiTheme="minorEastAsia" w:hAnsiTheme="minorEastAsia" w:eastAsiaTheme="minorEastAsia"/>
          <w:color w:val="000000"/>
          <w:sz w:val="24"/>
          <w:szCs w:val="24"/>
        </w:rPr>
        <w:t>随着赛卷考核内容的不同会有不同，评分细则</w:t>
      </w:r>
      <w:r>
        <w:rPr>
          <w:rFonts w:hint="eastAsia" w:asciiTheme="minorEastAsia" w:hAnsiTheme="minorEastAsia" w:eastAsiaTheme="minorEastAsia"/>
          <w:color w:val="000000"/>
          <w:sz w:val="24"/>
          <w:szCs w:val="24"/>
        </w:rPr>
        <w:t>参考如下：</w:t>
      </w:r>
    </w:p>
    <w:p>
      <w:pPr>
        <w:tabs>
          <w:tab w:val="left" w:pos="7310"/>
        </w:tabs>
        <w:spacing w:line="288" w:lineRule="auto"/>
        <w:contextualSpacing/>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表7 评分细则（参考）</w:t>
      </w:r>
    </w:p>
    <w:tbl>
      <w:tblPr>
        <w:tblStyle w:val="7"/>
        <w:tblW w:w="5000" w:type="pct"/>
        <w:tblInd w:w="0" w:type="dxa"/>
        <w:tblLayout w:type="autofit"/>
        <w:tblCellMar>
          <w:top w:w="0" w:type="dxa"/>
          <w:left w:w="108" w:type="dxa"/>
          <w:bottom w:w="0" w:type="dxa"/>
          <w:right w:w="108" w:type="dxa"/>
        </w:tblCellMar>
      </w:tblPr>
      <w:tblGrid>
        <w:gridCol w:w="811"/>
        <w:gridCol w:w="1145"/>
        <w:gridCol w:w="4870"/>
        <w:gridCol w:w="1193"/>
        <w:gridCol w:w="815"/>
      </w:tblGrid>
      <w:tr>
        <w:tblPrEx>
          <w:tblCellMar>
            <w:top w:w="0" w:type="dxa"/>
            <w:left w:w="108" w:type="dxa"/>
            <w:bottom w:w="0" w:type="dxa"/>
            <w:right w:w="108" w:type="dxa"/>
          </w:tblCellMar>
        </w:tblPrEx>
        <w:trPr>
          <w:trHeight w:val="54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模块</w:t>
            </w:r>
          </w:p>
        </w:tc>
        <w:tc>
          <w:tcPr>
            <w:tcW w:w="64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分项</w:t>
            </w:r>
          </w:p>
        </w:tc>
        <w:tc>
          <w:tcPr>
            <w:tcW w:w="275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考核内容</w:t>
            </w:r>
          </w:p>
        </w:tc>
        <w:tc>
          <w:tcPr>
            <w:tcW w:w="67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分项考核权重</w:t>
            </w:r>
          </w:p>
        </w:tc>
        <w:tc>
          <w:tcPr>
            <w:tcW w:w="46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模块考核权重</w:t>
            </w:r>
          </w:p>
        </w:tc>
      </w:tr>
      <w:tr>
        <w:tblPrEx>
          <w:tblCellMar>
            <w:top w:w="0" w:type="dxa"/>
            <w:left w:w="108" w:type="dxa"/>
            <w:bottom w:w="0" w:type="dxa"/>
            <w:right w:w="108" w:type="dxa"/>
          </w:tblCellMar>
        </w:tblPrEx>
        <w:trPr>
          <w:trHeight w:val="4860" w:hRule="atLeast"/>
        </w:trPr>
        <w:tc>
          <w:tcPr>
            <w:tcW w:w="459" w:type="pct"/>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模块</w:t>
            </w:r>
            <w:r>
              <w:rPr>
                <w:rFonts w:cs="Calibri"/>
                <w:color w:val="000000"/>
                <w:kern w:val="0"/>
                <w:szCs w:val="21"/>
              </w:rPr>
              <w:t>A</w:t>
            </w:r>
            <w:r>
              <w:rPr>
                <w:rFonts w:hint="eastAsia" w:ascii="宋体" w:hAnsi="宋体" w:cs="宋体"/>
                <w:color w:val="000000"/>
                <w:kern w:val="0"/>
                <w:szCs w:val="21"/>
              </w:rPr>
              <w:t>：受电弓的检修与测试</w:t>
            </w:r>
          </w:p>
        </w:tc>
        <w:tc>
          <w:tcPr>
            <w:tcW w:w="648" w:type="pct"/>
            <w:tcBorders>
              <w:top w:val="nil"/>
              <w:left w:val="nil"/>
              <w:bottom w:val="single" w:color="000000" w:sz="4" w:space="0"/>
              <w:right w:val="single" w:color="000000" w:sz="4" w:space="0"/>
            </w:tcBorders>
            <w:shd w:val="clear" w:color="auto" w:fill="auto"/>
            <w:vAlign w:val="center"/>
          </w:tcPr>
          <w:p>
            <w:pPr>
              <w:widowControl/>
              <w:jc w:val="center"/>
              <w:rPr>
                <w:rFonts w:eastAsia="等线" w:cs="Calibri"/>
                <w:color w:val="000000"/>
                <w:kern w:val="0"/>
                <w:szCs w:val="21"/>
              </w:rPr>
            </w:pPr>
            <w:r>
              <w:rPr>
                <w:rFonts w:eastAsia="等线" w:cs="Calibri"/>
                <w:color w:val="000000"/>
                <w:kern w:val="0"/>
                <w:szCs w:val="21"/>
              </w:rPr>
              <w:t>A1</w:t>
            </w:r>
            <w:r>
              <w:rPr>
                <w:rFonts w:hint="eastAsia" w:ascii="宋体" w:hAnsi="宋体" w:cs="Calibri"/>
                <w:color w:val="000000"/>
                <w:kern w:val="0"/>
                <w:szCs w:val="21"/>
              </w:rPr>
              <w:t>：受电弓的机械部件检修</w:t>
            </w:r>
          </w:p>
        </w:tc>
        <w:tc>
          <w:tcPr>
            <w:tcW w:w="2755"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工具、量具使用</w:t>
            </w:r>
            <w:r>
              <w:rPr>
                <w:rFonts w:hint="eastAsia" w:ascii="宋体" w:hAnsi="宋体" w:cs="宋体"/>
                <w:color w:val="000000"/>
                <w:kern w:val="0"/>
                <w:szCs w:val="21"/>
              </w:rPr>
              <w:br w:type="textWrapping"/>
            </w:r>
            <w:r>
              <w:rPr>
                <w:rFonts w:hint="eastAsia" w:ascii="宋体" w:hAnsi="宋体" w:cs="宋体"/>
                <w:color w:val="000000"/>
                <w:kern w:val="0"/>
                <w:szCs w:val="21"/>
              </w:rPr>
              <w:t>安全防护</w:t>
            </w:r>
            <w:r>
              <w:rPr>
                <w:rFonts w:hint="eastAsia" w:ascii="宋体" w:hAnsi="宋体" w:cs="宋体"/>
                <w:color w:val="000000"/>
                <w:kern w:val="0"/>
                <w:szCs w:val="21"/>
              </w:rPr>
              <w:br w:type="textWrapping"/>
            </w:r>
            <w:r>
              <w:rPr>
                <w:rFonts w:hint="eastAsia" w:ascii="宋体" w:hAnsi="宋体" w:cs="宋体"/>
                <w:color w:val="000000"/>
                <w:kern w:val="0"/>
                <w:szCs w:val="21"/>
              </w:rPr>
              <w:t>工具、量具及备件清点</w:t>
            </w:r>
            <w:r>
              <w:rPr>
                <w:rFonts w:hint="eastAsia" w:ascii="宋体" w:hAnsi="宋体" w:cs="宋体"/>
                <w:color w:val="000000"/>
                <w:kern w:val="0"/>
                <w:szCs w:val="21"/>
              </w:rPr>
              <w:br w:type="textWrapping"/>
            </w:r>
            <w:r>
              <w:rPr>
                <w:rFonts w:hint="eastAsia" w:ascii="宋体" w:hAnsi="宋体" w:cs="宋体"/>
                <w:color w:val="000000"/>
                <w:kern w:val="0"/>
                <w:szCs w:val="21"/>
              </w:rPr>
              <w:t>弓头组成检查</w:t>
            </w:r>
            <w:r>
              <w:rPr>
                <w:rFonts w:hint="eastAsia" w:ascii="宋体" w:hAnsi="宋体" w:cs="宋体"/>
                <w:color w:val="000000"/>
                <w:kern w:val="0"/>
                <w:szCs w:val="21"/>
              </w:rPr>
              <w:br w:type="textWrapping"/>
            </w:r>
            <w:r>
              <w:rPr>
                <w:rFonts w:hint="eastAsia" w:ascii="宋体" w:hAnsi="宋体" w:cs="宋体"/>
                <w:color w:val="000000"/>
                <w:kern w:val="0"/>
                <w:szCs w:val="21"/>
              </w:rPr>
              <w:t>碳滑板检查、测量及更换</w:t>
            </w:r>
            <w:r>
              <w:rPr>
                <w:rFonts w:hint="eastAsia" w:ascii="宋体" w:hAnsi="宋体" w:cs="宋体"/>
                <w:color w:val="000000"/>
                <w:kern w:val="0"/>
                <w:szCs w:val="21"/>
              </w:rPr>
              <w:br w:type="textWrapping"/>
            </w:r>
            <w:r>
              <w:rPr>
                <w:rFonts w:hint="eastAsia" w:ascii="宋体" w:hAnsi="宋体" w:cs="宋体"/>
                <w:color w:val="000000"/>
                <w:kern w:val="0"/>
                <w:szCs w:val="21"/>
              </w:rPr>
              <w:t>弓角检查及测量</w:t>
            </w:r>
            <w:r>
              <w:rPr>
                <w:rFonts w:hint="eastAsia" w:ascii="宋体" w:hAnsi="宋体" w:cs="宋体"/>
                <w:color w:val="000000"/>
                <w:kern w:val="0"/>
                <w:szCs w:val="21"/>
              </w:rPr>
              <w:br w:type="textWrapping"/>
            </w:r>
            <w:r>
              <w:rPr>
                <w:rFonts w:hint="eastAsia" w:ascii="宋体" w:hAnsi="宋体" w:cs="宋体"/>
                <w:color w:val="000000"/>
                <w:kern w:val="0"/>
                <w:szCs w:val="21"/>
              </w:rPr>
              <w:t>导流线检查</w:t>
            </w:r>
            <w:r>
              <w:rPr>
                <w:rFonts w:hint="eastAsia" w:ascii="宋体" w:hAnsi="宋体" w:cs="宋体"/>
                <w:color w:val="000000"/>
                <w:kern w:val="0"/>
                <w:szCs w:val="21"/>
              </w:rPr>
              <w:br w:type="textWrapping"/>
            </w:r>
            <w:r>
              <w:rPr>
                <w:rFonts w:hint="eastAsia" w:ascii="宋体" w:hAnsi="宋体" w:cs="宋体"/>
                <w:color w:val="000000"/>
                <w:kern w:val="0"/>
                <w:szCs w:val="21"/>
              </w:rPr>
              <w:t>气囊检查</w:t>
            </w:r>
            <w:r>
              <w:rPr>
                <w:rFonts w:hint="eastAsia" w:ascii="宋体" w:hAnsi="宋体" w:cs="宋体"/>
                <w:color w:val="000000"/>
                <w:kern w:val="0"/>
                <w:szCs w:val="21"/>
              </w:rPr>
              <w:br w:type="textWrapping"/>
            </w:r>
            <w:r>
              <w:rPr>
                <w:rFonts w:hint="eastAsia" w:ascii="宋体" w:hAnsi="宋体" w:cs="宋体"/>
                <w:color w:val="000000"/>
                <w:kern w:val="0"/>
                <w:szCs w:val="21"/>
              </w:rPr>
              <w:t>钢丝绳检查</w:t>
            </w:r>
            <w:r>
              <w:rPr>
                <w:rFonts w:hint="eastAsia" w:ascii="宋体" w:hAnsi="宋体" w:cs="宋体"/>
                <w:color w:val="000000"/>
                <w:kern w:val="0"/>
                <w:szCs w:val="21"/>
              </w:rPr>
              <w:br w:type="textWrapping"/>
            </w:r>
            <w:r>
              <w:rPr>
                <w:rFonts w:hint="eastAsia" w:ascii="宋体" w:hAnsi="宋体" w:cs="宋体"/>
                <w:color w:val="000000"/>
                <w:kern w:val="0"/>
                <w:szCs w:val="21"/>
              </w:rPr>
              <w:t>阻尼器检查</w:t>
            </w:r>
            <w:r>
              <w:rPr>
                <w:rFonts w:hint="eastAsia" w:ascii="宋体" w:hAnsi="宋体" w:cs="宋体"/>
                <w:color w:val="000000"/>
                <w:kern w:val="0"/>
                <w:szCs w:val="21"/>
              </w:rPr>
              <w:br w:type="textWrapping"/>
            </w:r>
            <w:r>
              <w:rPr>
                <w:rFonts w:hint="eastAsia" w:ascii="宋体" w:hAnsi="宋体" w:cs="宋体"/>
                <w:color w:val="000000"/>
                <w:kern w:val="0"/>
                <w:szCs w:val="21"/>
              </w:rPr>
              <w:t>底架检查</w:t>
            </w:r>
            <w:r>
              <w:rPr>
                <w:rFonts w:hint="eastAsia" w:ascii="宋体" w:hAnsi="宋体" w:cs="宋体"/>
                <w:color w:val="000000"/>
                <w:kern w:val="0"/>
                <w:szCs w:val="21"/>
              </w:rPr>
              <w:br w:type="textWrapping"/>
            </w:r>
            <w:r>
              <w:rPr>
                <w:rFonts w:hint="eastAsia" w:ascii="宋体" w:hAnsi="宋体" w:cs="宋体"/>
                <w:color w:val="000000"/>
                <w:kern w:val="0"/>
                <w:szCs w:val="21"/>
              </w:rPr>
              <w:t>下臂杆检查</w:t>
            </w:r>
            <w:r>
              <w:rPr>
                <w:rFonts w:hint="eastAsia" w:ascii="宋体" w:hAnsi="宋体" w:cs="宋体"/>
                <w:color w:val="000000"/>
                <w:kern w:val="0"/>
                <w:szCs w:val="21"/>
              </w:rPr>
              <w:br w:type="textWrapping"/>
            </w:r>
            <w:r>
              <w:rPr>
                <w:rFonts w:hint="eastAsia" w:ascii="宋体" w:hAnsi="宋体" w:cs="宋体"/>
                <w:color w:val="000000"/>
                <w:kern w:val="0"/>
                <w:szCs w:val="21"/>
              </w:rPr>
              <w:t>上框架检查</w:t>
            </w:r>
            <w:r>
              <w:rPr>
                <w:rFonts w:hint="eastAsia" w:ascii="宋体" w:hAnsi="宋体" w:cs="宋体"/>
                <w:color w:val="000000"/>
                <w:kern w:val="0"/>
                <w:szCs w:val="21"/>
              </w:rPr>
              <w:br w:type="textWrapping"/>
            </w:r>
            <w:r>
              <w:rPr>
                <w:rFonts w:hint="eastAsia" w:ascii="宋体" w:hAnsi="宋体" w:cs="宋体"/>
                <w:color w:val="000000"/>
                <w:kern w:val="0"/>
                <w:szCs w:val="21"/>
              </w:rPr>
              <w:t>拉杆检查</w:t>
            </w:r>
            <w:r>
              <w:rPr>
                <w:rFonts w:hint="eastAsia" w:ascii="宋体" w:hAnsi="宋体" w:cs="宋体"/>
                <w:color w:val="000000"/>
                <w:kern w:val="0"/>
                <w:szCs w:val="21"/>
              </w:rPr>
              <w:br w:type="textWrapping"/>
            </w:r>
            <w:r>
              <w:rPr>
                <w:rFonts w:hint="eastAsia" w:ascii="宋体" w:hAnsi="宋体" w:cs="宋体"/>
                <w:color w:val="000000"/>
                <w:kern w:val="0"/>
                <w:szCs w:val="21"/>
              </w:rPr>
              <w:t>平衡杆检查</w:t>
            </w:r>
            <w:r>
              <w:rPr>
                <w:rFonts w:hint="eastAsia" w:ascii="宋体" w:hAnsi="宋体" w:cs="宋体"/>
                <w:color w:val="000000"/>
                <w:kern w:val="0"/>
                <w:szCs w:val="21"/>
              </w:rPr>
              <w:br w:type="textWrapping"/>
            </w:r>
            <w:r>
              <w:rPr>
                <w:rFonts w:hint="eastAsia" w:ascii="宋体" w:hAnsi="宋体" w:cs="宋体"/>
                <w:color w:val="000000"/>
                <w:kern w:val="0"/>
                <w:szCs w:val="21"/>
              </w:rPr>
              <w:t>气阀箱检查</w:t>
            </w:r>
            <w:r>
              <w:rPr>
                <w:rFonts w:hint="eastAsia" w:ascii="宋体" w:hAnsi="宋体" w:cs="宋体"/>
                <w:color w:val="000000"/>
                <w:kern w:val="0"/>
                <w:szCs w:val="21"/>
              </w:rPr>
              <w:br w:type="textWrapping"/>
            </w:r>
            <w:r>
              <w:rPr>
                <w:rFonts w:hint="eastAsia" w:ascii="宋体" w:hAnsi="宋体" w:cs="宋体"/>
                <w:color w:val="000000"/>
                <w:kern w:val="0"/>
                <w:szCs w:val="21"/>
              </w:rPr>
              <w:t>降弓位置指示器检查及测量</w:t>
            </w:r>
            <w:r>
              <w:rPr>
                <w:rFonts w:hint="eastAsia" w:ascii="宋体" w:hAnsi="宋体" w:cs="宋体"/>
                <w:color w:val="000000"/>
                <w:kern w:val="0"/>
                <w:szCs w:val="21"/>
              </w:rPr>
              <w:br w:type="textWrapping"/>
            </w:r>
            <w:r>
              <w:rPr>
                <w:rFonts w:hint="eastAsia" w:ascii="宋体" w:hAnsi="宋体" w:cs="宋体"/>
                <w:color w:val="000000"/>
                <w:kern w:val="0"/>
                <w:szCs w:val="21"/>
              </w:rPr>
              <w:t>绝缘子检查及维护</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40</w:t>
            </w:r>
            <w:r>
              <w:rPr>
                <w:rFonts w:hint="eastAsia" w:ascii="等线" w:hAnsi="等线" w:eastAsia="等线" w:cs="宋体"/>
                <w:color w:val="000000"/>
                <w:kern w:val="0"/>
                <w:sz w:val="22"/>
              </w:rPr>
              <w:t>%</w:t>
            </w:r>
          </w:p>
        </w:tc>
        <w:tc>
          <w:tcPr>
            <w:tcW w:w="461"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6</w:t>
            </w:r>
            <w:r>
              <w:rPr>
                <w:rFonts w:hint="eastAsia" w:ascii="等线" w:hAnsi="等线" w:eastAsia="等线" w:cs="宋体"/>
                <w:color w:val="000000"/>
                <w:kern w:val="0"/>
                <w:sz w:val="22"/>
              </w:rPr>
              <w:t>0%</w:t>
            </w:r>
          </w:p>
        </w:tc>
      </w:tr>
      <w:tr>
        <w:tblPrEx>
          <w:tblCellMar>
            <w:top w:w="0" w:type="dxa"/>
            <w:left w:w="108" w:type="dxa"/>
            <w:bottom w:w="0" w:type="dxa"/>
            <w:right w:w="108" w:type="dxa"/>
          </w:tblCellMar>
        </w:tblPrEx>
        <w:trPr>
          <w:trHeight w:val="830" w:hRule="atLeast"/>
        </w:trPr>
        <w:tc>
          <w:tcPr>
            <w:tcW w:w="459" w:type="pct"/>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648" w:type="pct"/>
            <w:tcBorders>
              <w:top w:val="nil"/>
              <w:left w:val="nil"/>
              <w:bottom w:val="single" w:color="000000" w:sz="4" w:space="0"/>
              <w:right w:val="single" w:color="000000" w:sz="4" w:space="0"/>
            </w:tcBorders>
            <w:shd w:val="clear" w:color="auto" w:fill="auto"/>
            <w:vAlign w:val="center"/>
          </w:tcPr>
          <w:p>
            <w:pPr>
              <w:widowControl/>
              <w:jc w:val="center"/>
              <w:rPr>
                <w:rFonts w:eastAsia="等线" w:cs="Calibri"/>
                <w:color w:val="000000"/>
                <w:kern w:val="0"/>
                <w:szCs w:val="21"/>
              </w:rPr>
            </w:pPr>
            <w:r>
              <w:rPr>
                <w:rFonts w:eastAsia="等线" w:cs="Calibri"/>
                <w:color w:val="000000"/>
                <w:kern w:val="0"/>
                <w:szCs w:val="21"/>
              </w:rPr>
              <w:t>A2</w:t>
            </w:r>
            <w:r>
              <w:rPr>
                <w:rFonts w:hint="eastAsia" w:ascii="宋体" w:hAnsi="宋体" w:cs="Calibri"/>
                <w:color w:val="000000"/>
                <w:kern w:val="0"/>
                <w:szCs w:val="21"/>
              </w:rPr>
              <w:t>：受电弓动作参数测试与测量</w:t>
            </w:r>
          </w:p>
        </w:tc>
        <w:tc>
          <w:tcPr>
            <w:tcW w:w="2755"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受电弓升弓时间，受电弓升弓动作测试</w:t>
            </w:r>
            <w:r>
              <w:rPr>
                <w:rFonts w:hint="eastAsia" w:ascii="宋体" w:hAnsi="宋体" w:cs="宋体"/>
                <w:color w:val="000000"/>
                <w:kern w:val="0"/>
                <w:szCs w:val="21"/>
              </w:rPr>
              <w:br w:type="textWrapping"/>
            </w:r>
            <w:r>
              <w:rPr>
                <w:rFonts w:hint="eastAsia" w:ascii="宋体" w:hAnsi="宋体" w:cs="宋体"/>
                <w:color w:val="000000"/>
                <w:kern w:val="0"/>
                <w:szCs w:val="21"/>
              </w:rPr>
              <w:t>受电弓降弓时间，受电弓降弓动作测试</w:t>
            </w:r>
            <w:r>
              <w:rPr>
                <w:rFonts w:hint="eastAsia" w:ascii="宋体" w:hAnsi="宋体" w:cs="宋体"/>
                <w:color w:val="000000"/>
                <w:kern w:val="0"/>
                <w:szCs w:val="21"/>
              </w:rPr>
              <w:br w:type="textWrapping"/>
            </w:r>
            <w:r>
              <w:rPr>
                <w:rFonts w:hint="eastAsia" w:ascii="宋体" w:hAnsi="宋体" w:cs="宋体"/>
                <w:color w:val="000000"/>
                <w:kern w:val="0"/>
                <w:szCs w:val="21"/>
              </w:rPr>
              <w:t>受电弓弓网静态接触压力的测量</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20</w:t>
            </w:r>
            <w:r>
              <w:rPr>
                <w:rFonts w:hint="eastAsia" w:ascii="等线" w:hAnsi="等线" w:eastAsia="等线" w:cs="宋体"/>
                <w:color w:val="000000"/>
                <w:kern w:val="0"/>
                <w:sz w:val="22"/>
              </w:rPr>
              <w:t>%</w:t>
            </w:r>
          </w:p>
        </w:tc>
        <w:tc>
          <w:tcPr>
            <w:tcW w:w="461" w:type="pct"/>
            <w:vMerge w:val="continue"/>
            <w:tcBorders>
              <w:top w:val="nil"/>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rPr>
            </w:pPr>
          </w:p>
        </w:tc>
      </w:tr>
      <w:tr>
        <w:tblPrEx>
          <w:tblCellMar>
            <w:top w:w="0" w:type="dxa"/>
            <w:left w:w="108" w:type="dxa"/>
            <w:bottom w:w="0" w:type="dxa"/>
            <w:right w:w="108" w:type="dxa"/>
          </w:tblCellMar>
        </w:tblPrEx>
        <w:trPr>
          <w:trHeight w:val="1890" w:hRule="atLeast"/>
        </w:trPr>
        <w:tc>
          <w:tcPr>
            <w:tcW w:w="459" w:type="pct"/>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模块</w:t>
            </w:r>
            <w:r>
              <w:rPr>
                <w:rFonts w:cs="Calibri"/>
                <w:color w:val="000000"/>
                <w:kern w:val="0"/>
                <w:szCs w:val="21"/>
              </w:rPr>
              <w:t>B</w:t>
            </w:r>
            <w:r>
              <w:rPr>
                <w:rFonts w:hint="eastAsia" w:ascii="宋体" w:hAnsi="宋体" w:cs="宋体"/>
                <w:color w:val="000000"/>
                <w:kern w:val="0"/>
                <w:szCs w:val="21"/>
              </w:rPr>
              <w:t>：</w:t>
            </w:r>
            <w:r>
              <w:rPr>
                <w:rFonts w:hint="eastAsia"/>
              </w:rPr>
              <w:t>客室车门的检查与测量</w:t>
            </w:r>
          </w:p>
        </w:tc>
        <w:tc>
          <w:tcPr>
            <w:tcW w:w="648" w:type="pct"/>
            <w:tcBorders>
              <w:top w:val="nil"/>
              <w:left w:val="nil"/>
              <w:bottom w:val="single" w:color="000000" w:sz="4" w:space="0"/>
              <w:right w:val="single" w:color="000000" w:sz="4" w:space="0"/>
            </w:tcBorders>
            <w:shd w:val="clear" w:color="auto" w:fill="auto"/>
            <w:vAlign w:val="center"/>
          </w:tcPr>
          <w:p>
            <w:pPr>
              <w:widowControl/>
              <w:jc w:val="center"/>
              <w:rPr>
                <w:rFonts w:eastAsia="等线" w:cs="Calibri"/>
                <w:color w:val="000000"/>
                <w:kern w:val="0"/>
                <w:szCs w:val="21"/>
              </w:rPr>
            </w:pPr>
            <w:r>
              <w:rPr>
                <w:rFonts w:eastAsia="等线" w:cs="Calibri"/>
                <w:color w:val="000000"/>
                <w:kern w:val="0"/>
                <w:szCs w:val="21"/>
              </w:rPr>
              <w:t>B1</w:t>
            </w:r>
            <w:r>
              <w:rPr>
                <w:rFonts w:hint="eastAsia" w:ascii="宋体" w:hAnsi="宋体" w:cs="Calibri"/>
                <w:color w:val="000000"/>
                <w:kern w:val="0"/>
                <w:szCs w:val="21"/>
              </w:rPr>
              <w:t>：客室车门外观检查</w:t>
            </w:r>
          </w:p>
        </w:tc>
        <w:tc>
          <w:tcPr>
            <w:tcW w:w="2755"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对客室车门的紧急解锁装置、隔离开关组件、驱动电机、丝杆、上滑道、下滑道、左右门板等部件进行外观检查。</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30</w:t>
            </w:r>
            <w:r>
              <w:rPr>
                <w:rFonts w:hint="eastAsia" w:ascii="等线" w:hAnsi="等线" w:eastAsia="等线" w:cs="宋体"/>
                <w:color w:val="000000"/>
                <w:kern w:val="0"/>
                <w:sz w:val="22"/>
              </w:rPr>
              <w:t>%</w:t>
            </w:r>
          </w:p>
        </w:tc>
        <w:tc>
          <w:tcPr>
            <w:tcW w:w="461"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4</w:t>
            </w:r>
            <w:r>
              <w:rPr>
                <w:rFonts w:hint="eastAsia" w:ascii="等线" w:hAnsi="等线" w:eastAsia="等线" w:cs="宋体"/>
                <w:color w:val="000000"/>
                <w:kern w:val="0"/>
                <w:sz w:val="22"/>
              </w:rPr>
              <w:t>0%</w:t>
            </w:r>
          </w:p>
        </w:tc>
      </w:tr>
      <w:tr>
        <w:tblPrEx>
          <w:tblCellMar>
            <w:top w:w="0" w:type="dxa"/>
            <w:left w:w="108" w:type="dxa"/>
            <w:bottom w:w="0" w:type="dxa"/>
            <w:right w:w="108" w:type="dxa"/>
          </w:tblCellMar>
        </w:tblPrEx>
        <w:trPr>
          <w:trHeight w:val="1350" w:hRule="atLeast"/>
        </w:trPr>
        <w:tc>
          <w:tcPr>
            <w:tcW w:w="459" w:type="pct"/>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Cs w:val="21"/>
              </w:rPr>
            </w:pPr>
          </w:p>
        </w:tc>
        <w:tc>
          <w:tcPr>
            <w:tcW w:w="648" w:type="pct"/>
            <w:tcBorders>
              <w:top w:val="nil"/>
              <w:left w:val="nil"/>
              <w:bottom w:val="single" w:color="000000" w:sz="4" w:space="0"/>
              <w:right w:val="single" w:color="000000" w:sz="4" w:space="0"/>
            </w:tcBorders>
            <w:shd w:val="clear" w:color="auto" w:fill="auto"/>
            <w:vAlign w:val="center"/>
          </w:tcPr>
          <w:p>
            <w:pPr>
              <w:widowControl/>
              <w:jc w:val="center"/>
              <w:rPr>
                <w:rFonts w:eastAsia="等线" w:cs="Calibri"/>
                <w:color w:val="000000"/>
                <w:kern w:val="0"/>
                <w:szCs w:val="21"/>
              </w:rPr>
            </w:pPr>
            <w:r>
              <w:rPr>
                <w:rFonts w:eastAsia="等线" w:cs="Calibri"/>
                <w:color w:val="000000"/>
                <w:kern w:val="0"/>
                <w:szCs w:val="21"/>
              </w:rPr>
              <w:t>B2:</w:t>
            </w:r>
            <w:r>
              <w:rPr>
                <w:rFonts w:hint="eastAsia" w:ascii="宋体" w:hAnsi="宋体" w:cs="Calibri"/>
                <w:color w:val="000000"/>
                <w:kern w:val="0"/>
                <w:szCs w:val="21"/>
              </w:rPr>
              <w:t>客室车门参数测量</w:t>
            </w:r>
          </w:p>
        </w:tc>
        <w:tc>
          <w:tcPr>
            <w:tcW w:w="2755"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工具、量具使用</w:t>
            </w:r>
            <w:r>
              <w:rPr>
                <w:rFonts w:hint="eastAsia" w:ascii="宋体" w:hAnsi="宋体" w:cs="宋体"/>
                <w:color w:val="000000"/>
                <w:kern w:val="0"/>
                <w:szCs w:val="21"/>
              </w:rPr>
              <w:br w:type="textWrapping"/>
            </w:r>
            <w:r>
              <w:rPr>
                <w:rFonts w:hint="eastAsia" w:ascii="宋体" w:hAnsi="宋体" w:cs="宋体"/>
                <w:color w:val="000000"/>
                <w:kern w:val="0"/>
                <w:szCs w:val="21"/>
              </w:rPr>
              <w:t>安全防护</w:t>
            </w:r>
            <w:r>
              <w:rPr>
                <w:rFonts w:hint="eastAsia" w:ascii="宋体" w:hAnsi="宋体" w:cs="宋体"/>
                <w:color w:val="000000"/>
                <w:kern w:val="0"/>
                <w:szCs w:val="21"/>
              </w:rPr>
              <w:br w:type="textWrapping"/>
            </w:r>
            <w:r>
              <w:rPr>
                <w:rFonts w:hint="eastAsia" w:ascii="宋体" w:hAnsi="宋体" w:cs="宋体"/>
                <w:color w:val="000000"/>
                <w:kern w:val="0"/>
                <w:szCs w:val="21"/>
              </w:rPr>
              <w:t>工具、量具及备件清点</w:t>
            </w:r>
          </w:p>
          <w:p>
            <w:pPr>
              <w:widowControl/>
              <w:jc w:val="left"/>
              <w:rPr>
                <w:rFonts w:ascii="宋体" w:hAnsi="宋体" w:cs="宋体"/>
                <w:color w:val="000000"/>
                <w:kern w:val="0"/>
                <w:szCs w:val="21"/>
              </w:rPr>
            </w:pPr>
            <w:r>
              <w:rPr>
                <w:rFonts w:hint="eastAsia" w:ascii="宋体" w:hAnsi="宋体" w:cs="宋体"/>
                <w:color w:val="000000"/>
                <w:kern w:val="0"/>
                <w:szCs w:val="21"/>
              </w:rPr>
              <w:t>车门V形数据测量</w:t>
            </w:r>
          </w:p>
          <w:p>
            <w:pPr>
              <w:widowControl/>
              <w:jc w:val="left"/>
              <w:rPr>
                <w:rFonts w:ascii="宋体" w:hAnsi="宋体" w:cs="宋体"/>
                <w:color w:val="000000"/>
                <w:kern w:val="0"/>
                <w:szCs w:val="21"/>
              </w:rPr>
            </w:pPr>
            <w:r>
              <w:rPr>
                <w:rFonts w:hint="eastAsia" w:ascii="宋体" w:hAnsi="宋体" w:cs="宋体"/>
                <w:color w:val="000000"/>
                <w:kern w:val="0"/>
                <w:szCs w:val="21"/>
              </w:rPr>
              <w:t>车门净开度数据测量</w:t>
            </w:r>
          </w:p>
          <w:p>
            <w:pPr>
              <w:widowControl/>
              <w:jc w:val="left"/>
              <w:rPr>
                <w:rFonts w:ascii="宋体" w:hAnsi="宋体" w:cs="宋体"/>
                <w:color w:val="000000"/>
                <w:kern w:val="0"/>
                <w:szCs w:val="21"/>
              </w:rPr>
            </w:pPr>
            <w:r>
              <w:rPr>
                <w:rFonts w:hint="eastAsia" w:ascii="宋体" w:hAnsi="宋体" w:cs="宋体"/>
                <w:color w:val="000000"/>
                <w:kern w:val="0"/>
                <w:szCs w:val="21"/>
              </w:rPr>
              <w:t>车门平行度数据测量</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10</w:t>
            </w:r>
            <w:r>
              <w:rPr>
                <w:rFonts w:hint="eastAsia" w:ascii="等线" w:hAnsi="等线" w:eastAsia="等线" w:cs="宋体"/>
                <w:color w:val="000000"/>
                <w:kern w:val="0"/>
                <w:sz w:val="22"/>
              </w:rPr>
              <w:t>%</w:t>
            </w:r>
          </w:p>
        </w:tc>
        <w:tc>
          <w:tcPr>
            <w:tcW w:w="461" w:type="pct"/>
            <w:vMerge w:val="continue"/>
            <w:tcBorders>
              <w:top w:val="nil"/>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rPr>
            </w:pPr>
          </w:p>
        </w:tc>
      </w:tr>
    </w:tbl>
    <w:p>
      <w:pPr>
        <w:spacing w:line="288"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(二)违规违纪评判</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在竞赛过程中，选手如有不服从裁判判决、扰乱赛场秩序、舞弊等不文明行为，由裁判按照规定扣减相应分数并且给予警告，情节严重的取消竞赛资格，竞赛成绩记0分。</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参赛选手提交的记录单等材料与任务书上只能按要求填写工位号进行识别，不得填写指定内容之外的任何识别性标记。任务中要求提交的截图/照片、视频资料中都不允许出现本工位或者其他工位参赛选手图像、选手姓名、校名或者其他任何识别性的标记。如果出现地区、校名、姓名等其他任何与竞赛队有关的识别信息，一经发现，竞赛试卷和</w:t>
      </w:r>
      <w:r>
        <w:rPr>
          <w:rFonts w:asciiTheme="minorEastAsia" w:hAnsiTheme="minorEastAsia" w:eastAsiaTheme="minorEastAsia"/>
          <w:color w:val="000000"/>
          <w:sz w:val="24"/>
          <w:szCs w:val="24"/>
        </w:rPr>
        <w:t>提交结果</w:t>
      </w:r>
      <w:r>
        <w:rPr>
          <w:rFonts w:hint="eastAsia" w:asciiTheme="minorEastAsia" w:hAnsiTheme="minorEastAsia" w:eastAsiaTheme="minorEastAsia"/>
          <w:color w:val="000000"/>
          <w:sz w:val="24"/>
          <w:szCs w:val="24"/>
        </w:rPr>
        <w:t>作废，比赛按零分处理，并且提请大赛组委会进行处罚。</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竞赛任务书、竞赛答题卡、竞赛工具、竞赛器材及竞赛材料等不得带出竞赛场地，一经发现，竞赛作品作废，比赛按零分处理，并且提请大赛组委会进行处罚。</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式比赛前，参赛选手需对竞赛平台中的设备工具模块、受电弓与塞拉门的机械与电气模块设备及物料等进行清点确认，如果发现有缺少、损坏、冗余应立即举手示意，否则造成的后果自负。正式比赛开始后，参赛选手如测定竞赛技术平台中的设备工具模块有故障可提出更换，但该工具/模块经现场裁判与技术支持人员测定完好，确属参赛选手误判，不予任何延时。</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违规违纪行为相关的扣分标准如表</w:t>
      </w:r>
      <w:r>
        <w:rPr>
          <w:rFonts w:asciiTheme="minorEastAsia" w:hAnsiTheme="minorEastAsia" w:eastAsiaTheme="minorEastAsia"/>
          <w:color w:val="000000"/>
          <w:sz w:val="24"/>
          <w:szCs w:val="24"/>
        </w:rPr>
        <w:t>7所示。</w:t>
      </w:r>
    </w:p>
    <w:p>
      <w:pPr>
        <w:spacing w:line="360" w:lineRule="auto"/>
        <w:contextualSpacing/>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表</w:t>
      </w:r>
      <w:r>
        <w:rPr>
          <w:rFonts w:hint="eastAsia" w:asciiTheme="minorEastAsia" w:hAnsiTheme="minorEastAsia" w:eastAsiaTheme="minorEastAsia"/>
          <w:color w:val="000000"/>
          <w:sz w:val="24"/>
          <w:szCs w:val="24"/>
        </w:rPr>
        <w:t>8</w:t>
      </w:r>
      <w:r>
        <w:rPr>
          <w:rFonts w:asciiTheme="minorEastAsia" w:hAnsiTheme="minorEastAsia" w:eastAsiaTheme="minorEastAsia"/>
          <w:color w:val="000000"/>
          <w:sz w:val="24"/>
          <w:szCs w:val="24"/>
        </w:rPr>
        <w:t xml:space="preserve"> 违规违纪扣分标准表</w:t>
      </w: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2"/>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2"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违规违纪行为</w:t>
            </w:r>
          </w:p>
        </w:tc>
        <w:tc>
          <w:tcPr>
            <w:tcW w:w="3300" w:type="dxa"/>
            <w:vAlign w:val="center"/>
          </w:tcPr>
          <w:p>
            <w:pPr>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42"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在裁判长发出开始比赛指令前，提前操作</w:t>
            </w:r>
          </w:p>
        </w:tc>
        <w:tc>
          <w:tcPr>
            <w:tcW w:w="330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42"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选手签名时，使用了真实姓名或者具体参赛队</w:t>
            </w:r>
          </w:p>
        </w:tc>
        <w:tc>
          <w:tcPr>
            <w:tcW w:w="330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42"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不服从裁判指令</w:t>
            </w:r>
          </w:p>
        </w:tc>
        <w:tc>
          <w:tcPr>
            <w:tcW w:w="330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42"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在裁判长发出结束比赛指令后，继续操作</w:t>
            </w:r>
          </w:p>
        </w:tc>
        <w:tc>
          <w:tcPr>
            <w:tcW w:w="330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42"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擅自离开本参赛队赛位</w:t>
            </w:r>
          </w:p>
        </w:tc>
        <w:tc>
          <w:tcPr>
            <w:tcW w:w="330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42"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与其他赛位的选手交流</w:t>
            </w:r>
          </w:p>
        </w:tc>
        <w:tc>
          <w:tcPr>
            <w:tcW w:w="330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42"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在赛场大声喧哗、无理取闹</w:t>
            </w:r>
          </w:p>
        </w:tc>
        <w:tc>
          <w:tcPr>
            <w:tcW w:w="330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42"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竞赛任务书、竞赛答题卡、竞赛工具、竞赛器材及竞赛材料等带出竞赛场地</w:t>
            </w:r>
          </w:p>
        </w:tc>
        <w:tc>
          <w:tcPr>
            <w:tcW w:w="330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取消比赛资格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42"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由于选手不规范操作导致技术平台出现设备损坏</w:t>
            </w:r>
          </w:p>
        </w:tc>
        <w:tc>
          <w:tcPr>
            <w:tcW w:w="330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裁判长可根据现场情况酌情扣5-20分</w:t>
            </w:r>
          </w:p>
        </w:tc>
      </w:tr>
    </w:tbl>
    <w:p/>
    <w:p>
      <w:pPr>
        <w:tabs>
          <w:tab w:val="left" w:pos="7310"/>
        </w:tabs>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（三）成绩计算</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竞赛成绩评定本着公平公正公开的原则，以技能考核为主，兼顾团队协作精神和职业道德素养综合评定。</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评分裁判负责对参赛队伍（选手）的技能展示、操作规范和竞赛作品等按赛项评分标准进行评定。赛项评分标准力争客观，各评分得分点可量化，评分过程全程可追溯。</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计分规则：选手进行比赛时，须按技术规程等技术文件规定逐步完成竞赛并提交，裁判逐步打分（进行操作规范性过程打分）。</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（四）比赛排名</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按总成绩由高到低排序。如果出现成绩分数相同的情况，按选手完成比赛总用时进行排名，用时短者胜出。若分数、用时均相同，则按照模块A的得分高低进行排名。如果A模块分数也相同，则模块B的得分高低进行排名。</w:t>
      </w:r>
    </w:p>
    <w:p>
      <w:pPr>
        <w:snapToGrid w:val="0"/>
        <w:spacing w:line="288" w:lineRule="auto"/>
        <w:ind w:firstLine="482" w:firstLineChars="200"/>
        <w:contextualSpacing/>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七、申诉与仲裁</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（一）申诉</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（1）参赛队对不符合竞赛规定的软硬件设备，有失公正的评判，以及对工作人员的违规行为等，均可提出申诉；</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申诉时，应递交由参赛队领队亲笔签字同意的书面报告，报告应对申诉事件的现象、发生的时间、涉及的人员、申诉依据与理由等进行充分、实事求是的叙述。事实依据不充分、仅凭主观臆断的申诉不予受理；</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（3）申诉时效：竞赛结束后</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小时内提出，超过时效将不予受理申诉；</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（4）申诉处理：赛场专设仲裁工作组受理申诉，收到申诉报告之后，根据申诉事由进行审查，</w:t>
      </w: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小时内书面通知申诉方，告知申诉处理结果；</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（5）申诉人不得无故拒不接受处理结果，不允许采取过激行为刁难、攻击工作人员，否则视为放弃申诉。</w:t>
      </w:r>
    </w:p>
    <w:p>
      <w:pPr>
        <w:spacing w:line="288" w:lineRule="auto"/>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（二）仲裁</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（1）组委会下设仲裁工作组，负责受理竞赛中出现的所有申诉并进行仲裁，以保证竞赛的顺利进行和竞赛结果公平、公正；</w:t>
      </w:r>
    </w:p>
    <w:p>
      <w:pPr>
        <w:spacing w:line="360" w:lineRule="auto"/>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（2）仲裁工作组的裁决为最终裁决，参赛队不得因申诉或对处理意见不服而停止比赛或滋事，否则按弃权处理。</w:t>
      </w:r>
    </w:p>
    <w:p>
      <w:pPr>
        <w:spacing w:line="360" w:lineRule="auto"/>
        <w:ind w:firstLine="480" w:firstLineChars="200"/>
        <w:contextualSpacing/>
        <w:rPr>
          <w:rFonts w:asciiTheme="minorEastAsia" w:hAnsiTheme="minorEastAsia" w:eastAsiaTheme="minorEastAsia"/>
          <w:sz w:val="24"/>
          <w:szCs w:val="24"/>
        </w:rPr>
      </w:pPr>
    </w:p>
    <w:sectPr>
      <w:pgSz w:w="11906" w:h="16838"/>
      <w:pgMar w:top="1440" w:right="1644" w:bottom="1440" w:left="164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3E63"/>
    <w:rsid w:val="00001776"/>
    <w:rsid w:val="0000687E"/>
    <w:rsid w:val="00011BB0"/>
    <w:rsid w:val="00016982"/>
    <w:rsid w:val="00032414"/>
    <w:rsid w:val="000336F6"/>
    <w:rsid w:val="000412A0"/>
    <w:rsid w:val="00071D26"/>
    <w:rsid w:val="00080AAD"/>
    <w:rsid w:val="00090992"/>
    <w:rsid w:val="000B35DF"/>
    <w:rsid w:val="000C0138"/>
    <w:rsid w:val="000C3A96"/>
    <w:rsid w:val="000C768F"/>
    <w:rsid w:val="000D7113"/>
    <w:rsid w:val="000E439C"/>
    <w:rsid w:val="000F20A3"/>
    <w:rsid w:val="000F49EE"/>
    <w:rsid w:val="000F7452"/>
    <w:rsid w:val="00106D3D"/>
    <w:rsid w:val="00131C70"/>
    <w:rsid w:val="001422E5"/>
    <w:rsid w:val="00143BA5"/>
    <w:rsid w:val="001526AD"/>
    <w:rsid w:val="00152CCB"/>
    <w:rsid w:val="00174DD3"/>
    <w:rsid w:val="00181181"/>
    <w:rsid w:val="001A10DB"/>
    <w:rsid w:val="001A5735"/>
    <w:rsid w:val="001A58ED"/>
    <w:rsid w:val="001B10B6"/>
    <w:rsid w:val="001C6476"/>
    <w:rsid w:val="001E3987"/>
    <w:rsid w:val="001F776E"/>
    <w:rsid w:val="00255F1E"/>
    <w:rsid w:val="00267381"/>
    <w:rsid w:val="0029258A"/>
    <w:rsid w:val="00294FFD"/>
    <w:rsid w:val="002A1780"/>
    <w:rsid w:val="002A7049"/>
    <w:rsid w:val="002B3C21"/>
    <w:rsid w:val="002B680C"/>
    <w:rsid w:val="002F05B1"/>
    <w:rsid w:val="002F57E3"/>
    <w:rsid w:val="002F5FAE"/>
    <w:rsid w:val="00301E4D"/>
    <w:rsid w:val="003050AD"/>
    <w:rsid w:val="003065E9"/>
    <w:rsid w:val="0031087C"/>
    <w:rsid w:val="00311332"/>
    <w:rsid w:val="00333DE5"/>
    <w:rsid w:val="00337C41"/>
    <w:rsid w:val="00343D8A"/>
    <w:rsid w:val="00362853"/>
    <w:rsid w:val="00373823"/>
    <w:rsid w:val="003763A7"/>
    <w:rsid w:val="0038179B"/>
    <w:rsid w:val="00381A53"/>
    <w:rsid w:val="003835C2"/>
    <w:rsid w:val="00386117"/>
    <w:rsid w:val="003969D8"/>
    <w:rsid w:val="003B24D0"/>
    <w:rsid w:val="003B31F9"/>
    <w:rsid w:val="003B5B1B"/>
    <w:rsid w:val="003D47FF"/>
    <w:rsid w:val="003D5B7A"/>
    <w:rsid w:val="003D618B"/>
    <w:rsid w:val="003E2AB7"/>
    <w:rsid w:val="003E48F6"/>
    <w:rsid w:val="003E6DDC"/>
    <w:rsid w:val="003E765C"/>
    <w:rsid w:val="00402B81"/>
    <w:rsid w:val="00402D63"/>
    <w:rsid w:val="0041767B"/>
    <w:rsid w:val="00426EFE"/>
    <w:rsid w:val="00431A29"/>
    <w:rsid w:val="00443800"/>
    <w:rsid w:val="00467E64"/>
    <w:rsid w:val="00470F2E"/>
    <w:rsid w:val="00477587"/>
    <w:rsid w:val="00481FEC"/>
    <w:rsid w:val="0048284E"/>
    <w:rsid w:val="004905FA"/>
    <w:rsid w:val="004B102F"/>
    <w:rsid w:val="004B75F8"/>
    <w:rsid w:val="004C0750"/>
    <w:rsid w:val="004C3986"/>
    <w:rsid w:val="004D0F67"/>
    <w:rsid w:val="004D1A6D"/>
    <w:rsid w:val="004D47E0"/>
    <w:rsid w:val="004E560B"/>
    <w:rsid w:val="00512527"/>
    <w:rsid w:val="005157A5"/>
    <w:rsid w:val="00525900"/>
    <w:rsid w:val="005367B3"/>
    <w:rsid w:val="00544D93"/>
    <w:rsid w:val="00546E49"/>
    <w:rsid w:val="00557374"/>
    <w:rsid w:val="00572B68"/>
    <w:rsid w:val="00576109"/>
    <w:rsid w:val="00576488"/>
    <w:rsid w:val="00597443"/>
    <w:rsid w:val="005A2396"/>
    <w:rsid w:val="005C17C2"/>
    <w:rsid w:val="005C56E2"/>
    <w:rsid w:val="005C6C69"/>
    <w:rsid w:val="005D2A3A"/>
    <w:rsid w:val="005D37D3"/>
    <w:rsid w:val="005F0D82"/>
    <w:rsid w:val="005F2AA1"/>
    <w:rsid w:val="00600875"/>
    <w:rsid w:val="00601498"/>
    <w:rsid w:val="00620D89"/>
    <w:rsid w:val="00641DCC"/>
    <w:rsid w:val="0066316A"/>
    <w:rsid w:val="00672BB0"/>
    <w:rsid w:val="00693428"/>
    <w:rsid w:val="00695751"/>
    <w:rsid w:val="006B19AA"/>
    <w:rsid w:val="006B373E"/>
    <w:rsid w:val="006B4A1E"/>
    <w:rsid w:val="006B5D2D"/>
    <w:rsid w:val="006D2365"/>
    <w:rsid w:val="006D6D7A"/>
    <w:rsid w:val="006E43DF"/>
    <w:rsid w:val="007039B8"/>
    <w:rsid w:val="00703F60"/>
    <w:rsid w:val="00711BDB"/>
    <w:rsid w:val="00714B76"/>
    <w:rsid w:val="00714E93"/>
    <w:rsid w:val="00717181"/>
    <w:rsid w:val="00737F7A"/>
    <w:rsid w:val="00741BC9"/>
    <w:rsid w:val="0078513D"/>
    <w:rsid w:val="0079410F"/>
    <w:rsid w:val="007C7838"/>
    <w:rsid w:val="007D082B"/>
    <w:rsid w:val="007D2A64"/>
    <w:rsid w:val="007D7B9A"/>
    <w:rsid w:val="007E0ED0"/>
    <w:rsid w:val="007E1300"/>
    <w:rsid w:val="007E364E"/>
    <w:rsid w:val="007F4739"/>
    <w:rsid w:val="0081431E"/>
    <w:rsid w:val="00836321"/>
    <w:rsid w:val="00836B72"/>
    <w:rsid w:val="00841786"/>
    <w:rsid w:val="00846DA8"/>
    <w:rsid w:val="00851677"/>
    <w:rsid w:val="0085358B"/>
    <w:rsid w:val="00860864"/>
    <w:rsid w:val="00862A0C"/>
    <w:rsid w:val="00862F5C"/>
    <w:rsid w:val="00863C5D"/>
    <w:rsid w:val="00864466"/>
    <w:rsid w:val="008714B2"/>
    <w:rsid w:val="008768BC"/>
    <w:rsid w:val="00884F78"/>
    <w:rsid w:val="0089604F"/>
    <w:rsid w:val="008B02BD"/>
    <w:rsid w:val="008B3732"/>
    <w:rsid w:val="008C702B"/>
    <w:rsid w:val="008E0C56"/>
    <w:rsid w:val="008F4D49"/>
    <w:rsid w:val="008F7688"/>
    <w:rsid w:val="0092401A"/>
    <w:rsid w:val="0093298F"/>
    <w:rsid w:val="009334A9"/>
    <w:rsid w:val="009564A4"/>
    <w:rsid w:val="00966679"/>
    <w:rsid w:val="00966A2D"/>
    <w:rsid w:val="009737C9"/>
    <w:rsid w:val="00974DE5"/>
    <w:rsid w:val="009763E1"/>
    <w:rsid w:val="00987DA0"/>
    <w:rsid w:val="009A1E9B"/>
    <w:rsid w:val="009B2760"/>
    <w:rsid w:val="009B6EF9"/>
    <w:rsid w:val="009C0C83"/>
    <w:rsid w:val="009C4AAA"/>
    <w:rsid w:val="009D07C4"/>
    <w:rsid w:val="009D7447"/>
    <w:rsid w:val="009E2232"/>
    <w:rsid w:val="009E4806"/>
    <w:rsid w:val="009E4D3B"/>
    <w:rsid w:val="009F3B15"/>
    <w:rsid w:val="009F3F15"/>
    <w:rsid w:val="00A005E9"/>
    <w:rsid w:val="00A04380"/>
    <w:rsid w:val="00A10F6A"/>
    <w:rsid w:val="00A15D3C"/>
    <w:rsid w:val="00A258D1"/>
    <w:rsid w:val="00A2762B"/>
    <w:rsid w:val="00A32F66"/>
    <w:rsid w:val="00A47A39"/>
    <w:rsid w:val="00A47B29"/>
    <w:rsid w:val="00A54B9F"/>
    <w:rsid w:val="00A60CE1"/>
    <w:rsid w:val="00A62A7D"/>
    <w:rsid w:val="00A76130"/>
    <w:rsid w:val="00A80012"/>
    <w:rsid w:val="00A83B86"/>
    <w:rsid w:val="00A911A4"/>
    <w:rsid w:val="00A92B9D"/>
    <w:rsid w:val="00AC7CF0"/>
    <w:rsid w:val="00AD14F9"/>
    <w:rsid w:val="00AD691D"/>
    <w:rsid w:val="00AE5F56"/>
    <w:rsid w:val="00AF2E95"/>
    <w:rsid w:val="00AF4232"/>
    <w:rsid w:val="00AF6679"/>
    <w:rsid w:val="00B0669B"/>
    <w:rsid w:val="00B07E67"/>
    <w:rsid w:val="00B16A5D"/>
    <w:rsid w:val="00B316F4"/>
    <w:rsid w:val="00B3412D"/>
    <w:rsid w:val="00B34BB0"/>
    <w:rsid w:val="00B553F7"/>
    <w:rsid w:val="00B613C2"/>
    <w:rsid w:val="00B72510"/>
    <w:rsid w:val="00B85E48"/>
    <w:rsid w:val="00BA0532"/>
    <w:rsid w:val="00BA22CC"/>
    <w:rsid w:val="00BA5F75"/>
    <w:rsid w:val="00BB6052"/>
    <w:rsid w:val="00BB7CA3"/>
    <w:rsid w:val="00BC0172"/>
    <w:rsid w:val="00BD2BD4"/>
    <w:rsid w:val="00BD4CAE"/>
    <w:rsid w:val="00BE3CCB"/>
    <w:rsid w:val="00BE62E0"/>
    <w:rsid w:val="00BE6782"/>
    <w:rsid w:val="00BF6EA6"/>
    <w:rsid w:val="00C03E63"/>
    <w:rsid w:val="00C0459D"/>
    <w:rsid w:val="00C07423"/>
    <w:rsid w:val="00C122D0"/>
    <w:rsid w:val="00C14882"/>
    <w:rsid w:val="00C33B98"/>
    <w:rsid w:val="00C363A1"/>
    <w:rsid w:val="00C41C6B"/>
    <w:rsid w:val="00C41EE1"/>
    <w:rsid w:val="00C54BC0"/>
    <w:rsid w:val="00C73F19"/>
    <w:rsid w:val="00C76C25"/>
    <w:rsid w:val="00C76F12"/>
    <w:rsid w:val="00C82F64"/>
    <w:rsid w:val="00C91151"/>
    <w:rsid w:val="00CA7552"/>
    <w:rsid w:val="00CB3E53"/>
    <w:rsid w:val="00CC78D9"/>
    <w:rsid w:val="00CD6D74"/>
    <w:rsid w:val="00CE450C"/>
    <w:rsid w:val="00D03346"/>
    <w:rsid w:val="00D31DE3"/>
    <w:rsid w:val="00D469AE"/>
    <w:rsid w:val="00D47872"/>
    <w:rsid w:val="00D53526"/>
    <w:rsid w:val="00D701DE"/>
    <w:rsid w:val="00D77EBE"/>
    <w:rsid w:val="00D83B4B"/>
    <w:rsid w:val="00D84AC4"/>
    <w:rsid w:val="00D85EED"/>
    <w:rsid w:val="00DC5F79"/>
    <w:rsid w:val="00DC5FF0"/>
    <w:rsid w:val="00DC6C66"/>
    <w:rsid w:val="00DD43F6"/>
    <w:rsid w:val="00DF735B"/>
    <w:rsid w:val="00E007A3"/>
    <w:rsid w:val="00E048DA"/>
    <w:rsid w:val="00E17BF2"/>
    <w:rsid w:val="00E24325"/>
    <w:rsid w:val="00E31469"/>
    <w:rsid w:val="00E372E6"/>
    <w:rsid w:val="00E51ABA"/>
    <w:rsid w:val="00E5347D"/>
    <w:rsid w:val="00E55144"/>
    <w:rsid w:val="00E63FAA"/>
    <w:rsid w:val="00E74F7B"/>
    <w:rsid w:val="00E80E9C"/>
    <w:rsid w:val="00EA3BAE"/>
    <w:rsid w:val="00EA6341"/>
    <w:rsid w:val="00EB1EC1"/>
    <w:rsid w:val="00EB6F8A"/>
    <w:rsid w:val="00EB734D"/>
    <w:rsid w:val="00EC6D72"/>
    <w:rsid w:val="00ED23BA"/>
    <w:rsid w:val="00ED30E6"/>
    <w:rsid w:val="00EF3171"/>
    <w:rsid w:val="00F04F96"/>
    <w:rsid w:val="00F062EE"/>
    <w:rsid w:val="00F12324"/>
    <w:rsid w:val="00F12B39"/>
    <w:rsid w:val="00F12CD0"/>
    <w:rsid w:val="00F16414"/>
    <w:rsid w:val="00F3184A"/>
    <w:rsid w:val="00F35A91"/>
    <w:rsid w:val="00F40EE0"/>
    <w:rsid w:val="00F4440C"/>
    <w:rsid w:val="00F55866"/>
    <w:rsid w:val="00F60F92"/>
    <w:rsid w:val="00F636CC"/>
    <w:rsid w:val="00F679B2"/>
    <w:rsid w:val="00F76C6F"/>
    <w:rsid w:val="00F81DAD"/>
    <w:rsid w:val="00F90E57"/>
    <w:rsid w:val="00F92279"/>
    <w:rsid w:val="00FA7A88"/>
    <w:rsid w:val="00FC1EA9"/>
    <w:rsid w:val="00FC29CF"/>
    <w:rsid w:val="00FD20CE"/>
    <w:rsid w:val="00FE1888"/>
    <w:rsid w:val="00FE2F36"/>
    <w:rsid w:val="02B7624C"/>
    <w:rsid w:val="12862EC4"/>
    <w:rsid w:val="15747FCD"/>
    <w:rsid w:val="161B48EC"/>
    <w:rsid w:val="250F386E"/>
    <w:rsid w:val="303C06E1"/>
    <w:rsid w:val="361656B2"/>
    <w:rsid w:val="377D7831"/>
    <w:rsid w:val="3A1460C1"/>
    <w:rsid w:val="3A341CAC"/>
    <w:rsid w:val="3B2D21E6"/>
    <w:rsid w:val="3D7F3731"/>
    <w:rsid w:val="42B777AA"/>
    <w:rsid w:val="47FF2A61"/>
    <w:rsid w:val="4FA113E3"/>
    <w:rsid w:val="625422E5"/>
    <w:rsid w:val="679F4002"/>
    <w:rsid w:val="67DD4B2A"/>
    <w:rsid w:val="6A7A2B04"/>
    <w:rsid w:val="6E0C75EE"/>
    <w:rsid w:val="70DF1913"/>
    <w:rsid w:val="723E08BB"/>
    <w:rsid w:val="7E8D2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paragraph" w:styleId="3">
    <w:name w:val="heading 5"/>
    <w:basedOn w:val="1"/>
    <w:next w:val="1"/>
    <w:link w:val="18"/>
    <w:semiHidden/>
    <w:unhideWhenUsed/>
    <w:qFormat/>
    <w:uiPriority w:val="9"/>
    <w:pPr>
      <w:keepNext/>
      <w:keepLines/>
      <w:spacing w:before="280" w:after="290" w:line="376" w:lineRule="auto"/>
      <w:outlineLvl w:val="4"/>
    </w:pPr>
    <w:rPr>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99"/>
    <w:rPr>
      <w:b/>
      <w:bCs/>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2 字符"/>
    <w:basedOn w:val="9"/>
    <w:link w:val="2"/>
    <w:qFormat/>
    <w:uiPriority w:val="9"/>
    <w:rPr>
      <w:rFonts w:ascii="Cambria" w:hAnsi="Cambria" w:eastAsia="宋体" w:cs="Times New Roman"/>
      <w:b/>
      <w:bCs/>
      <w:sz w:val="32"/>
      <w:szCs w:val="32"/>
    </w:rPr>
  </w:style>
  <w:style w:type="character" w:customStyle="1" w:styleId="14">
    <w:name w:val="3zw1"/>
    <w:qFormat/>
    <w:uiPriority w:val="99"/>
    <w:rPr>
      <w:rFonts w:cs="Times New Roman"/>
      <w:color w:val="000000"/>
      <w:sz w:val="21"/>
      <w:szCs w:val="21"/>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List Paragraph1"/>
    <w:basedOn w:val="1"/>
    <w:qFormat/>
    <w:uiPriority w:val="99"/>
    <w:pPr>
      <w:topLinePunct/>
      <w:ind w:firstLine="420" w:firstLineChars="200"/>
    </w:pPr>
    <w:rPr>
      <w:rFonts w:ascii="宋体" w:hAnsi="宋体"/>
      <w:szCs w:val="20"/>
    </w:rPr>
  </w:style>
  <w:style w:type="paragraph" w:customStyle="1" w:styleId="17">
    <w:name w:val="彩色列表 - 着色 11"/>
    <w:basedOn w:val="1"/>
    <w:qFormat/>
    <w:uiPriority w:val="99"/>
    <w:pPr>
      <w:ind w:firstLine="420" w:firstLineChars="200"/>
    </w:pPr>
    <w:rPr>
      <w:rFonts w:ascii="Times New Roman" w:hAnsi="Times New Roman"/>
      <w:szCs w:val="24"/>
    </w:rPr>
  </w:style>
  <w:style w:type="character" w:customStyle="1" w:styleId="18">
    <w:name w:val="标题 5 字符1"/>
    <w:basedOn w:val="9"/>
    <w:link w:val="3"/>
    <w:semiHidden/>
    <w:qFormat/>
    <w:uiPriority w:val="9"/>
    <w:rPr>
      <w:rFonts w:ascii="Calibri" w:hAnsi="Calibri" w:eastAsia="宋体" w:cs="Times New Roman"/>
      <w:b/>
      <w:bCs/>
      <w:sz w:val="28"/>
      <w:szCs w:val="28"/>
    </w:rPr>
  </w:style>
  <w:style w:type="character" w:customStyle="1" w:styleId="19">
    <w:name w:val="标题 5 字符"/>
    <w:qFormat/>
    <w:uiPriority w:val="0"/>
    <w:rPr>
      <w:rFonts w:ascii="Times New Roman" w:hAnsi="Times New Roman"/>
      <w:b/>
      <w:bCs/>
      <w:kern w:val="2"/>
      <w:sz w:val="28"/>
      <w:szCs w:val="28"/>
    </w:rPr>
  </w:style>
  <w:style w:type="paragraph" w:customStyle="1" w:styleId="20">
    <w:name w:val="列出段落1"/>
    <w:basedOn w:val="1"/>
    <w:qFormat/>
    <w:uiPriority w:val="0"/>
    <w:pPr>
      <w:ind w:firstLine="420" w:firstLineChars="200"/>
    </w:pPr>
    <w:rPr>
      <w:rFonts w:ascii="Times New Roman" w:hAnsi="Times New Roman"/>
      <w:szCs w:val="20"/>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70D6D-1E3E-4E6E-ABE4-38C6833E00B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629</Words>
  <Characters>3586</Characters>
  <Lines>29</Lines>
  <Paragraphs>8</Paragraphs>
  <TotalTime>457</TotalTime>
  <ScaleCrop>false</ScaleCrop>
  <LinksUpToDate>false</LinksUpToDate>
  <CharactersWithSpaces>4207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2019-03-24T09:52:00Z</dcterms:created>
  <dc:creator>Windows 用户</dc:creator>
  <cp:lastModifiedBy>边风</cp:lastModifiedBy>
  <dcterms:modified xsi:type="dcterms:W3CDTF">2021-11-30T05:43:04Z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D3888FF8203F4C1E86FB7489E583717D</vt:lpwstr>
  </property>
</Properties>
</file>