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360" w:lineRule="auto"/>
        <w:jc w:val="center"/>
        <w:rPr>
          <w:rFonts w:ascii="黑体" w:hAnsi="黑体" w:eastAsia="黑体" w:cs="黑体"/>
          <w:bCs/>
          <w:sz w:val="48"/>
          <w:szCs w:val="48"/>
        </w:rPr>
      </w:pPr>
      <w:r>
        <w:rPr>
          <w:rFonts w:hint="eastAsia" w:ascii="黑体" w:hAnsi="黑体" w:eastAsia="黑体" w:cs="黑体"/>
          <w:bCs/>
          <w:sz w:val="48"/>
          <w:szCs w:val="48"/>
        </w:rPr>
        <w:t>202</w:t>
      </w:r>
      <w:r>
        <w:rPr>
          <w:rFonts w:ascii="黑体" w:hAnsi="黑体" w:eastAsia="黑体" w:cs="黑体"/>
          <w:bCs/>
          <w:sz w:val="48"/>
          <w:szCs w:val="48"/>
        </w:rPr>
        <w:t>2</w:t>
      </w:r>
      <w:r>
        <w:rPr>
          <w:rFonts w:hint="eastAsia" w:ascii="黑体" w:hAnsi="黑体" w:eastAsia="黑体" w:cs="黑体"/>
          <w:bCs/>
          <w:sz w:val="48"/>
          <w:szCs w:val="48"/>
        </w:rPr>
        <w:t>年</w:t>
      </w:r>
    </w:p>
    <w:p>
      <w:pPr>
        <w:spacing w:line="360" w:lineRule="auto"/>
        <w:jc w:val="center"/>
        <w:rPr>
          <w:rFonts w:ascii="黑体" w:hAnsi="黑体" w:eastAsia="黑体" w:cs="黑体"/>
          <w:bCs/>
          <w:sz w:val="48"/>
          <w:szCs w:val="48"/>
        </w:rPr>
      </w:pPr>
      <w:r>
        <w:rPr>
          <w:rFonts w:hint="eastAsia" w:ascii="黑体" w:hAnsi="黑体" w:eastAsia="黑体" w:cs="黑体"/>
          <w:bCs/>
          <w:sz w:val="48"/>
          <w:szCs w:val="48"/>
        </w:rPr>
        <w:t>河北省职业院校学生技能大赛</w:t>
      </w:r>
    </w:p>
    <w:p>
      <w:pPr>
        <w:spacing w:before="62" w:after="62" w:line="360" w:lineRule="auto"/>
        <w:jc w:val="center"/>
        <w:rPr>
          <w:rFonts w:ascii="黑体" w:hAnsi="黑体" w:eastAsia="黑体" w:cs="黑体"/>
          <w:bCs/>
          <w:sz w:val="48"/>
          <w:szCs w:val="48"/>
        </w:rPr>
      </w:pPr>
      <w:r>
        <w:rPr>
          <w:rFonts w:hint="eastAsia" w:ascii="黑体" w:hAnsi="黑体" w:eastAsia="黑体" w:cs="黑体"/>
          <w:bCs/>
          <w:sz w:val="48"/>
          <w:szCs w:val="48"/>
        </w:rPr>
        <w:t>赛项申报表</w:t>
      </w:r>
    </w:p>
    <w:p>
      <w:pPr>
        <w:spacing w:before="62" w:after="62" w:line="360" w:lineRule="auto"/>
        <w:jc w:val="center"/>
        <w:rPr>
          <w:rFonts w:ascii="方正小标宋简体" w:hAnsi="方正小标宋简体" w:eastAsia="方正小标宋简体" w:cs="方正小标宋简体"/>
          <w:b/>
          <w:sz w:val="44"/>
          <w:szCs w:val="44"/>
        </w:rPr>
      </w:pPr>
    </w:p>
    <w:p>
      <w:pPr>
        <w:spacing w:before="62" w:after="62" w:line="360" w:lineRule="auto"/>
        <w:jc w:val="center"/>
        <w:rPr>
          <w:rFonts w:ascii="方正小标宋简体" w:hAnsi="方正小标宋简体" w:eastAsia="方正小标宋简体" w:cs="方正小标宋简体"/>
          <w:b/>
          <w:sz w:val="44"/>
          <w:szCs w:val="44"/>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赛项名称：</w:t>
      </w:r>
      <w:r>
        <w:rPr>
          <w:rFonts w:hint="eastAsia" w:eastAsia="仿宋_GB2312"/>
          <w:b/>
          <w:sz w:val="30"/>
          <w:szCs w:val="30"/>
          <w:lang w:val="en-US" w:eastAsia="zh-CN"/>
        </w:rPr>
        <w:t>声乐表演</w:t>
      </w:r>
      <w:r>
        <w:rPr>
          <w:rFonts w:hint="eastAsia" w:eastAsia="仿宋_GB2312"/>
          <w:b/>
          <w:sz w:val="30"/>
          <w:szCs w:val="30"/>
        </w:rPr>
        <w:t>（</w:t>
      </w:r>
      <w:r>
        <w:rPr>
          <w:rFonts w:hint="eastAsia" w:eastAsia="仿宋_GB2312"/>
          <w:b/>
          <w:sz w:val="30"/>
          <w:szCs w:val="30"/>
          <w:lang w:val="en-US" w:eastAsia="zh-CN"/>
        </w:rPr>
        <w:t>高</w:t>
      </w:r>
      <w:r>
        <w:rPr>
          <w:rFonts w:hint="eastAsia" w:eastAsia="仿宋_GB2312"/>
          <w:b/>
          <w:sz w:val="30"/>
          <w:szCs w:val="30"/>
        </w:rPr>
        <w:t>职组）</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拟举办时间：202</w:t>
      </w:r>
      <w:r>
        <w:rPr>
          <w:rFonts w:eastAsia="仿宋_GB2312"/>
          <w:b/>
          <w:sz w:val="30"/>
          <w:szCs w:val="30"/>
        </w:rPr>
        <w:t>2</w:t>
      </w:r>
      <w:r>
        <w:rPr>
          <w:rFonts w:hint="eastAsia" w:eastAsia="仿宋_GB2312"/>
          <w:b/>
          <w:sz w:val="30"/>
          <w:szCs w:val="30"/>
        </w:rPr>
        <w:t>年</w:t>
      </w:r>
      <w:r>
        <w:rPr>
          <w:rFonts w:hint="eastAsia" w:eastAsia="仿宋_GB2312"/>
          <w:b/>
          <w:sz w:val="30"/>
          <w:szCs w:val="30"/>
          <w:lang w:val="en-US" w:eastAsia="zh-CN"/>
        </w:rPr>
        <w:t>5</w:t>
      </w:r>
      <w:r>
        <w:rPr>
          <w:rFonts w:hint="eastAsia" w:eastAsia="仿宋_GB2312"/>
          <w:b/>
          <w:sz w:val="30"/>
          <w:szCs w:val="30"/>
        </w:rPr>
        <w:t>月</w:t>
      </w:r>
    </w:p>
    <w:p>
      <w:pPr>
        <w:spacing w:before="62" w:after="62" w:line="500" w:lineRule="exact"/>
        <w:ind w:firstLine="1822" w:firstLineChars="605"/>
        <w:jc w:val="left"/>
        <w:rPr>
          <w:rFonts w:eastAsia="仿宋_GB2312"/>
          <w:b/>
          <w:sz w:val="30"/>
          <w:szCs w:val="30"/>
        </w:rPr>
      </w:pPr>
      <w:r>
        <w:rPr>
          <w:rFonts w:hint="eastAsia" w:eastAsia="仿宋_GB2312"/>
          <w:b/>
          <w:sz w:val="30"/>
          <w:szCs w:val="30"/>
        </w:rPr>
        <w:t>所属职教集团：河北省艺术职业教育集团</w:t>
      </w:r>
    </w:p>
    <w:p>
      <w:pPr>
        <w:spacing w:before="62" w:after="62" w:line="500" w:lineRule="exact"/>
        <w:ind w:firstLine="1822" w:firstLineChars="605"/>
        <w:jc w:val="left"/>
        <w:rPr>
          <w:rFonts w:eastAsia="仿宋_GB2312"/>
          <w:b/>
          <w:sz w:val="30"/>
          <w:szCs w:val="30"/>
        </w:rPr>
      </w:pPr>
      <w:r>
        <w:rPr>
          <w:rFonts w:hint="eastAsia" w:eastAsia="仿宋_GB2312"/>
          <w:b/>
          <w:sz w:val="30"/>
          <w:szCs w:val="30"/>
        </w:rPr>
        <w:t>申报单位(公章)：河北艺术职业学院</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赛项组织负责人：宋平</w:t>
      </w:r>
    </w:p>
    <w:p>
      <w:pPr>
        <w:spacing w:before="62" w:after="62" w:line="500" w:lineRule="exact"/>
        <w:ind w:firstLine="1822" w:firstLineChars="605"/>
        <w:jc w:val="left"/>
        <w:rPr>
          <w:rFonts w:hint="default" w:eastAsia="仿宋_GB2312"/>
          <w:sz w:val="30"/>
          <w:szCs w:val="30"/>
          <w:u w:val="single"/>
          <w:lang w:val="en-US" w:eastAsia="zh-CN"/>
        </w:rPr>
      </w:pPr>
      <w:r>
        <w:rPr>
          <w:rFonts w:hint="eastAsia" w:eastAsia="仿宋_GB2312"/>
          <w:b/>
          <w:sz w:val="30"/>
          <w:szCs w:val="30"/>
        </w:rPr>
        <w:t>联系电话:0311—8666</w:t>
      </w:r>
      <w:r>
        <w:rPr>
          <w:rFonts w:hint="eastAsia" w:eastAsia="仿宋_GB2312"/>
          <w:b/>
          <w:sz w:val="30"/>
          <w:szCs w:val="30"/>
          <w:lang w:val="en-US" w:eastAsia="zh-CN"/>
        </w:rPr>
        <w:t>5002</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填报日期：202</w:t>
      </w:r>
      <w:r>
        <w:rPr>
          <w:rFonts w:hint="eastAsia" w:eastAsia="仿宋_GB2312"/>
          <w:b/>
          <w:sz w:val="30"/>
          <w:szCs w:val="30"/>
          <w:lang w:val="en-US" w:eastAsia="zh-CN"/>
        </w:rPr>
        <w:t>2</w:t>
      </w:r>
      <w:r>
        <w:rPr>
          <w:rFonts w:hint="eastAsia" w:eastAsia="仿宋_GB2312"/>
          <w:b/>
          <w:sz w:val="30"/>
          <w:szCs w:val="30"/>
        </w:rPr>
        <w:t>年</w:t>
      </w:r>
      <w:r>
        <w:rPr>
          <w:rFonts w:hint="eastAsia" w:eastAsia="仿宋_GB2312"/>
          <w:b/>
          <w:sz w:val="30"/>
          <w:szCs w:val="30"/>
          <w:lang w:val="en-US" w:eastAsia="zh-CN"/>
        </w:rPr>
        <w:t>3</w:t>
      </w:r>
      <w:r>
        <w:rPr>
          <w:rFonts w:hint="eastAsia" w:eastAsia="仿宋_GB2312"/>
          <w:b/>
          <w:sz w:val="30"/>
          <w:szCs w:val="30"/>
        </w:rPr>
        <w:t>月</w:t>
      </w:r>
    </w:p>
    <w:p>
      <w:pPr>
        <w:spacing w:before="62" w:after="62" w:line="500" w:lineRule="exact"/>
        <w:ind w:firstLine="1815" w:firstLineChars="605"/>
        <w:jc w:val="center"/>
        <w:rPr>
          <w:rFonts w:eastAsia="仿宋_GB2312"/>
          <w:sz w:val="30"/>
          <w:szCs w:val="30"/>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jc w:val="center"/>
        <w:rPr>
          <w:rFonts w:ascii="仿宋" w:hAnsi="仿宋" w:eastAsia="仿宋" w:cs="仿宋"/>
          <w:sz w:val="32"/>
          <w:szCs w:val="32"/>
        </w:rPr>
      </w:pPr>
      <w:r>
        <w:rPr>
          <w:rFonts w:hint="eastAsia" w:ascii="仿宋" w:hAnsi="仿宋" w:eastAsia="仿宋" w:cs="仿宋"/>
          <w:sz w:val="32"/>
          <w:szCs w:val="32"/>
        </w:rPr>
        <w:t>河北省</w:t>
      </w:r>
      <w:r>
        <w:rPr>
          <w:rFonts w:ascii="仿宋" w:hAnsi="仿宋" w:eastAsia="仿宋" w:cs="仿宋"/>
          <w:sz w:val="32"/>
          <w:szCs w:val="32"/>
        </w:rPr>
        <w:t>职业院校</w:t>
      </w:r>
      <w:r>
        <w:rPr>
          <w:rFonts w:hint="eastAsia" w:ascii="仿宋" w:hAnsi="仿宋" w:eastAsia="仿宋" w:cs="仿宋"/>
          <w:sz w:val="32"/>
          <w:szCs w:val="32"/>
        </w:rPr>
        <w:t>学生</w:t>
      </w:r>
      <w:r>
        <w:rPr>
          <w:rFonts w:ascii="仿宋" w:hAnsi="仿宋" w:eastAsia="仿宋" w:cs="仿宋"/>
          <w:sz w:val="32"/>
          <w:szCs w:val="32"/>
        </w:rPr>
        <w:t>技能大赛组织委员会制</w:t>
      </w:r>
    </w:p>
    <w:p>
      <w:pPr>
        <w:adjustRightInd w:val="0"/>
        <w:snapToGrid w:val="0"/>
        <w:spacing w:line="560" w:lineRule="exact"/>
        <w:rPr>
          <w:rFonts w:ascii="黑体" w:hAnsi="黑体" w:eastAsia="黑体"/>
          <w:color w:val="000000"/>
          <w:sz w:val="30"/>
          <w:szCs w:val="30"/>
        </w:rPr>
        <w:sectPr>
          <w:headerReference r:id="rId3" w:type="default"/>
          <w:pgSz w:w="11906" w:h="16838"/>
          <w:pgMar w:top="2098" w:right="1474" w:bottom="1985" w:left="1588" w:header="851" w:footer="992" w:gutter="0"/>
          <w:cols w:space="425" w:num="1"/>
          <w:docGrid w:type="lines" w:linePitch="312" w:charSpace="0"/>
        </w:sectPr>
      </w:pPr>
    </w:p>
    <w:tbl>
      <w:tblPr>
        <w:tblStyle w:val="9"/>
        <w:tblpPr w:leftFromText="180" w:rightFromText="180" w:vertAnchor="text" w:tblpX="10426" w:tblpY="8"/>
        <w:tblOverlap w:val="never"/>
        <w:tblW w:w="60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 w:hRule="atLeast"/>
        </w:trPr>
        <w:tc>
          <w:tcPr>
            <w:tcW w:w="603"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snapToGrid w:val="0"/>
              <w:spacing w:line="560" w:lineRule="exact"/>
              <w:rPr>
                <w:rFonts w:ascii="黑体" w:hAnsi="黑体" w:eastAsia="黑体"/>
                <w:color w:val="000000"/>
                <w:sz w:val="30"/>
                <w:szCs w:val="30"/>
              </w:rPr>
            </w:pPr>
          </w:p>
        </w:tc>
      </w:tr>
    </w:tbl>
    <w:p>
      <w:pPr>
        <w:pStyle w:val="18"/>
        <w:numPr>
          <w:ilvl w:val="0"/>
          <w:numId w:val="1"/>
        </w:numPr>
        <w:adjustRightInd w:val="0"/>
        <w:snapToGrid w:val="0"/>
        <w:spacing w:line="560" w:lineRule="exact"/>
        <w:ind w:firstLineChars="0"/>
        <w:rPr>
          <w:rFonts w:ascii="黑体" w:hAnsi="黑体" w:eastAsia="黑体"/>
          <w:sz w:val="30"/>
          <w:szCs w:val="30"/>
        </w:rPr>
      </w:pPr>
      <w:r>
        <w:rPr>
          <w:rFonts w:hint="eastAsia" w:ascii="黑体" w:hAnsi="黑体" w:eastAsia="黑体"/>
          <w:sz w:val="30"/>
          <w:szCs w:val="30"/>
        </w:rPr>
        <w:t>基本情况</w:t>
      </w:r>
    </w:p>
    <w:tbl>
      <w:tblPr>
        <w:tblStyle w:val="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971"/>
        <w:gridCol w:w="1161"/>
        <w:gridCol w:w="1204"/>
        <w:gridCol w:w="788"/>
        <w:gridCol w:w="701"/>
        <w:gridCol w:w="979"/>
        <w:gridCol w:w="879"/>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9003" w:type="dxa"/>
            <w:gridSpan w:val="9"/>
            <w:shd w:val="clear" w:color="auto" w:fill="FFFFFF"/>
            <w:vAlign w:val="center"/>
          </w:tcPr>
          <w:p>
            <w:pPr>
              <w:rPr>
                <w:rFonts w:ascii="宋体" w:hAnsi="宋体"/>
                <w:b/>
                <w:sz w:val="28"/>
                <w:szCs w:val="28"/>
              </w:rPr>
            </w:pPr>
            <w:r>
              <w:rPr>
                <w:rFonts w:hint="eastAsia" w:ascii="宋体" w:hAnsi="宋体"/>
                <w:b/>
                <w:sz w:val="28"/>
                <w:szCs w:val="28"/>
              </w:rPr>
              <w:t>赛项负责人信息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202" w:type="dxa"/>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2132" w:type="dxa"/>
            <w:gridSpan w:val="2"/>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color w:val="000000"/>
                <w:sz w:val="24"/>
              </w:rPr>
              <w:t>宋平</w:t>
            </w:r>
          </w:p>
        </w:tc>
        <w:tc>
          <w:tcPr>
            <w:tcW w:w="1204" w:type="dxa"/>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性别</w:t>
            </w:r>
          </w:p>
        </w:tc>
        <w:tc>
          <w:tcPr>
            <w:tcW w:w="788" w:type="dxa"/>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女</w:t>
            </w:r>
          </w:p>
        </w:tc>
        <w:tc>
          <w:tcPr>
            <w:tcW w:w="701" w:type="dxa"/>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学历</w:t>
            </w:r>
          </w:p>
        </w:tc>
        <w:tc>
          <w:tcPr>
            <w:tcW w:w="979" w:type="dxa"/>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本科</w:t>
            </w:r>
          </w:p>
        </w:tc>
        <w:tc>
          <w:tcPr>
            <w:tcW w:w="879" w:type="dxa"/>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学位</w:t>
            </w:r>
          </w:p>
        </w:tc>
        <w:tc>
          <w:tcPr>
            <w:tcW w:w="1118" w:type="dxa"/>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02" w:type="dxa"/>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2132" w:type="dxa"/>
            <w:gridSpan w:val="2"/>
            <w:shd w:val="clear" w:color="auto" w:fill="FFFFFF"/>
            <w:vAlign w:val="center"/>
          </w:tcPr>
          <w:p>
            <w:pPr>
              <w:jc w:val="center"/>
              <w:rPr>
                <w:rFonts w:asciiTheme="minorEastAsia" w:hAnsiTheme="minorEastAsia" w:eastAsiaTheme="minorEastAsia"/>
                <w:b/>
                <w:bCs/>
                <w:sz w:val="24"/>
              </w:rPr>
            </w:pPr>
          </w:p>
        </w:tc>
        <w:tc>
          <w:tcPr>
            <w:tcW w:w="1992" w:type="dxa"/>
            <w:gridSpan w:val="2"/>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职务</w:t>
            </w:r>
          </w:p>
        </w:tc>
        <w:tc>
          <w:tcPr>
            <w:tcW w:w="3677" w:type="dxa"/>
            <w:gridSpan w:val="4"/>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教务处处长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1202" w:type="dxa"/>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工作单位</w:t>
            </w:r>
          </w:p>
        </w:tc>
        <w:tc>
          <w:tcPr>
            <w:tcW w:w="3336" w:type="dxa"/>
            <w:gridSpan w:val="3"/>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color w:val="000000"/>
                <w:sz w:val="24"/>
              </w:rPr>
              <w:t>河北艺术职业学院</w:t>
            </w:r>
          </w:p>
        </w:tc>
        <w:tc>
          <w:tcPr>
            <w:tcW w:w="788" w:type="dxa"/>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邮箱</w:t>
            </w:r>
          </w:p>
        </w:tc>
        <w:tc>
          <w:tcPr>
            <w:tcW w:w="3677" w:type="dxa"/>
            <w:gridSpan w:val="4"/>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color w:val="000000"/>
                <w:sz w:val="24"/>
              </w:rPr>
              <w:t>jiaowuchu5002@163.com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1202" w:type="dxa"/>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联系电话</w:t>
            </w:r>
          </w:p>
        </w:tc>
        <w:tc>
          <w:tcPr>
            <w:tcW w:w="7801" w:type="dxa"/>
            <w:gridSpan w:val="8"/>
            <w:shd w:val="clear" w:color="auto" w:fill="FFFFFF"/>
            <w:vAlign w:val="center"/>
          </w:tcPr>
          <w:p>
            <w:pPr>
              <w:jc w:val="center"/>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color w:val="000000"/>
                <w:sz w:val="24"/>
              </w:rPr>
              <w:t>0311—8666</w:t>
            </w:r>
            <w:r>
              <w:rPr>
                <w:rFonts w:hint="eastAsia" w:asciiTheme="minorEastAsia" w:hAnsiTheme="minorEastAsia" w:eastAsiaTheme="minorEastAsia"/>
                <w:b/>
                <w:bCs/>
                <w:color w:val="000000"/>
                <w:sz w:val="24"/>
                <w:lang w:val="en-US" w:eastAsia="zh-CN"/>
              </w:rPr>
              <w:t>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9003" w:type="dxa"/>
            <w:gridSpan w:val="9"/>
            <w:shd w:val="clear" w:color="auto" w:fill="FFFFFF"/>
            <w:vAlign w:val="center"/>
          </w:tcPr>
          <w:p>
            <w:pPr>
              <w:rPr>
                <w:rFonts w:asciiTheme="minorEastAsia" w:hAnsiTheme="minorEastAsia" w:eastAsiaTheme="minorEastAsia"/>
                <w:b/>
                <w:bCs/>
                <w:sz w:val="24"/>
              </w:rPr>
            </w:pPr>
            <w:r>
              <w:rPr>
                <w:rFonts w:hint="eastAsia" w:ascii="宋体" w:hAnsi="宋体"/>
                <w:b/>
                <w:sz w:val="28"/>
                <w:szCs w:val="28"/>
              </w:rPr>
              <w:t>赛项基本情况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2173" w:type="dxa"/>
            <w:gridSpan w:val="2"/>
            <w:vAlign w:val="center"/>
          </w:tcPr>
          <w:p>
            <w:pPr>
              <w:jc w:val="center"/>
              <w:rPr>
                <w:rFonts w:asciiTheme="minorEastAsia" w:hAnsiTheme="minorEastAsia" w:eastAsiaTheme="minorEastAsia"/>
                <w:b/>
                <w:sz w:val="24"/>
              </w:rPr>
            </w:pPr>
            <w:bookmarkStart w:id="0" w:name="_Hlk82090986"/>
            <w:r>
              <w:rPr>
                <w:rFonts w:hint="eastAsia" w:asciiTheme="minorEastAsia" w:hAnsiTheme="minorEastAsia" w:eastAsiaTheme="minorEastAsia"/>
                <w:b/>
                <w:sz w:val="24"/>
              </w:rPr>
              <w:t>承办单位</w:t>
            </w:r>
          </w:p>
        </w:tc>
        <w:tc>
          <w:tcPr>
            <w:tcW w:w="6830" w:type="dxa"/>
            <w:gridSpan w:val="7"/>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河北艺术职业学院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2173" w:type="dxa"/>
            <w:gridSpan w:val="2"/>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赛项名称</w:t>
            </w:r>
          </w:p>
        </w:tc>
        <w:tc>
          <w:tcPr>
            <w:tcW w:w="2365" w:type="dxa"/>
            <w:gridSpan w:val="2"/>
            <w:vAlign w:val="center"/>
          </w:tcPr>
          <w:p>
            <w:pPr>
              <w:spacing w:before="62" w:after="62" w:line="500" w:lineRule="exact"/>
              <w:jc w:val="center"/>
              <w:rPr>
                <w:rFonts w:asciiTheme="minorEastAsia" w:hAnsiTheme="minorEastAsia" w:eastAsiaTheme="minorEastAsia"/>
                <w:b/>
                <w:sz w:val="24"/>
              </w:rPr>
            </w:pPr>
            <w:r>
              <w:rPr>
                <w:rFonts w:hint="eastAsia" w:asciiTheme="minorEastAsia" w:hAnsiTheme="minorEastAsia" w:eastAsiaTheme="minorEastAsia"/>
                <w:b/>
                <w:sz w:val="24"/>
                <w:lang w:val="en-US" w:eastAsia="zh-CN"/>
              </w:rPr>
              <w:t>声乐表演</w:t>
            </w: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高</w:t>
            </w:r>
            <w:r>
              <w:rPr>
                <w:rFonts w:hint="eastAsia" w:asciiTheme="minorEastAsia" w:hAnsiTheme="minorEastAsia" w:eastAsiaTheme="minorEastAsia"/>
                <w:b/>
                <w:sz w:val="24"/>
              </w:rPr>
              <w:t>职组）</w:t>
            </w:r>
          </w:p>
        </w:tc>
        <w:tc>
          <w:tcPr>
            <w:tcW w:w="1489" w:type="dxa"/>
            <w:gridSpan w:val="2"/>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所属集团</w:t>
            </w:r>
          </w:p>
        </w:tc>
        <w:tc>
          <w:tcPr>
            <w:tcW w:w="2976" w:type="dxa"/>
            <w:gridSpan w:val="3"/>
            <w:vAlign w:val="center"/>
          </w:tcPr>
          <w:p>
            <w:pPr>
              <w:spacing w:before="62" w:after="62" w:line="500" w:lineRule="exact"/>
              <w:jc w:val="center"/>
              <w:rPr>
                <w:rFonts w:asciiTheme="minorEastAsia" w:hAnsiTheme="minorEastAsia" w:eastAsiaTheme="minorEastAsia"/>
                <w:b/>
                <w:sz w:val="24"/>
              </w:rPr>
            </w:pPr>
            <w:r>
              <w:rPr>
                <w:rFonts w:hint="eastAsia" w:asciiTheme="minorEastAsia" w:hAnsiTheme="minorEastAsia" w:eastAsiaTheme="minorEastAsia"/>
                <w:b/>
                <w:sz w:val="24"/>
              </w:rPr>
              <w:t>河北省艺术职业教育集团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2173" w:type="dxa"/>
            <w:gridSpan w:val="2"/>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赛事组别</w:t>
            </w:r>
          </w:p>
        </w:tc>
        <w:tc>
          <w:tcPr>
            <w:tcW w:w="2365" w:type="dxa"/>
            <w:gridSpan w:val="2"/>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sym w:font="Wingdings 2" w:char="00A3"/>
            </w:r>
            <w:r>
              <w:rPr>
                <w:rFonts w:hint="eastAsia" w:asciiTheme="minorEastAsia" w:hAnsiTheme="minorEastAsia" w:eastAsiaTheme="minorEastAsia"/>
                <w:b/>
                <w:sz w:val="24"/>
              </w:rPr>
              <w:t xml:space="preserve">中职组  </w:t>
            </w:r>
            <w:r>
              <w:rPr>
                <w:rFonts w:hint="eastAsia" w:asciiTheme="minorEastAsia" w:hAnsiTheme="minorEastAsia" w:eastAsiaTheme="minorEastAsia"/>
                <w:b/>
                <w:sz w:val="24"/>
              </w:rPr>
              <w:sym w:font="Wingdings 2" w:char="0052"/>
            </w:r>
            <w:r>
              <w:rPr>
                <w:rFonts w:hint="eastAsia" w:asciiTheme="minorEastAsia" w:hAnsiTheme="minorEastAsia" w:eastAsiaTheme="minorEastAsia"/>
                <w:b/>
                <w:sz w:val="24"/>
              </w:rPr>
              <w:t>高职组</w:t>
            </w:r>
          </w:p>
        </w:tc>
        <w:tc>
          <w:tcPr>
            <w:tcW w:w="1489" w:type="dxa"/>
            <w:gridSpan w:val="2"/>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赛项类别</w:t>
            </w:r>
          </w:p>
        </w:tc>
        <w:tc>
          <w:tcPr>
            <w:tcW w:w="2976" w:type="dxa"/>
            <w:gridSpan w:val="3"/>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sym w:font="Wingdings 2" w:char="0052"/>
            </w:r>
            <w:r>
              <w:rPr>
                <w:rFonts w:hint="eastAsia" w:asciiTheme="minorEastAsia" w:hAnsiTheme="minorEastAsia" w:eastAsiaTheme="minorEastAsia"/>
                <w:b/>
                <w:sz w:val="24"/>
              </w:rPr>
              <w:t>个人赛 □团体赛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2173" w:type="dxa"/>
            <w:gridSpan w:val="2"/>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所属</w:t>
            </w:r>
          </w:p>
          <w:p>
            <w:pPr>
              <w:jc w:val="center"/>
              <w:rPr>
                <w:rFonts w:asciiTheme="minorEastAsia" w:hAnsiTheme="minorEastAsia" w:eastAsiaTheme="minorEastAsia"/>
                <w:b/>
                <w:sz w:val="24"/>
              </w:rPr>
            </w:pPr>
            <w:r>
              <w:rPr>
                <w:rFonts w:hint="eastAsia" w:asciiTheme="minorEastAsia" w:hAnsiTheme="minorEastAsia" w:eastAsiaTheme="minorEastAsia"/>
                <w:b/>
                <w:sz w:val="24"/>
              </w:rPr>
              <w:t>专业类</w:t>
            </w:r>
          </w:p>
        </w:tc>
        <w:tc>
          <w:tcPr>
            <w:tcW w:w="2365" w:type="dxa"/>
            <w:gridSpan w:val="2"/>
            <w:vAlign w:val="center"/>
          </w:tcPr>
          <w:p>
            <w:pPr>
              <w:spacing w:before="156" w:beforeLines="50" w:after="156" w:afterLines="50"/>
              <w:jc w:val="center"/>
              <w:rPr>
                <w:rFonts w:asciiTheme="minorEastAsia" w:hAnsiTheme="minorEastAsia" w:eastAsiaTheme="minorEastAsia"/>
                <w:b/>
                <w:sz w:val="24"/>
              </w:rPr>
            </w:pPr>
            <w:r>
              <w:rPr>
                <w:rFonts w:hint="eastAsia" w:asciiTheme="minorEastAsia" w:hAnsiTheme="minorEastAsia" w:eastAsiaTheme="minorEastAsia"/>
                <w:b/>
                <w:sz w:val="24"/>
              </w:rPr>
              <w:t>表演艺术类</w:t>
            </w:r>
          </w:p>
        </w:tc>
        <w:tc>
          <w:tcPr>
            <w:tcW w:w="1489" w:type="dxa"/>
            <w:gridSpan w:val="2"/>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应用</w:t>
            </w:r>
          </w:p>
          <w:p>
            <w:pPr>
              <w:jc w:val="center"/>
              <w:rPr>
                <w:rFonts w:asciiTheme="minorEastAsia" w:hAnsiTheme="minorEastAsia" w:eastAsiaTheme="minorEastAsia"/>
                <w:b/>
                <w:sz w:val="24"/>
              </w:rPr>
            </w:pPr>
            <w:r>
              <w:rPr>
                <w:rFonts w:hint="eastAsia" w:asciiTheme="minorEastAsia" w:hAnsiTheme="minorEastAsia" w:eastAsiaTheme="minorEastAsia"/>
                <w:b/>
                <w:sz w:val="24"/>
              </w:rPr>
              <w:t>产业领域</w:t>
            </w:r>
          </w:p>
        </w:tc>
        <w:tc>
          <w:tcPr>
            <w:tcW w:w="2976" w:type="dxa"/>
            <w:gridSpan w:val="3"/>
            <w:vAlign w:val="center"/>
          </w:tcPr>
          <w:p>
            <w:pPr>
              <w:spacing w:before="156" w:beforeLines="50" w:after="156" w:afterLines="50"/>
              <w:jc w:val="center"/>
              <w:rPr>
                <w:rFonts w:hint="eastAsia" w:asciiTheme="minorEastAsia" w:hAnsiTheme="minorEastAsia" w:eastAsiaTheme="minorEastAsia"/>
                <w:b/>
                <w:sz w:val="24"/>
                <w:lang w:eastAsia="zh-CN"/>
              </w:rPr>
            </w:pPr>
            <w:r>
              <w:rPr>
                <w:rFonts w:hint="eastAsia" w:asciiTheme="minorEastAsia" w:hAnsiTheme="minorEastAsia" w:eastAsiaTheme="minorEastAsia"/>
                <w:b/>
                <w:sz w:val="24"/>
                <w:lang w:val="en-US" w:eastAsia="zh-CN"/>
              </w:rPr>
              <w:t>音乐表演</w:t>
            </w:r>
            <w:r>
              <w:rPr>
                <w:rFonts w:hint="eastAsia" w:asciiTheme="minorEastAsia" w:hAnsiTheme="minorEastAsia" w:eastAsiaTheme="minorEastAsia"/>
                <w:b/>
                <w:sz w:val="24"/>
                <w:lang w:eastAsia="zh-CN"/>
              </w:rPr>
              <w:t>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2173" w:type="dxa"/>
            <w:gridSpan w:val="2"/>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规模上限</w:t>
            </w:r>
          </w:p>
          <w:p>
            <w:pPr>
              <w:jc w:val="center"/>
              <w:rPr>
                <w:rFonts w:asciiTheme="minorEastAsia" w:hAnsiTheme="minorEastAsia" w:eastAsiaTheme="minorEastAsia"/>
                <w:b/>
                <w:sz w:val="24"/>
              </w:rPr>
            </w:pPr>
            <w:r>
              <w:rPr>
                <w:rFonts w:hint="eastAsia" w:asciiTheme="minorEastAsia" w:hAnsiTheme="minorEastAsia" w:eastAsiaTheme="minorEastAsia"/>
                <w:b/>
                <w:sz w:val="21"/>
                <w:szCs w:val="21"/>
              </w:rPr>
              <w:t>队数/教师数/学生数</w:t>
            </w:r>
          </w:p>
        </w:tc>
        <w:tc>
          <w:tcPr>
            <w:tcW w:w="2365" w:type="dxa"/>
            <w:gridSpan w:val="2"/>
            <w:vAlign w:val="center"/>
          </w:tcPr>
          <w:p>
            <w:pPr>
              <w:spacing w:before="156" w:beforeLines="50" w:after="156" w:afterLines="50"/>
              <w:jc w:val="center"/>
              <w:rPr>
                <w:rFonts w:asciiTheme="minorEastAsia" w:hAnsiTheme="minorEastAsia" w:eastAsiaTheme="minorEastAsia"/>
                <w:b/>
                <w:sz w:val="24"/>
              </w:rPr>
            </w:pPr>
            <w:r>
              <w:rPr>
                <w:rFonts w:asciiTheme="minorEastAsia" w:hAnsiTheme="minorEastAsia" w:eastAsiaTheme="minorEastAsia"/>
                <w:b/>
                <w:sz w:val="24"/>
              </w:rPr>
              <w:t>10</w:t>
            </w:r>
            <w:r>
              <w:rPr>
                <w:rFonts w:hint="eastAsia" w:asciiTheme="minorEastAsia" w:hAnsiTheme="minorEastAsia" w:eastAsiaTheme="minorEastAsia"/>
                <w:b/>
                <w:sz w:val="24"/>
              </w:rPr>
              <w:t>0人</w:t>
            </w:r>
          </w:p>
        </w:tc>
        <w:tc>
          <w:tcPr>
            <w:tcW w:w="1489" w:type="dxa"/>
            <w:gridSpan w:val="2"/>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拟定</w:t>
            </w:r>
          </w:p>
          <w:p>
            <w:pPr>
              <w:jc w:val="center"/>
              <w:rPr>
                <w:rFonts w:asciiTheme="minorEastAsia" w:hAnsiTheme="minorEastAsia" w:eastAsiaTheme="minorEastAsia"/>
                <w:b/>
                <w:sz w:val="24"/>
              </w:rPr>
            </w:pPr>
            <w:r>
              <w:rPr>
                <w:rFonts w:hint="eastAsia" w:asciiTheme="minorEastAsia" w:hAnsiTheme="minorEastAsia" w:eastAsiaTheme="minorEastAsia"/>
                <w:b/>
                <w:sz w:val="24"/>
              </w:rPr>
              <w:t>比赛时间</w:t>
            </w:r>
          </w:p>
        </w:tc>
        <w:tc>
          <w:tcPr>
            <w:tcW w:w="2976" w:type="dxa"/>
            <w:gridSpan w:val="3"/>
            <w:vAlign w:val="center"/>
          </w:tcPr>
          <w:p>
            <w:pPr>
              <w:spacing w:before="156" w:beforeLines="50" w:after="156" w:afterLines="50"/>
              <w:jc w:val="center"/>
              <w:rPr>
                <w:rFonts w:asciiTheme="minorEastAsia" w:hAnsiTheme="minorEastAsia" w:eastAsiaTheme="minorEastAsia"/>
                <w:b/>
                <w:sz w:val="24"/>
              </w:rPr>
            </w:pPr>
            <w:r>
              <w:rPr>
                <w:rFonts w:hint="eastAsia" w:asciiTheme="minorEastAsia" w:hAnsiTheme="minorEastAsia" w:eastAsiaTheme="minorEastAsia"/>
                <w:b/>
                <w:sz w:val="24"/>
              </w:rPr>
              <w:t>2022年</w:t>
            </w:r>
            <w:r>
              <w:rPr>
                <w:rFonts w:hint="eastAsia" w:asciiTheme="minorEastAsia" w:hAnsiTheme="minorEastAsia" w:eastAsiaTheme="minorEastAsia"/>
                <w:b/>
                <w:sz w:val="24"/>
                <w:lang w:val="en-US" w:eastAsia="zh-CN"/>
              </w:rPr>
              <w:t>5</w:t>
            </w:r>
            <w:r>
              <w:rPr>
                <w:rFonts w:hint="eastAsia" w:asciiTheme="minorEastAsia" w:hAnsiTheme="minorEastAsia" w:eastAsiaTheme="minorEastAsia"/>
                <w:b/>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03" w:type="dxa"/>
            <w:gridSpan w:val="9"/>
            <w:shd w:val="clear" w:color="auto" w:fill="FFFFFF"/>
            <w:vAlign w:val="center"/>
          </w:tcPr>
          <w:p>
            <w:pPr>
              <w:rPr>
                <w:rFonts w:ascii="宋体" w:hAnsi="宋体"/>
                <w:bCs/>
                <w:sz w:val="28"/>
                <w:szCs w:val="28"/>
              </w:rPr>
            </w:pPr>
            <w:r>
              <w:rPr>
                <w:rFonts w:hint="eastAsia" w:ascii="宋体" w:hAnsi="宋体"/>
                <w:b/>
                <w:sz w:val="28"/>
                <w:szCs w:val="28"/>
              </w:rPr>
              <w:t>办学特色与专业优势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7" w:hRule="atLeast"/>
          <w:jc w:val="center"/>
        </w:trPr>
        <w:tc>
          <w:tcPr>
            <w:tcW w:w="9003" w:type="dxa"/>
            <w:gridSpan w:val="9"/>
            <w:shd w:val="clear" w:color="auto" w:fill="FFFFFF"/>
          </w:tcPr>
          <w:p>
            <w:pPr>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学院是河北省唯一一所独立设置的以培养舞台表演艺术人才为主的公办高等艺术院校，是河北省艺术职教集团牵头单位，河北省非物质文化遗产传播基地、国家非物质文化遗产研修研习计划院校，也是省内唯一文化行业国家职业技能鉴定考点。 </w:t>
            </w:r>
          </w:p>
          <w:p>
            <w:pPr>
              <w:spacing w:line="560" w:lineRule="exact"/>
              <w:ind w:firstLine="480" w:firstLineChars="200"/>
              <w:rPr>
                <w:rFonts w:ascii="仿宋" w:hAnsi="仿宋" w:eastAsia="仿宋"/>
                <w:sz w:val="24"/>
                <w:szCs w:val="24"/>
              </w:rPr>
            </w:pPr>
            <w:r>
              <w:rPr>
                <w:rFonts w:hint="eastAsia" w:asciiTheme="minorEastAsia" w:hAnsiTheme="minorEastAsia" w:eastAsiaTheme="minorEastAsia" w:cstheme="minorEastAsia"/>
                <w:sz w:val="24"/>
                <w:szCs w:val="24"/>
              </w:rPr>
              <w:t>通过持续的专业改革与教学创新，积淀了厚实的专业基础,近三年取得省级教学成果奖5项，获批创新发展行动计划项目12项。人才培养质量方面，近三年来师生400余人次获亚洲青少年单项舞锦标赛金奖及全国职业院校技能大赛一等奖、电视学京赛金奖、桃李杯金奖等省级以上奖励。中国高校创新人才培养暨学科竞赛评估我院位列河北省第四，在全国艺术职业院校中位列第三，跻身全国艺术高职教育第一方阵。2020年学院舞蹈系以专业等级五星佳绩荣膺"金平果2020舞蹈表演高职专业排行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0" w:hRule="atLeast"/>
          <w:jc w:val="center"/>
        </w:trPr>
        <w:tc>
          <w:tcPr>
            <w:tcW w:w="9003" w:type="dxa"/>
            <w:gridSpan w:val="9"/>
            <w:shd w:val="clear" w:color="auto" w:fill="FFFFFF"/>
          </w:tcPr>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榜首。</w:t>
            </w:r>
          </w:p>
          <w:p>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国家级骨干专业:舞蹈表演专业、环境艺术设计专业</w:t>
            </w:r>
          </w:p>
          <w:p>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全国民族文化传承创新示范点专业:戏曲表演专业</w:t>
            </w:r>
          </w:p>
          <w:p>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特色专业:舞台艺术设计与制作专业</w:t>
            </w:r>
          </w:p>
          <w:p>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校级骨干专业:音乐表演专业</w:t>
            </w:r>
          </w:p>
          <w:p>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全国同类院校中名列前茅。近四年来，师生获省级以上专业比赛奖项累计达460多项。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003" w:type="dxa"/>
            <w:gridSpan w:val="9"/>
            <w:tcBorders>
              <w:bottom w:val="single" w:color="auto" w:sz="4" w:space="0"/>
            </w:tcBorders>
            <w:shd w:val="clear" w:color="auto" w:fill="FFFFFF"/>
            <w:vAlign w:val="center"/>
          </w:tcPr>
          <w:p>
            <w:pPr>
              <w:spacing w:line="360" w:lineRule="exact"/>
              <w:rPr>
                <w:rFonts w:hint="eastAsia"/>
              </w:rPr>
            </w:pPr>
            <w:r>
              <w:rPr>
                <w:rFonts w:hint="eastAsia" w:ascii="宋体" w:hAnsi="宋体"/>
                <w:b/>
                <w:color w:val="000000"/>
                <w:sz w:val="28"/>
                <w:szCs w:val="28"/>
              </w:rPr>
              <w:t>外部支持条件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0" w:hRule="atLeast"/>
          <w:jc w:val="center"/>
        </w:trPr>
        <w:tc>
          <w:tcPr>
            <w:tcW w:w="9003" w:type="dxa"/>
            <w:gridSpan w:val="9"/>
            <w:tcBorders>
              <w:top w:val="single" w:color="auto" w:sz="4" w:space="0"/>
              <w:left w:val="single" w:color="auto" w:sz="4" w:space="0"/>
              <w:bottom w:val="single" w:color="auto" w:sz="4" w:space="0"/>
              <w:right w:val="single" w:color="auto" w:sz="4" w:space="0"/>
            </w:tcBorders>
            <w:shd w:val="clear" w:color="auto" w:fill="FFFFFF"/>
          </w:tcPr>
          <w:p>
            <w:pPr>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4月8日至10日，由集团承办的2019年全国职业院校技能大赛河北选拔赛艺术专业技能比赛在我院举行。有河北师范大学附属民族学院、河北外国语学院、宣化科技职业学院等省内7所院校、8个团队的48名选手参赛，推出6名选手参加国赛。此外，集团还组织参与了全国“桃李杯”舞蹈比赛、京津冀地区舞蹈比赛、戏曲邀请赛等活动，选拔优秀艺术人才，推进教学改革和人才培养质量提升。</w:t>
            </w:r>
          </w:p>
          <w:p>
            <w:pPr>
              <w:spacing w:line="56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举办人才供需洽谈会，搭建学生就业平台。今年承办的全省艺术类就业洽谈会，共有230余家企业参加，提供文化艺术、广播影视、旅游、教育等岗位4400余个。此外，多所院校积极建立创业孵化基地，如保定职业技术学院与绿建宝公司共同成立绿建宝就业创业孵化中心，开展创业项目孵化。</w:t>
            </w:r>
          </w:p>
          <w:p>
            <w:pPr>
              <w:spacing w:line="560" w:lineRule="exact"/>
              <w:ind w:firstLine="640"/>
              <w:rPr>
                <w:rFonts w:hint="eastAsia" w:ascii="宋体" w:hAnsi="宋体"/>
                <w:b/>
                <w:color w:val="000000"/>
                <w:sz w:val="24"/>
                <w:szCs w:val="24"/>
              </w:rPr>
            </w:pPr>
            <w:r>
              <w:rPr>
                <w:rFonts w:hint="eastAsia" w:asciiTheme="minorEastAsia" w:hAnsiTheme="minorEastAsia" w:eastAsiaTheme="minorEastAsia" w:cstheme="minorEastAsia"/>
                <w:sz w:val="24"/>
                <w:szCs w:val="24"/>
              </w:rPr>
              <w:t>校企联合开展艺术创排，提升社会服务能力。河北艺术职业学院音乐系、河北师范大学音乐学院、石家庄学院音乐学院共300名师生参加了我省为庆祝新中国成立70周年推出的大型主题文艺演出《充满希望的河北》；河北艺术职业学院舞蹈系与正定县委宣传部、中国吴桥国际杂技艺术节、石家庄市歌舞团等先后合作开展了“千年古城 美好正定 河北省第二届龙野文化艺术节”、第17届中国吴桥国际杂技艺术</w:t>
            </w:r>
          </w:p>
        </w:tc>
      </w:tr>
      <w:bookmarkEnd w:id="0"/>
    </w:tbl>
    <w:p>
      <w:pPr>
        <w:spacing w:line="100" w:lineRule="exact"/>
        <w:ind w:left="448"/>
        <w:rPr>
          <w:rFonts w:eastAsia="黑体"/>
          <w:sz w:val="24"/>
          <w:szCs w:val="24"/>
        </w:rPr>
      </w:pPr>
    </w:p>
    <w:tbl>
      <w:tblPr>
        <w:tblStyle w:val="9"/>
        <w:tblpPr w:leftFromText="180" w:rightFromText="180" w:vertAnchor="text" w:tblpX="10426" w:tblpY="-9625"/>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tcPr>
          <w:p>
            <w:pPr>
              <w:widowControl/>
              <w:jc w:val="left"/>
              <w:outlineLvl w:val="0"/>
              <w:rPr>
                <w:rFonts w:eastAsia="黑体"/>
                <w:sz w:val="24"/>
                <w:szCs w:val="24"/>
              </w:rPr>
            </w:pPr>
            <w:bookmarkStart w:id="1" w:name="PO_keyWords"/>
            <w:bookmarkEnd w:id="1"/>
            <w:bookmarkStart w:id="2" w:name="PO_provinceCode"/>
            <w:bookmarkEnd w:id="2"/>
            <w:bookmarkStart w:id="3" w:name="PO_province"/>
            <w:bookmarkEnd w:id="3"/>
            <w:bookmarkStart w:id="4" w:name="PO_system"/>
            <w:bookmarkEnd w:id="4"/>
            <w:bookmarkStart w:id="5" w:name="PO_systemCode"/>
            <w:bookmarkEnd w:id="5"/>
          </w:p>
        </w:tc>
      </w:tr>
    </w:tbl>
    <w:tbl>
      <w:tblPr>
        <w:tblStyle w:val="9"/>
        <w:tblpPr w:leftFromText="180" w:rightFromText="180" w:vertAnchor="text" w:tblpX="10426" w:tblpY="-9640"/>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tcPr>
          <w:p>
            <w:pPr>
              <w:widowControl/>
              <w:jc w:val="left"/>
              <w:outlineLvl w:val="0"/>
              <w:rPr>
                <w:rFonts w:eastAsia="黑体"/>
                <w:sz w:val="24"/>
                <w:szCs w:val="24"/>
              </w:rPr>
            </w:pPr>
          </w:p>
        </w:tc>
      </w:tr>
    </w:tbl>
    <w:tbl>
      <w:tblPr>
        <w:tblStyle w:val="9"/>
        <w:tblpPr w:leftFromText="180" w:rightFromText="180" w:vertAnchor="text" w:tblpX="10426" w:tblpY="-9730"/>
        <w:tblOverlap w:val="never"/>
        <w:tblW w:w="195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53" w:type="dxa"/>
          </w:tcPr>
          <w:p>
            <w:pPr>
              <w:widowControl/>
              <w:jc w:val="left"/>
              <w:outlineLvl w:val="0"/>
              <w:rPr>
                <w:rFonts w:eastAsia="黑体"/>
                <w:sz w:val="24"/>
                <w:szCs w:val="24"/>
              </w:rPr>
            </w:pPr>
          </w:p>
        </w:tc>
      </w:tr>
    </w:tbl>
    <w:tbl>
      <w:tblPr>
        <w:tblStyle w:val="8"/>
        <w:tblW w:w="89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7"/>
        <w:gridCol w:w="1195"/>
        <w:gridCol w:w="3682"/>
        <w:gridCol w:w="978"/>
        <w:gridCol w:w="802"/>
        <w:gridCol w:w="17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87" w:hRule="atLeast"/>
          <w:jc w:val="center"/>
        </w:trPr>
        <w:tc>
          <w:tcPr>
            <w:tcW w:w="8980" w:type="dxa"/>
            <w:gridSpan w:val="6"/>
            <w:tcBorders>
              <w:top w:val="single" w:color="auto" w:sz="4" w:space="0"/>
              <w:left w:val="single" w:color="auto" w:sz="4" w:space="0"/>
              <w:bottom w:val="single" w:color="auto" w:sz="4" w:space="0"/>
              <w:right w:val="single" w:color="auto" w:sz="4" w:space="0"/>
            </w:tcBorders>
            <w:shd w:val="clear" w:color="auto" w:fill="FFFFFF"/>
          </w:tcPr>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节开幕式、《亚洲文明对话》等演出活动十余场；</w:t>
            </w:r>
          </w:p>
          <w:p>
            <w:pPr>
              <w:spacing w:line="560" w:lineRule="exact"/>
              <w:ind w:firstLine="480" w:firstLineChars="200"/>
              <w:rPr>
                <w:rFonts w:hint="eastAsia" w:ascii="宋体" w:hAnsi="宋体"/>
                <w:b/>
                <w:sz w:val="24"/>
                <w:szCs w:val="24"/>
              </w:rPr>
            </w:pPr>
            <w:r>
              <w:rPr>
                <w:rFonts w:hint="eastAsia" w:asciiTheme="minorEastAsia" w:hAnsiTheme="minorEastAsia" w:eastAsiaTheme="minorEastAsia" w:cstheme="minorEastAsia"/>
                <w:sz w:val="24"/>
                <w:szCs w:val="24"/>
              </w:rPr>
              <w:t>河北艺术职业学院舞蹈系、音乐系、影视系在集团成员单位国际庄大剧院举办了舞蹈系毕业汇报演出、《20世纪中国经典作品交响音乐会》、儿童剧《森林音乐会》等多场演出活动；秦皇岛职业技术学院与北戴河区教育局共同开展了“永远的初心”音乐党课，承办了秦皇岛市委宣传部《浪淘沙·北戴河》实景演出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8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b/>
                <w:color w:val="000000"/>
                <w:sz w:val="28"/>
                <w:szCs w:val="28"/>
                <w:lang w:val="zh-CN"/>
              </w:rPr>
            </w:pPr>
            <w:r>
              <w:rPr>
                <w:rFonts w:hint="eastAsia" w:ascii="宋体" w:hAnsi="宋体"/>
                <w:b/>
                <w:color w:val="000000"/>
                <w:sz w:val="28"/>
                <w:szCs w:val="28"/>
              </w:rPr>
              <w:t>相关赛项承办经验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360" w:lineRule="auto"/>
              <w:jc w:val="center"/>
              <w:rPr>
                <w:rFonts w:ascii="宋体" w:hAnsi="宋体" w:cs="宋体"/>
                <w:color w:val="000000"/>
                <w:sz w:val="24"/>
                <w:lang w:val="zh-CN"/>
              </w:rPr>
            </w:pPr>
            <w:r>
              <w:rPr>
                <w:rFonts w:hint="eastAsia" w:ascii="宋体" w:hAnsi="宋体" w:cs="宋体"/>
                <w:color w:val="000000"/>
                <w:sz w:val="24"/>
                <w:lang w:val="zh-CN"/>
              </w:rPr>
              <w:t>序号</w:t>
            </w:r>
          </w:p>
        </w:tc>
        <w:tc>
          <w:tcPr>
            <w:tcW w:w="1195"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360" w:lineRule="auto"/>
              <w:jc w:val="center"/>
              <w:rPr>
                <w:rFonts w:ascii="宋体" w:hAnsi="宋体" w:cs="宋体"/>
                <w:color w:val="000000"/>
                <w:sz w:val="24"/>
                <w:lang w:val="zh-CN"/>
              </w:rPr>
            </w:pPr>
            <w:r>
              <w:rPr>
                <w:rFonts w:hint="eastAsia" w:ascii="宋体" w:hAnsi="宋体" w:cs="宋体"/>
                <w:color w:val="000000"/>
                <w:sz w:val="24"/>
              </w:rPr>
              <w:t>比赛</w:t>
            </w:r>
            <w:r>
              <w:rPr>
                <w:rFonts w:hint="eastAsia" w:ascii="宋体" w:hAnsi="宋体" w:cs="宋体"/>
                <w:color w:val="000000"/>
                <w:sz w:val="24"/>
                <w:lang w:val="zh-CN"/>
              </w:rPr>
              <w:t>年份</w:t>
            </w:r>
          </w:p>
        </w:tc>
        <w:tc>
          <w:tcPr>
            <w:tcW w:w="3682"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360" w:lineRule="auto"/>
              <w:jc w:val="center"/>
              <w:rPr>
                <w:rFonts w:ascii="宋体" w:hAnsi="宋体" w:cs="宋体"/>
                <w:color w:val="000000"/>
                <w:sz w:val="24"/>
                <w:lang w:val="zh-CN"/>
              </w:rPr>
            </w:pPr>
            <w:r>
              <w:rPr>
                <w:rFonts w:hint="eastAsia" w:ascii="宋体" w:hAnsi="宋体" w:cs="宋体"/>
                <w:color w:val="000000"/>
                <w:sz w:val="24"/>
              </w:rPr>
              <w:t>赛项</w:t>
            </w:r>
            <w:r>
              <w:rPr>
                <w:rFonts w:hint="eastAsia" w:ascii="宋体" w:hAnsi="宋体" w:cs="宋体"/>
                <w:color w:val="000000"/>
                <w:sz w:val="24"/>
                <w:lang w:val="zh-CN"/>
              </w:rPr>
              <w:t>名称</w:t>
            </w:r>
          </w:p>
        </w:tc>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360" w:lineRule="auto"/>
              <w:jc w:val="center"/>
              <w:rPr>
                <w:rFonts w:ascii="宋体" w:hAnsi="宋体" w:cs="宋体"/>
                <w:color w:val="000000"/>
                <w:sz w:val="24"/>
                <w:lang w:val="zh-CN"/>
              </w:rPr>
            </w:pPr>
            <w:r>
              <w:rPr>
                <w:rFonts w:hint="eastAsia" w:ascii="宋体" w:hAnsi="宋体" w:cs="宋体"/>
                <w:color w:val="000000"/>
                <w:sz w:val="24"/>
                <w:lang w:val="zh-CN"/>
              </w:rPr>
              <w:t>级别</w:t>
            </w:r>
          </w:p>
        </w:tc>
        <w:tc>
          <w:tcPr>
            <w:tcW w:w="802"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360" w:lineRule="auto"/>
              <w:jc w:val="center"/>
              <w:rPr>
                <w:rFonts w:ascii="宋体" w:hAnsi="宋体" w:cs="宋体"/>
                <w:color w:val="000000"/>
                <w:sz w:val="24"/>
                <w:lang w:val="zh-CN"/>
              </w:rPr>
            </w:pPr>
            <w:r>
              <w:rPr>
                <w:rFonts w:hint="eastAsia" w:ascii="宋体" w:hAnsi="宋体" w:cs="宋体"/>
                <w:color w:val="000000"/>
                <w:sz w:val="24"/>
              </w:rPr>
              <w:t>参赛</w:t>
            </w:r>
            <w:r>
              <w:rPr>
                <w:rFonts w:hint="eastAsia" w:ascii="宋体" w:hAnsi="宋体" w:cs="宋体"/>
                <w:color w:val="000000"/>
                <w:sz w:val="24"/>
                <w:lang w:val="zh-CN"/>
              </w:rPr>
              <w:t>人数</w:t>
            </w:r>
          </w:p>
        </w:tc>
        <w:tc>
          <w:tcPr>
            <w:tcW w:w="1716"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360" w:lineRule="auto"/>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360" w:lineRule="auto"/>
              <w:jc w:val="center"/>
              <w:rPr>
                <w:rFonts w:ascii="宋体" w:hAnsi="宋体" w:eastAsia="宋体" w:cs="宋体"/>
                <w:b w:val="0"/>
                <w:bCs/>
                <w:color w:val="000000"/>
                <w:kern w:val="2"/>
                <w:sz w:val="24"/>
                <w:szCs w:val="24"/>
                <w:lang w:val="zh-CN" w:eastAsia="zh-CN" w:bidi="ar-SA"/>
              </w:rPr>
            </w:pPr>
            <w:r>
              <w:rPr>
                <w:rFonts w:hint="eastAsia" w:ascii="宋体" w:hAnsi="宋体" w:cs="宋体"/>
                <w:b w:val="0"/>
                <w:bCs/>
                <w:color w:val="000000"/>
                <w:sz w:val="24"/>
                <w:lang w:val="zh-CN"/>
              </w:rPr>
              <w:t>1</w:t>
            </w:r>
          </w:p>
        </w:tc>
        <w:tc>
          <w:tcPr>
            <w:tcW w:w="1195"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360" w:lineRule="auto"/>
              <w:jc w:val="center"/>
              <w:rPr>
                <w:rFonts w:ascii="宋体" w:hAnsi="宋体" w:eastAsia="宋体" w:cs="宋体"/>
                <w:b w:val="0"/>
                <w:bCs/>
                <w:color w:val="000000"/>
                <w:kern w:val="2"/>
                <w:sz w:val="24"/>
                <w:szCs w:val="24"/>
                <w:lang w:val="en-US" w:eastAsia="zh-CN" w:bidi="ar-SA"/>
              </w:rPr>
            </w:pPr>
            <w:r>
              <w:rPr>
                <w:rFonts w:hint="eastAsia" w:ascii="宋体" w:hAnsi="宋体" w:cs="宋体"/>
                <w:b w:val="0"/>
                <w:bCs/>
                <w:color w:val="000000"/>
                <w:sz w:val="24"/>
              </w:rPr>
              <w:t>2019年</w:t>
            </w:r>
          </w:p>
        </w:tc>
        <w:tc>
          <w:tcPr>
            <w:tcW w:w="3682"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360" w:lineRule="auto"/>
              <w:jc w:val="center"/>
              <w:rPr>
                <w:rFonts w:ascii="宋体" w:hAnsi="宋体" w:eastAsia="宋体" w:cs="宋体"/>
                <w:b w:val="0"/>
                <w:bCs/>
                <w:color w:val="000000"/>
                <w:kern w:val="2"/>
                <w:sz w:val="24"/>
                <w:szCs w:val="24"/>
                <w:lang w:val="zh-CN" w:eastAsia="zh-CN" w:bidi="ar-SA"/>
              </w:rPr>
            </w:pPr>
            <w:r>
              <w:rPr>
                <w:rFonts w:hint="eastAsia" w:ascii="宋体" w:hAnsi="宋体" w:cs="宋体"/>
                <w:b w:val="0"/>
                <w:bCs/>
                <w:color w:val="000000"/>
                <w:sz w:val="24"/>
                <w:lang w:val="zh-CN"/>
              </w:rPr>
              <w:t>河北职业技能大赛高职组（声乐）</w:t>
            </w:r>
          </w:p>
        </w:tc>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360" w:lineRule="auto"/>
              <w:jc w:val="center"/>
              <w:rPr>
                <w:rFonts w:ascii="宋体" w:hAnsi="宋体" w:eastAsia="宋体" w:cs="宋体"/>
                <w:b w:val="0"/>
                <w:bCs/>
                <w:color w:val="000000"/>
                <w:kern w:val="2"/>
                <w:sz w:val="24"/>
                <w:szCs w:val="24"/>
                <w:lang w:val="zh-CN" w:eastAsia="zh-CN" w:bidi="ar-SA"/>
              </w:rPr>
            </w:pPr>
            <w:r>
              <w:rPr>
                <w:rFonts w:hint="eastAsia" w:ascii="宋体" w:hAnsi="宋体" w:cs="宋体"/>
                <w:b w:val="0"/>
                <w:bCs/>
                <w:color w:val="000000"/>
                <w:sz w:val="24"/>
                <w:lang w:val="zh-CN"/>
              </w:rPr>
              <w:t>省赛</w:t>
            </w:r>
          </w:p>
        </w:tc>
        <w:tc>
          <w:tcPr>
            <w:tcW w:w="802"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360" w:lineRule="auto"/>
              <w:jc w:val="center"/>
              <w:rPr>
                <w:rFonts w:ascii="宋体" w:hAnsi="宋体" w:eastAsia="宋体" w:cs="宋体"/>
                <w:b w:val="0"/>
                <w:bCs/>
                <w:color w:val="000000"/>
                <w:kern w:val="2"/>
                <w:sz w:val="24"/>
                <w:szCs w:val="24"/>
                <w:lang w:val="en-US" w:eastAsia="zh-CN" w:bidi="ar-SA"/>
              </w:rPr>
            </w:pPr>
            <w:r>
              <w:rPr>
                <w:rFonts w:hint="eastAsia" w:ascii="宋体" w:hAnsi="宋体" w:cs="宋体"/>
                <w:b w:val="0"/>
                <w:bCs/>
                <w:color w:val="000000"/>
                <w:sz w:val="24"/>
              </w:rPr>
              <w:t>48人</w:t>
            </w:r>
          </w:p>
        </w:tc>
        <w:tc>
          <w:tcPr>
            <w:tcW w:w="1716"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360" w:lineRule="auto"/>
              <w:jc w:val="center"/>
              <w:rPr>
                <w:rFonts w:ascii="宋体" w:hAnsi="宋体" w:eastAsia="宋体" w:cs="宋体"/>
                <w:b w:val="0"/>
                <w:bCs/>
                <w:color w:val="000000"/>
                <w:kern w:val="2"/>
                <w:sz w:val="24"/>
                <w:szCs w:val="24"/>
                <w:lang w:val="zh-CN" w:eastAsia="zh-CN" w:bidi="ar-SA"/>
              </w:rPr>
            </w:pPr>
            <w:r>
              <w:rPr>
                <w:rFonts w:hint="eastAsia" w:ascii="宋体" w:hAnsi="宋体" w:cs="宋体"/>
                <w:b w:val="0"/>
                <w:bCs/>
                <w:color w:val="000000"/>
                <w:sz w:val="24"/>
                <w:lang w:val="zh-CN"/>
              </w:rPr>
              <w:t>直接推荐国赛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360" w:lineRule="auto"/>
              <w:jc w:val="center"/>
              <w:rPr>
                <w:rFonts w:hint="eastAsia" w:ascii="宋体" w:hAnsi="宋体" w:eastAsia="宋体" w:cs="宋体"/>
                <w:b w:val="0"/>
                <w:bCs/>
                <w:color w:val="000000"/>
                <w:kern w:val="2"/>
                <w:sz w:val="24"/>
                <w:szCs w:val="24"/>
                <w:lang w:val="zh-CN" w:eastAsia="zh-CN" w:bidi="ar-SA"/>
              </w:rPr>
            </w:pPr>
            <w:r>
              <w:rPr>
                <w:rFonts w:hint="eastAsia" w:ascii="宋体" w:hAnsi="宋体" w:cs="宋体"/>
                <w:b w:val="0"/>
                <w:bCs/>
                <w:color w:val="000000"/>
                <w:sz w:val="24"/>
                <w:lang w:val="en-US" w:eastAsia="zh-CN"/>
              </w:rPr>
              <w:t>2</w:t>
            </w:r>
          </w:p>
        </w:tc>
        <w:tc>
          <w:tcPr>
            <w:tcW w:w="1195"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360" w:lineRule="auto"/>
              <w:jc w:val="center"/>
              <w:rPr>
                <w:rFonts w:hint="default" w:ascii="宋体" w:hAnsi="宋体" w:eastAsia="宋体" w:cs="宋体"/>
                <w:b w:val="0"/>
                <w:bCs/>
                <w:color w:val="000000"/>
                <w:kern w:val="2"/>
                <w:sz w:val="24"/>
                <w:szCs w:val="24"/>
                <w:lang w:val="en-US" w:eastAsia="zh-CN" w:bidi="ar-SA"/>
              </w:rPr>
            </w:pPr>
            <w:r>
              <w:rPr>
                <w:rFonts w:hint="eastAsia" w:ascii="宋体" w:hAnsi="宋体" w:cs="宋体"/>
                <w:b w:val="0"/>
                <w:bCs/>
                <w:color w:val="000000"/>
                <w:sz w:val="24"/>
                <w:lang w:val="en-US" w:eastAsia="zh-CN"/>
              </w:rPr>
              <w:t>2021年</w:t>
            </w:r>
          </w:p>
        </w:tc>
        <w:tc>
          <w:tcPr>
            <w:tcW w:w="3682"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360" w:lineRule="auto"/>
              <w:jc w:val="center"/>
              <w:rPr>
                <w:rFonts w:hint="eastAsia" w:ascii="宋体" w:hAnsi="宋体" w:eastAsia="宋体" w:cs="宋体"/>
                <w:b w:val="0"/>
                <w:bCs/>
                <w:color w:val="000000"/>
                <w:kern w:val="2"/>
                <w:sz w:val="24"/>
                <w:szCs w:val="24"/>
                <w:lang w:val="zh-CN" w:eastAsia="zh-CN" w:bidi="ar-SA"/>
              </w:rPr>
            </w:pPr>
            <w:r>
              <w:rPr>
                <w:rFonts w:hint="eastAsia" w:ascii="宋体" w:hAnsi="宋体" w:cs="宋体"/>
                <w:b w:val="0"/>
                <w:bCs/>
                <w:color w:val="000000"/>
                <w:sz w:val="24"/>
                <w:lang w:val="zh-CN"/>
              </w:rPr>
              <w:t>河北职业技能大赛高职组（声乐）</w:t>
            </w:r>
          </w:p>
        </w:tc>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360" w:lineRule="auto"/>
              <w:jc w:val="center"/>
              <w:rPr>
                <w:rFonts w:hint="eastAsia" w:ascii="宋体" w:hAnsi="宋体" w:eastAsia="宋体" w:cs="宋体"/>
                <w:b w:val="0"/>
                <w:bCs/>
                <w:color w:val="000000"/>
                <w:kern w:val="2"/>
                <w:sz w:val="24"/>
                <w:szCs w:val="24"/>
                <w:lang w:val="zh-CN" w:eastAsia="zh-CN" w:bidi="ar-SA"/>
              </w:rPr>
            </w:pPr>
            <w:r>
              <w:rPr>
                <w:rFonts w:hint="eastAsia" w:ascii="宋体" w:hAnsi="宋体" w:cs="宋体"/>
                <w:b w:val="0"/>
                <w:bCs/>
                <w:color w:val="000000"/>
                <w:sz w:val="24"/>
                <w:lang w:val="zh-CN"/>
              </w:rPr>
              <w:t>省赛</w:t>
            </w:r>
          </w:p>
        </w:tc>
        <w:tc>
          <w:tcPr>
            <w:tcW w:w="802"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360" w:lineRule="auto"/>
              <w:jc w:val="center"/>
              <w:rPr>
                <w:rFonts w:hint="default" w:ascii="宋体" w:hAnsi="宋体" w:eastAsia="宋体" w:cs="宋体"/>
                <w:b w:val="0"/>
                <w:bCs/>
                <w:color w:val="000000"/>
                <w:kern w:val="2"/>
                <w:sz w:val="24"/>
                <w:szCs w:val="24"/>
                <w:lang w:val="en-US" w:eastAsia="zh-CN" w:bidi="ar-SA"/>
              </w:rPr>
            </w:pPr>
            <w:r>
              <w:rPr>
                <w:rFonts w:hint="eastAsia" w:ascii="宋体" w:hAnsi="宋体" w:cs="宋体"/>
                <w:b w:val="0"/>
                <w:bCs/>
                <w:color w:val="000000"/>
                <w:sz w:val="24"/>
                <w:lang w:val="en-US" w:eastAsia="zh-CN"/>
              </w:rPr>
              <w:t>68人</w:t>
            </w:r>
          </w:p>
        </w:tc>
        <w:tc>
          <w:tcPr>
            <w:tcW w:w="1716"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360" w:lineRule="auto"/>
              <w:jc w:val="center"/>
              <w:rPr>
                <w:rFonts w:hint="eastAsia" w:ascii="宋体" w:hAnsi="宋体" w:eastAsia="宋体" w:cs="宋体"/>
                <w:b w:val="0"/>
                <w:bCs/>
                <w:color w:val="000000"/>
                <w:kern w:val="2"/>
                <w:sz w:val="24"/>
                <w:szCs w:val="24"/>
                <w:lang w:val="zh-CN" w:eastAsia="zh-CN" w:bidi="ar-SA"/>
              </w:rPr>
            </w:pPr>
            <w:r>
              <w:rPr>
                <w:rFonts w:hint="eastAsia" w:ascii="宋体" w:hAnsi="宋体" w:cs="宋体"/>
                <w:b w:val="0"/>
                <w:bCs/>
                <w:color w:val="000000"/>
                <w:sz w:val="24"/>
                <w:lang w:val="zh-CN"/>
              </w:rPr>
              <w:t>推荐</w:t>
            </w:r>
            <w:r>
              <w:rPr>
                <w:rFonts w:hint="eastAsia" w:ascii="宋体" w:hAnsi="宋体" w:cs="宋体"/>
                <w:b w:val="0"/>
                <w:bCs/>
                <w:color w:val="000000"/>
                <w:sz w:val="24"/>
                <w:lang w:val="en-US" w:eastAsia="zh-CN"/>
              </w:rPr>
              <w:t>选手获国赛三等奖</w:t>
            </w:r>
          </w:p>
        </w:tc>
      </w:tr>
    </w:tbl>
    <w:p>
      <w:pPr>
        <w:adjustRightInd w:val="0"/>
        <w:snapToGrid w:val="0"/>
        <w:spacing w:line="560" w:lineRule="exact"/>
        <w:rPr>
          <w:rFonts w:ascii="黑体" w:hAnsi="黑体" w:eastAsia="黑体"/>
          <w:sz w:val="30"/>
          <w:szCs w:val="30"/>
        </w:rPr>
      </w:pPr>
      <w:r>
        <w:rPr>
          <w:rFonts w:hint="eastAsia" w:ascii="黑体" w:hAnsi="黑体" w:eastAsia="黑体"/>
          <w:sz w:val="30"/>
          <w:szCs w:val="30"/>
        </w:rPr>
        <w:t>二、申报方案</w:t>
      </w:r>
    </w:p>
    <w:tbl>
      <w:tblPr>
        <w:tblStyle w:val="9"/>
        <w:tblpPr w:leftFromText="180" w:rightFromText="180" w:vertAnchor="text" w:tblpXSpec="center" w:tblpY="265"/>
        <w:tblOverlap w:val="never"/>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8" w:type="dxa"/>
            <w:vAlign w:val="center"/>
          </w:tcPr>
          <w:p>
            <w:pPr>
              <w:keepNext w:val="0"/>
              <w:keepLines w:val="0"/>
              <w:pageBreakBefore w:val="0"/>
              <w:kinsoku/>
              <w:wordWrap/>
              <w:overflowPunct/>
              <w:topLinePunct w:val="0"/>
              <w:bidi w:val="0"/>
              <w:adjustRightInd/>
              <w:spacing w:line="460" w:lineRule="exact"/>
              <w:jc w:val="center"/>
              <w:textAlignment w:val="auto"/>
              <w:rPr>
                <w:rFonts w:hint="eastAsia"/>
                <w:lang w:val="zh-CN"/>
              </w:rPr>
            </w:pPr>
            <w:r>
              <w:rPr>
                <w:rFonts w:hint="eastAsia"/>
                <w:lang w:val="zh-CN"/>
              </w:rPr>
              <w:t>赛项</w:t>
            </w:r>
          </w:p>
          <w:p>
            <w:pPr>
              <w:keepNext w:val="0"/>
              <w:keepLines w:val="0"/>
              <w:pageBreakBefore w:val="0"/>
              <w:kinsoku/>
              <w:wordWrap/>
              <w:overflowPunct/>
              <w:topLinePunct w:val="0"/>
              <w:bidi w:val="0"/>
              <w:adjustRightInd/>
              <w:spacing w:line="460" w:lineRule="exact"/>
              <w:jc w:val="center"/>
              <w:textAlignment w:val="auto"/>
              <w:rPr>
                <w:rFonts w:hint="eastAsia"/>
                <w:lang w:val="zh-CN"/>
              </w:rPr>
            </w:pPr>
            <w:r>
              <w:rPr>
                <w:rFonts w:hint="eastAsia"/>
                <w:lang w:val="zh-CN"/>
              </w:rPr>
              <w:t>设立</w:t>
            </w:r>
          </w:p>
          <w:p>
            <w:pPr>
              <w:keepNext w:val="0"/>
              <w:keepLines w:val="0"/>
              <w:pageBreakBefore w:val="0"/>
              <w:kinsoku/>
              <w:wordWrap/>
              <w:overflowPunct/>
              <w:topLinePunct w:val="0"/>
              <w:bidi w:val="0"/>
              <w:adjustRightInd/>
              <w:spacing w:line="460" w:lineRule="exact"/>
              <w:jc w:val="center"/>
              <w:textAlignment w:val="auto"/>
            </w:pPr>
            <w:r>
              <w:rPr>
                <w:rFonts w:hint="eastAsia"/>
                <w:lang w:val="zh-CN"/>
              </w:rPr>
              <w:t>依据</w:t>
            </w:r>
          </w:p>
        </w:tc>
        <w:tc>
          <w:tcPr>
            <w:tcW w:w="8052" w:type="dxa"/>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冀教职成〔2019〕24号 河北省职业院校学生技能大赛的实施方案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冀教职成函〔2020〕46号 关于举办河北省2021年职业院校学生技能大赛的通知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冀教职成〔2021〕20号 关于增设2021年河北省职业院校学生技能大赛赛项的通知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冀教职成〔2021〕54号 关于遴选2022年河北省职业院校学生技能大赛比赛项目及承办单位的通知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asciiTheme="minorEastAsia" w:hAnsiTheme="minorEastAsia" w:eastAsiaTheme="minorEastAsia" w:cstheme="minorEastAsia"/>
                <w:sz w:val="24"/>
                <w:szCs w:val="24"/>
                <w:lang w:val="zh-CN"/>
              </w:rPr>
              <w:t>冀教职成函〔2022〕17 号 关于增设 2022 年河北省职业院校学生技能大赛赛项的通知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8" w:type="dxa"/>
            <w:vAlign w:val="center"/>
          </w:tcPr>
          <w:p>
            <w:pPr>
              <w:keepNext w:val="0"/>
              <w:keepLines w:val="0"/>
              <w:pageBreakBefore w:val="0"/>
              <w:kinsoku/>
              <w:wordWrap/>
              <w:overflowPunct/>
              <w:topLinePunct w:val="0"/>
              <w:bidi w:val="0"/>
              <w:adjustRightInd/>
              <w:spacing w:line="460" w:lineRule="exact"/>
              <w:jc w:val="center"/>
              <w:textAlignment w:val="auto"/>
            </w:pPr>
            <w:r>
              <w:rPr>
                <w:rFonts w:hint="eastAsia"/>
              </w:rPr>
              <w:t>赛项</w:t>
            </w:r>
          </w:p>
          <w:p>
            <w:pPr>
              <w:keepNext w:val="0"/>
              <w:keepLines w:val="0"/>
              <w:pageBreakBefore w:val="0"/>
              <w:kinsoku/>
              <w:wordWrap/>
              <w:overflowPunct/>
              <w:topLinePunct w:val="0"/>
              <w:bidi w:val="0"/>
              <w:adjustRightInd/>
              <w:spacing w:line="460" w:lineRule="exact"/>
              <w:jc w:val="center"/>
              <w:textAlignment w:val="auto"/>
            </w:pPr>
            <w:r>
              <w:rPr>
                <w:rFonts w:hint="eastAsia"/>
              </w:rPr>
              <w:t>定位</w:t>
            </w:r>
          </w:p>
          <w:p>
            <w:pPr>
              <w:keepNext w:val="0"/>
              <w:keepLines w:val="0"/>
              <w:pageBreakBefore w:val="0"/>
              <w:kinsoku/>
              <w:wordWrap/>
              <w:overflowPunct/>
              <w:topLinePunct w:val="0"/>
              <w:bidi w:val="0"/>
              <w:adjustRightInd/>
              <w:spacing w:line="460" w:lineRule="exact"/>
              <w:jc w:val="center"/>
              <w:textAlignment w:val="auto"/>
            </w:pPr>
            <w:r>
              <w:rPr>
                <w:rFonts w:hint="eastAsia"/>
              </w:rPr>
              <w:t>和</w:t>
            </w:r>
          </w:p>
          <w:p>
            <w:pPr>
              <w:keepNext w:val="0"/>
              <w:keepLines w:val="0"/>
              <w:pageBreakBefore w:val="0"/>
              <w:kinsoku/>
              <w:wordWrap/>
              <w:overflowPunct/>
              <w:topLinePunct w:val="0"/>
              <w:bidi w:val="0"/>
              <w:adjustRightInd/>
              <w:spacing w:line="460" w:lineRule="exact"/>
              <w:jc w:val="center"/>
              <w:textAlignment w:val="auto"/>
            </w:pPr>
            <w:r>
              <w:rPr>
                <w:rFonts w:hint="eastAsia"/>
              </w:rPr>
              <w:t>预期</w:t>
            </w:r>
          </w:p>
          <w:p>
            <w:pPr>
              <w:keepNext w:val="0"/>
              <w:keepLines w:val="0"/>
              <w:pageBreakBefore w:val="0"/>
              <w:kinsoku/>
              <w:wordWrap/>
              <w:overflowPunct/>
              <w:topLinePunct w:val="0"/>
              <w:bidi w:val="0"/>
              <w:adjustRightInd/>
              <w:spacing w:line="460" w:lineRule="exact"/>
              <w:jc w:val="center"/>
              <w:textAlignment w:val="auto"/>
            </w:pPr>
            <w:r>
              <w:rPr>
                <w:rFonts w:hint="eastAsia"/>
              </w:rPr>
              <w:t>目标</w:t>
            </w:r>
          </w:p>
        </w:tc>
        <w:tc>
          <w:tcPr>
            <w:tcW w:w="8052" w:type="dxa"/>
            <w:vAlign w:val="top"/>
          </w:tcPr>
          <w:p>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赛方案遵循职业性、科学性、导向性原则，根据“以职业院校开设面较广、在校生较多的专业为主体”等要求，赛项内容突出了音乐表演专业声乐方向主要岗位的技能操作标准和规范，注重与职业岗位需求和学校教学实际相对接、与教学改革和素质考察相结合，突出艺术职技能型技能性、创造性和复合性特点。</w:t>
            </w:r>
          </w:p>
          <w:p>
            <w:pPr>
              <w:spacing w:line="560" w:lineRule="exact"/>
              <w:ind w:firstLine="480" w:firstLineChars="200"/>
              <w:rPr>
                <w:rFonts w:hint="eastAsia" w:ascii="宋体" w:hAnsi="宋体" w:eastAsia="宋体" w:cs="宋体"/>
                <w:sz w:val="24"/>
                <w:szCs w:val="24"/>
              </w:rPr>
            </w:pPr>
            <w:r>
              <w:rPr>
                <w:rFonts w:hint="eastAsia" w:asciiTheme="minorEastAsia" w:hAnsiTheme="minorEastAsia" w:eastAsiaTheme="minorEastAsia" w:cstheme="minorEastAsia"/>
                <w:sz w:val="24"/>
                <w:szCs w:val="24"/>
              </w:rPr>
              <w:t>通过比赛，进一步发挥全省职业院校技能大赛的宏观指导和品牌作用，全面考察、展示和提升全省职业院校声乐选手的基本技能、曲目演唱、知识应用、拓展创造等综合专业能力和职业素养，引领推进声乐表演专业（方向）教育教学改革和发展，为选拔和推出优秀声乐表演人才提供广阔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8" w:type="dxa"/>
            <w:vAlign w:val="center"/>
          </w:tcPr>
          <w:p>
            <w:pPr>
              <w:keepNext w:val="0"/>
              <w:keepLines w:val="0"/>
              <w:pageBreakBefore w:val="0"/>
              <w:kinsoku/>
              <w:wordWrap/>
              <w:overflowPunct/>
              <w:topLinePunct w:val="0"/>
              <w:bidi w:val="0"/>
              <w:adjustRightInd/>
              <w:spacing w:line="460" w:lineRule="exact"/>
              <w:jc w:val="center"/>
              <w:textAlignment w:val="auto"/>
              <w:rPr>
                <w:rFonts w:hint="eastAsia"/>
              </w:rPr>
            </w:pPr>
          </w:p>
          <w:p>
            <w:pPr>
              <w:keepNext w:val="0"/>
              <w:keepLines w:val="0"/>
              <w:pageBreakBefore w:val="0"/>
              <w:kinsoku/>
              <w:wordWrap/>
              <w:overflowPunct/>
              <w:topLinePunct w:val="0"/>
              <w:bidi w:val="0"/>
              <w:adjustRightInd/>
              <w:spacing w:line="460" w:lineRule="exact"/>
              <w:jc w:val="center"/>
              <w:textAlignment w:val="auto"/>
              <w:rPr>
                <w:rFonts w:hint="eastAsia"/>
              </w:rPr>
            </w:pPr>
          </w:p>
          <w:p>
            <w:pPr>
              <w:keepNext w:val="0"/>
              <w:keepLines w:val="0"/>
              <w:pageBreakBefore w:val="0"/>
              <w:kinsoku/>
              <w:wordWrap/>
              <w:overflowPunct/>
              <w:topLinePunct w:val="0"/>
              <w:bidi w:val="0"/>
              <w:adjustRightInd/>
              <w:spacing w:line="460" w:lineRule="exact"/>
              <w:jc w:val="center"/>
              <w:textAlignment w:val="auto"/>
              <w:rPr>
                <w:rFonts w:hint="eastAsia"/>
              </w:rPr>
            </w:pPr>
          </w:p>
          <w:p>
            <w:pPr>
              <w:keepNext w:val="0"/>
              <w:keepLines w:val="0"/>
              <w:pageBreakBefore w:val="0"/>
              <w:kinsoku/>
              <w:wordWrap/>
              <w:overflowPunct/>
              <w:topLinePunct w:val="0"/>
              <w:bidi w:val="0"/>
              <w:adjustRightInd/>
              <w:spacing w:line="460" w:lineRule="exact"/>
              <w:jc w:val="center"/>
              <w:textAlignment w:val="auto"/>
              <w:rPr>
                <w:rFonts w:hint="eastAsia"/>
              </w:rPr>
            </w:pPr>
          </w:p>
          <w:p>
            <w:pPr>
              <w:keepNext w:val="0"/>
              <w:keepLines w:val="0"/>
              <w:pageBreakBefore w:val="0"/>
              <w:kinsoku/>
              <w:wordWrap/>
              <w:overflowPunct/>
              <w:topLinePunct w:val="0"/>
              <w:bidi w:val="0"/>
              <w:adjustRightInd/>
              <w:spacing w:line="460" w:lineRule="exact"/>
              <w:jc w:val="center"/>
              <w:textAlignment w:val="auto"/>
              <w:rPr>
                <w:rFonts w:hint="eastAsia"/>
              </w:rPr>
            </w:pPr>
          </w:p>
          <w:p>
            <w:pPr>
              <w:keepNext w:val="0"/>
              <w:keepLines w:val="0"/>
              <w:pageBreakBefore w:val="0"/>
              <w:kinsoku/>
              <w:wordWrap/>
              <w:overflowPunct/>
              <w:topLinePunct w:val="0"/>
              <w:bidi w:val="0"/>
              <w:adjustRightInd/>
              <w:spacing w:line="460" w:lineRule="exact"/>
              <w:jc w:val="center"/>
              <w:textAlignment w:val="auto"/>
              <w:rPr>
                <w:rFonts w:hint="eastAsia"/>
              </w:rPr>
            </w:pPr>
          </w:p>
          <w:p>
            <w:pPr>
              <w:pStyle w:val="2"/>
              <w:rPr>
                <w:rFonts w:hint="eastAsia"/>
              </w:rPr>
            </w:pPr>
          </w:p>
          <w:p>
            <w:pPr>
              <w:keepNext w:val="0"/>
              <w:keepLines w:val="0"/>
              <w:pageBreakBefore w:val="0"/>
              <w:kinsoku/>
              <w:wordWrap/>
              <w:overflowPunct/>
              <w:topLinePunct w:val="0"/>
              <w:bidi w:val="0"/>
              <w:adjustRightInd/>
              <w:spacing w:line="460" w:lineRule="exact"/>
              <w:jc w:val="center"/>
              <w:textAlignment w:val="auto"/>
              <w:rPr>
                <w:rFonts w:hint="eastAsia"/>
              </w:rPr>
            </w:pPr>
          </w:p>
          <w:p>
            <w:pPr>
              <w:keepNext w:val="0"/>
              <w:keepLines w:val="0"/>
              <w:pageBreakBefore w:val="0"/>
              <w:kinsoku/>
              <w:wordWrap/>
              <w:overflowPunct/>
              <w:topLinePunct w:val="0"/>
              <w:bidi w:val="0"/>
              <w:adjustRightInd/>
              <w:spacing w:line="460" w:lineRule="exact"/>
              <w:jc w:val="center"/>
              <w:textAlignment w:val="auto"/>
              <w:rPr>
                <w:rFonts w:hint="eastAsia"/>
              </w:rPr>
            </w:pPr>
            <w:r>
              <w:rPr>
                <w:rFonts w:hint="eastAsia"/>
              </w:rPr>
              <w:t>主要实施步骤</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kinsoku/>
              <w:wordWrap/>
              <w:overflowPunct/>
              <w:topLinePunct w:val="0"/>
              <w:bidi w:val="0"/>
              <w:adjustRightInd/>
              <w:spacing w:line="460" w:lineRule="exact"/>
              <w:jc w:val="center"/>
              <w:textAlignment w:val="auto"/>
              <w:rPr>
                <w:rFonts w:hint="eastAsia"/>
              </w:rPr>
            </w:pPr>
            <w:r>
              <w:rPr>
                <w:rFonts w:hint="eastAsia"/>
              </w:rPr>
              <w:t>主要实施步骤</w:t>
            </w:r>
          </w:p>
          <w:p>
            <w:pPr>
              <w:pStyle w:val="2"/>
              <w:rPr>
                <w:rFonts w:hint="eastAsia"/>
              </w:rPr>
            </w:pPr>
          </w:p>
          <w:p>
            <w:pPr>
              <w:pStyle w:val="2"/>
              <w:rPr>
                <w:rFonts w:hint="eastAsia"/>
              </w:rPr>
            </w:pPr>
          </w:p>
          <w:p>
            <w:pPr>
              <w:pStyle w:val="2"/>
              <w:rPr>
                <w:rFonts w:hint="eastAsia"/>
              </w:rPr>
            </w:pPr>
          </w:p>
        </w:tc>
        <w:tc>
          <w:tcPr>
            <w:tcW w:w="8052" w:type="dxa"/>
            <w:vAlign w:val="top"/>
          </w:tcPr>
          <w:p>
            <w:pPr>
              <w:spacing w:line="560" w:lineRule="exact"/>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本赛项参赛形式为独唱，分为民族唱法、美声唱法、流行唱法三个组别进行。竞赛内容突出专业核心能力展示和综合素养考查，包括自选和规定歌曲演唱、新谱视唱</w:t>
            </w:r>
            <w:r>
              <w:rPr>
                <w:rFonts w:hint="eastAsia" w:asciiTheme="minorEastAsia" w:hAnsiTheme="minorEastAsia" w:eastAsiaTheme="minorEastAsia" w:cstheme="minorEastAsia"/>
                <w:sz w:val="24"/>
                <w:szCs w:val="24"/>
                <w:lang w:val="en-US" w:eastAsia="zh-CN"/>
              </w:rPr>
              <w:t>、合唱指挥</w:t>
            </w:r>
            <w:r>
              <w:rPr>
                <w:rFonts w:hint="eastAsia" w:asciiTheme="minorEastAsia" w:hAnsiTheme="minorEastAsia" w:eastAsiaTheme="minorEastAsia" w:cstheme="minorEastAsia"/>
                <w:sz w:val="24"/>
                <w:szCs w:val="24"/>
                <w:lang w:val="en-US"/>
              </w:rPr>
              <w:t>及专业知识测试。</w:t>
            </w:r>
          </w:p>
          <w:p>
            <w:pPr>
              <w:spacing w:line="560" w:lineRule="exact"/>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val="en-US"/>
              </w:rPr>
              <w:t xml:space="preserve">、规定歌曲演唱（分值权重 </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val="en-US"/>
              </w:rPr>
              <w:drawing>
                <wp:inline distT="0" distB="0" distL="114300" distR="114300">
                  <wp:extent cx="75565" cy="135890"/>
                  <wp:effectExtent l="0" t="0" r="1016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5565" cy="135890"/>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lang w:val="en-US"/>
              </w:rPr>
              <w:t>）</w:t>
            </w:r>
          </w:p>
          <w:p>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选手按要求现场演唱规定声乐作品 1 首。重点考查选手的演唱 技能和音乐表现能力。 规定声乐作品曲目按民族、美声、流行唱法 以及声部分为八个部分，每部分作品各 8 首。选手根据自身唱法等情况，任选 1 首作为规定声乐作品参赛。</w:t>
            </w:r>
          </w:p>
          <w:p>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 自选声乐作品演唱（分值权重 50%）</w:t>
            </w:r>
          </w:p>
          <w:p>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选手按要求现场演唱自选声乐作品 2 首，时间 10 分钟以内。</w:t>
            </w:r>
            <w:r>
              <w:rPr>
                <w:rFonts w:hint="eastAsia" w:asciiTheme="minorEastAsia" w:hAnsiTheme="minorEastAsia" w:eastAsiaTheme="minorEastAsia" w:cstheme="minorEastAsia"/>
                <w:sz w:val="24"/>
                <w:szCs w:val="24"/>
                <w:lang w:val="en-US" w:eastAsia="zh-CN"/>
              </w:rPr>
              <w:t>重点</w:t>
            </w:r>
            <w:r>
              <w:rPr>
                <w:rFonts w:hint="eastAsia" w:asciiTheme="minorEastAsia" w:hAnsiTheme="minorEastAsia" w:eastAsiaTheme="minorEastAsia" w:cstheme="minorEastAsia"/>
                <w:sz w:val="24"/>
                <w:szCs w:val="24"/>
                <w:lang w:eastAsia="zh-CN"/>
              </w:rPr>
              <w:t>考察</w:t>
            </w:r>
            <w:r>
              <w:rPr>
                <w:rFonts w:hint="eastAsia" w:asciiTheme="minorEastAsia" w:hAnsiTheme="minorEastAsia" w:eastAsiaTheme="minorEastAsia" w:cstheme="minorEastAsia"/>
                <w:sz w:val="24"/>
                <w:szCs w:val="24"/>
              </w:rPr>
              <w:t>选手的专业综合能力和艺术表现水平。</w:t>
            </w:r>
          </w:p>
          <w:p>
            <w:pPr>
              <w:spacing w:line="56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自选声乐作品曲目要求</w:t>
            </w:r>
            <w:r>
              <w:rPr>
                <w:rFonts w:hint="eastAsia" w:asciiTheme="minorEastAsia" w:hAnsiTheme="minorEastAsia" w:eastAsiaTheme="minorEastAsia" w:cstheme="minorEastAsia"/>
                <w:sz w:val="24"/>
                <w:szCs w:val="24"/>
                <w:lang w:eastAsia="zh-CN"/>
              </w:rPr>
              <w:t>：</w:t>
            </w:r>
          </w:p>
          <w:p>
            <w:pPr>
              <w:spacing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美声唱法：一首中外艺术歌曲；一首中外歌剧选段（外国歌剧一般为咏叹调）</w:t>
            </w:r>
          </w:p>
          <w:p>
            <w:pPr>
              <w:spacing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民族唱法：一首中国民歌（传统民歌、改编民歌及民族风格创作歌曲）；一首中民族歌剧选段）</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流行唱法：一首中外音乐剧选段；一首中外歌曲。</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rPr>
              <w:t>声乐作品演唱曲目要求</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rPr>
              <w:t>3首作品必须是不同</w:t>
            </w:r>
            <w:r>
              <w:rPr>
                <w:rFonts w:hint="eastAsia" w:ascii="宋体" w:hAnsi="宋体" w:eastAsia="宋体" w:cs="宋体"/>
                <w:sz w:val="24"/>
                <w:szCs w:val="24"/>
                <w:lang w:val="en-US" w:eastAsia="zh-CN"/>
              </w:rPr>
              <w:t>的。如</w:t>
            </w:r>
            <w:r>
              <w:rPr>
                <w:rFonts w:hint="eastAsia" w:ascii="宋体" w:hAnsi="宋体" w:eastAsia="宋体" w:cs="宋体"/>
                <w:sz w:val="24"/>
                <w:szCs w:val="24"/>
                <w:lang w:val="en-US"/>
              </w:rPr>
              <w:t>果选手准备的自选作品与规定作品曲目相同</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须另选1首自选作品或另选1首规定作品参赛</w:t>
            </w:r>
            <w:r>
              <w:rPr>
                <w:rFonts w:hint="eastAsia" w:ascii="宋体" w:hAnsi="宋体" w:cs="宋体"/>
                <w:sz w:val="24"/>
                <w:szCs w:val="24"/>
                <w:lang w:val="en-US" w:eastAsia="zh-CN"/>
              </w:rPr>
              <w:t>。</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（2）美声唱法、流行唱法选手演唱的3首作品中须至少有1首中国作品。</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合唱排练指挥（权重</w:t>
            </w:r>
            <w:r>
              <w:rPr>
                <w:rFonts w:hint="eastAsia" w:ascii="宋体" w:hAnsi="宋体" w:eastAsia="宋体" w:cs="宋体"/>
                <w:sz w:val="24"/>
                <w:szCs w:val="24"/>
                <w:lang w:val="en-US" w:eastAsia="zh-CN"/>
              </w:rPr>
              <w:t xml:space="preserve"> 10%</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选手抽签决定排练曲目（ 二声部合唱歌曲选段） ，在指定场所独立进行案头准备（ 1 小时） ；而后在赛场阐述排练构思并组织合唱队排练（ 15 分钟）以内。合唱队员由执委会统一提供。合唱排练环节重点考察选手的专业拓展和综合能力，主要有：对声乐作品的理解和分析能力；组织排练、合唱指挥、演唱指导及钢琴伴奏能力、语言表达等综合专业素养和职业能力。</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四、新谱视唱（分值权重 10%）</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选手现场抽取视唱题1题。题目（乐谱）在赛场大屏幕显示。选手准备1分钟时间，而后完整视唱1遍。重点考查选手的音乐素质和视唱能力。视唱题谱式为五线谱。选手可采用固定调唱名法或首调唱名法</w:t>
            </w:r>
            <w:r>
              <w:rPr>
                <w:rFonts w:hint="eastAsia" w:ascii="宋体" w:hAnsi="宋体" w:eastAsia="宋体" w:cs="宋体"/>
                <w:sz w:val="24"/>
                <w:szCs w:val="24"/>
                <w:lang w:eastAsia="zh-CN"/>
              </w:rPr>
              <w:t>，</w:t>
            </w:r>
            <w:r>
              <w:rPr>
                <w:rFonts w:hint="eastAsia" w:ascii="宋体" w:hAnsi="宋体" w:eastAsia="宋体" w:cs="宋体"/>
                <w:sz w:val="24"/>
                <w:szCs w:val="24"/>
              </w:rPr>
              <w:t>视唱采用固定调唱名法酌情加分。</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五、艺术素养测试（分值权重 5%）</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艺术素养测试采用试卷笔试和现场问答方式，笔试时间40分钟，现场问答5分钟以内。现场问答选手选取知识题2题。题目在赛场大屏幕显示。选手即时回答。每题回答时间30秒以内。测试内容包括艺术基础理论、中国音乐史和中国民族民间音乐知识。重点考查选手的艺术理论知识和民族音乐历史文化素养。专业知识题型有选择题、填空题、问答题、听辨题等，将建立专业知识题库。测试题目 70%选自题库，30%为非题库题。</w:t>
            </w:r>
            <w:r>
              <w:rPr>
                <w:rFonts w:hint="eastAsia" w:ascii="宋体" w:hAnsi="宋体" w:eastAsia="宋体" w:cs="宋体"/>
                <w:sz w:val="24"/>
                <w:szCs w:val="24"/>
                <w:lang w:val="en-US"/>
              </w:rPr>
              <w:t>规定歌曲曲目和专业知识题库由河北省职业院校技能大赛执委会办公室在赛前统一公布。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8" w:type="dxa"/>
            <w:vAlign w:val="center"/>
          </w:tcPr>
          <w:p>
            <w:pPr>
              <w:keepNext w:val="0"/>
              <w:keepLines w:val="0"/>
              <w:pageBreakBefore w:val="0"/>
              <w:kinsoku/>
              <w:wordWrap/>
              <w:overflowPunct/>
              <w:topLinePunct w:val="0"/>
              <w:bidi w:val="0"/>
              <w:adjustRightInd/>
              <w:spacing w:line="460" w:lineRule="exact"/>
              <w:jc w:val="center"/>
              <w:textAlignment w:val="auto"/>
            </w:pPr>
            <w:r>
              <w:rPr>
                <w:rFonts w:hint="eastAsia"/>
              </w:rPr>
              <w:t>比赛主要环节及评判标准</w:t>
            </w:r>
          </w:p>
        </w:tc>
        <w:tc>
          <w:tcPr>
            <w:tcW w:w="8052" w:type="dxa"/>
            <w:vAlign w:val="top"/>
          </w:tcPr>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评分采取由评审委员会当场集体评分的方法。每赛项评委会由5人（新谱视唱赛项评委会为2人、专业知识测试评委为1人）组成，每位评委独立评分；由专门人员在同一时间收取评分表；去掉一个最高分和一个最低分后（新谱视唱、专业知识测试赛项评委会除外），计算得出其他分数的平均分，即为选手的比赛得分。各分赛项比赛项目的详细评分标准，由各分赛项专家组确定。</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2．分数采用百分制，赛项中的每项比赛满分均为100分。参赛选手的最后总得分，由各项比赛内容的得分按不同权重计算，相加而成。</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3．评委依据选手的专业素质、技术技巧、对作品的艺术表现能力和水平、以及作品的难度等因素，对演唱环节进行综合评分；依据选手的听辨能力和对节奏、音程、和弦的感知能力对听音测试环节进行评分。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3" w:hRule="atLeast"/>
          <w:jc w:val="center"/>
        </w:trPr>
        <w:tc>
          <w:tcPr>
            <w:tcW w:w="828" w:type="dxa"/>
            <w:vAlign w:val="center"/>
          </w:tcPr>
          <w:p>
            <w:pPr>
              <w:keepNext w:val="0"/>
              <w:keepLines w:val="0"/>
              <w:pageBreakBefore w:val="0"/>
              <w:kinsoku/>
              <w:wordWrap/>
              <w:overflowPunct/>
              <w:topLinePunct w:val="0"/>
              <w:bidi w:val="0"/>
              <w:adjustRightInd/>
              <w:spacing w:line="460" w:lineRule="exact"/>
              <w:jc w:val="center"/>
              <w:textAlignment w:val="auto"/>
            </w:pPr>
            <w:r>
              <w:rPr>
                <w:rFonts w:hint="eastAsia"/>
              </w:rPr>
              <w:t>组织管理</w:t>
            </w:r>
          </w:p>
        </w:tc>
        <w:tc>
          <w:tcPr>
            <w:tcW w:w="8052" w:type="dxa"/>
            <w:vAlign w:val="top"/>
          </w:tcPr>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成立2022年全省职业院校技能大赛艺术专业技能赛项执行委员会（简称执委会）、专家组、评审委员会（简称评委会）和仲裁委员会（简称仲委会）。</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bookmarkStart w:id="6" w:name="_GoBack"/>
            <w:bookmarkEnd w:id="6"/>
            <w:r>
              <w:rPr>
                <w:rFonts w:hint="eastAsia" w:ascii="宋体" w:hAnsi="宋体" w:eastAsia="宋体" w:cs="宋体"/>
                <w:sz w:val="24"/>
                <w:szCs w:val="24"/>
                <w:lang w:val="en-US" w:eastAsia="zh-CN"/>
              </w:rPr>
              <w:t>1．执委会由河北艺术教育集团及承办学校的有关领导组成。执委会下设办公室。办公室根据需要下设若干工作组。</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专家组由河北艺术教育集团相关成员和根据需要特聘的专家组成。专家组可按分赛项下设若干专家小组。承办学校的教师不得担任专家组组长。</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按不同组别不同分赛项设评委会。评委会成员由专家组推荐、执委会审定。评委人选应为相关行业中有影响、公正诚信、水平较高的专家。赛项评委会由（5）人或（7）人组成。承办学校的教师不得担任评委。</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 仲委会由执委会成员和资深专家组成，人数为（3）—（5）人。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828" w:type="dxa"/>
            <w:vAlign w:val="center"/>
          </w:tcPr>
          <w:p>
            <w:pPr>
              <w:keepNext w:val="0"/>
              <w:keepLines w:val="0"/>
              <w:pageBreakBefore w:val="0"/>
              <w:kinsoku/>
              <w:wordWrap/>
              <w:overflowPunct/>
              <w:topLinePunct w:val="0"/>
              <w:bidi w:val="0"/>
              <w:adjustRightInd/>
              <w:spacing w:line="460" w:lineRule="exact"/>
              <w:jc w:val="center"/>
              <w:textAlignment w:val="auto"/>
            </w:pPr>
            <w:r>
              <w:rPr>
                <w:rFonts w:hint="eastAsia"/>
              </w:rPr>
              <w:t>软硬件设施及组织保障</w:t>
            </w:r>
          </w:p>
        </w:tc>
        <w:tc>
          <w:tcPr>
            <w:tcW w:w="8052" w:type="dxa"/>
          </w:tcPr>
          <w:p>
            <w:pPr>
              <w:keepNext w:val="0"/>
              <w:keepLines w:val="0"/>
              <w:pageBreakBefore w:val="0"/>
              <w:numPr>
                <w:ilvl w:val="0"/>
                <w:numId w:val="2"/>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综合性剧场一个：标准舞台（台口宽14米、高8米，台深16米，台面距栅栏天顶21米），具有反音板、吸音装置，斯坦威九尺三角钢琴，可播放视频资料的大屏幕一个。音响系统采用数字调音台，外围设备包括PC音频工作平台、DVD、MD、数码录音机等。灯光系统采用数字灯光控制台，配备舞台常规灯，可变色，有定点光和追光。</w:t>
            </w:r>
          </w:p>
          <w:p>
            <w:pPr>
              <w:keepNext w:val="0"/>
              <w:keepLines w:val="0"/>
              <w:pageBreakBefore w:val="0"/>
              <w:numPr>
                <w:ilvl w:val="0"/>
                <w:numId w:val="2"/>
              </w:numPr>
              <w:kinsoku/>
              <w:wordWrap/>
              <w:overflowPunct/>
              <w:topLinePunct w:val="0"/>
              <w:autoSpaceDE/>
              <w:autoSpaceDN/>
              <w:bidi w:val="0"/>
              <w:adjustRightInd/>
              <w:snapToGrid w:val="0"/>
              <w:spacing w:line="4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音乐厅一个：配备常规舞台灯光系统、数字调音台和斯坦威九尺三角钢琴，可播放视频资料的大屏一个。</w:t>
            </w:r>
          </w:p>
          <w:p>
            <w:pPr>
              <w:keepNext w:val="0"/>
              <w:keepLines w:val="0"/>
              <w:pageBreakBefore w:val="0"/>
              <w:numPr>
                <w:ilvl w:val="0"/>
                <w:numId w:val="2"/>
              </w:numPr>
              <w:kinsoku/>
              <w:wordWrap/>
              <w:overflowPunct/>
              <w:topLinePunct w:val="0"/>
              <w:autoSpaceDE/>
              <w:autoSpaceDN/>
              <w:bidi w:val="0"/>
              <w:adjustRightInd/>
              <w:snapToGrid w:val="0"/>
              <w:spacing w:line="4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音乐琴房15间：均配备钢琴、谱架等设备，供选手赛前练习使用。</w:t>
            </w:r>
          </w:p>
          <w:p>
            <w:pPr>
              <w:keepNext w:val="0"/>
              <w:keepLines w:val="0"/>
              <w:pageBreakBefore w:val="0"/>
              <w:numPr>
                <w:ilvl w:val="0"/>
                <w:numId w:val="2"/>
              </w:numPr>
              <w:kinsoku/>
              <w:wordWrap/>
              <w:overflowPunct/>
              <w:topLinePunct w:val="0"/>
              <w:autoSpaceDE/>
              <w:autoSpaceDN/>
              <w:bidi w:val="0"/>
              <w:adjustRightInd/>
              <w:snapToGrid w:val="0"/>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严格落实常态化疫情防疫措施要求，依据《2020年全国职业院校技能大赛安全管理规定》的有关要求，设置安全保卫工作机构，制定安全保卫工作制度，明确各级安全保卫责任人；制定交通、食品、供电、防火、比赛等安全和事故应急预案，与公安、消防、交警等部门建立联系，确保比赛期间人、财、物的安全，杜绝重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828" w:type="dxa"/>
            <w:vAlign w:val="center"/>
          </w:tcPr>
          <w:p>
            <w:pPr>
              <w:keepNext w:val="0"/>
              <w:keepLines w:val="0"/>
              <w:pageBreakBefore w:val="0"/>
              <w:kinsoku/>
              <w:wordWrap/>
              <w:overflowPunct/>
              <w:topLinePunct w:val="0"/>
              <w:bidi w:val="0"/>
              <w:adjustRightInd/>
              <w:spacing w:line="460" w:lineRule="exact"/>
              <w:jc w:val="center"/>
              <w:textAlignment w:val="auto"/>
            </w:pPr>
            <w:r>
              <w:rPr>
                <w:rFonts w:hint="eastAsia"/>
              </w:rPr>
              <w:t>推荐国赛选手程序条件</w:t>
            </w:r>
          </w:p>
        </w:tc>
        <w:tc>
          <w:tcPr>
            <w:tcW w:w="8052" w:type="dxa"/>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根据国赛要求，按照省赛成绩排名，确定参加国赛备选名单。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828" w:type="dxa"/>
            <w:vAlign w:val="center"/>
          </w:tcPr>
          <w:p>
            <w:pPr>
              <w:keepNext w:val="0"/>
              <w:keepLines w:val="0"/>
              <w:pageBreakBefore w:val="0"/>
              <w:kinsoku/>
              <w:wordWrap/>
              <w:overflowPunct/>
              <w:topLinePunct w:val="0"/>
              <w:bidi w:val="0"/>
              <w:adjustRightInd/>
              <w:spacing w:line="460" w:lineRule="exact"/>
              <w:jc w:val="center"/>
              <w:textAlignment w:val="auto"/>
            </w:pPr>
            <w:r>
              <w:rPr>
                <w:rFonts w:hint="eastAsia"/>
              </w:rPr>
              <w:t>国赛集训安排</w:t>
            </w:r>
          </w:p>
        </w:tc>
        <w:tc>
          <w:tcPr>
            <w:tcW w:w="8052" w:type="dxa"/>
            <w:vAlign w:val="center"/>
          </w:tcPr>
          <w:p>
            <w:pPr>
              <w:keepNext w:val="0"/>
              <w:keepLines w:val="0"/>
              <w:pageBreakBefore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1、根据国赛举办时间，提前一个月进行集训。</w:t>
            </w:r>
          </w:p>
          <w:p>
            <w:pPr>
              <w:keepNext w:val="0"/>
              <w:keepLines w:val="0"/>
              <w:pageBreakBefore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2、聘请业内专家进行集训专业指导。</w:t>
            </w:r>
          </w:p>
          <w:p>
            <w:pPr>
              <w:keepNext w:val="0"/>
              <w:keepLines w:val="0"/>
              <w:pageBreakBefore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3、河北艺术职教集团承担集训期间场地及专家指导费用，选手交通和食宿费用自理。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28" w:type="dxa"/>
            <w:vAlign w:val="center"/>
          </w:tcPr>
          <w:p>
            <w:pPr>
              <w:keepNext w:val="0"/>
              <w:keepLines w:val="0"/>
              <w:pageBreakBefore w:val="0"/>
              <w:kinsoku/>
              <w:wordWrap/>
              <w:overflowPunct/>
              <w:topLinePunct w:val="0"/>
              <w:bidi w:val="0"/>
              <w:adjustRightInd/>
              <w:spacing w:line="460" w:lineRule="exact"/>
              <w:jc w:val="center"/>
              <w:textAlignment w:val="auto"/>
            </w:pPr>
            <w:r>
              <w:rPr>
                <w:rFonts w:hint="eastAsia"/>
              </w:rPr>
              <w:t>其他需要说明</w:t>
            </w:r>
          </w:p>
          <w:p>
            <w:pPr>
              <w:keepNext w:val="0"/>
              <w:keepLines w:val="0"/>
              <w:pageBreakBefore w:val="0"/>
              <w:kinsoku/>
              <w:wordWrap/>
              <w:overflowPunct/>
              <w:topLinePunct w:val="0"/>
              <w:bidi w:val="0"/>
              <w:adjustRightInd/>
              <w:spacing w:line="460" w:lineRule="exact"/>
              <w:jc w:val="center"/>
              <w:textAlignment w:val="auto"/>
            </w:pPr>
            <w:r>
              <w:rPr>
                <w:rFonts w:hint="eastAsia"/>
              </w:rPr>
              <w:t>情况</w:t>
            </w:r>
          </w:p>
        </w:tc>
        <w:tc>
          <w:tcPr>
            <w:tcW w:w="805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lang w:val="en-US" w:eastAsia="zh-CN"/>
              </w:rPr>
            </w:pPr>
          </w:p>
          <w:p>
            <w:pPr>
              <w:keepNext w:val="0"/>
              <w:keepLines w:val="0"/>
              <w:pageBreakBefore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Style w:val="2"/>
              <w:rPr>
                <w:rFonts w:hint="eastAsia" w:ascii="宋体" w:hAnsi="宋体" w:eastAsia="宋体" w:cs="宋体"/>
                <w:sz w:val="24"/>
                <w:szCs w:val="24"/>
                <w:lang w:val="en-US" w:eastAsia="zh-CN"/>
              </w:rPr>
            </w:pPr>
          </w:p>
        </w:tc>
      </w:tr>
    </w:tbl>
    <w:p>
      <w:pPr>
        <w:numPr>
          <w:ilvl w:val="0"/>
          <w:numId w:val="0"/>
        </w:numPr>
        <w:spacing w:line="520" w:lineRule="exact"/>
        <w:rPr>
          <w:rFonts w:eastAsia="黑体"/>
          <w:sz w:val="30"/>
          <w:szCs w:val="30"/>
        </w:rPr>
      </w:pPr>
      <w:r>
        <w:rPr>
          <w:rFonts w:hint="eastAsia" w:eastAsia="黑体"/>
          <w:sz w:val="30"/>
          <w:szCs w:val="30"/>
          <w:lang w:val="en-US" w:eastAsia="zh-CN"/>
        </w:rPr>
        <w:t>三、</w:t>
      </w:r>
      <w:r>
        <w:rPr>
          <w:rFonts w:eastAsia="黑体"/>
          <w:sz w:val="30"/>
          <w:szCs w:val="30"/>
        </w:rPr>
        <w:t>申请单位意见</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8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trPr>
        <w:tc>
          <w:tcPr>
            <w:tcW w:w="978" w:type="dxa"/>
            <w:vAlign w:val="center"/>
          </w:tcPr>
          <w:p>
            <w:pPr>
              <w:spacing w:before="48" w:after="48"/>
              <w:jc w:val="center"/>
              <w:rPr>
                <w:sz w:val="24"/>
              </w:rPr>
            </w:pPr>
            <w:r>
              <w:rPr>
                <w:sz w:val="24"/>
              </w:rPr>
              <w:t>申请</w:t>
            </w:r>
          </w:p>
          <w:p>
            <w:pPr>
              <w:spacing w:before="48" w:after="48"/>
              <w:jc w:val="center"/>
              <w:rPr>
                <w:sz w:val="24"/>
              </w:rPr>
            </w:pPr>
            <w:r>
              <w:rPr>
                <w:sz w:val="24"/>
              </w:rPr>
              <w:t>单位</w:t>
            </w:r>
          </w:p>
          <w:p>
            <w:pPr>
              <w:spacing w:before="48" w:after="48"/>
              <w:jc w:val="center"/>
              <w:rPr>
                <w:rFonts w:eastAsia="黑体"/>
                <w:sz w:val="30"/>
                <w:szCs w:val="30"/>
              </w:rPr>
            </w:pPr>
            <w:r>
              <w:rPr>
                <w:sz w:val="24"/>
              </w:rPr>
              <w:t>意见</w:t>
            </w:r>
          </w:p>
        </w:tc>
        <w:tc>
          <w:tcPr>
            <w:tcW w:w="8082" w:type="dxa"/>
          </w:tcPr>
          <w:p>
            <w:pPr>
              <w:spacing w:line="560" w:lineRule="exact"/>
              <w:ind w:firstLine="560" w:firstLineChars="200"/>
              <w:rPr>
                <w:rFonts w:ascii="仿宋" w:hAnsi="仿宋" w:eastAsia="仿宋"/>
                <w:kern w:val="0"/>
                <w:sz w:val="28"/>
                <w:szCs w:val="28"/>
              </w:rPr>
            </w:pPr>
          </w:p>
          <w:p>
            <w:pPr>
              <w:pStyle w:val="2"/>
            </w:pPr>
          </w:p>
          <w:p>
            <w:pPr>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申请书所填写的内容属实；赛项承办负责人及参加者的政治和业务素质适合承担本赛项的申报、实施工作；本单位能提供完成本赛项所需的设备、技术和时间；本单位同意承担本赛项顺利开展的全部细则任务。</w:t>
            </w:r>
          </w:p>
          <w:p>
            <w:pPr>
              <w:spacing w:line="560" w:lineRule="exact"/>
              <w:ind w:firstLine="2520" w:firstLineChars="900"/>
              <w:rPr>
                <w:rFonts w:ascii="仿宋" w:hAnsi="仿宋" w:eastAsia="仿宋"/>
                <w:kern w:val="0"/>
                <w:sz w:val="28"/>
                <w:szCs w:val="28"/>
              </w:rPr>
            </w:pPr>
          </w:p>
          <w:p>
            <w:pPr>
              <w:spacing w:line="560" w:lineRule="exact"/>
              <w:ind w:firstLine="2520" w:firstLineChars="900"/>
              <w:rPr>
                <w:rFonts w:ascii="仿宋" w:hAnsi="仿宋" w:eastAsia="仿宋"/>
                <w:kern w:val="0"/>
                <w:sz w:val="28"/>
                <w:szCs w:val="28"/>
              </w:rPr>
            </w:pPr>
          </w:p>
          <w:p>
            <w:pPr>
              <w:pStyle w:val="2"/>
              <w:rPr>
                <w:rFonts w:ascii="仿宋" w:hAnsi="仿宋" w:eastAsia="仿宋"/>
                <w:kern w:val="0"/>
                <w:sz w:val="28"/>
                <w:szCs w:val="28"/>
              </w:rPr>
            </w:pPr>
          </w:p>
          <w:p>
            <w:pPr>
              <w:pStyle w:val="2"/>
              <w:rPr>
                <w:rFonts w:ascii="仿宋" w:hAnsi="仿宋" w:eastAsia="仿宋"/>
                <w:kern w:val="0"/>
                <w:sz w:val="28"/>
                <w:szCs w:val="28"/>
              </w:rPr>
            </w:pPr>
          </w:p>
          <w:p>
            <w:pPr>
              <w:pStyle w:val="2"/>
              <w:rPr>
                <w:rFonts w:ascii="仿宋" w:hAnsi="仿宋" w:eastAsia="仿宋"/>
                <w:kern w:val="0"/>
                <w:sz w:val="28"/>
                <w:szCs w:val="28"/>
              </w:rPr>
            </w:pPr>
          </w:p>
          <w:p>
            <w:pPr>
              <w:pStyle w:val="2"/>
              <w:rPr>
                <w:rFonts w:ascii="仿宋" w:hAnsi="仿宋" w:eastAsia="仿宋"/>
                <w:kern w:val="0"/>
                <w:sz w:val="28"/>
                <w:szCs w:val="28"/>
              </w:rPr>
            </w:pPr>
          </w:p>
          <w:p>
            <w:pPr>
              <w:pStyle w:val="2"/>
            </w:pPr>
          </w:p>
          <w:p>
            <w:pPr>
              <w:pStyle w:val="2"/>
            </w:pPr>
          </w:p>
          <w:p>
            <w:pPr>
              <w:spacing w:line="560" w:lineRule="exact"/>
              <w:ind w:firstLine="2520" w:firstLineChars="900"/>
              <w:rPr>
                <w:rFonts w:ascii="仿宋" w:hAnsi="仿宋" w:eastAsia="仿宋"/>
                <w:kern w:val="0"/>
                <w:sz w:val="28"/>
                <w:szCs w:val="28"/>
              </w:rPr>
            </w:pPr>
            <w:r>
              <w:rPr>
                <w:rFonts w:hint="eastAsia" w:ascii="仿宋" w:hAnsi="仿宋" w:eastAsia="仿宋"/>
                <w:kern w:val="0"/>
                <w:sz w:val="28"/>
                <w:szCs w:val="28"/>
              </w:rPr>
              <w:t>单位（学校）负责人签名：</w:t>
            </w:r>
          </w:p>
          <w:p>
            <w:pPr>
              <w:spacing w:line="560" w:lineRule="exact"/>
              <w:ind w:firstLine="3360" w:firstLineChars="1200"/>
              <w:rPr>
                <w:rFonts w:ascii="仿宋" w:hAnsi="仿宋" w:eastAsia="仿宋"/>
                <w:kern w:val="0"/>
                <w:sz w:val="28"/>
                <w:szCs w:val="28"/>
              </w:rPr>
            </w:pPr>
            <w:r>
              <w:rPr>
                <w:rFonts w:hint="eastAsia" w:ascii="仿宋" w:hAnsi="仿宋" w:eastAsia="仿宋"/>
                <w:kern w:val="0"/>
                <w:sz w:val="28"/>
                <w:szCs w:val="28"/>
              </w:rPr>
              <w:t>（单位公章）</w:t>
            </w:r>
          </w:p>
          <w:p>
            <w:pPr>
              <w:spacing w:line="560" w:lineRule="exact"/>
              <w:ind w:firstLine="3920" w:firstLineChars="1400"/>
              <w:rPr>
                <w:rFonts w:hint="eastAsia" w:ascii="仿宋" w:hAnsi="仿宋" w:eastAsia="仿宋"/>
                <w:kern w:val="0"/>
                <w:sz w:val="28"/>
                <w:szCs w:val="28"/>
              </w:rPr>
            </w:pPr>
            <w:r>
              <w:rPr>
                <w:rFonts w:hint="eastAsia" w:ascii="仿宋" w:hAnsi="仿宋" w:eastAsia="仿宋"/>
                <w:kern w:val="0"/>
                <w:sz w:val="28"/>
                <w:szCs w:val="28"/>
              </w:rPr>
              <w:t>年   月  日</w:t>
            </w:r>
          </w:p>
          <w:p>
            <w:pPr>
              <w:spacing w:line="560" w:lineRule="exact"/>
              <w:ind w:firstLine="3360" w:firstLineChars="1200"/>
              <w:rPr>
                <w:rFonts w:hint="eastAsia" w:ascii="仿宋" w:hAnsi="仿宋" w:eastAsia="仿宋"/>
                <w:kern w:val="0"/>
                <w:sz w:val="28"/>
                <w:szCs w:val="28"/>
              </w:rPr>
            </w:pPr>
          </w:p>
          <w:p>
            <w:pPr>
              <w:spacing w:line="560" w:lineRule="exact"/>
              <w:rPr>
                <w:rFonts w:ascii="仿宋" w:hAnsi="仿宋" w:eastAsia="仿宋"/>
                <w:kern w:val="0"/>
                <w:sz w:val="28"/>
                <w:szCs w:val="28"/>
              </w:rPr>
            </w:pPr>
          </w:p>
        </w:tc>
      </w:tr>
    </w:tbl>
    <w:p>
      <w:r>
        <w:rPr>
          <w:rFonts w:hint="eastAsia"/>
          <w:b/>
        </w:rPr>
        <w:t>备注：</w:t>
      </w:r>
      <w:r>
        <w:rPr>
          <w:rFonts w:hint="eastAsia"/>
        </w:rPr>
        <w:t>申报学校在大赛管理平台填写此表，然后一键导出完整表格，再将学校盖章确认后的PDF版本上传至大赛管理平台，以备集团遴选。</w:t>
      </w:r>
    </w:p>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026061-D1A2-4061-BFE5-2DB9F9D50B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4F158DAB-0B4A-4690-9A23-3AFDD1F5DB23}"/>
  </w:font>
  <w:font w:name="仿宋_GB2312">
    <w:altName w:val="仿宋"/>
    <w:panose1 w:val="02010609030101010101"/>
    <w:charset w:val="86"/>
    <w:family w:val="modern"/>
    <w:pitch w:val="default"/>
    <w:sig w:usb0="00000000" w:usb1="00000000" w:usb2="00000000" w:usb3="00000000" w:csb0="00040000" w:csb1="00000000"/>
    <w:embedRegular r:id="rId3" w:fontKey="{3B656224-499E-46A6-A4A8-65E06253169B}"/>
  </w:font>
  <w:font w:name="仿宋">
    <w:panose1 w:val="02010609060101010101"/>
    <w:charset w:val="86"/>
    <w:family w:val="auto"/>
    <w:pitch w:val="default"/>
    <w:sig w:usb0="800002BF" w:usb1="38CF7CFA" w:usb2="00000016" w:usb3="00000000" w:csb0="00040001" w:csb1="00000000"/>
    <w:embedRegular r:id="rId4" w:fontKey="{86BA013A-DF70-4D48-91F5-EB11E20873A4}"/>
  </w:font>
  <w:font w:name="Wingdings 2">
    <w:panose1 w:val="05020102010507070707"/>
    <w:charset w:val="02"/>
    <w:family w:val="roman"/>
    <w:pitch w:val="default"/>
    <w:sig w:usb0="00000000" w:usb1="00000000" w:usb2="00000000" w:usb3="00000000" w:csb0="80000000" w:csb1="00000000"/>
    <w:embedRegular r:id="rId5" w:fontKey="{7B952EB6-98CC-42B0-9A11-37F7FE6810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none" w:color="auto" w:sz="0" w:space="1"/>
        <w:right w:val="none" w:color="auto" w:sz="0" w:space="4"/>
      </w:pBdr>
      <w:rPr>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95467"/>
    <w:multiLevelType w:val="singleLevel"/>
    <w:tmpl w:val="E4895467"/>
    <w:lvl w:ilvl="0" w:tentative="0">
      <w:start w:val="1"/>
      <w:numFmt w:val="decimal"/>
      <w:suff w:val="space"/>
      <w:lvlText w:val="%1."/>
      <w:lvlJc w:val="left"/>
    </w:lvl>
  </w:abstractNum>
  <w:abstractNum w:abstractNumId="1">
    <w:nsid w:val="3FB94F09"/>
    <w:multiLevelType w:val="multilevel"/>
    <w:tmpl w:val="3FB94F0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95"/>
    <w:rsid w:val="00001F87"/>
    <w:rsid w:val="00026FBF"/>
    <w:rsid w:val="0005614A"/>
    <w:rsid w:val="000A1E80"/>
    <w:rsid w:val="000D7C98"/>
    <w:rsid w:val="0011703D"/>
    <w:rsid w:val="001201CA"/>
    <w:rsid w:val="0013083B"/>
    <w:rsid w:val="00136A93"/>
    <w:rsid w:val="0017682D"/>
    <w:rsid w:val="00186CBB"/>
    <w:rsid w:val="001D4FDD"/>
    <w:rsid w:val="00235123"/>
    <w:rsid w:val="002703DA"/>
    <w:rsid w:val="00294895"/>
    <w:rsid w:val="002B695D"/>
    <w:rsid w:val="002F0436"/>
    <w:rsid w:val="003421CD"/>
    <w:rsid w:val="003A42DB"/>
    <w:rsid w:val="003D3E68"/>
    <w:rsid w:val="0040394D"/>
    <w:rsid w:val="00404B6B"/>
    <w:rsid w:val="0042150E"/>
    <w:rsid w:val="00463A85"/>
    <w:rsid w:val="004D0EB2"/>
    <w:rsid w:val="005414B0"/>
    <w:rsid w:val="00561841"/>
    <w:rsid w:val="00606911"/>
    <w:rsid w:val="00645A41"/>
    <w:rsid w:val="0067143F"/>
    <w:rsid w:val="00674B79"/>
    <w:rsid w:val="006951EA"/>
    <w:rsid w:val="006A28CB"/>
    <w:rsid w:val="006C18ED"/>
    <w:rsid w:val="006C7A07"/>
    <w:rsid w:val="00725225"/>
    <w:rsid w:val="0077776D"/>
    <w:rsid w:val="007A5F47"/>
    <w:rsid w:val="007B4626"/>
    <w:rsid w:val="007C4083"/>
    <w:rsid w:val="007D3B8E"/>
    <w:rsid w:val="007D4A08"/>
    <w:rsid w:val="008155E3"/>
    <w:rsid w:val="008357D7"/>
    <w:rsid w:val="00844FA0"/>
    <w:rsid w:val="0085261E"/>
    <w:rsid w:val="00861C72"/>
    <w:rsid w:val="008824B0"/>
    <w:rsid w:val="008A1F41"/>
    <w:rsid w:val="0092228E"/>
    <w:rsid w:val="009536B0"/>
    <w:rsid w:val="009C5961"/>
    <w:rsid w:val="009E2940"/>
    <w:rsid w:val="009E3000"/>
    <w:rsid w:val="00A03CC6"/>
    <w:rsid w:val="00A131EA"/>
    <w:rsid w:val="00A41D90"/>
    <w:rsid w:val="00A5679C"/>
    <w:rsid w:val="00A87A32"/>
    <w:rsid w:val="00AC3C04"/>
    <w:rsid w:val="00AF3DA1"/>
    <w:rsid w:val="00B1076E"/>
    <w:rsid w:val="00B24812"/>
    <w:rsid w:val="00B24AF1"/>
    <w:rsid w:val="00B42823"/>
    <w:rsid w:val="00BC21B3"/>
    <w:rsid w:val="00C13658"/>
    <w:rsid w:val="00C573BB"/>
    <w:rsid w:val="00C665C9"/>
    <w:rsid w:val="00CA6499"/>
    <w:rsid w:val="00CE3C36"/>
    <w:rsid w:val="00CE60D8"/>
    <w:rsid w:val="00D12C62"/>
    <w:rsid w:val="00D169BE"/>
    <w:rsid w:val="00D35F32"/>
    <w:rsid w:val="00D622A9"/>
    <w:rsid w:val="00DB04EB"/>
    <w:rsid w:val="00DB4E8A"/>
    <w:rsid w:val="00DB7830"/>
    <w:rsid w:val="00DC1659"/>
    <w:rsid w:val="00DC69BF"/>
    <w:rsid w:val="00DF05E3"/>
    <w:rsid w:val="00E32BFC"/>
    <w:rsid w:val="00E36816"/>
    <w:rsid w:val="00E50C3E"/>
    <w:rsid w:val="00E542C9"/>
    <w:rsid w:val="00E64F35"/>
    <w:rsid w:val="00E707D2"/>
    <w:rsid w:val="00E7500D"/>
    <w:rsid w:val="00ED4266"/>
    <w:rsid w:val="00EF10D7"/>
    <w:rsid w:val="00EF5275"/>
    <w:rsid w:val="00EF62FA"/>
    <w:rsid w:val="00F767FA"/>
    <w:rsid w:val="00FA36B9"/>
    <w:rsid w:val="042624C1"/>
    <w:rsid w:val="069506BB"/>
    <w:rsid w:val="06D2588E"/>
    <w:rsid w:val="0B1B1ACE"/>
    <w:rsid w:val="0D401983"/>
    <w:rsid w:val="1431170C"/>
    <w:rsid w:val="15862A25"/>
    <w:rsid w:val="1D313546"/>
    <w:rsid w:val="1EB0690C"/>
    <w:rsid w:val="215135C8"/>
    <w:rsid w:val="235E0930"/>
    <w:rsid w:val="26AC5A29"/>
    <w:rsid w:val="2C9B0604"/>
    <w:rsid w:val="31367978"/>
    <w:rsid w:val="328508AC"/>
    <w:rsid w:val="34E85937"/>
    <w:rsid w:val="358B122C"/>
    <w:rsid w:val="380467EF"/>
    <w:rsid w:val="392003BB"/>
    <w:rsid w:val="3B36730B"/>
    <w:rsid w:val="3DA466D4"/>
    <w:rsid w:val="4CF00931"/>
    <w:rsid w:val="50695E50"/>
    <w:rsid w:val="51BA49B4"/>
    <w:rsid w:val="521853DB"/>
    <w:rsid w:val="526F4A41"/>
    <w:rsid w:val="539E73FA"/>
    <w:rsid w:val="56092B8F"/>
    <w:rsid w:val="5AB500F7"/>
    <w:rsid w:val="5B041BFB"/>
    <w:rsid w:val="5B911A09"/>
    <w:rsid w:val="5C295038"/>
    <w:rsid w:val="5DA7514D"/>
    <w:rsid w:val="63505976"/>
    <w:rsid w:val="64A13D96"/>
    <w:rsid w:val="64A30560"/>
    <w:rsid w:val="67EC3228"/>
    <w:rsid w:val="6A3732D3"/>
    <w:rsid w:val="6A427DC8"/>
    <w:rsid w:val="6C9B3F1C"/>
    <w:rsid w:val="70F96BFB"/>
    <w:rsid w:val="72CC41DC"/>
    <w:rsid w:val="78EF0540"/>
    <w:rsid w:val="794F0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 w:val="32"/>
    </w:rPr>
  </w:style>
  <w:style w:type="paragraph" w:styleId="3">
    <w:name w:val="Body Text"/>
    <w:basedOn w:val="1"/>
    <w:link w:val="16"/>
    <w:unhideWhenUsed/>
    <w:qFormat/>
    <w:uiPriority w:val="1"/>
    <w:pPr>
      <w:autoSpaceDE w:val="0"/>
      <w:autoSpaceDN w:val="0"/>
      <w:jc w:val="left"/>
    </w:pPr>
    <w:rPr>
      <w:rFonts w:ascii="等线" w:hAnsi="等线" w:eastAsia="等线" w:cs="等线"/>
      <w:kern w:val="0"/>
      <w:sz w:val="32"/>
      <w:szCs w:val="32"/>
      <w:lang w:val="zh-CN" w:bidi="zh-CN"/>
    </w:rPr>
  </w:style>
  <w:style w:type="paragraph" w:styleId="4">
    <w:name w:val="Date"/>
    <w:basedOn w:val="1"/>
    <w:next w:val="1"/>
    <w:link w:val="14"/>
    <w:unhideWhenUsed/>
    <w:qFormat/>
    <w:uiPriority w:val="99"/>
    <w:pPr>
      <w:ind w:left="100" w:leftChars="2500"/>
    </w:pPr>
  </w:style>
  <w:style w:type="paragraph" w:styleId="5">
    <w:name w:val="Balloon Text"/>
    <w:basedOn w:val="1"/>
    <w:link w:val="17"/>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表段落1"/>
    <w:basedOn w:val="1"/>
    <w:qFormat/>
    <w:uiPriority w:val="34"/>
    <w:pPr>
      <w:ind w:firstLine="420" w:firstLineChars="200"/>
    </w:p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日期 字符"/>
    <w:basedOn w:val="10"/>
    <w:link w:val="4"/>
    <w:semiHidden/>
    <w:qFormat/>
    <w:uiPriority w:val="99"/>
    <w:rPr>
      <w:kern w:val="2"/>
      <w:sz w:val="21"/>
      <w:szCs w:val="24"/>
    </w:rPr>
  </w:style>
  <w:style w:type="character" w:customStyle="1" w:styleId="15">
    <w:name w:val="正文文本 Char"/>
    <w:basedOn w:val="10"/>
    <w:semiHidden/>
    <w:qFormat/>
    <w:uiPriority w:val="99"/>
    <w:rPr>
      <w:kern w:val="2"/>
      <w:sz w:val="21"/>
      <w:szCs w:val="24"/>
    </w:rPr>
  </w:style>
  <w:style w:type="character" w:customStyle="1" w:styleId="16">
    <w:name w:val="正文文本 字符"/>
    <w:basedOn w:val="10"/>
    <w:link w:val="3"/>
    <w:semiHidden/>
    <w:qFormat/>
    <w:locked/>
    <w:uiPriority w:val="1"/>
    <w:rPr>
      <w:rFonts w:ascii="等线" w:hAnsi="等线" w:eastAsia="等线" w:cs="等线"/>
      <w:sz w:val="32"/>
      <w:szCs w:val="32"/>
      <w:lang w:val="zh-CN" w:bidi="zh-CN"/>
    </w:rPr>
  </w:style>
  <w:style w:type="character" w:customStyle="1" w:styleId="17">
    <w:name w:val="批注框文本 字符"/>
    <w:basedOn w:val="10"/>
    <w:link w:val="5"/>
    <w:semiHidden/>
    <w:qFormat/>
    <w:uiPriority w:val="99"/>
    <w:rPr>
      <w:kern w:val="2"/>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84B2B3-91F6-42D2-8134-C78591C1103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4290</Words>
  <Characters>4451</Characters>
  <Lines>28</Lines>
  <Paragraphs>7</Paragraphs>
  <TotalTime>9</TotalTime>
  <ScaleCrop>false</ScaleCrop>
  <LinksUpToDate>false</LinksUpToDate>
  <CharactersWithSpaces>4500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2019-01-24T03:59:00Z</dcterms:created>
  <dc:creator>china</dc:creator>
  <cp:lastModifiedBy>juliet</cp:lastModifiedBy>
  <dcterms:modified xsi:type="dcterms:W3CDTF">2022-03-24T12:34:09Z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A0FB2FA5B5BE4A2191DA5868DB94A43A</vt:lpwstr>
  </property>
</Properties>
</file>