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99" w:right="1411"/>
        <w:jc w:val="center"/>
        <w:rPr>
          <w:rFonts w:asciiTheme="minorEastAsia" w:hAnsiTheme="minorEastAsia" w:eastAsiaTheme="minorEastAsia"/>
          <w:b/>
          <w:sz w:val="36"/>
        </w:rPr>
      </w:pPr>
      <w:r>
        <w:rPr>
          <w:rFonts w:hint="eastAsia" w:asciiTheme="minorEastAsia" w:hAnsiTheme="minorEastAsia" w:eastAsiaTheme="minorEastAsia"/>
          <w:b/>
          <w:sz w:val="36"/>
        </w:rPr>
        <w:t>中职沙盘模拟企业经营大赛竞赛规程</w:t>
      </w:r>
    </w:p>
    <w:p>
      <w:pPr>
        <w:snapToGrid w:val="0"/>
        <w:spacing w:line="560" w:lineRule="exact"/>
        <w:ind w:firstLine="602" w:firstLineChars="200"/>
        <w:rPr>
          <w:rFonts w:ascii="黑体" w:hAnsi="黑体" w:eastAsia="黑体" w:cs="黑体"/>
          <w:b/>
          <w:bCs/>
          <w:sz w:val="30"/>
          <w:szCs w:val="30"/>
        </w:rPr>
      </w:pPr>
    </w:p>
    <w:p>
      <w:pPr>
        <w:pStyle w:val="3"/>
        <w:keepNext w:val="0"/>
        <w:keepLines w:val="0"/>
        <w:autoSpaceDE w:val="0"/>
        <w:autoSpaceDN w:val="0"/>
        <w:adjustRightInd w:val="0"/>
        <w:snapToGrid w:val="0"/>
        <w:spacing w:before="0" w:after="0" w:line="480" w:lineRule="auto"/>
        <w:ind w:firstLine="602" w:firstLineChars="200"/>
        <w:jc w:val="left"/>
        <w:rPr>
          <w:rFonts w:ascii="Microsoft JhengHei" w:hAnsi="Microsoft JhengHei" w:eastAsia="宋体" w:cs="Microsoft JhengHei"/>
          <w:kern w:val="0"/>
          <w:sz w:val="30"/>
          <w:szCs w:val="30"/>
          <w:lang w:val="zh-CN" w:bidi="zh-CN"/>
        </w:rPr>
      </w:pPr>
      <w:bookmarkStart w:id="4" w:name="_GoBack"/>
      <w:bookmarkEnd w:id="4"/>
      <w:r>
        <w:rPr>
          <w:rFonts w:hint="eastAsia" w:ascii="Microsoft JhengHei" w:hAnsi="Microsoft JhengHei" w:eastAsia="宋体" w:cs="Microsoft JhengHei"/>
          <w:kern w:val="0"/>
          <w:sz w:val="30"/>
          <w:szCs w:val="30"/>
          <w:lang w:val="zh-CN" w:bidi="zh-CN"/>
        </w:rPr>
        <w:t>一、赛项名称</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沙盘模拟企业经营</w:t>
      </w:r>
    </w:p>
    <w:p>
      <w:pPr>
        <w:pStyle w:val="3"/>
        <w:keepNext w:val="0"/>
        <w:keepLines w:val="0"/>
        <w:autoSpaceDE w:val="0"/>
        <w:autoSpaceDN w:val="0"/>
        <w:adjustRightInd w:val="0"/>
        <w:snapToGrid w:val="0"/>
        <w:spacing w:before="0" w:after="0" w:line="480" w:lineRule="auto"/>
        <w:ind w:firstLine="602" w:firstLineChars="200"/>
        <w:jc w:val="left"/>
        <w:rPr>
          <w:rFonts w:ascii="Microsoft JhengHei" w:hAnsi="Microsoft JhengHei" w:eastAsia="宋体" w:cs="Microsoft JhengHei"/>
          <w:kern w:val="0"/>
          <w:sz w:val="30"/>
          <w:szCs w:val="30"/>
          <w:lang w:val="zh-CN" w:bidi="zh-CN"/>
        </w:rPr>
      </w:pPr>
      <w:r>
        <w:rPr>
          <w:rFonts w:hint="eastAsia" w:ascii="Microsoft JhengHei" w:hAnsi="Microsoft JhengHei" w:eastAsia="宋体" w:cs="Microsoft JhengHei"/>
          <w:kern w:val="0"/>
          <w:sz w:val="30"/>
          <w:szCs w:val="30"/>
          <w:lang w:val="zh-CN" w:bidi="zh-CN"/>
        </w:rPr>
        <w:t>二、赛项组别</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中职组</w:t>
      </w:r>
    </w:p>
    <w:p>
      <w:pPr>
        <w:pStyle w:val="3"/>
        <w:keepNext w:val="0"/>
        <w:keepLines w:val="0"/>
        <w:autoSpaceDE w:val="0"/>
        <w:autoSpaceDN w:val="0"/>
        <w:adjustRightInd w:val="0"/>
        <w:snapToGrid w:val="0"/>
        <w:spacing w:before="0" w:after="0" w:line="480" w:lineRule="auto"/>
        <w:ind w:firstLine="602" w:firstLineChars="200"/>
        <w:jc w:val="left"/>
        <w:rPr>
          <w:rFonts w:ascii="Microsoft JhengHei" w:hAnsi="Microsoft JhengHei" w:eastAsia="宋体" w:cs="Microsoft JhengHei"/>
          <w:kern w:val="0"/>
          <w:sz w:val="30"/>
          <w:szCs w:val="30"/>
          <w:lang w:val="zh-CN" w:bidi="zh-CN"/>
        </w:rPr>
      </w:pPr>
      <w:r>
        <w:rPr>
          <w:rFonts w:hint="eastAsia" w:ascii="Microsoft JhengHei" w:hAnsi="Microsoft JhengHei" w:eastAsia="宋体" w:cs="Microsoft JhengHei"/>
          <w:kern w:val="0"/>
          <w:sz w:val="30"/>
          <w:szCs w:val="30"/>
          <w:lang w:val="zh-CN" w:bidi="zh-CN"/>
        </w:rPr>
        <w:t>三、比赛内容与规则</w:t>
      </w:r>
    </w:p>
    <w:p>
      <w:pPr>
        <w:autoSpaceDE w:val="0"/>
        <w:autoSpaceDN w:val="0"/>
        <w:adjustRightInd w:val="0"/>
        <w:snapToGrid w:val="0"/>
        <w:spacing w:line="360" w:lineRule="auto"/>
        <w:ind w:firstLine="480" w:firstLineChars="200"/>
        <w:rPr>
          <w:rFonts w:cs="宋体" w:asciiTheme="minorEastAsia" w:hAnsiTheme="minorEastAsia" w:eastAsiaTheme="minorEastAsia"/>
          <w:b w:val="0"/>
          <w:bCs/>
          <w:kern w:val="0"/>
          <w:sz w:val="24"/>
          <w:lang w:val="zh-CN" w:bidi="zh-CN"/>
        </w:rPr>
      </w:pPr>
      <w:r>
        <w:rPr>
          <w:rFonts w:hint="eastAsia" w:cs="宋体" w:asciiTheme="minorEastAsia" w:hAnsiTheme="minorEastAsia" w:eastAsiaTheme="minorEastAsia"/>
          <w:b w:val="0"/>
          <w:bCs/>
          <w:kern w:val="0"/>
          <w:sz w:val="24"/>
          <w:lang w:val="zh-CN" w:bidi="zh-CN"/>
        </w:rPr>
        <w:t>（一）竞赛内容</w:t>
      </w:r>
    </w:p>
    <w:p>
      <w:pPr>
        <w:autoSpaceDE w:val="0"/>
        <w:autoSpaceDN w:val="0"/>
        <w:adjustRightInd w:val="0"/>
        <w:snapToGrid w:val="0"/>
        <w:spacing w:line="360" w:lineRule="auto"/>
        <w:ind w:firstLine="480" w:firstLineChars="200"/>
        <w:jc w:val="left"/>
        <w:rPr>
          <w:rFonts w:ascii="宋体" w:hAnsi="宋体" w:cs="宋体"/>
          <w:b w:val="0"/>
          <w:bCs/>
          <w:kern w:val="0"/>
          <w:sz w:val="24"/>
          <w:lang w:val="zh-CN" w:bidi="zh-CN"/>
        </w:rPr>
      </w:pPr>
      <w:r>
        <w:rPr>
          <w:rFonts w:hint="eastAsia" w:ascii="宋体" w:hAnsi="宋体" w:cs="宋体"/>
          <w:b w:val="0"/>
          <w:bCs/>
          <w:kern w:val="0"/>
          <w:sz w:val="24"/>
          <w:lang w:val="zh-CN" w:bidi="zh-CN"/>
        </w:rPr>
        <w:t>沙盘模拟企业经营赛项将每个参赛队作为一个经营团队，每个团队分设总经理、财务总监、营销总监、生产总监4个岗位，各团队经营一个制造型企业，在仿真的竞争市场环境中，通过分岗位角色扮演，连续从事5个会计年度的模拟企业经营活动。</w:t>
      </w:r>
    </w:p>
    <w:p>
      <w:pPr>
        <w:autoSpaceDE w:val="0"/>
        <w:autoSpaceDN w:val="0"/>
        <w:adjustRightInd w:val="0"/>
        <w:snapToGrid w:val="0"/>
        <w:spacing w:line="360" w:lineRule="auto"/>
        <w:ind w:firstLine="480" w:firstLineChars="200"/>
        <w:jc w:val="left"/>
        <w:rPr>
          <w:rFonts w:ascii="宋体" w:hAnsi="宋体" w:cs="宋体"/>
          <w:b w:val="0"/>
          <w:bCs/>
          <w:kern w:val="0"/>
          <w:sz w:val="24"/>
          <w:lang w:val="zh-CN" w:bidi="zh-CN"/>
        </w:rPr>
      </w:pPr>
      <w:r>
        <w:rPr>
          <w:rFonts w:hint="eastAsia" w:ascii="宋体" w:hAnsi="宋体" w:cs="宋体"/>
          <w:b w:val="0"/>
          <w:bCs/>
          <w:kern w:val="0"/>
          <w:sz w:val="24"/>
          <w:lang w:val="zh-CN" w:bidi="zh-CN"/>
        </w:rPr>
        <w:t>竞赛内容：考察参赛选手资金预算分析、妥善控制成本、编制财务报表、市场趋势预测、市场开发决策、营销策略策划、产品研发决策、生产采购流程决策、库存管理、产销结合匹配市场需求等财经商贸类会计、市场营销专业的核心技能。</w:t>
      </w:r>
    </w:p>
    <w:p>
      <w:pPr>
        <w:autoSpaceDE w:val="0"/>
        <w:autoSpaceDN w:val="0"/>
        <w:adjustRightInd w:val="0"/>
        <w:snapToGrid w:val="0"/>
        <w:spacing w:line="360" w:lineRule="auto"/>
        <w:ind w:firstLine="480" w:firstLineChars="200"/>
        <w:jc w:val="left"/>
        <w:rPr>
          <w:rFonts w:ascii="宋体" w:hAnsi="宋体" w:cs="宋体"/>
          <w:b w:val="0"/>
          <w:bCs/>
          <w:kern w:val="0"/>
          <w:sz w:val="24"/>
          <w:lang w:val="zh-CN" w:bidi="zh-CN"/>
        </w:rPr>
      </w:pPr>
      <w:r>
        <w:rPr>
          <w:rFonts w:hint="eastAsia" w:ascii="宋体" w:hAnsi="宋体" w:cs="宋体"/>
          <w:b w:val="0"/>
          <w:bCs/>
          <w:kern w:val="0"/>
          <w:sz w:val="24"/>
          <w:lang w:val="zh-CN" w:bidi="zh-CN"/>
        </w:rPr>
        <w:t>竞赛中，参赛选手会运用到企业管理、基础会计、财务会计、统计分析、市场营销、市场调查与分析、EXCEL工具运用等财经商贸类专业核心课程知识。</w:t>
      </w:r>
    </w:p>
    <w:p>
      <w:pPr>
        <w:autoSpaceDE w:val="0"/>
        <w:autoSpaceDN w:val="0"/>
        <w:adjustRightInd w:val="0"/>
        <w:snapToGrid w:val="0"/>
        <w:spacing w:line="360" w:lineRule="auto"/>
        <w:ind w:firstLine="480" w:firstLineChars="200"/>
        <w:jc w:val="left"/>
        <w:rPr>
          <w:rFonts w:ascii="宋体" w:hAnsi="宋体" w:cs="宋体"/>
          <w:b w:val="0"/>
          <w:bCs/>
          <w:kern w:val="0"/>
          <w:sz w:val="24"/>
          <w:lang w:val="zh-CN" w:bidi="zh-CN"/>
        </w:rPr>
      </w:pPr>
      <w:r>
        <w:rPr>
          <w:rFonts w:hint="eastAsia" w:ascii="宋体" w:hAnsi="宋体" w:cs="宋体"/>
          <w:b w:val="0"/>
          <w:bCs/>
          <w:kern w:val="0"/>
          <w:sz w:val="24"/>
          <w:lang w:val="zh-CN" w:bidi="zh-CN"/>
        </w:rPr>
        <w:t>竞赛中，参赛选手通过处理企业经营中常出现的各种典型问题，提升其团队协作能力、财务数据分析能力、计划预算能力、变化应对能力及临场决策能力等职业能力与职业素养。</w:t>
      </w:r>
    </w:p>
    <w:p>
      <w:pPr>
        <w:autoSpaceDE w:val="0"/>
        <w:autoSpaceDN w:val="0"/>
        <w:adjustRightInd w:val="0"/>
        <w:snapToGrid w:val="0"/>
        <w:spacing w:line="360" w:lineRule="auto"/>
        <w:ind w:firstLine="480" w:firstLineChars="200"/>
        <w:rPr>
          <w:rFonts w:cs="宋体" w:asciiTheme="minorEastAsia" w:hAnsiTheme="minorEastAsia" w:eastAsiaTheme="minorEastAsia"/>
          <w:b w:val="0"/>
          <w:bCs/>
          <w:kern w:val="0"/>
          <w:sz w:val="24"/>
          <w:lang w:val="zh-CN" w:bidi="zh-CN"/>
        </w:rPr>
      </w:pPr>
      <w:r>
        <w:rPr>
          <w:rFonts w:hint="eastAsia" w:cs="宋体" w:asciiTheme="minorEastAsia" w:hAnsiTheme="minorEastAsia" w:eastAsiaTheme="minorEastAsia"/>
          <w:b w:val="0"/>
          <w:bCs/>
          <w:kern w:val="0"/>
          <w:sz w:val="24"/>
          <w:lang w:val="zh-CN" w:bidi="zh-CN"/>
        </w:rPr>
        <w:t>（二）竞赛规则</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ascii="宋体" w:hAnsi="宋体" w:cs="宋体"/>
          <w:kern w:val="0"/>
          <w:sz w:val="24"/>
          <w:lang w:val="zh-CN" w:bidi="zh-CN"/>
        </w:rPr>
        <w:t>1</w:t>
      </w:r>
      <w:r>
        <w:rPr>
          <w:rFonts w:hint="eastAsia" w:ascii="宋体" w:hAnsi="宋体" w:cs="宋体"/>
          <w:kern w:val="0"/>
          <w:sz w:val="24"/>
          <w:lang w:val="en-US" w:bidi="zh-CN"/>
        </w:rPr>
        <w:t>.</w:t>
      </w:r>
      <w:r>
        <w:rPr>
          <w:rFonts w:ascii="宋体" w:hAnsi="宋体" w:cs="宋体"/>
          <w:kern w:val="0"/>
          <w:sz w:val="24"/>
          <w:lang w:val="zh-CN" w:bidi="zh-CN"/>
        </w:rPr>
        <w:t>参赛资格。参赛选手须为</w:t>
      </w:r>
      <w:r>
        <w:rPr>
          <w:rFonts w:hint="eastAsia" w:ascii="宋体" w:hAnsi="宋体" w:cs="宋体"/>
          <w:kern w:val="0"/>
          <w:sz w:val="24"/>
          <w:lang w:val="zh-CN" w:bidi="zh-CN"/>
        </w:rPr>
        <w:t>中等</w:t>
      </w:r>
      <w:r>
        <w:rPr>
          <w:rFonts w:ascii="宋体" w:hAnsi="宋体" w:cs="宋体"/>
          <w:kern w:val="0"/>
          <w:sz w:val="24"/>
          <w:lang w:val="zh-CN" w:bidi="zh-CN"/>
        </w:rPr>
        <w:t>职院校全日制在籍学生。</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ascii="宋体" w:hAnsi="宋体" w:cs="宋体"/>
          <w:kern w:val="0"/>
          <w:sz w:val="24"/>
          <w:lang w:val="zh-CN" w:bidi="zh-CN"/>
        </w:rPr>
        <w:t>2</w:t>
      </w:r>
      <w:r>
        <w:rPr>
          <w:rFonts w:hint="eastAsia" w:ascii="宋体" w:hAnsi="宋体" w:cs="宋体"/>
          <w:kern w:val="0"/>
          <w:sz w:val="24"/>
          <w:lang w:val="en-US" w:bidi="zh-CN"/>
        </w:rPr>
        <w:t>.</w:t>
      </w:r>
      <w:r>
        <w:rPr>
          <w:rFonts w:ascii="宋体" w:hAnsi="宋体" w:cs="宋体"/>
          <w:kern w:val="0"/>
          <w:sz w:val="24"/>
          <w:lang w:val="zh-CN" w:bidi="zh-CN"/>
        </w:rPr>
        <w:t>报名要求。每个参赛选手的比赛岗位由学校自行确定,角色一经确定，不得更换。</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ascii="宋体" w:hAnsi="宋体" w:cs="宋体"/>
          <w:kern w:val="0"/>
          <w:sz w:val="24"/>
          <w:lang w:val="zh-CN" w:bidi="zh-CN"/>
        </w:rPr>
        <w:t>3</w:t>
      </w:r>
      <w:r>
        <w:rPr>
          <w:rFonts w:hint="eastAsia" w:ascii="宋体" w:hAnsi="宋体" w:cs="宋体"/>
          <w:kern w:val="0"/>
          <w:sz w:val="24"/>
          <w:lang w:val="en-US" w:bidi="zh-CN"/>
        </w:rPr>
        <w:t>.</w:t>
      </w:r>
      <w:r>
        <w:rPr>
          <w:rFonts w:ascii="宋体" w:hAnsi="宋体" w:cs="宋体"/>
          <w:kern w:val="0"/>
          <w:sz w:val="24"/>
          <w:lang w:val="zh-CN" w:bidi="zh-CN"/>
        </w:rPr>
        <w:t>赛前准备。凡参赛选手、裁判员、工作人员等均需按照赛项组委会要求准时到达赛项举办地点，办理相关手续。</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比赛用计算机只允许安装规定的相关软件。</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比赛过程中，参赛选手不得随意离开赛场。参赛选手不得大声喧哗、使用通讯设备。</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ascii="宋体" w:hAnsi="宋体" w:cs="宋体"/>
          <w:kern w:val="0"/>
          <w:sz w:val="24"/>
          <w:lang w:val="zh-CN" w:bidi="zh-CN"/>
        </w:rPr>
        <w:t>4.赛后管理。比赛结束后，不得将比赛涉及的资料带出赛场。</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ascii="宋体" w:hAnsi="宋体" w:cs="宋体"/>
          <w:kern w:val="0"/>
          <w:sz w:val="24"/>
          <w:lang w:val="zh-CN" w:bidi="zh-CN"/>
        </w:rPr>
        <w:t>5.其他。参赛选手须按时检录。检录时不到者，视为自动放弃本场参赛权。</w:t>
      </w:r>
    </w:p>
    <w:p>
      <w:pPr>
        <w:pStyle w:val="3"/>
        <w:keepNext w:val="0"/>
        <w:keepLines w:val="0"/>
        <w:autoSpaceDE w:val="0"/>
        <w:autoSpaceDN w:val="0"/>
        <w:adjustRightInd w:val="0"/>
        <w:snapToGrid w:val="0"/>
        <w:spacing w:before="0" w:after="0" w:line="480" w:lineRule="auto"/>
        <w:ind w:firstLine="602" w:firstLineChars="200"/>
        <w:jc w:val="left"/>
        <w:rPr>
          <w:rFonts w:ascii="Microsoft JhengHei" w:hAnsi="Microsoft JhengHei" w:eastAsia="宋体" w:cs="Microsoft JhengHei"/>
          <w:kern w:val="0"/>
          <w:sz w:val="30"/>
          <w:szCs w:val="30"/>
          <w:lang w:val="zh-CN" w:bidi="zh-CN"/>
        </w:rPr>
      </w:pPr>
      <w:r>
        <w:rPr>
          <w:rFonts w:hint="eastAsia" w:ascii="Microsoft JhengHei" w:hAnsi="Microsoft JhengHei" w:eastAsia="宋体" w:cs="Microsoft JhengHei"/>
          <w:kern w:val="0"/>
          <w:sz w:val="30"/>
          <w:szCs w:val="30"/>
          <w:lang w:val="zh-CN" w:bidi="zh-CN"/>
        </w:rPr>
        <w:t>四、比赛方式</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cs="宋体" w:asciiTheme="minorEastAsia" w:hAnsiTheme="minorEastAsia" w:eastAsiaTheme="minorEastAsia"/>
          <w:b w:val="0"/>
          <w:bCs/>
          <w:kern w:val="0"/>
          <w:sz w:val="24"/>
          <w:lang w:val="zh-CN" w:bidi="zh-CN"/>
        </w:rPr>
        <w:t>（</w:t>
      </w:r>
      <w:r>
        <w:rPr>
          <w:rFonts w:hint="eastAsia" w:cs="宋体" w:asciiTheme="minorEastAsia" w:hAnsiTheme="minorEastAsia" w:eastAsiaTheme="minorEastAsia"/>
          <w:b w:val="0"/>
          <w:bCs/>
          <w:kern w:val="0"/>
          <w:sz w:val="24"/>
          <w:lang w:val="zh-CN" w:eastAsia="zh-CN" w:bidi="zh-CN"/>
        </w:rPr>
        <w:t>一</w:t>
      </w:r>
      <w:r>
        <w:rPr>
          <w:rFonts w:hint="eastAsia" w:cs="宋体" w:asciiTheme="minorEastAsia" w:hAnsiTheme="minorEastAsia" w:eastAsiaTheme="minorEastAsia"/>
          <w:b w:val="0"/>
          <w:bCs/>
          <w:kern w:val="0"/>
          <w:sz w:val="24"/>
          <w:lang w:val="zh-CN" w:bidi="zh-CN"/>
        </w:rPr>
        <w:t>）</w:t>
      </w:r>
      <w:r>
        <w:rPr>
          <w:rFonts w:hint="eastAsia" w:ascii="宋体" w:hAnsi="宋体" w:cs="宋体"/>
          <w:kern w:val="0"/>
          <w:sz w:val="24"/>
          <w:lang w:val="zh-CN" w:bidi="zh-CN"/>
        </w:rPr>
        <w:t>本赛项为团体赛。</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cs="宋体" w:asciiTheme="minorEastAsia" w:hAnsiTheme="minorEastAsia" w:eastAsiaTheme="minorEastAsia"/>
          <w:b w:val="0"/>
          <w:bCs/>
          <w:kern w:val="0"/>
          <w:sz w:val="24"/>
          <w:lang w:val="zh-CN" w:bidi="zh-CN"/>
        </w:rPr>
        <w:t>（二）</w:t>
      </w:r>
      <w:r>
        <w:rPr>
          <w:rFonts w:hint="eastAsia" w:ascii="宋体" w:hAnsi="宋体" w:cs="宋体"/>
          <w:kern w:val="0"/>
          <w:sz w:val="24"/>
          <w:lang w:val="zh-CN" w:bidi="zh-CN"/>
        </w:rPr>
        <w:t>本次大赛采用线上形式比赛，请各参赛队关注大赛 QQ 群（861081048）内消息通知。</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cs="宋体" w:asciiTheme="minorEastAsia" w:hAnsiTheme="minorEastAsia" w:eastAsiaTheme="minorEastAsia"/>
          <w:b w:val="0"/>
          <w:bCs/>
          <w:kern w:val="0"/>
          <w:sz w:val="24"/>
          <w:lang w:val="zh-CN" w:bidi="zh-CN"/>
        </w:rPr>
        <w:t>（三）</w:t>
      </w:r>
      <w:r>
        <w:rPr>
          <w:rFonts w:hint="eastAsia" w:ascii="宋体" w:hAnsi="宋体" w:cs="宋体"/>
          <w:kern w:val="0"/>
          <w:sz w:val="24"/>
          <w:lang w:val="zh-CN" w:bidi="zh-CN"/>
        </w:rPr>
        <w:t>以院校为单位组队参赛，不得跨校组队，每个学校报名参赛队不超过2支。每支参赛队由4名参赛选手、不超过两名指导教师，指导老师须为本校专兼职教师。</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cs="宋体" w:asciiTheme="minorEastAsia" w:hAnsiTheme="minorEastAsia" w:eastAsiaTheme="minorEastAsia"/>
          <w:b w:val="0"/>
          <w:bCs/>
          <w:kern w:val="0"/>
          <w:sz w:val="24"/>
          <w:lang w:val="zh-CN" w:bidi="zh-CN"/>
        </w:rPr>
        <w:t>（四）</w:t>
      </w:r>
      <w:r>
        <w:rPr>
          <w:rFonts w:hint="eastAsia" w:ascii="宋体" w:hAnsi="宋体" w:cs="宋体"/>
          <w:kern w:val="0"/>
          <w:sz w:val="24"/>
          <w:lang w:val="zh-CN" w:bidi="zh-CN"/>
        </w:rPr>
        <w:t>比赛平台采用新道新创业者电子沙盘系统。</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cs="宋体" w:asciiTheme="minorEastAsia" w:hAnsiTheme="minorEastAsia" w:eastAsiaTheme="minorEastAsia"/>
          <w:b w:val="0"/>
          <w:bCs/>
          <w:kern w:val="0"/>
          <w:sz w:val="24"/>
          <w:lang w:val="zh-CN" w:bidi="zh-CN"/>
        </w:rPr>
        <w:t>（五）</w:t>
      </w:r>
      <w:r>
        <w:rPr>
          <w:rFonts w:hint="eastAsia" w:ascii="宋体" w:hAnsi="宋体" w:cs="宋体"/>
          <w:kern w:val="0"/>
          <w:sz w:val="24"/>
          <w:lang w:val="zh-CN" w:bidi="zh-CN"/>
        </w:rPr>
        <w:t>本竞赛无理论测试。</w:t>
      </w:r>
    </w:p>
    <w:p>
      <w:pPr>
        <w:autoSpaceDE w:val="0"/>
        <w:autoSpaceDN w:val="0"/>
        <w:adjustRightInd w:val="0"/>
        <w:snapToGrid w:val="0"/>
        <w:spacing w:line="360" w:lineRule="auto"/>
        <w:ind w:firstLine="602" w:firstLineChars="200"/>
        <w:jc w:val="left"/>
        <w:rPr>
          <w:rFonts w:hint="eastAsia" w:ascii="宋体" w:hAnsi="宋体" w:cs="宋体"/>
          <w:kern w:val="0"/>
          <w:sz w:val="24"/>
          <w:lang w:val="zh-CN" w:bidi="zh-CN"/>
        </w:rPr>
      </w:pPr>
      <w:r>
        <w:rPr>
          <w:rFonts w:hint="eastAsia" w:ascii="Microsoft JhengHei" w:hAnsi="Microsoft JhengHei" w:eastAsia="宋体" w:cs="Microsoft JhengHei"/>
          <w:b/>
          <w:bCs/>
          <w:kern w:val="0"/>
          <w:sz w:val="30"/>
          <w:szCs w:val="30"/>
          <w:lang w:val="zh-CN" w:eastAsia="zh-CN" w:bidi="zh-CN"/>
        </w:rPr>
        <w:t>五、竞赛</w:t>
      </w:r>
      <w:r>
        <w:rPr>
          <w:rFonts w:hint="eastAsia" w:ascii="Microsoft JhengHei" w:hAnsi="Microsoft JhengHei" w:cs="Microsoft JhengHei"/>
          <w:b/>
          <w:bCs/>
          <w:kern w:val="0"/>
          <w:sz w:val="30"/>
          <w:szCs w:val="30"/>
          <w:lang w:val="zh-CN" w:eastAsia="zh-CN" w:bidi="zh-CN"/>
        </w:rPr>
        <w:t>环境</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请每支参赛队选择独立的机房/教室作为比赛场所（如有两支参赛队伍则在不同机房/教室），线上网络竞赛环境须由各参赛队提前搭建完成，要求具有稳定的网络环境（有线、无线均可），直播设备、摄像头、工作台、麦克风等基础条件，正式比赛时比赛场所内只能有本参赛队的参赛选手。赛场需进行封控管理，除参赛选手外不允许其他人员进入比赛场所。为保证线上比赛顺畅进行， 各参赛团队需要提前准备如下竞赛环境。</w:t>
      </w:r>
    </w:p>
    <w:p>
      <w:pPr>
        <w:autoSpaceDE w:val="0"/>
        <w:autoSpaceDN w:val="0"/>
        <w:adjustRightInd w:val="0"/>
        <w:snapToGrid w:val="0"/>
        <w:spacing w:line="360" w:lineRule="auto"/>
        <w:ind w:firstLine="482" w:firstLineChars="200"/>
        <w:jc w:val="left"/>
        <w:rPr>
          <w:rFonts w:hint="eastAsia" w:ascii="宋体" w:hAnsi="宋体" w:cs="宋体"/>
          <w:b/>
          <w:bCs/>
          <w:kern w:val="0"/>
          <w:sz w:val="24"/>
          <w:lang w:val="zh-CN" w:bidi="zh-CN"/>
        </w:rPr>
      </w:pPr>
      <w:r>
        <w:rPr>
          <w:rFonts w:hint="eastAsia" w:ascii="宋体" w:hAnsi="宋体" w:cs="宋体"/>
          <w:b/>
          <w:bCs/>
          <w:kern w:val="0"/>
          <w:sz w:val="24"/>
          <w:lang w:val="zh-CN" w:bidi="zh-CN"/>
        </w:rPr>
        <w:t>（一）视频监控设备</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线上网络竞赛环境要求赛场内有两台设备（手机/电脑）加入腾讯会议，并且可以直播竞赛过程监管。</w:t>
      </w:r>
    </w:p>
    <w:p>
      <w:pPr>
        <w:autoSpaceDE w:val="0"/>
        <w:autoSpaceDN w:val="0"/>
        <w:adjustRightInd w:val="0"/>
        <w:snapToGrid w:val="0"/>
        <w:spacing w:line="360" w:lineRule="auto"/>
        <w:ind w:firstLine="482" w:firstLineChars="200"/>
        <w:jc w:val="left"/>
        <w:rPr>
          <w:rFonts w:hint="eastAsia" w:ascii="宋体" w:hAnsi="宋体" w:cs="宋体"/>
          <w:b/>
          <w:bCs/>
          <w:kern w:val="0"/>
          <w:sz w:val="24"/>
          <w:lang w:val="zh-CN" w:bidi="zh-CN"/>
        </w:rPr>
      </w:pPr>
      <w:r>
        <w:rPr>
          <w:rFonts w:hint="eastAsia" w:ascii="宋体" w:hAnsi="宋体" w:cs="宋体"/>
          <w:b/>
          <w:bCs/>
          <w:kern w:val="0"/>
          <w:sz w:val="24"/>
          <w:lang w:val="zh-CN" w:bidi="zh-CN"/>
        </w:rPr>
        <w:t>1.考场布置：</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一台视频设备（手机/电脑）放置于队伍左前方，视频监控范围要求覆盖 4 名参赛队员；一台视频设备（手机/电脑）放置在队伍的右后方，视频监控范围要求覆盖4个座位的同学及2台比赛用计算机屏幕。视频监控示意图如下所示：</w:t>
      </w:r>
    </w:p>
    <w:p>
      <w:pPr>
        <w:autoSpaceDE w:val="0"/>
        <w:autoSpaceDN w:val="0"/>
        <w:adjustRightInd w:val="0"/>
        <w:snapToGrid w:val="0"/>
        <w:spacing w:line="360" w:lineRule="auto"/>
        <w:jc w:val="left"/>
        <w:rPr>
          <w:rFonts w:hint="eastAsia" w:ascii="宋体" w:hAnsi="宋体" w:cs="宋体"/>
          <w:kern w:val="0"/>
          <w:sz w:val="24"/>
          <w:lang w:val="zh-CN" w:bidi="zh-CN"/>
        </w:rPr>
      </w:pPr>
    </w:p>
    <w:p>
      <w:pPr>
        <w:autoSpaceDE w:val="0"/>
        <w:autoSpaceDN w:val="0"/>
        <w:adjustRightInd w:val="0"/>
        <w:snapToGrid w:val="0"/>
        <w:spacing w:line="360" w:lineRule="auto"/>
        <w:jc w:val="left"/>
        <w:rPr>
          <w:rFonts w:hint="eastAsia" w:ascii="宋体" w:hAnsi="宋体" w:cs="宋体"/>
          <w:kern w:val="0"/>
          <w:sz w:val="24"/>
          <w:lang w:val="zh-CN" w:bidi="zh-CN"/>
        </w:rPr>
      </w:pPr>
      <w:r>
        <w:rPr>
          <w:sz w:val="20"/>
          <w:lang w:val="en-US" w:bidi="ar-SA"/>
        </w:rPr>
        <w:drawing>
          <wp:inline distT="0" distB="0" distL="0" distR="0">
            <wp:extent cx="4832350" cy="2857500"/>
            <wp:effectExtent l="0" t="0" r="635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5" cstate="print"/>
                    <a:srcRect/>
                    <a:stretch>
                      <a:fillRect/>
                    </a:stretch>
                  </pic:blipFill>
                  <pic:spPr>
                    <a:xfrm>
                      <a:off x="0" y="0"/>
                      <a:ext cx="4832350" cy="2857500"/>
                    </a:xfrm>
                    <a:prstGeom prst="rect">
                      <a:avLst/>
                    </a:prstGeom>
                    <a:noFill/>
                    <a:ln w="9525">
                      <a:noFill/>
                      <a:miter lim="800000"/>
                      <a:headEnd/>
                      <a:tailEnd/>
                    </a:ln>
                  </pic:spPr>
                </pic:pic>
              </a:graphicData>
            </a:graphic>
          </wp:inline>
        </w:drawing>
      </w:r>
    </w:p>
    <w:p>
      <w:pPr>
        <w:autoSpaceDE w:val="0"/>
        <w:autoSpaceDN w:val="0"/>
        <w:adjustRightInd w:val="0"/>
        <w:snapToGrid w:val="0"/>
        <w:spacing w:line="360" w:lineRule="auto"/>
        <w:jc w:val="left"/>
        <w:rPr>
          <w:rFonts w:hint="eastAsia" w:ascii="宋体" w:hAnsi="宋体" w:cs="宋体"/>
          <w:kern w:val="0"/>
          <w:sz w:val="24"/>
          <w:lang w:val="zh-CN" w:bidi="zh-CN"/>
        </w:rPr>
      </w:pP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2.手机或电脑设备说明：</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（1）请各参赛队提前调试手机或电脑位置满足视频监控要求（做好支架处理和充电处理）；</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（2）手机或电脑设备处于联网状态，保证网络稳定，电量充足；</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（3）手机或电脑上装有腾讯会议；</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（4）手机后置摄像头或电脑拍摄比赛的学生，竞赛过程中腾讯会议全程静音。</w:t>
      </w:r>
    </w:p>
    <w:p>
      <w:pPr>
        <w:autoSpaceDE w:val="0"/>
        <w:autoSpaceDN w:val="0"/>
        <w:adjustRightInd w:val="0"/>
        <w:snapToGrid w:val="0"/>
        <w:spacing w:line="360" w:lineRule="auto"/>
        <w:ind w:firstLine="482" w:firstLineChars="200"/>
        <w:jc w:val="left"/>
        <w:rPr>
          <w:rFonts w:hint="eastAsia" w:ascii="宋体" w:hAnsi="宋体" w:cs="宋体"/>
          <w:b/>
          <w:bCs/>
          <w:kern w:val="0"/>
          <w:sz w:val="24"/>
          <w:lang w:val="zh-CN" w:bidi="zh-CN"/>
        </w:rPr>
      </w:pPr>
      <w:r>
        <w:rPr>
          <w:rFonts w:hint="eastAsia" w:ascii="宋体" w:hAnsi="宋体" w:cs="宋体"/>
          <w:b/>
          <w:bCs/>
          <w:kern w:val="0"/>
          <w:sz w:val="24"/>
          <w:lang w:val="zh-CN" w:bidi="zh-CN"/>
        </w:rPr>
        <w:t>（二）比赛用计算机</w:t>
      </w:r>
    </w:p>
    <w:p>
      <w:pPr>
        <w:autoSpaceDE w:val="0"/>
        <w:autoSpaceDN w:val="0"/>
        <w:adjustRightInd w:val="0"/>
        <w:snapToGrid w:val="0"/>
        <w:spacing w:line="360" w:lineRule="auto"/>
        <w:ind w:firstLine="482" w:firstLineChars="200"/>
        <w:jc w:val="left"/>
        <w:rPr>
          <w:rFonts w:hint="eastAsia" w:ascii="宋体" w:hAnsi="宋体" w:cs="宋体"/>
          <w:b/>
          <w:bCs/>
          <w:kern w:val="0"/>
          <w:sz w:val="24"/>
          <w:lang w:val="zh-CN" w:bidi="zh-CN"/>
        </w:rPr>
      </w:pPr>
      <w:r>
        <w:rPr>
          <w:rFonts w:hint="eastAsia" w:ascii="宋体" w:hAnsi="宋体" w:cs="宋体"/>
          <w:b/>
          <w:bCs/>
          <w:kern w:val="0"/>
          <w:sz w:val="24"/>
          <w:lang w:val="zh-CN" w:bidi="zh-CN"/>
        </w:rPr>
        <w:t>1.比赛机系统及软件规格：</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（1）操作系统：Windows10 专业版或企业版 64 位；</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（2）谷歌浏览器版本 80 或以上；office2007 以上；硬件要求：CPU：酷睿 i5 四核 2.66G 以上，内存不低于 8G，硬盘不低于 500G，千兆网卡；</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（3）网络要求：需要联网；</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（4）软件安装：EV 屏幕录制软件。</w:t>
      </w:r>
    </w:p>
    <w:p>
      <w:pPr>
        <w:autoSpaceDE w:val="0"/>
        <w:autoSpaceDN w:val="0"/>
        <w:adjustRightInd w:val="0"/>
        <w:snapToGrid w:val="0"/>
        <w:spacing w:line="360" w:lineRule="auto"/>
        <w:ind w:firstLine="482" w:firstLineChars="200"/>
        <w:jc w:val="left"/>
        <w:rPr>
          <w:rFonts w:hint="eastAsia" w:ascii="宋体" w:hAnsi="宋体" w:cs="宋体"/>
          <w:b/>
          <w:bCs/>
          <w:kern w:val="0"/>
          <w:sz w:val="24"/>
          <w:lang w:val="zh-CN" w:bidi="zh-CN"/>
        </w:rPr>
      </w:pPr>
      <w:r>
        <w:rPr>
          <w:rFonts w:hint="eastAsia" w:ascii="宋体" w:hAnsi="宋体" w:cs="宋体"/>
          <w:b/>
          <w:bCs/>
          <w:kern w:val="0"/>
          <w:sz w:val="24"/>
          <w:lang w:val="zh-CN" w:bidi="zh-CN"/>
        </w:rPr>
        <w:t>2.比赛机说明：</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（1）比赛用计算机不允许登录微信、QQ 等实时通讯工具，不允许使用网络检索相关内容，一经发现，视为整队放弃比赛成绩；</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（2）比赛阶段所用电脑需全程录屏，中间不允许关闭。录屏需包含整个屏幕</w:t>
      </w:r>
    </w:p>
    <w:p>
      <w:pPr>
        <w:autoSpaceDE w:val="0"/>
        <w:autoSpaceDN w:val="0"/>
        <w:adjustRightInd w:val="0"/>
        <w:snapToGrid w:val="0"/>
        <w:spacing w:line="360" w:lineRule="auto"/>
        <w:jc w:val="left"/>
        <w:rPr>
          <w:rFonts w:hint="eastAsia" w:ascii="宋体" w:hAnsi="宋体" w:cs="宋体"/>
          <w:kern w:val="0"/>
          <w:sz w:val="24"/>
          <w:lang w:val="zh-CN" w:bidi="zh-CN"/>
        </w:rPr>
      </w:pPr>
      <w:r>
        <w:rPr>
          <w:rFonts w:hint="eastAsia" w:ascii="宋体" w:hAnsi="宋体" w:cs="宋体"/>
          <w:kern w:val="0"/>
          <w:sz w:val="24"/>
          <w:lang w:val="zh-CN" w:bidi="zh-CN"/>
        </w:rPr>
        <w:t>（包括电脑下方的任务栏）。在各个比赛机器上设置任务栏时钟为当日标准北京时间。录屏开始时间节点为：上午比赛开始时间（时长 180 分钟），下午比赛开始时间（时长 180 分钟），录屏结束时间不早于比赛结束时间。比赛过程中，如不慎关闭录屏，或者有特殊情况，需当场举手示意裁判，跟裁判说明。</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（3）比赛结束后 1 小时内，各参赛队需将计算机录屏文件上传百度网盘并发送网盘链接到 973282312@qq.com（请勿重复提交），邮件内容写清代表队名称（XXXX学校1 队/XXXX 学校 2 队）。上传网盘的内容以团队为单位，须包括 4 名参赛队员电脑录屏文件，各录屏文件命名分别为代表队名称+参赛选手姓名录屏，录屏文件命名例如：XX学校 1 队+张三录屏、XX学校1 队+李四录屏），赛后组委会将对各组录屏视频进行审核，如发现违规现象，组委会将会依据情况扣分甚至取消成绩。</w:t>
      </w:r>
    </w:p>
    <w:p>
      <w:pPr>
        <w:autoSpaceDE w:val="0"/>
        <w:autoSpaceDN w:val="0"/>
        <w:adjustRightInd w:val="0"/>
        <w:snapToGrid w:val="0"/>
        <w:spacing w:line="360" w:lineRule="auto"/>
        <w:ind w:firstLine="482" w:firstLineChars="200"/>
        <w:jc w:val="left"/>
        <w:rPr>
          <w:rFonts w:hint="eastAsia" w:ascii="宋体" w:hAnsi="宋体" w:cs="宋体"/>
          <w:b/>
          <w:bCs/>
          <w:kern w:val="0"/>
          <w:sz w:val="24"/>
          <w:lang w:val="zh-CN" w:bidi="zh-CN"/>
        </w:rPr>
      </w:pPr>
      <w:r>
        <w:rPr>
          <w:rFonts w:hint="eastAsia" w:ascii="宋体" w:hAnsi="宋体" w:cs="宋体"/>
          <w:b/>
          <w:bCs/>
          <w:kern w:val="0"/>
          <w:sz w:val="24"/>
          <w:lang w:val="zh-CN" w:bidi="zh-CN"/>
        </w:rPr>
        <w:t>（三）正式比赛</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1.正式比赛，各参赛队只留上述两台设备（手机/电脑）用于登录腾讯会议， 其他手机等通讯设备关机交指导老师保管，比赛过程中不能使用。</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2.请各参赛队使用 2 台设备登陆腾讯会议，左前方视频设备名称为（代表队名称-1），右后方视频设备名称为（代表队名称-2）。腾讯会议号在说明会下发至大赛 QQ 群内。</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3.赛场检录</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（1）比赛开始前 30 分钟开始检录；</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2）各参赛队队员，逐一站在左前方视频设备前（腾讯会议拍摄，后置摄像头拍摄），承办院校进行远程审查参赛选手的证件（身份证、学生证以及核对学生人像），参赛选手需要将证件保持不动停留在摄像头前 5 秒，以便录像清晰。</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4.各参赛队伍打开电脑，赛前十分钟打开 EV 屏幕录制软件开始录制屏幕。根据裁判提示进入竞赛平台。由裁判长宣布比赛开始，各参赛队伍开始竞赛。</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5.竞赛过程中，设置监考观察员，裁判组、仲裁组进行竞赛过程监管。竞赛过程中，如有疑问，参赛选手应举手示意，征得裁判同意后语音与裁判沟通，裁判组应按照有关要求及时予以答疑。如遇计算机软件或硬件故障，致使操作无法继续的， 由各院校自行负责。</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6.比赛过程中学生不得随意离开赛场，如去洗手间请举手示意裁判，裁判同意后方可离开，并于 2 分钟之内返回赛场。</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7.比赛阶段具体时间以裁判公布为准。</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8.比赛过程中，不允许携带使用 U 盘、网盘，使用的电子财务计算表或纸质表需要提前准备好，可使用没有数据的 excel 表格（可提前设置好公式），可使用空白 A4 草稿纸或者提前打印好没有数据的记录表格。</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9.比赛开始后参赛院校比赛电脑上只允许有 EV 录屏软件的使用，其他软件一律不允许使用，一经发现视为弃赛。</w:t>
      </w:r>
    </w:p>
    <w:p>
      <w:pPr>
        <w:autoSpaceDE w:val="0"/>
        <w:autoSpaceDN w:val="0"/>
        <w:adjustRightInd w:val="0"/>
        <w:snapToGrid w:val="0"/>
        <w:spacing w:line="360" w:lineRule="auto"/>
        <w:ind w:firstLine="480" w:firstLineChars="200"/>
        <w:jc w:val="left"/>
        <w:rPr>
          <w:rFonts w:hint="eastAsia" w:ascii="宋体" w:hAnsi="宋体" w:cs="宋体"/>
          <w:kern w:val="0"/>
          <w:sz w:val="24"/>
          <w:lang w:val="zh-CN" w:bidi="zh-CN"/>
        </w:rPr>
      </w:pPr>
      <w:r>
        <w:rPr>
          <w:rFonts w:hint="eastAsia" w:ascii="宋体" w:hAnsi="宋体" w:cs="宋体"/>
          <w:kern w:val="0"/>
          <w:sz w:val="24"/>
          <w:lang w:val="zh-CN" w:bidi="zh-CN"/>
        </w:rPr>
        <w:t>10.各参赛队未按照竞赛要求在规定时间内提交相应录屏文档的视为弃赛。</w:t>
      </w:r>
    </w:p>
    <w:p>
      <w:pPr>
        <w:pStyle w:val="3"/>
        <w:keepNext w:val="0"/>
        <w:keepLines w:val="0"/>
        <w:autoSpaceDE w:val="0"/>
        <w:autoSpaceDN w:val="0"/>
        <w:adjustRightInd w:val="0"/>
        <w:snapToGrid w:val="0"/>
        <w:spacing w:before="0" w:after="0" w:line="480" w:lineRule="auto"/>
        <w:ind w:firstLine="602" w:firstLineChars="200"/>
        <w:jc w:val="left"/>
        <w:rPr>
          <w:rFonts w:ascii="Microsoft JhengHei" w:hAnsi="Microsoft JhengHei" w:eastAsia="宋体" w:cs="Microsoft JhengHei"/>
          <w:kern w:val="0"/>
          <w:sz w:val="30"/>
          <w:szCs w:val="30"/>
          <w:lang w:val="zh-CN" w:bidi="zh-CN"/>
        </w:rPr>
      </w:pPr>
      <w:r>
        <w:rPr>
          <w:rFonts w:hint="eastAsia" w:ascii="Microsoft JhengHei" w:hAnsi="Microsoft JhengHei" w:eastAsia="宋体" w:cs="Microsoft JhengHei"/>
          <w:kern w:val="0"/>
          <w:sz w:val="30"/>
          <w:szCs w:val="30"/>
          <w:lang w:val="zh-CN" w:bidi="zh-CN"/>
        </w:rPr>
        <w:t>六、竞赛时间安排与流程</w:t>
      </w:r>
    </w:p>
    <w:p>
      <w:pPr>
        <w:widowControl/>
        <w:shd w:val="clear" w:color="auto" w:fill="FFFFFF"/>
        <w:adjustRightInd w:val="0"/>
        <w:snapToGrid w:val="0"/>
        <w:jc w:val="center"/>
        <w:outlineLvl w:val="2"/>
        <w:rPr>
          <w:rFonts w:cs="仿宋_GB2312" w:asciiTheme="minorEastAsia" w:hAnsiTheme="minorEastAsia" w:eastAsiaTheme="minorEastAsia"/>
          <w:b/>
          <w:bCs/>
          <w:kern w:val="0"/>
          <w:sz w:val="24"/>
          <w:szCs w:val="24"/>
        </w:rPr>
      </w:pPr>
      <w:r>
        <w:rPr>
          <w:rFonts w:hint="eastAsia" w:cs="仿宋_GB2312" w:asciiTheme="minorEastAsia" w:hAnsiTheme="minorEastAsia" w:eastAsiaTheme="minorEastAsia"/>
          <w:b/>
          <w:bCs/>
          <w:kern w:val="0"/>
          <w:sz w:val="24"/>
          <w:szCs w:val="24"/>
        </w:rPr>
        <w:t>竞赛时间安排与流程表</w:t>
      </w:r>
    </w:p>
    <w:tbl>
      <w:tblPr>
        <w:tblStyle w:val="8"/>
        <w:tblW w:w="8376" w:type="dxa"/>
        <w:tblInd w:w="96" w:type="dxa"/>
        <w:tblLayout w:type="fixed"/>
        <w:tblCellMar>
          <w:top w:w="0" w:type="dxa"/>
          <w:left w:w="108" w:type="dxa"/>
          <w:bottom w:w="0" w:type="dxa"/>
          <w:right w:w="108" w:type="dxa"/>
        </w:tblCellMar>
      </w:tblPr>
      <w:tblGrid>
        <w:gridCol w:w="949"/>
        <w:gridCol w:w="1372"/>
        <w:gridCol w:w="3591"/>
        <w:gridCol w:w="2464"/>
      </w:tblGrid>
      <w:tr>
        <w:tblPrEx>
          <w:tblCellMar>
            <w:top w:w="0" w:type="dxa"/>
            <w:left w:w="108" w:type="dxa"/>
            <w:bottom w:w="0" w:type="dxa"/>
            <w:right w:w="108" w:type="dxa"/>
          </w:tblCellMar>
        </w:tblPrEx>
        <w:trPr>
          <w:trHeight w:val="454" w:hRule="atLeast"/>
        </w:trPr>
        <w:tc>
          <w:tcPr>
            <w:tcW w:w="2321"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pStyle w:val="13"/>
              <w:jc w:val="center"/>
            </w:pPr>
            <w:r>
              <w:rPr>
                <w:rFonts w:hint="eastAsia"/>
              </w:rPr>
              <w:t>时间</w:t>
            </w:r>
          </w:p>
        </w:tc>
        <w:tc>
          <w:tcPr>
            <w:tcW w:w="3591" w:type="dxa"/>
            <w:tcBorders>
              <w:top w:val="single" w:color="auto" w:sz="8" w:space="0"/>
              <w:left w:val="nil"/>
              <w:bottom w:val="single" w:color="auto" w:sz="8" w:space="0"/>
              <w:right w:val="single" w:color="000000" w:sz="8" w:space="0"/>
            </w:tcBorders>
            <w:shd w:val="clear" w:color="auto" w:fill="auto"/>
            <w:vAlign w:val="center"/>
          </w:tcPr>
          <w:p>
            <w:pPr>
              <w:pStyle w:val="13"/>
              <w:jc w:val="center"/>
            </w:pPr>
            <w:r>
              <w:rPr>
                <w:rFonts w:hint="eastAsia"/>
              </w:rPr>
              <w:t>流程</w:t>
            </w:r>
          </w:p>
        </w:tc>
        <w:tc>
          <w:tcPr>
            <w:tcW w:w="2464" w:type="dxa"/>
            <w:tcBorders>
              <w:top w:val="single" w:color="auto" w:sz="8" w:space="0"/>
              <w:left w:val="nil"/>
              <w:bottom w:val="single" w:color="auto" w:sz="8" w:space="0"/>
              <w:right w:val="single" w:color="000000" w:sz="8" w:space="0"/>
            </w:tcBorders>
            <w:shd w:val="clear" w:color="auto" w:fill="auto"/>
            <w:vAlign w:val="center"/>
          </w:tcPr>
          <w:p>
            <w:pPr>
              <w:pStyle w:val="13"/>
              <w:jc w:val="center"/>
            </w:pPr>
            <w:r>
              <w:rPr>
                <w:rFonts w:hint="eastAsia"/>
              </w:rPr>
              <w:t>备注</w:t>
            </w:r>
          </w:p>
        </w:tc>
      </w:tr>
      <w:tr>
        <w:tblPrEx>
          <w:tblCellMar>
            <w:top w:w="0" w:type="dxa"/>
            <w:left w:w="108" w:type="dxa"/>
            <w:bottom w:w="0" w:type="dxa"/>
            <w:right w:w="108" w:type="dxa"/>
          </w:tblCellMar>
        </w:tblPrEx>
        <w:trPr>
          <w:trHeight w:val="454" w:hRule="atLeast"/>
        </w:trPr>
        <w:tc>
          <w:tcPr>
            <w:tcW w:w="949" w:type="dxa"/>
            <w:vMerge w:val="restart"/>
            <w:tcBorders>
              <w:left w:val="single" w:color="auto" w:sz="8" w:space="0"/>
              <w:right w:val="single" w:color="auto" w:sz="8" w:space="0"/>
            </w:tcBorders>
            <w:shd w:val="clear" w:color="auto" w:fill="auto"/>
            <w:vAlign w:val="center"/>
          </w:tcPr>
          <w:p>
            <w:pPr>
              <w:pStyle w:val="13"/>
              <w:jc w:val="both"/>
            </w:pPr>
            <w:r>
              <w:rPr>
                <w:rFonts w:hint="eastAsia"/>
              </w:rPr>
              <w:t>赛前</w:t>
            </w:r>
          </w:p>
        </w:tc>
        <w:tc>
          <w:tcPr>
            <w:tcW w:w="1372" w:type="dxa"/>
            <w:tcBorders>
              <w:top w:val="nil"/>
              <w:left w:val="nil"/>
              <w:bottom w:val="single" w:color="auto" w:sz="8" w:space="0"/>
              <w:right w:val="single" w:color="auto" w:sz="8" w:space="0"/>
            </w:tcBorders>
            <w:shd w:val="clear" w:color="auto" w:fill="auto"/>
            <w:vAlign w:val="center"/>
          </w:tcPr>
          <w:p>
            <w:pPr>
              <w:pStyle w:val="13"/>
              <w:jc w:val="both"/>
            </w:pPr>
            <w:r>
              <w:rPr>
                <w:rFonts w:hint="eastAsia"/>
              </w:rPr>
              <w:t>赛前一周</w:t>
            </w:r>
          </w:p>
        </w:tc>
        <w:tc>
          <w:tcPr>
            <w:tcW w:w="3591" w:type="dxa"/>
            <w:tcBorders>
              <w:top w:val="single" w:color="auto" w:sz="8" w:space="0"/>
              <w:left w:val="nil"/>
              <w:bottom w:val="single" w:color="auto" w:sz="8" w:space="0"/>
              <w:right w:val="single" w:color="000000" w:sz="8" w:space="0"/>
            </w:tcBorders>
            <w:shd w:val="clear" w:color="auto" w:fill="auto"/>
            <w:vAlign w:val="center"/>
          </w:tcPr>
          <w:p>
            <w:pPr>
              <w:pStyle w:val="13"/>
              <w:jc w:val="both"/>
            </w:pPr>
            <w:r>
              <w:rPr>
                <w:rFonts w:hint="eastAsia"/>
              </w:rPr>
              <w:t>公布竞赛正式规则</w:t>
            </w:r>
          </w:p>
        </w:tc>
        <w:tc>
          <w:tcPr>
            <w:tcW w:w="2464" w:type="dxa"/>
            <w:tcBorders>
              <w:top w:val="single" w:color="auto" w:sz="8" w:space="0"/>
              <w:left w:val="nil"/>
              <w:bottom w:val="single" w:color="auto" w:sz="8" w:space="0"/>
              <w:right w:val="single" w:color="000000" w:sz="8" w:space="0"/>
            </w:tcBorders>
            <w:shd w:val="clear" w:color="auto" w:fill="auto"/>
            <w:vAlign w:val="center"/>
          </w:tcPr>
          <w:p>
            <w:pPr>
              <w:pStyle w:val="13"/>
              <w:jc w:val="both"/>
            </w:pPr>
            <w:r>
              <w:rPr>
                <w:rFonts w:hint="eastAsia"/>
              </w:rPr>
              <w:t>网络平台发布</w:t>
            </w:r>
          </w:p>
        </w:tc>
      </w:tr>
      <w:tr>
        <w:tblPrEx>
          <w:tblCellMar>
            <w:top w:w="0" w:type="dxa"/>
            <w:left w:w="108" w:type="dxa"/>
            <w:bottom w:w="0" w:type="dxa"/>
            <w:right w:w="108" w:type="dxa"/>
          </w:tblCellMar>
        </w:tblPrEx>
        <w:trPr>
          <w:trHeight w:val="454" w:hRule="atLeast"/>
        </w:trPr>
        <w:tc>
          <w:tcPr>
            <w:tcW w:w="949" w:type="dxa"/>
            <w:vMerge w:val="continue"/>
            <w:tcBorders>
              <w:left w:val="single" w:color="auto" w:sz="8" w:space="0"/>
              <w:right w:val="single" w:color="auto" w:sz="8" w:space="0"/>
            </w:tcBorders>
            <w:vAlign w:val="center"/>
          </w:tcPr>
          <w:p>
            <w:pPr>
              <w:pStyle w:val="13"/>
              <w:jc w:val="both"/>
            </w:pPr>
          </w:p>
        </w:tc>
        <w:tc>
          <w:tcPr>
            <w:tcW w:w="1372" w:type="dxa"/>
            <w:vMerge w:val="restart"/>
            <w:tcBorders>
              <w:left w:val="nil"/>
              <w:right w:val="single" w:color="auto" w:sz="8" w:space="0"/>
            </w:tcBorders>
            <w:vAlign w:val="center"/>
          </w:tcPr>
          <w:p>
            <w:pPr>
              <w:pStyle w:val="13"/>
              <w:jc w:val="both"/>
            </w:pPr>
            <w:r>
              <w:rPr>
                <w:rFonts w:hint="eastAsia"/>
              </w:rPr>
              <w:t>赛前一天</w:t>
            </w:r>
          </w:p>
        </w:tc>
        <w:tc>
          <w:tcPr>
            <w:tcW w:w="3591" w:type="dxa"/>
            <w:tcBorders>
              <w:top w:val="single" w:color="auto" w:sz="8" w:space="0"/>
              <w:left w:val="nil"/>
              <w:bottom w:val="single" w:color="auto" w:sz="8" w:space="0"/>
              <w:right w:val="single" w:color="000000" w:sz="8" w:space="0"/>
            </w:tcBorders>
            <w:shd w:val="clear" w:color="auto" w:fill="auto"/>
            <w:vAlign w:val="center"/>
          </w:tcPr>
          <w:p>
            <w:pPr>
              <w:pStyle w:val="13"/>
              <w:jc w:val="both"/>
            </w:pPr>
            <w:r>
              <w:rPr>
                <w:rFonts w:hint="eastAsia"/>
              </w:rPr>
              <w:t>参赛队报到</w:t>
            </w:r>
          </w:p>
        </w:tc>
        <w:tc>
          <w:tcPr>
            <w:tcW w:w="2464" w:type="dxa"/>
            <w:tcBorders>
              <w:top w:val="nil"/>
              <w:left w:val="nil"/>
              <w:bottom w:val="single" w:color="auto" w:sz="8" w:space="0"/>
              <w:right w:val="single" w:color="auto" w:sz="8" w:space="0"/>
            </w:tcBorders>
            <w:shd w:val="clear" w:color="auto" w:fill="auto"/>
            <w:vAlign w:val="center"/>
          </w:tcPr>
          <w:p>
            <w:pPr>
              <w:pStyle w:val="13"/>
              <w:jc w:val="both"/>
            </w:pPr>
            <w:r>
              <w:rPr>
                <w:rFonts w:hint="eastAsia"/>
              </w:rPr>
              <w:t>1</w:t>
            </w:r>
            <w:r>
              <w:rPr>
                <w:rFonts w:hint="eastAsia"/>
                <w:lang w:val="en-US" w:eastAsia="zh-CN"/>
              </w:rPr>
              <w:t>5</w:t>
            </w:r>
            <w:r>
              <w:rPr>
                <w:rFonts w:hint="eastAsia"/>
              </w:rPr>
              <w:t>:00之前</w:t>
            </w:r>
          </w:p>
        </w:tc>
      </w:tr>
      <w:tr>
        <w:tblPrEx>
          <w:tblCellMar>
            <w:top w:w="0" w:type="dxa"/>
            <w:left w:w="108" w:type="dxa"/>
            <w:bottom w:w="0" w:type="dxa"/>
            <w:right w:w="108" w:type="dxa"/>
          </w:tblCellMar>
        </w:tblPrEx>
        <w:trPr>
          <w:trHeight w:val="454" w:hRule="atLeast"/>
        </w:trPr>
        <w:tc>
          <w:tcPr>
            <w:tcW w:w="949" w:type="dxa"/>
            <w:vMerge w:val="continue"/>
            <w:tcBorders>
              <w:left w:val="single" w:color="auto" w:sz="8" w:space="0"/>
              <w:right w:val="single" w:color="auto" w:sz="8" w:space="0"/>
            </w:tcBorders>
            <w:vAlign w:val="center"/>
          </w:tcPr>
          <w:p>
            <w:pPr>
              <w:pStyle w:val="13"/>
              <w:jc w:val="both"/>
            </w:pPr>
          </w:p>
        </w:tc>
        <w:tc>
          <w:tcPr>
            <w:tcW w:w="1372" w:type="dxa"/>
            <w:vMerge w:val="continue"/>
            <w:tcBorders>
              <w:left w:val="nil"/>
              <w:right w:val="single" w:color="auto" w:sz="8" w:space="0"/>
            </w:tcBorders>
            <w:vAlign w:val="center"/>
          </w:tcPr>
          <w:p>
            <w:pPr>
              <w:pStyle w:val="13"/>
              <w:jc w:val="both"/>
            </w:pPr>
          </w:p>
        </w:tc>
        <w:tc>
          <w:tcPr>
            <w:tcW w:w="3591" w:type="dxa"/>
            <w:tcBorders>
              <w:top w:val="single" w:color="auto" w:sz="8" w:space="0"/>
              <w:left w:val="single" w:color="auto" w:sz="8" w:space="0"/>
              <w:bottom w:val="single" w:color="000000" w:sz="8" w:space="0"/>
              <w:right w:val="single" w:color="000000" w:sz="8" w:space="0"/>
            </w:tcBorders>
            <w:shd w:val="clear" w:color="auto" w:fill="auto"/>
            <w:vAlign w:val="center"/>
          </w:tcPr>
          <w:p>
            <w:pPr>
              <w:pStyle w:val="13"/>
              <w:jc w:val="both"/>
            </w:pPr>
            <w:r>
              <w:rPr>
                <w:rFonts w:hint="eastAsia"/>
              </w:rPr>
              <w:t>领队会</w:t>
            </w:r>
          </w:p>
        </w:tc>
        <w:tc>
          <w:tcPr>
            <w:tcW w:w="2464" w:type="dxa"/>
            <w:tcBorders>
              <w:top w:val="nil"/>
              <w:left w:val="nil"/>
              <w:bottom w:val="single" w:color="auto" w:sz="8" w:space="0"/>
              <w:right w:val="single" w:color="auto" w:sz="8" w:space="0"/>
            </w:tcBorders>
            <w:shd w:val="clear" w:color="auto" w:fill="auto"/>
            <w:vAlign w:val="center"/>
          </w:tcPr>
          <w:p>
            <w:pPr>
              <w:pStyle w:val="13"/>
              <w:jc w:val="both"/>
            </w:pPr>
            <w:r>
              <w:rPr>
                <w:rFonts w:hint="eastAsia"/>
              </w:rPr>
              <w:t>1</w:t>
            </w:r>
            <w:r>
              <w:rPr>
                <w:rFonts w:hint="eastAsia"/>
                <w:lang w:val="en-US" w:eastAsia="zh-CN"/>
              </w:rPr>
              <w:t>5</w:t>
            </w:r>
            <w:r>
              <w:rPr>
                <w:rFonts w:hint="eastAsia"/>
              </w:rPr>
              <w:t>:</w:t>
            </w:r>
            <w:r>
              <w:rPr>
                <w:rFonts w:hint="eastAsia"/>
                <w:lang w:val="en-US" w:eastAsia="zh-CN"/>
              </w:rPr>
              <w:t>0</w:t>
            </w:r>
            <w:r>
              <w:rPr>
                <w:rFonts w:hint="eastAsia"/>
              </w:rPr>
              <w:t>0-1</w:t>
            </w:r>
            <w:r>
              <w:rPr>
                <w:rFonts w:hint="eastAsia"/>
                <w:lang w:val="en-US" w:eastAsia="zh-CN"/>
              </w:rPr>
              <w:t>7</w:t>
            </w:r>
            <w:r>
              <w:rPr>
                <w:rFonts w:hint="eastAsia"/>
              </w:rPr>
              <w:t>:</w:t>
            </w:r>
            <w:r>
              <w:rPr>
                <w:rFonts w:hint="eastAsia"/>
                <w:lang w:val="en-US" w:eastAsia="zh-CN"/>
              </w:rPr>
              <w:t>0</w:t>
            </w:r>
            <w:r>
              <w:rPr>
                <w:rFonts w:hint="eastAsia"/>
              </w:rPr>
              <w:t>0</w:t>
            </w:r>
          </w:p>
        </w:tc>
      </w:tr>
      <w:tr>
        <w:tblPrEx>
          <w:tblCellMar>
            <w:top w:w="0" w:type="dxa"/>
            <w:left w:w="108" w:type="dxa"/>
            <w:bottom w:w="0" w:type="dxa"/>
            <w:right w:w="108" w:type="dxa"/>
          </w:tblCellMar>
        </w:tblPrEx>
        <w:trPr>
          <w:trHeight w:val="454" w:hRule="atLeast"/>
        </w:trPr>
        <w:tc>
          <w:tcPr>
            <w:tcW w:w="949" w:type="dxa"/>
            <w:vMerge w:val="restart"/>
            <w:tcBorders>
              <w:top w:val="single" w:color="auto" w:sz="8" w:space="0"/>
              <w:left w:val="single" w:color="auto" w:sz="8" w:space="0"/>
              <w:right w:val="single" w:color="auto" w:sz="8" w:space="0"/>
            </w:tcBorders>
            <w:shd w:val="clear" w:color="auto" w:fill="auto"/>
            <w:vAlign w:val="center"/>
          </w:tcPr>
          <w:p>
            <w:pPr>
              <w:pStyle w:val="13"/>
              <w:jc w:val="both"/>
            </w:pPr>
            <w:r>
              <w:rPr>
                <w:rFonts w:hint="eastAsia"/>
              </w:rPr>
              <w:t>赛中</w:t>
            </w:r>
          </w:p>
        </w:tc>
        <w:tc>
          <w:tcPr>
            <w:tcW w:w="137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13"/>
              <w:jc w:val="both"/>
            </w:pPr>
            <w:r>
              <w:rPr>
                <w:rFonts w:hint="eastAsia"/>
              </w:rPr>
              <w:t>上午</w:t>
            </w:r>
          </w:p>
        </w:tc>
        <w:tc>
          <w:tcPr>
            <w:tcW w:w="3591" w:type="dxa"/>
            <w:tcBorders>
              <w:top w:val="single" w:color="auto" w:sz="8" w:space="0"/>
              <w:left w:val="single" w:color="auto" w:sz="8" w:space="0"/>
              <w:bottom w:val="single" w:color="auto" w:sz="8" w:space="0"/>
              <w:right w:val="single" w:color="000000" w:sz="8" w:space="0"/>
            </w:tcBorders>
            <w:shd w:val="clear" w:color="auto" w:fill="auto"/>
            <w:vAlign w:val="center"/>
          </w:tcPr>
          <w:p>
            <w:pPr>
              <w:pStyle w:val="13"/>
              <w:jc w:val="both"/>
            </w:pPr>
            <w:r>
              <w:rPr>
                <w:rFonts w:hint="eastAsia"/>
              </w:rPr>
              <w:t>参赛选手报到</w:t>
            </w:r>
          </w:p>
        </w:tc>
        <w:tc>
          <w:tcPr>
            <w:tcW w:w="2464" w:type="dxa"/>
            <w:tcBorders>
              <w:top w:val="nil"/>
              <w:left w:val="nil"/>
              <w:bottom w:val="single" w:color="auto" w:sz="4" w:space="0"/>
              <w:right w:val="single" w:color="auto" w:sz="8" w:space="0"/>
            </w:tcBorders>
            <w:shd w:val="clear" w:color="auto" w:fill="auto"/>
            <w:vAlign w:val="center"/>
          </w:tcPr>
          <w:p>
            <w:pPr>
              <w:pStyle w:val="13"/>
              <w:jc w:val="both"/>
            </w:pPr>
            <w:r>
              <w:rPr>
                <w:rFonts w:hint="eastAsia"/>
              </w:rPr>
              <w:t>07:30-</w:t>
            </w:r>
            <w:r>
              <w:rPr>
                <w:rFonts w:hint="eastAsia"/>
                <w:lang w:val="en-US" w:eastAsia="zh-CN"/>
              </w:rPr>
              <w:t>0</w:t>
            </w:r>
            <w:r>
              <w:rPr>
                <w:rFonts w:hint="eastAsia"/>
              </w:rPr>
              <w:t>8:00</w:t>
            </w:r>
          </w:p>
        </w:tc>
      </w:tr>
      <w:tr>
        <w:tblPrEx>
          <w:tblCellMar>
            <w:top w:w="0" w:type="dxa"/>
            <w:left w:w="108" w:type="dxa"/>
            <w:bottom w:w="0" w:type="dxa"/>
            <w:right w:w="108" w:type="dxa"/>
          </w:tblCellMar>
        </w:tblPrEx>
        <w:trPr>
          <w:trHeight w:val="454" w:hRule="atLeast"/>
        </w:trPr>
        <w:tc>
          <w:tcPr>
            <w:tcW w:w="949" w:type="dxa"/>
            <w:vMerge w:val="continue"/>
            <w:tcBorders>
              <w:left w:val="single" w:color="auto" w:sz="8" w:space="0"/>
              <w:right w:val="single" w:color="auto" w:sz="8" w:space="0"/>
            </w:tcBorders>
            <w:shd w:val="clear" w:color="auto" w:fill="auto"/>
            <w:vAlign w:val="center"/>
          </w:tcPr>
          <w:p>
            <w:pPr>
              <w:pStyle w:val="13"/>
              <w:jc w:val="both"/>
            </w:pPr>
          </w:p>
        </w:tc>
        <w:tc>
          <w:tcPr>
            <w:tcW w:w="137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pStyle w:val="13"/>
              <w:jc w:val="both"/>
            </w:pPr>
          </w:p>
        </w:tc>
        <w:tc>
          <w:tcPr>
            <w:tcW w:w="3591" w:type="dxa"/>
            <w:tcBorders>
              <w:top w:val="single" w:color="auto" w:sz="8" w:space="0"/>
              <w:left w:val="single" w:color="auto" w:sz="8" w:space="0"/>
              <w:bottom w:val="single" w:color="auto" w:sz="8" w:space="0"/>
              <w:right w:val="single" w:color="000000" w:sz="8" w:space="0"/>
            </w:tcBorders>
            <w:shd w:val="clear" w:color="auto" w:fill="auto"/>
            <w:vAlign w:val="center"/>
          </w:tcPr>
          <w:p>
            <w:pPr>
              <w:pStyle w:val="13"/>
              <w:jc w:val="both"/>
            </w:pPr>
            <w:r>
              <w:rPr>
                <w:rFonts w:hint="eastAsia"/>
              </w:rPr>
              <w:t>开幕式</w:t>
            </w:r>
          </w:p>
        </w:tc>
        <w:tc>
          <w:tcPr>
            <w:tcW w:w="2464" w:type="dxa"/>
            <w:tcBorders>
              <w:top w:val="nil"/>
              <w:left w:val="nil"/>
              <w:bottom w:val="single" w:color="auto" w:sz="4" w:space="0"/>
              <w:right w:val="single" w:color="auto" w:sz="8" w:space="0"/>
            </w:tcBorders>
            <w:shd w:val="clear" w:color="auto" w:fill="auto"/>
            <w:vAlign w:val="center"/>
          </w:tcPr>
          <w:p>
            <w:pPr>
              <w:pStyle w:val="13"/>
              <w:jc w:val="both"/>
            </w:pPr>
            <w:r>
              <w:rPr>
                <w:rFonts w:hint="eastAsia"/>
              </w:rPr>
              <w:t>08:00-</w:t>
            </w:r>
            <w:r>
              <w:rPr>
                <w:rFonts w:hint="eastAsia"/>
                <w:lang w:val="en-US" w:eastAsia="zh-CN"/>
              </w:rPr>
              <w:t>0</w:t>
            </w:r>
            <w:r>
              <w:rPr>
                <w:rFonts w:hint="eastAsia"/>
              </w:rPr>
              <w:t>8:20</w:t>
            </w:r>
          </w:p>
        </w:tc>
      </w:tr>
      <w:tr>
        <w:tblPrEx>
          <w:tblCellMar>
            <w:top w:w="0" w:type="dxa"/>
            <w:left w:w="108" w:type="dxa"/>
            <w:bottom w:w="0" w:type="dxa"/>
            <w:right w:w="108" w:type="dxa"/>
          </w:tblCellMar>
        </w:tblPrEx>
        <w:trPr>
          <w:trHeight w:val="454" w:hRule="atLeast"/>
        </w:trPr>
        <w:tc>
          <w:tcPr>
            <w:tcW w:w="949" w:type="dxa"/>
            <w:vMerge w:val="continue"/>
            <w:tcBorders>
              <w:left w:val="single" w:color="auto" w:sz="8" w:space="0"/>
              <w:right w:val="single" w:color="auto" w:sz="8" w:space="0"/>
            </w:tcBorders>
            <w:shd w:val="clear" w:color="auto" w:fill="auto"/>
            <w:vAlign w:val="center"/>
          </w:tcPr>
          <w:p>
            <w:pPr>
              <w:pStyle w:val="13"/>
              <w:jc w:val="both"/>
            </w:pPr>
          </w:p>
        </w:tc>
        <w:tc>
          <w:tcPr>
            <w:tcW w:w="1372" w:type="dxa"/>
            <w:vMerge w:val="continue"/>
            <w:tcBorders>
              <w:top w:val="single" w:color="auto" w:sz="8" w:space="0"/>
              <w:left w:val="single" w:color="auto" w:sz="8" w:space="0"/>
              <w:bottom w:val="single" w:color="auto" w:sz="8" w:space="0"/>
              <w:right w:val="single" w:color="auto" w:sz="8" w:space="0"/>
            </w:tcBorders>
            <w:vAlign w:val="center"/>
          </w:tcPr>
          <w:p>
            <w:pPr>
              <w:pStyle w:val="13"/>
              <w:jc w:val="both"/>
            </w:pPr>
          </w:p>
        </w:tc>
        <w:tc>
          <w:tcPr>
            <w:tcW w:w="3591" w:type="dxa"/>
            <w:tcBorders>
              <w:top w:val="single" w:color="auto" w:sz="8" w:space="0"/>
              <w:left w:val="single" w:color="auto" w:sz="8" w:space="0"/>
              <w:bottom w:val="single" w:color="auto" w:sz="8" w:space="0"/>
              <w:right w:val="single" w:color="000000" w:sz="8" w:space="0"/>
            </w:tcBorders>
            <w:shd w:val="clear" w:color="auto" w:fill="auto"/>
            <w:vAlign w:val="center"/>
          </w:tcPr>
          <w:p>
            <w:pPr>
              <w:pStyle w:val="13"/>
              <w:jc w:val="both"/>
            </w:pPr>
            <w:r>
              <w:rPr>
                <w:rFonts w:hint="eastAsia"/>
              </w:rPr>
              <w:t>入场、赛前准备</w:t>
            </w:r>
          </w:p>
        </w:tc>
        <w:tc>
          <w:tcPr>
            <w:tcW w:w="2464" w:type="dxa"/>
            <w:tcBorders>
              <w:top w:val="nil"/>
              <w:left w:val="nil"/>
              <w:bottom w:val="single" w:color="auto" w:sz="8" w:space="0"/>
              <w:right w:val="single" w:color="auto" w:sz="8" w:space="0"/>
            </w:tcBorders>
            <w:shd w:val="clear" w:color="auto" w:fill="auto"/>
            <w:vAlign w:val="center"/>
          </w:tcPr>
          <w:p>
            <w:pPr>
              <w:pStyle w:val="13"/>
              <w:jc w:val="both"/>
            </w:pPr>
            <w:r>
              <w:rPr>
                <w:rFonts w:hint="eastAsia"/>
              </w:rPr>
              <w:t>08:30-08:50</w:t>
            </w:r>
          </w:p>
        </w:tc>
      </w:tr>
      <w:tr>
        <w:tblPrEx>
          <w:tblCellMar>
            <w:top w:w="0" w:type="dxa"/>
            <w:left w:w="108" w:type="dxa"/>
            <w:bottom w:w="0" w:type="dxa"/>
            <w:right w:w="108" w:type="dxa"/>
          </w:tblCellMar>
        </w:tblPrEx>
        <w:trPr>
          <w:trHeight w:val="395" w:hRule="atLeast"/>
        </w:trPr>
        <w:tc>
          <w:tcPr>
            <w:tcW w:w="949" w:type="dxa"/>
            <w:vMerge w:val="continue"/>
            <w:tcBorders>
              <w:left w:val="single" w:color="auto" w:sz="8" w:space="0"/>
              <w:right w:val="single" w:color="auto" w:sz="8" w:space="0"/>
            </w:tcBorders>
            <w:vAlign w:val="center"/>
          </w:tcPr>
          <w:p>
            <w:pPr>
              <w:pStyle w:val="13"/>
              <w:jc w:val="both"/>
            </w:pPr>
          </w:p>
        </w:tc>
        <w:tc>
          <w:tcPr>
            <w:tcW w:w="1372" w:type="dxa"/>
            <w:vMerge w:val="continue"/>
            <w:tcBorders>
              <w:top w:val="single" w:color="auto" w:sz="8" w:space="0"/>
              <w:left w:val="single" w:color="auto" w:sz="8" w:space="0"/>
              <w:bottom w:val="single" w:color="auto" w:sz="8" w:space="0"/>
              <w:right w:val="single" w:color="auto" w:sz="8" w:space="0"/>
            </w:tcBorders>
            <w:vAlign w:val="center"/>
          </w:tcPr>
          <w:p>
            <w:pPr>
              <w:pStyle w:val="13"/>
              <w:jc w:val="both"/>
            </w:pPr>
          </w:p>
        </w:tc>
        <w:tc>
          <w:tcPr>
            <w:tcW w:w="3591" w:type="dxa"/>
            <w:tcBorders>
              <w:top w:val="single" w:color="auto" w:sz="8" w:space="0"/>
              <w:left w:val="single" w:color="auto" w:sz="8" w:space="0"/>
              <w:bottom w:val="single" w:color="auto" w:sz="8" w:space="0"/>
              <w:right w:val="single" w:color="000000" w:sz="8" w:space="0"/>
            </w:tcBorders>
            <w:shd w:val="clear" w:color="auto" w:fill="auto"/>
            <w:vAlign w:val="center"/>
          </w:tcPr>
          <w:p>
            <w:pPr>
              <w:pStyle w:val="13"/>
              <w:jc w:val="both"/>
            </w:pPr>
            <w:r>
              <w:rPr>
                <w:rFonts w:hint="eastAsia"/>
              </w:rPr>
              <w:t>正式竞赛</w:t>
            </w:r>
          </w:p>
        </w:tc>
        <w:tc>
          <w:tcPr>
            <w:tcW w:w="2464" w:type="dxa"/>
            <w:tcBorders>
              <w:top w:val="nil"/>
              <w:left w:val="nil"/>
              <w:bottom w:val="single" w:color="auto" w:sz="8" w:space="0"/>
              <w:right w:val="single" w:color="auto" w:sz="8" w:space="0"/>
            </w:tcBorders>
            <w:shd w:val="clear" w:color="auto" w:fill="auto"/>
            <w:vAlign w:val="center"/>
          </w:tcPr>
          <w:p>
            <w:pPr>
              <w:pStyle w:val="13"/>
              <w:jc w:val="both"/>
            </w:pPr>
            <w:r>
              <w:rPr>
                <w:rFonts w:hint="eastAsia"/>
              </w:rPr>
              <w:t>08:50-12:00</w:t>
            </w:r>
          </w:p>
        </w:tc>
      </w:tr>
      <w:tr>
        <w:tblPrEx>
          <w:tblCellMar>
            <w:top w:w="0" w:type="dxa"/>
            <w:left w:w="108" w:type="dxa"/>
            <w:bottom w:w="0" w:type="dxa"/>
            <w:right w:w="108" w:type="dxa"/>
          </w:tblCellMar>
        </w:tblPrEx>
        <w:trPr>
          <w:trHeight w:val="454" w:hRule="atLeast"/>
        </w:trPr>
        <w:tc>
          <w:tcPr>
            <w:tcW w:w="949" w:type="dxa"/>
            <w:vMerge w:val="continue"/>
            <w:tcBorders>
              <w:left w:val="single" w:color="auto" w:sz="8" w:space="0"/>
              <w:right w:val="single" w:color="auto" w:sz="8" w:space="0"/>
            </w:tcBorders>
            <w:shd w:val="clear" w:color="auto" w:fill="auto"/>
            <w:vAlign w:val="center"/>
          </w:tcPr>
          <w:p>
            <w:pPr>
              <w:pStyle w:val="13"/>
              <w:jc w:val="both"/>
            </w:pPr>
          </w:p>
        </w:tc>
        <w:tc>
          <w:tcPr>
            <w:tcW w:w="137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3"/>
              <w:jc w:val="both"/>
            </w:pPr>
            <w:r>
              <w:rPr>
                <w:rFonts w:hint="eastAsia"/>
              </w:rPr>
              <w:t>中午</w:t>
            </w:r>
          </w:p>
        </w:tc>
        <w:tc>
          <w:tcPr>
            <w:tcW w:w="3591" w:type="dxa"/>
            <w:tcBorders>
              <w:top w:val="single" w:color="auto" w:sz="8" w:space="0"/>
              <w:left w:val="single" w:color="auto" w:sz="8" w:space="0"/>
              <w:bottom w:val="single" w:color="auto" w:sz="8" w:space="0"/>
              <w:right w:val="single" w:color="000000" w:sz="8" w:space="0"/>
            </w:tcBorders>
            <w:shd w:val="clear" w:color="auto" w:fill="auto"/>
            <w:vAlign w:val="center"/>
          </w:tcPr>
          <w:p>
            <w:pPr>
              <w:pStyle w:val="13"/>
              <w:jc w:val="both"/>
            </w:pPr>
            <w:r>
              <w:rPr>
                <w:rFonts w:hint="eastAsia"/>
              </w:rPr>
              <w:t>午餐</w:t>
            </w:r>
          </w:p>
        </w:tc>
        <w:tc>
          <w:tcPr>
            <w:tcW w:w="2464" w:type="dxa"/>
            <w:tcBorders>
              <w:top w:val="nil"/>
              <w:left w:val="nil"/>
              <w:bottom w:val="single" w:color="auto" w:sz="8" w:space="0"/>
              <w:right w:val="single" w:color="auto" w:sz="8" w:space="0"/>
            </w:tcBorders>
            <w:shd w:val="clear" w:color="auto" w:fill="auto"/>
            <w:vAlign w:val="center"/>
          </w:tcPr>
          <w:p>
            <w:pPr>
              <w:pStyle w:val="13"/>
              <w:jc w:val="both"/>
            </w:pPr>
            <w:r>
              <w:rPr>
                <w:rFonts w:hint="eastAsia"/>
              </w:rPr>
              <w:t>12:00-12:40</w:t>
            </w:r>
          </w:p>
        </w:tc>
      </w:tr>
      <w:tr>
        <w:tblPrEx>
          <w:tblCellMar>
            <w:top w:w="0" w:type="dxa"/>
            <w:left w:w="108" w:type="dxa"/>
            <w:bottom w:w="0" w:type="dxa"/>
            <w:right w:w="108" w:type="dxa"/>
          </w:tblCellMar>
        </w:tblPrEx>
        <w:trPr>
          <w:trHeight w:val="454" w:hRule="atLeast"/>
        </w:trPr>
        <w:tc>
          <w:tcPr>
            <w:tcW w:w="949" w:type="dxa"/>
            <w:vMerge w:val="continue"/>
            <w:tcBorders>
              <w:left w:val="single" w:color="auto" w:sz="8" w:space="0"/>
              <w:bottom w:val="single" w:color="auto" w:sz="8" w:space="0"/>
              <w:right w:val="single" w:color="auto" w:sz="8" w:space="0"/>
            </w:tcBorders>
            <w:vAlign w:val="center"/>
          </w:tcPr>
          <w:p>
            <w:pPr>
              <w:pStyle w:val="13"/>
              <w:jc w:val="both"/>
            </w:pPr>
          </w:p>
        </w:tc>
        <w:tc>
          <w:tcPr>
            <w:tcW w:w="1372" w:type="dxa"/>
            <w:tcBorders>
              <w:top w:val="single" w:color="auto" w:sz="8" w:space="0"/>
              <w:left w:val="single" w:color="auto" w:sz="8" w:space="0"/>
              <w:bottom w:val="single" w:color="auto" w:sz="8" w:space="0"/>
              <w:right w:val="single" w:color="auto" w:sz="8" w:space="0"/>
            </w:tcBorders>
            <w:vAlign w:val="center"/>
          </w:tcPr>
          <w:p>
            <w:pPr>
              <w:pStyle w:val="13"/>
              <w:jc w:val="both"/>
            </w:pPr>
            <w:r>
              <w:rPr>
                <w:rFonts w:hint="eastAsia"/>
              </w:rPr>
              <w:t>下午</w:t>
            </w:r>
          </w:p>
        </w:tc>
        <w:tc>
          <w:tcPr>
            <w:tcW w:w="3591" w:type="dxa"/>
            <w:tcBorders>
              <w:top w:val="single" w:color="auto" w:sz="8" w:space="0"/>
              <w:left w:val="single" w:color="auto" w:sz="8" w:space="0"/>
              <w:bottom w:val="single" w:color="auto" w:sz="8" w:space="0"/>
              <w:right w:val="single" w:color="000000" w:sz="8" w:space="0"/>
            </w:tcBorders>
            <w:vAlign w:val="center"/>
          </w:tcPr>
          <w:p>
            <w:pPr>
              <w:pStyle w:val="13"/>
              <w:jc w:val="both"/>
            </w:pPr>
            <w:r>
              <w:rPr>
                <w:rFonts w:hint="eastAsia"/>
              </w:rPr>
              <w:t>正式竞赛</w:t>
            </w:r>
          </w:p>
        </w:tc>
        <w:tc>
          <w:tcPr>
            <w:tcW w:w="2464" w:type="dxa"/>
            <w:tcBorders>
              <w:top w:val="nil"/>
              <w:left w:val="nil"/>
              <w:bottom w:val="single" w:color="auto" w:sz="8" w:space="0"/>
              <w:right w:val="single" w:color="auto" w:sz="8" w:space="0"/>
            </w:tcBorders>
            <w:shd w:val="clear" w:color="auto" w:fill="auto"/>
            <w:vAlign w:val="center"/>
          </w:tcPr>
          <w:p>
            <w:pPr>
              <w:pStyle w:val="13"/>
              <w:jc w:val="both"/>
            </w:pPr>
            <w:r>
              <w:rPr>
                <w:rFonts w:hint="eastAsia"/>
              </w:rPr>
              <w:t>12:40-17:20</w:t>
            </w:r>
          </w:p>
        </w:tc>
      </w:tr>
      <w:tr>
        <w:tblPrEx>
          <w:tblCellMar>
            <w:top w:w="0" w:type="dxa"/>
            <w:left w:w="108" w:type="dxa"/>
            <w:bottom w:w="0" w:type="dxa"/>
            <w:right w:w="108" w:type="dxa"/>
          </w:tblCellMar>
        </w:tblPrEx>
        <w:trPr>
          <w:trHeight w:val="349" w:hRule="atLeast"/>
        </w:trPr>
        <w:tc>
          <w:tcPr>
            <w:tcW w:w="949"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3"/>
              <w:jc w:val="both"/>
            </w:pPr>
            <w:r>
              <w:rPr>
                <w:rFonts w:hint="eastAsia"/>
              </w:rPr>
              <w:t>赛后</w:t>
            </w:r>
          </w:p>
        </w:tc>
        <w:tc>
          <w:tcPr>
            <w:tcW w:w="1372"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3"/>
              <w:jc w:val="both"/>
            </w:pPr>
            <w:r>
              <w:rPr>
                <w:rFonts w:hint="eastAsia"/>
              </w:rPr>
              <w:t>晚上</w:t>
            </w:r>
          </w:p>
        </w:tc>
        <w:tc>
          <w:tcPr>
            <w:tcW w:w="3591" w:type="dxa"/>
            <w:tcBorders>
              <w:top w:val="single" w:color="auto" w:sz="8" w:space="0"/>
              <w:left w:val="single" w:color="auto" w:sz="8" w:space="0"/>
              <w:bottom w:val="single" w:color="auto" w:sz="8" w:space="0"/>
              <w:right w:val="single" w:color="000000" w:sz="8" w:space="0"/>
            </w:tcBorders>
            <w:shd w:val="clear" w:color="auto" w:fill="auto"/>
            <w:vAlign w:val="center"/>
          </w:tcPr>
          <w:p>
            <w:pPr>
              <w:pStyle w:val="13"/>
              <w:jc w:val="both"/>
            </w:pPr>
            <w:r>
              <w:rPr>
                <w:rFonts w:hint="eastAsia"/>
              </w:rPr>
              <w:t>闭幕式</w:t>
            </w:r>
          </w:p>
        </w:tc>
        <w:tc>
          <w:tcPr>
            <w:tcW w:w="2464" w:type="dxa"/>
            <w:tcBorders>
              <w:top w:val="nil"/>
              <w:left w:val="nil"/>
              <w:bottom w:val="single" w:color="auto" w:sz="8" w:space="0"/>
              <w:right w:val="single" w:color="auto" w:sz="8" w:space="0"/>
            </w:tcBorders>
            <w:shd w:val="clear" w:color="auto" w:fill="auto"/>
            <w:vAlign w:val="center"/>
          </w:tcPr>
          <w:p>
            <w:pPr>
              <w:pStyle w:val="13"/>
              <w:jc w:val="both"/>
            </w:pPr>
            <w:r>
              <w:rPr>
                <w:rFonts w:hint="eastAsia"/>
              </w:rPr>
              <w:t>17:30-18:00</w:t>
            </w:r>
          </w:p>
        </w:tc>
      </w:tr>
    </w:tbl>
    <w:p>
      <w:pPr>
        <w:widowControl/>
        <w:shd w:val="clear" w:color="auto" w:fill="FFFFFF"/>
        <w:adjustRightInd w:val="0"/>
        <w:snapToGrid w:val="0"/>
        <w:jc w:val="center"/>
        <w:outlineLvl w:val="2"/>
        <w:rPr>
          <w:rFonts w:cs="仿宋_GB2312" w:asciiTheme="minorEastAsia" w:hAnsiTheme="minorEastAsia" w:eastAsiaTheme="minorEastAsia"/>
          <w:b/>
          <w:bCs/>
          <w:kern w:val="0"/>
          <w:sz w:val="24"/>
          <w:szCs w:val="24"/>
        </w:rPr>
      </w:pP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注：具体比赛时间根据比赛实际情况为准。</w:t>
      </w:r>
    </w:p>
    <w:p>
      <w:pPr>
        <w:pStyle w:val="3"/>
        <w:ind w:firstLine="643" w:firstLineChars="200"/>
      </w:pPr>
      <w:r>
        <w:rPr>
          <w:rFonts w:hint="eastAsia"/>
          <w:lang w:eastAsia="zh-CN"/>
        </w:rPr>
        <w:t>七</w:t>
      </w:r>
      <w:r>
        <w:t>、评分标准制定原则、评分方法、评分细则</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（一）评分标准制定原则</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en-US" w:bidi="zh-CN"/>
        </w:rPr>
        <w:t>1.</w:t>
      </w:r>
      <w:r>
        <w:rPr>
          <w:rFonts w:hint="eastAsia" w:ascii="宋体" w:hAnsi="宋体" w:cs="宋体"/>
          <w:kern w:val="0"/>
          <w:sz w:val="24"/>
          <w:lang w:val="zh-CN" w:bidi="zh-CN"/>
        </w:rPr>
        <w:t>本赛项评分标准制定遵循“公平、公正、公开”的原则。</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en-US" w:bidi="zh-CN"/>
        </w:rPr>
        <w:t>2.</w:t>
      </w:r>
      <w:r>
        <w:rPr>
          <w:rFonts w:hint="eastAsia" w:ascii="宋体" w:hAnsi="宋体" w:cs="宋体"/>
          <w:kern w:val="0"/>
          <w:sz w:val="24"/>
          <w:lang w:val="zh-CN" w:bidi="zh-CN"/>
        </w:rPr>
        <w:t>应用信息化系统进行机考评分，无人为因素干扰。</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cs="宋体" w:asciiTheme="minorEastAsia" w:hAnsiTheme="minorEastAsia" w:eastAsiaTheme="minorEastAsia"/>
          <w:b w:val="0"/>
          <w:bCs/>
          <w:kern w:val="0"/>
          <w:sz w:val="24"/>
          <w:lang w:val="zh-CN" w:bidi="zh-CN"/>
        </w:rPr>
        <w:t>（二）</w:t>
      </w:r>
      <w:r>
        <w:rPr>
          <w:rFonts w:hint="eastAsia" w:ascii="宋体" w:hAnsi="宋体" w:cs="宋体"/>
          <w:kern w:val="0"/>
          <w:sz w:val="24"/>
          <w:lang w:val="zh-CN" w:bidi="zh-CN"/>
        </w:rPr>
        <w:t>评分细则</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bookmarkStart w:id="0" w:name="OLE_LINK1"/>
      <w:bookmarkStart w:id="1" w:name="OLE_LINK3"/>
      <w:r>
        <w:rPr>
          <w:rFonts w:hint="eastAsia" w:ascii="宋体" w:hAnsi="宋体" w:cs="宋体"/>
          <w:kern w:val="0"/>
          <w:sz w:val="24"/>
          <w:lang w:val="zh-CN" w:bidi="zh-CN"/>
        </w:rPr>
        <w:t>竞赛评分采用系统按规则自动生成和评委打分相结合的方式进行。其中，模拟运营企业的成绩由系统自动生成，具体为小组最后一年末的所有者权益；评委打分是针对选手在操作过程中的违规行为按规则所给的处罚分。各小组实际得分的计算方法为：</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实际得分＝最后一年末的所有者权益-罚分</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若实际得分计算结果相同，则按照各队最后一年系统自动生成的分数高者排名在前；若系统自动计算的成绩仍相等，则参照最后一年经营结束时间（经营结束时间以在系统中提交报表时间为准），先结束最后一年经营的队伍排名在前。</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en-US" w:bidi="zh-CN"/>
        </w:rPr>
        <w:t>1.</w:t>
      </w:r>
      <w:r>
        <w:rPr>
          <w:rFonts w:hint="eastAsia" w:ascii="宋体" w:hAnsi="宋体" w:cs="宋体"/>
          <w:kern w:val="0"/>
          <w:sz w:val="24"/>
          <w:lang w:val="zh-CN" w:bidi="zh-CN"/>
        </w:rPr>
        <w:t>运行超时罚分</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运行超时有两种情况：一是指不能在规定时间完成广告投放(可提前投广告)；二是指不能在规定时间完成当年经营(以点击系统中“当年结束”按钮并确认为准)。</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处罚：按所有者权益/分钟（不满一分钟按一分钟计算）计算罚分，最多不能超过10分钟。如果到10分钟后还不能完成相应的运行，将取消其参赛资格。</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注意：投放广告时间、完成经营时间及提交报表时间系统均会记录，作为罚分依据。</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en-US" w:bidi="zh-CN"/>
        </w:rPr>
        <w:t>2.</w:t>
      </w:r>
      <w:r>
        <w:rPr>
          <w:rFonts w:hint="eastAsia" w:ascii="宋体" w:hAnsi="宋体" w:cs="宋体"/>
          <w:kern w:val="0"/>
          <w:sz w:val="24"/>
          <w:lang w:val="zh-CN" w:bidi="zh-CN"/>
        </w:rPr>
        <w:t>报表错误罚分</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必须按规定时间在系统中填制报表（资产负债表、综合费用表、利润表），如果上交的报表与系统自动生成的报表对照有误，在总得分中扣罚4所有者权益/次（每年一次），并以系统提供的报表为准修订。</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注意：对上交报表时间会作规定，延误交报表即视为错误一次，即使后来在系统中填制正确也要罚分。由运营超时引发延误交报表视同报表错误并罚分（即如果某队超时3分钟，将被扣除1*3+4=7所有者权益）。</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en-US" w:bidi="zh-CN"/>
        </w:rPr>
        <w:t>3.</w:t>
      </w:r>
      <w:r>
        <w:rPr>
          <w:rFonts w:hint="eastAsia" w:ascii="宋体" w:hAnsi="宋体" w:cs="宋体"/>
          <w:kern w:val="0"/>
          <w:sz w:val="24"/>
          <w:lang w:val="zh-CN" w:bidi="zh-CN"/>
        </w:rPr>
        <w:t>其它违规罚分</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在运行过程中下列情况属违规：</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对裁判正确的判罚不服从；</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其他严重影响比赛正常进行的活动。</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如有以上行为者，在第5年经营结束后扣除该队总得分的20权益。</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en-US" w:bidi="zh-CN"/>
        </w:rPr>
        <w:t>4.</w:t>
      </w:r>
      <w:r>
        <w:rPr>
          <w:rFonts w:hint="eastAsia" w:ascii="宋体" w:hAnsi="宋体" w:cs="宋体"/>
          <w:kern w:val="0"/>
          <w:sz w:val="24"/>
          <w:lang w:val="zh-CN" w:bidi="zh-CN"/>
        </w:rPr>
        <w:t>所有罚分在第5年经营结束后计算总成绩时一起扣除。</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（三）破产处理</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当参赛队权益为负（指当年结束系统生成资产负债表时所有者权益为负）或现金断流时（权益和现金可以为零）界定为企业破产。参赛队破产后，直接退出比赛。</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cs="宋体" w:asciiTheme="minorEastAsia" w:hAnsiTheme="minorEastAsia" w:eastAsiaTheme="minorEastAsia"/>
          <w:b w:val="0"/>
          <w:bCs/>
          <w:kern w:val="0"/>
          <w:sz w:val="24"/>
          <w:lang w:val="zh-CN" w:bidi="zh-CN"/>
        </w:rPr>
        <w:t>（四）</w:t>
      </w:r>
      <w:r>
        <w:rPr>
          <w:rFonts w:hint="eastAsia" w:ascii="宋体" w:hAnsi="宋体" w:cs="宋体"/>
          <w:kern w:val="0"/>
          <w:sz w:val="24"/>
          <w:lang w:val="zh-CN" w:bidi="zh-CN"/>
        </w:rPr>
        <w:t>扰乱市场处理</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每年经营结束后，评分裁判查看每组订单违约情况，当年违约产品总数超过5个的参赛队，直接退出比赛，其所在赛区比赛继续进行。</w:t>
      </w:r>
    </w:p>
    <w:bookmarkEnd w:id="0"/>
    <w:bookmarkEnd w:id="1"/>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cs="宋体" w:asciiTheme="minorEastAsia" w:hAnsiTheme="minorEastAsia" w:eastAsiaTheme="minorEastAsia"/>
          <w:b w:val="0"/>
          <w:bCs/>
          <w:kern w:val="0"/>
          <w:sz w:val="24"/>
          <w:lang w:val="zh-CN" w:bidi="zh-CN"/>
        </w:rPr>
        <w:t>（五）</w:t>
      </w:r>
      <w:r>
        <w:rPr>
          <w:rFonts w:hint="eastAsia" w:ascii="宋体" w:hAnsi="宋体" w:cs="宋体"/>
          <w:kern w:val="0"/>
          <w:sz w:val="24"/>
          <w:lang w:val="zh-CN" w:bidi="zh-CN"/>
        </w:rPr>
        <w:t>最终成绩</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赛项最终成绩按100分制计分。假设A区成绩从高到低为A1\A2\A3……那么赋予成绩为99，98，97……；B区同理；如果：A1实际得分/average（A区非破产组实际得分之和）&gt;B1实际得分/average（B区非破产组实际得分之和），则A1成绩=99+0.5，B1成绩=99+0.25。同理，推算出各组的最终成绩。</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破产组成绩按照破产经营时间排序，最先破产组成绩排名最后。最终成绩也按100分制计分，依次排在没有破产组之后。如出现两赛区同等名次进行比较，没有破产组排在前面；如两组都是破产组，根据其破产时间排序，后破产组排在前面。</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cs="宋体" w:asciiTheme="minorEastAsia" w:hAnsiTheme="minorEastAsia" w:eastAsiaTheme="minorEastAsia"/>
          <w:b w:val="0"/>
          <w:bCs/>
          <w:kern w:val="0"/>
          <w:sz w:val="24"/>
          <w:lang w:val="zh-CN" w:bidi="zh-CN"/>
        </w:rPr>
        <w:t>（六）</w:t>
      </w:r>
      <w:r>
        <w:rPr>
          <w:rFonts w:hint="eastAsia" w:ascii="宋体" w:hAnsi="宋体" w:cs="宋体"/>
          <w:kern w:val="0"/>
          <w:sz w:val="24"/>
          <w:lang w:val="zh-CN" w:bidi="zh-CN"/>
        </w:rPr>
        <w:t>成绩复核</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为保障成绩评判的准确性，监督组将对赛项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pStyle w:val="3"/>
        <w:keepNext w:val="0"/>
        <w:keepLines w:val="0"/>
        <w:autoSpaceDE w:val="0"/>
        <w:autoSpaceDN w:val="0"/>
        <w:adjustRightInd w:val="0"/>
        <w:snapToGrid w:val="0"/>
        <w:spacing w:before="0" w:after="0" w:line="480" w:lineRule="auto"/>
        <w:ind w:firstLine="602" w:firstLineChars="200"/>
        <w:jc w:val="left"/>
        <w:rPr>
          <w:rFonts w:ascii="Microsoft JhengHei" w:hAnsi="Microsoft JhengHei" w:eastAsia="宋体" w:cs="Microsoft JhengHei"/>
          <w:kern w:val="0"/>
          <w:sz w:val="30"/>
          <w:szCs w:val="30"/>
          <w:lang w:val="zh-CN" w:bidi="zh-CN"/>
        </w:rPr>
      </w:pPr>
      <w:r>
        <w:rPr>
          <w:rFonts w:hint="eastAsia" w:ascii="Microsoft JhengHei" w:hAnsi="Microsoft JhengHei" w:eastAsia="宋体" w:cs="Microsoft JhengHei"/>
          <w:kern w:val="0"/>
          <w:sz w:val="30"/>
          <w:szCs w:val="30"/>
          <w:lang w:val="zh-CN" w:bidi="zh-CN"/>
        </w:rPr>
        <w:t>八、奖项设置</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（一）团体奖。以参赛队总数为基数，分设一、二、三等奖，获奖比例分别为10%、20%、30%（四舍五入的形式保留小数点后两位）；获得团体奖的参赛队队员获相应等级的奖项。</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（二）获奖参赛队指导教师根据教育厅规定颁发优秀指导教师证书。</w:t>
      </w:r>
    </w:p>
    <w:p>
      <w:pPr>
        <w:pStyle w:val="3"/>
        <w:keepNext w:val="0"/>
        <w:keepLines w:val="0"/>
        <w:autoSpaceDE w:val="0"/>
        <w:autoSpaceDN w:val="0"/>
        <w:adjustRightInd w:val="0"/>
        <w:snapToGrid w:val="0"/>
        <w:spacing w:before="0" w:after="0" w:line="480" w:lineRule="auto"/>
        <w:ind w:firstLine="602" w:firstLineChars="200"/>
        <w:jc w:val="left"/>
        <w:rPr>
          <w:rFonts w:ascii="Microsoft JhengHei" w:hAnsi="Microsoft JhengHei" w:eastAsia="宋体" w:cs="Microsoft JhengHei"/>
          <w:kern w:val="0"/>
          <w:sz w:val="30"/>
          <w:szCs w:val="30"/>
          <w:lang w:val="zh-CN" w:bidi="zh-CN"/>
        </w:rPr>
      </w:pPr>
      <w:r>
        <w:rPr>
          <w:rFonts w:hint="eastAsia" w:ascii="Microsoft JhengHei" w:hAnsi="Microsoft JhengHei" w:eastAsia="宋体" w:cs="Microsoft JhengHei"/>
          <w:kern w:val="0"/>
          <w:sz w:val="30"/>
          <w:szCs w:val="30"/>
          <w:lang w:val="zh-CN" w:bidi="zh-CN"/>
        </w:rPr>
        <w:t>九、技术规范</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（一）参照“2014年教育部公布首批《中等职业学校专业教学标准（试行）》的通知”（教职成厅函[2014] 11号）中财经商贸类专业的“专业标准”、“课程标准”为基本范围和基本要求。</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二）竞赛以现行的财经法律、法规和财政部、国家税务总局、人民银行、国家质监局等出台的会计、税务、金融法规、制度和规范性文件为依据。（详见下表所列，未列尽规范标准，以国家发布的相关标准为准）</w:t>
      </w:r>
    </w:p>
    <w:p>
      <w:pPr>
        <w:widowControl/>
        <w:shd w:val="clear" w:color="auto" w:fill="FFFFFF"/>
        <w:adjustRightInd w:val="0"/>
        <w:snapToGrid w:val="0"/>
        <w:jc w:val="center"/>
        <w:outlineLvl w:val="2"/>
        <w:rPr>
          <w:rFonts w:cs="仿宋_GB2312" w:asciiTheme="minorEastAsia" w:hAnsiTheme="minorEastAsia" w:eastAsiaTheme="minorEastAsia"/>
          <w:b/>
          <w:bCs/>
          <w:kern w:val="0"/>
          <w:sz w:val="24"/>
          <w:szCs w:val="24"/>
        </w:rPr>
      </w:pPr>
      <w:r>
        <w:rPr>
          <w:rFonts w:hint="eastAsia" w:cs="仿宋_GB2312" w:asciiTheme="minorEastAsia" w:hAnsiTheme="minorEastAsia" w:eastAsiaTheme="minorEastAsia"/>
          <w:b/>
          <w:bCs/>
          <w:kern w:val="0"/>
          <w:sz w:val="24"/>
          <w:szCs w:val="24"/>
        </w:rPr>
        <w:t>参赛团队应遵循的规范标准汇总表</w:t>
      </w:r>
    </w:p>
    <w:tbl>
      <w:tblPr>
        <w:tblStyle w:val="8"/>
        <w:tblW w:w="8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9"/>
        <w:gridCol w:w="4995"/>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序号</w:t>
            </w:r>
          </w:p>
        </w:tc>
        <w:tc>
          <w:tcPr>
            <w:tcW w:w="4995"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名称</w:t>
            </w:r>
          </w:p>
        </w:tc>
        <w:tc>
          <w:tcPr>
            <w:tcW w:w="2660"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发布或开始执行时间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1</w:t>
            </w:r>
          </w:p>
        </w:tc>
        <w:tc>
          <w:tcPr>
            <w:tcW w:w="4995"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ISO9001质量管理体系</w:t>
            </w:r>
          </w:p>
        </w:tc>
        <w:tc>
          <w:tcPr>
            <w:tcW w:w="2660"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2</w:t>
            </w:r>
          </w:p>
        </w:tc>
        <w:tc>
          <w:tcPr>
            <w:tcW w:w="4995"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中华人民共和国公司法(2013修订)</w:t>
            </w:r>
          </w:p>
        </w:tc>
        <w:tc>
          <w:tcPr>
            <w:tcW w:w="2660"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3</w:t>
            </w:r>
          </w:p>
        </w:tc>
        <w:tc>
          <w:tcPr>
            <w:tcW w:w="4995"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中华人民共和国产品质量法（2015年修正）</w:t>
            </w:r>
          </w:p>
        </w:tc>
        <w:tc>
          <w:tcPr>
            <w:tcW w:w="2660"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4</w:t>
            </w:r>
          </w:p>
        </w:tc>
        <w:tc>
          <w:tcPr>
            <w:tcW w:w="4995"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中华人民共和国会计法（2017年修正）</w:t>
            </w:r>
          </w:p>
        </w:tc>
        <w:tc>
          <w:tcPr>
            <w:tcW w:w="2660"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5</w:t>
            </w:r>
          </w:p>
        </w:tc>
        <w:tc>
          <w:tcPr>
            <w:tcW w:w="4995"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企业内部控制基本规范</w:t>
            </w:r>
          </w:p>
        </w:tc>
        <w:tc>
          <w:tcPr>
            <w:tcW w:w="2660"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6</w:t>
            </w:r>
          </w:p>
        </w:tc>
        <w:tc>
          <w:tcPr>
            <w:tcW w:w="4995"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企业内部控制应用指引</w:t>
            </w:r>
          </w:p>
        </w:tc>
        <w:tc>
          <w:tcPr>
            <w:tcW w:w="2660"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7</w:t>
            </w:r>
          </w:p>
        </w:tc>
        <w:tc>
          <w:tcPr>
            <w:tcW w:w="4995"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中华人民共和国企业所得税法（2017年修正）</w:t>
            </w:r>
          </w:p>
        </w:tc>
        <w:tc>
          <w:tcPr>
            <w:tcW w:w="2660"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pPr>
              <w:pStyle w:val="16"/>
              <w:jc w:val="center"/>
              <w:rPr>
                <w:rFonts w:cs="宋体" w:asciiTheme="minorEastAsia" w:hAnsiTheme="minorEastAsia" w:eastAsiaTheme="minorEastAsia"/>
                <w:bCs/>
                <w:color w:val="auto"/>
                <w:kern w:val="2"/>
              </w:rPr>
            </w:pPr>
            <w:r>
              <w:rPr>
                <w:rFonts w:hint="eastAsia" w:cs="宋体" w:asciiTheme="minorEastAsia" w:hAnsiTheme="minorEastAsia" w:eastAsiaTheme="minorEastAsia"/>
                <w:bCs/>
                <w:color w:val="auto"/>
                <w:kern w:val="2"/>
              </w:rPr>
              <w:t>2017</w:t>
            </w:r>
          </w:p>
        </w:tc>
      </w:tr>
    </w:tbl>
    <w:p>
      <w:pPr>
        <w:pStyle w:val="3"/>
        <w:ind w:firstLine="643" w:firstLineChars="200"/>
      </w:pPr>
      <w:bookmarkStart w:id="2" w:name="_Toc493792072"/>
      <w:bookmarkStart w:id="3" w:name="_Hlk493194679"/>
      <w:r>
        <w:rPr>
          <w:rFonts w:hint="eastAsia"/>
        </w:rPr>
        <w:t>十</w:t>
      </w:r>
      <w:r>
        <w:t>、申诉与仲裁</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ascii="宋体" w:hAnsi="宋体" w:cs="宋体"/>
          <w:kern w:val="0"/>
          <w:sz w:val="24"/>
          <w:lang w:val="zh-CN" w:bidi="zh-CN"/>
        </w:rPr>
        <w:t>（</w:t>
      </w:r>
      <w:r>
        <w:rPr>
          <w:rFonts w:hint="eastAsia" w:ascii="宋体" w:hAnsi="宋体" w:cs="宋体"/>
          <w:kern w:val="0"/>
          <w:sz w:val="24"/>
          <w:lang w:val="zh-CN" w:bidi="zh-CN"/>
        </w:rPr>
        <w:t>一</w:t>
      </w:r>
      <w:r>
        <w:rPr>
          <w:rFonts w:ascii="宋体" w:hAnsi="宋体" w:cs="宋体"/>
          <w:kern w:val="0"/>
          <w:sz w:val="24"/>
          <w:lang w:val="zh-CN" w:bidi="zh-CN"/>
        </w:rPr>
        <w:t>）参赛队对不符合竞赛规定的设备、工具、软件，有失公正的评判、奖励，以及对工作人员的违规行为等，均可提出申诉。</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ascii="宋体" w:hAnsi="宋体" w:cs="宋体"/>
          <w:kern w:val="0"/>
          <w:sz w:val="24"/>
          <w:lang w:val="zh-CN" w:bidi="zh-CN"/>
        </w:rPr>
        <w:t>（</w:t>
      </w:r>
      <w:r>
        <w:rPr>
          <w:rFonts w:hint="eastAsia" w:ascii="宋体" w:hAnsi="宋体" w:cs="宋体"/>
          <w:kern w:val="0"/>
          <w:sz w:val="24"/>
          <w:lang w:val="zh-CN" w:bidi="zh-CN"/>
        </w:rPr>
        <w:t>二</w:t>
      </w:r>
      <w:r>
        <w:rPr>
          <w:rFonts w:ascii="宋体" w:hAnsi="宋体" w:cs="宋体"/>
          <w:kern w:val="0"/>
          <w:sz w:val="24"/>
          <w:lang w:val="zh-CN" w:bidi="zh-CN"/>
        </w:rPr>
        <w:t>）申诉应在本环节竞赛结束后1小时内提出，超过时效将不予受理。申诉时，应按照规定的程序由参赛队领队向相应赛项仲裁工作组递交书面申诉报告。报告应对申诉事件的现象、发生的时间、涉及到的人员、申诉依据与理由等进行充分、实事求是的陈述。事实依据不充分、仅凭主观臆断的申诉不予受理。申诉报告须有申诉的参赛选手、领队签名。</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ascii="宋体" w:hAnsi="宋体" w:cs="宋体"/>
          <w:kern w:val="0"/>
          <w:sz w:val="24"/>
          <w:lang w:val="zh-CN" w:bidi="zh-CN"/>
        </w:rPr>
        <w:t>（</w:t>
      </w:r>
      <w:r>
        <w:rPr>
          <w:rFonts w:hint="eastAsia" w:ascii="宋体" w:hAnsi="宋体" w:cs="宋体"/>
          <w:kern w:val="0"/>
          <w:sz w:val="24"/>
          <w:lang w:val="zh-CN" w:bidi="zh-CN"/>
        </w:rPr>
        <w:t>三</w:t>
      </w:r>
      <w:r>
        <w:rPr>
          <w:rFonts w:ascii="宋体" w:hAnsi="宋体" w:cs="宋体"/>
          <w:kern w:val="0"/>
          <w:sz w:val="24"/>
          <w:lang w:val="zh-CN" w:bidi="zh-CN"/>
        </w:rPr>
        <w:t>）赛项仲裁工作组在接到申诉后的1小时内组织处理，并及时反馈处理结果。</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ascii="宋体" w:hAnsi="宋体" w:cs="宋体"/>
          <w:kern w:val="0"/>
          <w:sz w:val="24"/>
          <w:lang w:val="zh-CN" w:bidi="zh-CN"/>
        </w:rPr>
        <w:t>（</w:t>
      </w:r>
      <w:r>
        <w:rPr>
          <w:rFonts w:hint="eastAsia" w:ascii="宋体" w:hAnsi="宋体" w:cs="宋体"/>
          <w:kern w:val="0"/>
          <w:sz w:val="24"/>
          <w:lang w:val="zh-CN" w:bidi="zh-CN"/>
        </w:rPr>
        <w:t>四</w:t>
      </w:r>
      <w:r>
        <w:rPr>
          <w:rFonts w:ascii="宋体" w:hAnsi="宋体" w:cs="宋体"/>
          <w:kern w:val="0"/>
          <w:sz w:val="24"/>
          <w:lang w:val="zh-CN" w:bidi="zh-CN"/>
        </w:rPr>
        <w:t>）申诉人不得无故拒不接受处理结果，不允许采取过激行为刁难、攻击工作人员，否则视为放弃申诉。</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ascii="宋体" w:hAnsi="宋体" w:cs="宋体"/>
          <w:kern w:val="0"/>
          <w:sz w:val="24"/>
          <w:lang w:val="zh-CN" w:bidi="zh-CN"/>
        </w:rPr>
        <w:t>（</w:t>
      </w:r>
      <w:r>
        <w:rPr>
          <w:rFonts w:hint="eastAsia" w:ascii="宋体" w:hAnsi="宋体" w:cs="宋体"/>
          <w:kern w:val="0"/>
          <w:sz w:val="24"/>
          <w:lang w:val="zh-CN" w:bidi="zh-CN"/>
        </w:rPr>
        <w:t>六</w:t>
      </w:r>
      <w:r>
        <w:rPr>
          <w:rFonts w:ascii="宋体" w:hAnsi="宋体" w:cs="宋体"/>
          <w:kern w:val="0"/>
          <w:sz w:val="24"/>
          <w:lang w:val="zh-CN" w:bidi="zh-CN"/>
        </w:rPr>
        <w:t>）参赛队不得因提起申诉或对申诉处理意见不服而停止竞赛或滋事，否则按弃权处理。</w:t>
      </w:r>
    </w:p>
    <w:p>
      <w:pPr>
        <w:autoSpaceDE w:val="0"/>
        <w:autoSpaceDN w:val="0"/>
        <w:adjustRightInd w:val="0"/>
        <w:snapToGrid w:val="0"/>
        <w:spacing w:line="360" w:lineRule="auto"/>
        <w:ind w:firstLine="480" w:firstLineChars="200"/>
        <w:jc w:val="left"/>
        <w:rPr>
          <w:rFonts w:ascii="宋体" w:hAnsi="宋体" w:cs="宋体"/>
          <w:kern w:val="0"/>
          <w:sz w:val="24"/>
          <w:lang w:val="zh-CN" w:bidi="zh-CN"/>
        </w:rPr>
      </w:pPr>
      <w:r>
        <w:rPr>
          <w:rFonts w:ascii="宋体" w:hAnsi="宋体" w:cs="宋体"/>
          <w:kern w:val="0"/>
          <w:sz w:val="24"/>
          <w:lang w:val="zh-CN" w:bidi="zh-CN"/>
        </w:rPr>
        <w:t>（</w:t>
      </w:r>
      <w:r>
        <w:rPr>
          <w:rFonts w:hint="eastAsia" w:ascii="宋体" w:hAnsi="宋体" w:cs="宋体"/>
          <w:kern w:val="0"/>
          <w:sz w:val="24"/>
          <w:lang w:val="zh-CN" w:bidi="zh-CN"/>
        </w:rPr>
        <w:t>七</w:t>
      </w:r>
      <w:r>
        <w:rPr>
          <w:rFonts w:ascii="宋体" w:hAnsi="宋体" w:cs="宋体"/>
          <w:kern w:val="0"/>
          <w:sz w:val="24"/>
          <w:lang w:val="zh-CN" w:bidi="zh-CN"/>
        </w:rPr>
        <w:t>）竞赛不因申诉事件而组织重</w:t>
      </w:r>
      <w:r>
        <w:rPr>
          <w:rFonts w:hint="eastAsia" w:ascii="宋体" w:hAnsi="宋体" w:cs="宋体"/>
          <w:kern w:val="0"/>
          <w:sz w:val="24"/>
          <w:lang w:val="zh-CN" w:bidi="zh-CN"/>
        </w:rPr>
        <w:t>赛。</w:t>
      </w:r>
    </w:p>
    <w:bookmarkEnd w:id="2"/>
    <w:bookmarkEnd w:id="3"/>
    <w:p>
      <w:pPr>
        <w:widowControl/>
        <w:jc w:val="left"/>
        <w:rPr>
          <w:rFonts w:asciiTheme="minorEastAsia" w:hAnsiTheme="minorEastAsia" w:eastAsiaTheme="minorEastAsia"/>
          <w:b/>
          <w:sz w:val="24"/>
          <w:szCs w:val="2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ExZjQ5OTRiNWI4YzRmNzA1NzA4MDE1NmYzNTVkM2UifQ=="/>
  </w:docVars>
  <w:rsids>
    <w:rsidRoot w:val="74203E0F"/>
    <w:rsid w:val="000E23F2"/>
    <w:rsid w:val="000F600D"/>
    <w:rsid w:val="00114C53"/>
    <w:rsid w:val="0014484E"/>
    <w:rsid w:val="00192BF8"/>
    <w:rsid w:val="00194487"/>
    <w:rsid w:val="001C0C89"/>
    <w:rsid w:val="001F6C9C"/>
    <w:rsid w:val="0020740F"/>
    <w:rsid w:val="00243762"/>
    <w:rsid w:val="002E11BB"/>
    <w:rsid w:val="00314F3F"/>
    <w:rsid w:val="00352734"/>
    <w:rsid w:val="00385AD5"/>
    <w:rsid w:val="003E6D73"/>
    <w:rsid w:val="004661E0"/>
    <w:rsid w:val="00482A9F"/>
    <w:rsid w:val="004950C6"/>
    <w:rsid w:val="004D64DE"/>
    <w:rsid w:val="00523A6D"/>
    <w:rsid w:val="00544C9D"/>
    <w:rsid w:val="00596A10"/>
    <w:rsid w:val="0064303B"/>
    <w:rsid w:val="007128D8"/>
    <w:rsid w:val="007371D8"/>
    <w:rsid w:val="00791409"/>
    <w:rsid w:val="007A2658"/>
    <w:rsid w:val="007C07F0"/>
    <w:rsid w:val="007C525A"/>
    <w:rsid w:val="00817B02"/>
    <w:rsid w:val="00830F4C"/>
    <w:rsid w:val="00834804"/>
    <w:rsid w:val="0084307E"/>
    <w:rsid w:val="008826D7"/>
    <w:rsid w:val="008A7AD8"/>
    <w:rsid w:val="00933B09"/>
    <w:rsid w:val="009D60A5"/>
    <w:rsid w:val="00A30E28"/>
    <w:rsid w:val="00A43874"/>
    <w:rsid w:val="00A878B2"/>
    <w:rsid w:val="00AF77B2"/>
    <w:rsid w:val="00B07CD7"/>
    <w:rsid w:val="00B43439"/>
    <w:rsid w:val="00BB183B"/>
    <w:rsid w:val="00BC6003"/>
    <w:rsid w:val="00BD3E2F"/>
    <w:rsid w:val="00BE1DF9"/>
    <w:rsid w:val="00C464A6"/>
    <w:rsid w:val="00C50A59"/>
    <w:rsid w:val="00C5651E"/>
    <w:rsid w:val="00C63EFF"/>
    <w:rsid w:val="00CC6AC4"/>
    <w:rsid w:val="00D105D9"/>
    <w:rsid w:val="00D1383F"/>
    <w:rsid w:val="00D51F94"/>
    <w:rsid w:val="00DD5433"/>
    <w:rsid w:val="00E51CA6"/>
    <w:rsid w:val="00E56EFD"/>
    <w:rsid w:val="00E577C1"/>
    <w:rsid w:val="00E6499D"/>
    <w:rsid w:val="00E75430"/>
    <w:rsid w:val="00EC3F8F"/>
    <w:rsid w:val="00ED4ECF"/>
    <w:rsid w:val="00F375D4"/>
    <w:rsid w:val="00F44273"/>
    <w:rsid w:val="00F556C1"/>
    <w:rsid w:val="00F71ECD"/>
    <w:rsid w:val="00F778D7"/>
    <w:rsid w:val="00FB406E"/>
    <w:rsid w:val="00FC6F91"/>
    <w:rsid w:val="00FF6AFD"/>
    <w:rsid w:val="0E3110F0"/>
    <w:rsid w:val="123E7A4A"/>
    <w:rsid w:val="1D59387D"/>
    <w:rsid w:val="21A87AF6"/>
    <w:rsid w:val="22883407"/>
    <w:rsid w:val="25307670"/>
    <w:rsid w:val="26A36232"/>
    <w:rsid w:val="31086840"/>
    <w:rsid w:val="3E9540BD"/>
    <w:rsid w:val="472C5C11"/>
    <w:rsid w:val="4DB738E9"/>
    <w:rsid w:val="4E3B24CE"/>
    <w:rsid w:val="53D5318B"/>
    <w:rsid w:val="557071FD"/>
    <w:rsid w:val="5A7442A2"/>
    <w:rsid w:val="5B06262D"/>
    <w:rsid w:val="5FF83326"/>
    <w:rsid w:val="67B76562"/>
    <w:rsid w:val="69236EB5"/>
    <w:rsid w:val="6A313B9E"/>
    <w:rsid w:val="6C2937F9"/>
    <w:rsid w:val="6EE8280D"/>
    <w:rsid w:val="6F8010EF"/>
    <w:rsid w:val="74203E0F"/>
    <w:rsid w:val="7FA17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1"/>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rPr>
      <w:sz w:val="2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kern w:val="0"/>
      <w:sz w:val="18"/>
      <w:szCs w:val="18"/>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otnote reference"/>
    <w:qFormat/>
    <w:uiPriority w:val="0"/>
    <w:rPr>
      <w:rFonts w:cs="Times New Roman"/>
      <w:vertAlign w:val="superscript"/>
    </w:rPr>
  </w:style>
  <w:style w:type="paragraph" w:styleId="12">
    <w:name w:val="List Paragraph"/>
    <w:basedOn w:val="1"/>
    <w:unhideWhenUsed/>
    <w:qFormat/>
    <w:uiPriority w:val="34"/>
    <w:pPr>
      <w:ind w:firstLine="420" w:firstLineChars="200"/>
    </w:pPr>
  </w:style>
  <w:style w:type="paragraph" w:customStyle="1" w:styleId="13">
    <w:name w:val="5-内文"/>
    <w:basedOn w:val="1"/>
    <w:qFormat/>
    <w:uiPriority w:val="0"/>
    <w:rPr>
      <w:rFonts w:eastAsiaTheme="minorEastAsia"/>
      <w:kern w:val="0"/>
      <w:sz w:val="24"/>
    </w:rPr>
  </w:style>
  <w:style w:type="paragraph" w:customStyle="1" w:styleId="14">
    <w:name w:val="样式 行距: 1.5 倍行距"/>
    <w:basedOn w:val="1"/>
    <w:qFormat/>
    <w:uiPriority w:val="0"/>
    <w:pPr>
      <w:adjustRightInd w:val="0"/>
      <w:snapToGrid w:val="0"/>
      <w:spacing w:line="400" w:lineRule="exact"/>
      <w:jc w:val="center"/>
    </w:pPr>
    <w:rPr>
      <w:rFonts w:ascii="宋体" w:hAnsi="宋体" w:eastAsia="仿宋" w:cs="宋体"/>
      <w:szCs w:val="21"/>
    </w:rPr>
  </w:style>
  <w:style w:type="character" w:customStyle="1" w:styleId="15">
    <w:name w:val="font01"/>
    <w:qFormat/>
    <w:uiPriority w:val="0"/>
    <w:rPr>
      <w:rFonts w:hint="eastAsia" w:ascii="宋体" w:hAnsi="宋体" w:eastAsia="宋体" w:cs="宋体"/>
      <w:color w:val="000000"/>
      <w:sz w:val="24"/>
      <w:szCs w:val="24"/>
      <w:u w:val="none"/>
    </w:rPr>
  </w:style>
  <w:style w:type="paragraph" w:customStyle="1" w:styleId="1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7">
    <w:name w:val="页眉 Char"/>
    <w:basedOn w:val="10"/>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4766</Words>
  <Characters>5080</Characters>
  <Lines>40</Lines>
  <Paragraphs>11</Paragraphs>
  <TotalTime>3</TotalTime>
  <ScaleCrop>false</ScaleCrop>
  <LinksUpToDate>false</LinksUpToDate>
  <CharactersWithSpaces>5138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2019-09-06T23:09:00Z</dcterms:created>
  <dc:creator> 沉浮</dc:creator>
  <cp:lastModifiedBy>~~燕子~~</cp:lastModifiedBy>
  <dcterms:modified xsi:type="dcterms:W3CDTF">2022-05-20T08:03:15Z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944A147CF4A9410583552C878FCBB1F8</vt:lpwstr>
  </property>
</Properties>
</file>