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cs="黑体"/>
          <w:sz w:val="48"/>
          <w:szCs w:val="48"/>
        </w:rPr>
      </w:pPr>
      <w:r>
        <w:rPr>
          <w:rFonts w:hint="eastAsia" w:ascii="黑体" w:hAnsi="黑体" w:eastAsia="黑体" w:cs="黑体"/>
          <w:sz w:val="48"/>
          <w:szCs w:val="48"/>
        </w:rPr>
        <w:t>2023</w:t>
      </w:r>
      <w:r>
        <w:rPr>
          <w:rFonts w:ascii="黑体" w:hAnsi="黑体" w:eastAsia="黑体" w:cs="黑体"/>
          <w:color w:val="auto"/>
          <w:sz w:val="48"/>
          <w:u w:val="none"/>
        </w:rPr>
        <w:t>年</w:t>
      </w:r>
    </w:p>
    <w:p>
      <w:pPr>
        <w:spacing w:line="360" w:lineRule="auto"/>
        <w:jc w:val="center"/>
        <w:rPr>
          <w:rFonts w:ascii="黑体" w:hAnsi="黑体" w:eastAsia="黑体" w:cs="黑体"/>
          <w:sz w:val="48"/>
          <w:szCs w:val="48"/>
        </w:rPr>
      </w:pPr>
      <w:r>
        <w:rPr>
          <w:rFonts w:hint="eastAsia" w:ascii="黑体" w:hAnsi="黑体" w:eastAsia="黑体" w:cs="黑体"/>
          <w:sz w:val="48"/>
          <w:szCs w:val="48"/>
        </w:rPr>
        <w:t>河北省职业院校学生技能大赛</w:t>
      </w:r>
    </w:p>
    <w:p>
      <w:pPr>
        <w:spacing w:before="62" w:after="62" w:line="360" w:lineRule="auto"/>
        <w:jc w:val="center"/>
        <w:rPr>
          <w:rFonts w:ascii="黑体" w:hAnsi="黑体" w:eastAsia="黑体" w:cs="黑体"/>
          <w:sz w:val="48"/>
          <w:szCs w:val="48"/>
        </w:rPr>
      </w:pPr>
      <w:r>
        <w:rPr>
          <w:rFonts w:hint="eastAsia" w:ascii="黑体" w:hAnsi="黑体" w:eastAsia="黑体" w:cs="黑体"/>
          <w:sz w:val="48"/>
          <w:szCs w:val="48"/>
        </w:rPr>
        <w:t>赛项申报表</w:t>
      </w:r>
    </w:p>
    <w:p>
      <w:pPr>
        <w:spacing w:before="62" w:after="62" w:line="360" w:lineRule="auto"/>
        <w:jc w:val="center"/>
        <w:rPr>
          <w:rFonts w:ascii="方正小标宋简体" w:hAnsi="方正小标宋简体" w:eastAsia="方正小标宋简体" w:cs="方正小标宋简体"/>
          <w:b/>
          <w:sz w:val="44"/>
          <w:szCs w:val="44"/>
        </w:rPr>
      </w:pPr>
    </w:p>
    <w:p>
      <w:pPr>
        <w:spacing w:before="62" w:after="62" w:line="360" w:lineRule="auto"/>
        <w:jc w:val="center"/>
        <w:rPr>
          <w:rFonts w:ascii="方正小标宋简体" w:hAnsi="方正小标宋简体" w:eastAsia="方正小标宋简体" w:cs="方正小标宋简体"/>
          <w:b/>
          <w:sz w:val="44"/>
          <w:szCs w:val="44"/>
        </w:rPr>
      </w:pPr>
    </w:p>
    <w:p>
      <w:pPr>
        <w:spacing w:before="62" w:after="62" w:line="500" w:lineRule="exact"/>
        <w:jc w:val="center"/>
        <w:rPr>
          <w:rFonts w:eastAsia="仿宋_GB2312"/>
          <w:sz w:val="28"/>
          <w:szCs w:val="28"/>
        </w:rPr>
      </w:pPr>
    </w:p>
    <w:p>
      <w:pPr>
        <w:spacing w:before="62" w:after="62" w:line="500" w:lineRule="exact"/>
        <w:jc w:val="center"/>
        <w:rPr>
          <w:rFonts w:eastAsia="仿宋_GB2312"/>
          <w:sz w:val="28"/>
          <w:szCs w:val="28"/>
        </w:rPr>
      </w:pPr>
    </w:p>
    <w:p>
      <w:pPr>
        <w:spacing w:before="62" w:after="62" w:line="500" w:lineRule="exact"/>
        <w:ind w:firstLine="1822" w:firstLineChars="605"/>
        <w:jc w:val="left"/>
        <w:rPr>
          <w:rFonts w:hint="eastAsia" w:eastAsia="仿宋_GB2312"/>
          <w:sz w:val="30"/>
          <w:szCs w:val="30"/>
          <w:u w:val="single"/>
          <w:lang w:eastAsia="zh-CN"/>
        </w:rPr>
      </w:pPr>
      <w:r>
        <w:rPr>
          <w:rFonts w:hint="eastAsia" w:eastAsia="仿宋_GB2312"/>
          <w:b/>
          <w:sz w:val="30"/>
          <w:szCs w:val="30"/>
        </w:rPr>
        <w:t>赛项名称：化工生产技术</w:t>
      </w:r>
      <w:r>
        <w:rPr>
          <w:rFonts w:hint="eastAsia" w:eastAsia="仿宋_GB2312"/>
          <w:b/>
          <w:sz w:val="30"/>
          <w:szCs w:val="30"/>
          <w:lang w:eastAsia="zh-CN"/>
        </w:rPr>
        <w:t>（</w:t>
      </w:r>
      <w:r>
        <w:rPr>
          <w:rFonts w:hint="eastAsia" w:eastAsia="仿宋_GB2312"/>
          <w:b/>
          <w:sz w:val="30"/>
          <w:szCs w:val="30"/>
          <w:lang w:val="en-US" w:eastAsia="zh-CN"/>
        </w:rPr>
        <w:t>中职</w:t>
      </w:r>
      <w:r>
        <w:rPr>
          <w:rFonts w:hint="eastAsia" w:eastAsia="仿宋_GB2312"/>
          <w:b/>
          <w:sz w:val="30"/>
          <w:szCs w:val="30"/>
          <w:lang w:eastAsia="zh-CN"/>
        </w:rPr>
        <w:t>）</w:t>
      </w:r>
    </w:p>
    <w:p>
      <w:pPr>
        <w:spacing w:before="62" w:after="62" w:line="500" w:lineRule="exact"/>
        <w:ind w:firstLine="1822" w:firstLineChars="605"/>
        <w:jc w:val="left"/>
        <w:rPr>
          <w:rFonts w:eastAsia="仿宋_GB2312"/>
          <w:b/>
          <w:sz w:val="30"/>
          <w:szCs w:val="30"/>
        </w:rPr>
      </w:pPr>
      <w:r>
        <w:rPr>
          <w:rFonts w:hint="eastAsia" w:eastAsia="仿宋_GB2312"/>
          <w:b/>
          <w:sz w:val="30"/>
          <w:szCs w:val="30"/>
        </w:rPr>
        <w:t>拟举办时间：2023-05-13</w:t>
      </w:r>
    </w:p>
    <w:p>
      <w:pPr>
        <w:spacing w:before="62" w:after="62" w:line="500" w:lineRule="exact"/>
        <w:ind w:firstLine="1822" w:firstLineChars="605"/>
        <w:jc w:val="left"/>
        <w:rPr>
          <w:rFonts w:eastAsia="仿宋_GB2312"/>
          <w:b/>
          <w:sz w:val="30"/>
          <w:szCs w:val="30"/>
        </w:rPr>
      </w:pPr>
      <w:r>
        <w:rPr>
          <w:rFonts w:hint="eastAsia" w:eastAsia="仿宋_GB2312"/>
          <w:b/>
          <w:sz w:val="30"/>
          <w:szCs w:val="30"/>
        </w:rPr>
        <w:t>所属职教集团：河北省石油石化职业教育集团</w:t>
      </w:r>
    </w:p>
    <w:p>
      <w:pPr>
        <w:spacing w:before="62" w:after="62" w:line="500" w:lineRule="exact"/>
        <w:ind w:firstLine="1822" w:firstLineChars="605"/>
        <w:jc w:val="left"/>
        <w:rPr>
          <w:rFonts w:eastAsia="仿宋_GB2312"/>
          <w:b/>
          <w:sz w:val="30"/>
          <w:szCs w:val="30"/>
        </w:rPr>
      </w:pPr>
      <w:r>
        <w:rPr>
          <w:rFonts w:hint="eastAsia" w:eastAsia="仿宋_GB2312"/>
          <w:b/>
          <w:sz w:val="30"/>
          <w:szCs w:val="30"/>
        </w:rPr>
        <w:t>申报单位(公章)：</w:t>
      </w:r>
    </w:p>
    <w:p>
      <w:pPr>
        <w:spacing w:before="62" w:after="62" w:line="500" w:lineRule="exact"/>
        <w:ind w:firstLine="1822" w:firstLineChars="605"/>
        <w:jc w:val="left"/>
        <w:rPr>
          <w:rFonts w:eastAsia="仿宋_GB2312"/>
          <w:sz w:val="30"/>
          <w:szCs w:val="30"/>
          <w:u w:val="single"/>
        </w:rPr>
      </w:pPr>
      <w:r>
        <w:rPr>
          <w:rFonts w:hint="eastAsia" w:eastAsia="仿宋_GB2312"/>
          <w:b/>
          <w:sz w:val="30"/>
          <w:szCs w:val="30"/>
        </w:rPr>
        <w:t>赛项组织负责人：吴效楠</w:t>
      </w:r>
    </w:p>
    <w:p>
      <w:pPr>
        <w:spacing w:before="62" w:after="62" w:line="500" w:lineRule="exact"/>
        <w:ind w:firstLine="1822" w:firstLineChars="605"/>
        <w:jc w:val="left"/>
        <w:rPr>
          <w:rFonts w:eastAsia="仿宋_GB2312"/>
          <w:sz w:val="30"/>
          <w:szCs w:val="30"/>
          <w:u w:val="single"/>
        </w:rPr>
      </w:pPr>
      <w:r>
        <w:rPr>
          <w:rFonts w:hint="eastAsia" w:eastAsia="仿宋_GB2312"/>
          <w:b/>
          <w:sz w:val="30"/>
          <w:szCs w:val="30"/>
        </w:rPr>
        <w:t>联系电话:</w:t>
      </w:r>
      <w:r>
        <w:rPr>
          <w:b/>
          <w:color w:val="auto"/>
          <w:sz w:val="30"/>
          <w:u w:val="none"/>
        </w:rPr>
        <w:t>15831486838</w:t>
      </w:r>
    </w:p>
    <w:p>
      <w:pPr>
        <w:spacing w:before="62" w:after="62" w:line="500" w:lineRule="exact"/>
        <w:ind w:firstLine="1822" w:firstLineChars="605"/>
        <w:jc w:val="left"/>
        <w:rPr>
          <w:rFonts w:ascii="宋体" w:hAnsi="宋体"/>
          <w:b/>
          <w:color w:val="000000"/>
          <w:sz w:val="24"/>
        </w:rPr>
      </w:pPr>
      <w:r>
        <w:rPr>
          <w:rFonts w:hint="eastAsia" w:eastAsia="仿宋_GB2312"/>
          <w:b/>
          <w:sz w:val="30"/>
          <w:szCs w:val="30"/>
        </w:rPr>
        <w:t>填报日期：2022-10-27 11:24:31.0</w:t>
      </w:r>
    </w:p>
    <w:p>
      <w:pPr>
        <w:spacing w:before="62" w:after="62" w:line="500" w:lineRule="exact"/>
        <w:ind w:firstLine="1815" w:firstLineChars="605"/>
        <w:jc w:val="center"/>
        <w:rPr>
          <w:rFonts w:eastAsia="仿宋_GB2312"/>
          <w:sz w:val="30"/>
          <w:szCs w:val="30"/>
        </w:rPr>
      </w:pPr>
    </w:p>
    <w:p>
      <w:pPr>
        <w:spacing w:before="62" w:after="62" w:line="500" w:lineRule="exact"/>
        <w:jc w:val="center"/>
        <w:rPr>
          <w:rFonts w:eastAsia="仿宋_GB2312"/>
          <w:sz w:val="28"/>
          <w:szCs w:val="28"/>
        </w:rPr>
      </w:pPr>
    </w:p>
    <w:p>
      <w:pPr>
        <w:spacing w:before="62" w:after="62" w:line="500" w:lineRule="exact"/>
        <w:jc w:val="center"/>
        <w:rPr>
          <w:rFonts w:eastAsia="仿宋_GB2312"/>
          <w:sz w:val="28"/>
          <w:szCs w:val="28"/>
        </w:rPr>
      </w:pPr>
    </w:p>
    <w:p>
      <w:pPr>
        <w:spacing w:before="62" w:after="62" w:line="500" w:lineRule="exact"/>
        <w:jc w:val="center"/>
        <w:rPr>
          <w:rFonts w:ascii="仿宋" w:hAnsi="仿宋" w:eastAsia="仿宋" w:cs="仿宋"/>
          <w:sz w:val="32"/>
          <w:szCs w:val="32"/>
        </w:rPr>
      </w:pPr>
      <w:r>
        <w:rPr>
          <w:rFonts w:hint="eastAsia" w:ascii="仿宋" w:hAnsi="仿宋" w:eastAsia="仿宋" w:cs="仿宋"/>
          <w:sz w:val="32"/>
          <w:szCs w:val="32"/>
        </w:rPr>
        <w:t>河北省</w:t>
      </w:r>
      <w:r>
        <w:rPr>
          <w:rFonts w:ascii="仿宋" w:hAnsi="仿宋" w:eastAsia="仿宋" w:cs="仿宋"/>
          <w:sz w:val="32"/>
          <w:szCs w:val="32"/>
        </w:rPr>
        <w:t>职业院校</w:t>
      </w:r>
      <w:r>
        <w:rPr>
          <w:rFonts w:hint="eastAsia" w:ascii="仿宋" w:hAnsi="仿宋" w:eastAsia="仿宋" w:cs="仿宋"/>
          <w:sz w:val="32"/>
          <w:szCs w:val="32"/>
        </w:rPr>
        <w:t>学生</w:t>
      </w:r>
      <w:r>
        <w:rPr>
          <w:rFonts w:ascii="仿宋" w:hAnsi="仿宋" w:eastAsia="仿宋" w:cs="仿宋"/>
          <w:sz w:val="32"/>
          <w:szCs w:val="32"/>
        </w:rPr>
        <w:t>技能大赛组织委员会制</w:t>
      </w:r>
    </w:p>
    <w:p>
      <w:pPr>
        <w:adjustRightInd w:val="0"/>
        <w:snapToGrid w:val="0"/>
        <w:spacing w:line="560" w:lineRule="exact"/>
        <w:rPr>
          <w:rFonts w:ascii="黑体" w:hAnsi="黑体" w:eastAsia="黑体"/>
          <w:color w:val="000000"/>
          <w:sz w:val="30"/>
          <w:szCs w:val="30"/>
        </w:rPr>
        <w:sectPr>
          <w:headerReference r:id="rId3" w:type="default"/>
          <w:pgSz w:w="11906" w:h="16838"/>
          <w:pgMar w:top="2098" w:right="1474" w:bottom="1985" w:left="1588" w:header="851" w:footer="992" w:gutter="0"/>
          <w:cols w:space="425" w:num="1"/>
          <w:docGrid w:type="lines" w:linePitch="312" w:charSpace="0"/>
        </w:sectPr>
      </w:pPr>
    </w:p>
    <w:tbl>
      <w:tblPr>
        <w:tblStyle w:val="8"/>
        <w:tblpPr w:leftFromText="180" w:rightFromText="180" w:vertAnchor="text" w:tblpX="10426" w:tblpY="8"/>
        <w:tblOverlap w:val="never"/>
        <w:tblW w:w="603"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0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 w:hRule="atLeast"/>
        </w:trPr>
        <w:tc>
          <w:tcPr>
            <w:tcW w:w="603" w:type="dxa"/>
            <w:tcBorders>
              <w:top w:val="single" w:color="000000" w:sz="8" w:space="0"/>
              <w:left w:val="single" w:color="000000" w:sz="8" w:space="0"/>
              <w:bottom w:val="single" w:color="000000" w:sz="8" w:space="0"/>
              <w:right w:val="single" w:color="000000" w:sz="8" w:space="0"/>
            </w:tcBorders>
            <w:shd w:val="clear" w:color="auto" w:fill="FFFFFF"/>
          </w:tcPr>
          <w:p>
            <w:pPr>
              <w:adjustRightInd w:val="0"/>
              <w:snapToGrid w:val="0"/>
              <w:spacing w:line="560" w:lineRule="exact"/>
              <w:rPr>
                <w:rFonts w:ascii="黑体" w:hAnsi="黑体" w:eastAsia="黑体"/>
                <w:color w:val="000000"/>
                <w:sz w:val="30"/>
                <w:szCs w:val="30"/>
              </w:rPr>
            </w:pPr>
          </w:p>
        </w:tc>
      </w:tr>
    </w:tbl>
    <w:p>
      <w:pPr>
        <w:pStyle w:val="17"/>
        <w:numPr>
          <w:ilvl w:val="0"/>
          <w:numId w:val="1"/>
        </w:numPr>
        <w:adjustRightInd w:val="0"/>
        <w:snapToGrid w:val="0"/>
        <w:spacing w:line="560" w:lineRule="exact"/>
        <w:ind w:firstLineChars="0"/>
        <w:rPr>
          <w:rFonts w:ascii="黑体" w:hAnsi="黑体" w:eastAsia="黑体"/>
          <w:sz w:val="30"/>
          <w:szCs w:val="30"/>
        </w:rPr>
      </w:pPr>
      <w:r>
        <w:rPr>
          <w:rFonts w:hint="eastAsia" w:ascii="黑体" w:hAnsi="黑体" w:eastAsia="黑体"/>
          <w:sz w:val="30"/>
          <w:szCs w:val="30"/>
        </w:rPr>
        <w:t>基本情况</w:t>
      </w:r>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210"/>
        <w:gridCol w:w="725"/>
        <w:gridCol w:w="1421"/>
        <w:gridCol w:w="1147"/>
        <w:gridCol w:w="272"/>
        <w:gridCol w:w="585"/>
        <w:gridCol w:w="859"/>
        <w:gridCol w:w="212"/>
        <w:gridCol w:w="620"/>
        <w:gridCol w:w="884"/>
        <w:gridCol w:w="112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5000" w:type="pct"/>
            <w:gridSpan w:val="11"/>
            <w:tcBorders>
              <w:top w:val="single" w:color="auto" w:sz="4" w:space="0"/>
              <w:left w:val="single" w:color="000000" w:sz="8" w:space="0"/>
              <w:bottom w:val="single" w:color="auto" w:sz="4" w:space="0"/>
              <w:right w:val="single" w:color="000000" w:sz="8" w:space="0"/>
            </w:tcBorders>
            <w:shd w:val="clear" w:color="auto" w:fill="FFFFFF"/>
            <w:vAlign w:val="center"/>
          </w:tcPr>
          <w:p>
            <w:pPr>
              <w:jc w:val="left"/>
              <w:rPr>
                <w:rFonts w:ascii="宋体" w:hAnsi="宋体"/>
                <w:b/>
                <w:color w:val="000000"/>
                <w:sz w:val="28"/>
                <w:szCs w:val="28"/>
              </w:rPr>
            </w:pPr>
            <w:r>
              <w:rPr>
                <w:rFonts w:hint="eastAsia" w:ascii="宋体" w:hAnsi="宋体"/>
                <w:b/>
                <w:color w:val="000000"/>
                <w:sz w:val="28"/>
                <w:szCs w:val="28"/>
              </w:rPr>
              <w:t>赛项负责人信息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668" w:type="pct"/>
            <w:tcBorders>
              <w:top w:val="single" w:color="auto" w:sz="4" w:space="0"/>
              <w:left w:val="single" w:color="000000" w:sz="8" w:space="0"/>
              <w:bottom w:val="single" w:color="auto" w:sz="4" w:space="0"/>
              <w:right w:val="single" w:color="auto" w:sz="4" w:space="0"/>
            </w:tcBorders>
            <w:shd w:val="clear" w:color="auto" w:fill="FFFFFF"/>
            <w:vAlign w:val="center"/>
          </w:tcPr>
          <w:p>
            <w:pPr>
              <w:jc w:val="center"/>
              <w:rPr>
                <w:rFonts w:ascii="宋体" w:hAnsi="宋体"/>
                <w:b/>
                <w:sz w:val="24"/>
              </w:rPr>
            </w:pPr>
            <w:r>
              <w:rPr>
                <w:rFonts w:hint="eastAsia" w:ascii="宋体" w:hAnsi="宋体"/>
                <w:b/>
                <w:sz w:val="24"/>
              </w:rPr>
              <w:t>姓名</w:t>
            </w:r>
          </w:p>
        </w:tc>
        <w:tc>
          <w:tcPr>
            <w:tcW w:w="1184" w:type="pct"/>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left"/>
              <w:rPr>
                <w:rFonts w:ascii="宋体" w:hAnsi="宋体"/>
                <w:b/>
                <w:color w:val="000000"/>
                <w:sz w:val="24"/>
              </w:rPr>
            </w:pPr>
            <w:r>
              <w:rPr>
                <w:rFonts w:hint="eastAsia" w:ascii="宋体" w:hAnsi="宋体"/>
                <w:b/>
                <w:sz w:val="24"/>
              </w:rPr>
              <w:t>吴效楠</w:t>
            </w:r>
          </w:p>
        </w:tc>
        <w:tc>
          <w:tcPr>
            <w:tcW w:w="633" w:type="pc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b/>
                <w:color w:val="000000"/>
                <w:sz w:val="24"/>
              </w:rPr>
            </w:pPr>
            <w:r>
              <w:rPr>
                <w:rFonts w:hint="eastAsia" w:ascii="宋体" w:hAnsi="宋体"/>
                <w:b/>
                <w:color w:val="000000"/>
                <w:sz w:val="24"/>
              </w:rPr>
              <w:t>性别</w:t>
            </w:r>
          </w:p>
        </w:tc>
        <w:tc>
          <w:tcPr>
            <w:tcW w:w="473" w:type="pct"/>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left"/>
              <w:rPr>
                <w:rFonts w:ascii="宋体" w:hAnsi="宋体"/>
                <w:b/>
                <w:color w:val="000000"/>
                <w:sz w:val="24"/>
              </w:rPr>
            </w:pPr>
            <w:r>
              <w:rPr>
                <w:rFonts w:hint="eastAsia" w:ascii="宋体" w:hAnsi="宋体"/>
                <w:b/>
                <w:color w:val="000000"/>
                <w:sz w:val="24"/>
              </w:rPr>
              <w:t>男</w:t>
            </w:r>
          </w:p>
        </w:tc>
        <w:tc>
          <w:tcPr>
            <w:tcW w:w="474" w:type="pct"/>
            <w:tcBorders>
              <w:top w:val="single" w:color="auto" w:sz="4" w:space="0"/>
              <w:left w:val="single" w:color="auto" w:sz="4" w:space="0"/>
              <w:bottom w:val="single" w:color="auto" w:sz="4" w:space="0"/>
              <w:right w:val="single" w:color="auto" w:sz="4" w:space="0"/>
            </w:tcBorders>
            <w:shd w:val="clear" w:color="auto" w:fill="FFFFFF"/>
            <w:vAlign w:val="center"/>
          </w:tcPr>
          <w:p>
            <w:pPr>
              <w:jc w:val="left"/>
              <w:rPr>
                <w:rFonts w:ascii="宋体" w:hAnsi="宋体"/>
                <w:b/>
                <w:color w:val="000000"/>
                <w:sz w:val="24"/>
              </w:rPr>
            </w:pPr>
            <w:r>
              <w:rPr>
                <w:rFonts w:hint="eastAsia" w:ascii="宋体" w:hAnsi="宋体"/>
                <w:b/>
                <w:color w:val="000000"/>
                <w:sz w:val="24"/>
              </w:rPr>
              <w:t>学历</w:t>
            </w:r>
          </w:p>
        </w:tc>
        <w:tc>
          <w:tcPr>
            <w:tcW w:w="459" w:type="pct"/>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left"/>
              <w:rPr>
                <w:rFonts w:ascii="宋体" w:hAnsi="宋体"/>
                <w:b/>
                <w:color w:val="000000"/>
                <w:sz w:val="24"/>
              </w:rPr>
            </w:pPr>
            <w:r>
              <w:rPr>
                <w:rFonts w:hint="eastAsia" w:ascii="宋体" w:hAnsi="宋体"/>
                <w:b/>
                <w:color w:val="000000"/>
                <w:sz w:val="24"/>
              </w:rPr>
              <w:t>硕士研究生</w:t>
            </w:r>
          </w:p>
        </w:tc>
        <w:tc>
          <w:tcPr>
            <w:tcW w:w="488" w:type="pct"/>
            <w:tcBorders>
              <w:top w:val="single" w:color="auto" w:sz="4" w:space="0"/>
              <w:left w:val="single" w:color="auto" w:sz="4" w:space="0"/>
              <w:bottom w:val="single" w:color="auto" w:sz="4" w:space="0"/>
              <w:right w:val="single" w:color="auto" w:sz="4" w:space="0"/>
            </w:tcBorders>
            <w:shd w:val="clear" w:color="auto" w:fill="FFFFFF"/>
            <w:vAlign w:val="center"/>
          </w:tcPr>
          <w:p>
            <w:pPr>
              <w:jc w:val="left"/>
              <w:rPr>
                <w:rFonts w:ascii="宋体" w:hAnsi="宋体"/>
                <w:b/>
                <w:color w:val="000000"/>
                <w:sz w:val="24"/>
              </w:rPr>
            </w:pPr>
            <w:r>
              <w:rPr>
                <w:rFonts w:hint="eastAsia" w:ascii="宋体" w:hAnsi="宋体"/>
                <w:b/>
                <w:color w:val="000000"/>
                <w:sz w:val="24"/>
              </w:rPr>
              <w:t>学位</w:t>
            </w:r>
          </w:p>
        </w:tc>
        <w:tc>
          <w:tcPr>
            <w:tcW w:w="621" w:type="pct"/>
            <w:tcBorders>
              <w:top w:val="single" w:color="auto" w:sz="4" w:space="0"/>
              <w:left w:val="single" w:color="auto" w:sz="4" w:space="0"/>
              <w:bottom w:val="single" w:color="auto" w:sz="4" w:space="0"/>
              <w:right w:val="single" w:color="000000" w:sz="8" w:space="0"/>
            </w:tcBorders>
            <w:shd w:val="clear" w:color="auto" w:fill="FFFFFF"/>
            <w:vAlign w:val="center"/>
          </w:tcPr>
          <w:p>
            <w:pPr>
              <w:jc w:val="left"/>
              <w:rPr>
                <w:rFonts w:ascii="宋体" w:hAnsi="宋体"/>
                <w:b/>
                <w:color w:val="000000"/>
                <w:sz w:val="24"/>
              </w:rPr>
            </w:pPr>
            <w:r>
              <w:rPr>
                <w:rFonts w:hint="eastAsia" w:ascii="宋体" w:hAnsi="宋体"/>
                <w:b/>
                <w:color w:val="000000"/>
                <w:sz w:val="24"/>
              </w:rPr>
              <w:t>工学硕士</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668" w:type="pct"/>
            <w:tcBorders>
              <w:top w:val="single" w:color="auto" w:sz="4" w:space="0"/>
              <w:left w:val="single" w:color="000000" w:sz="8" w:space="0"/>
              <w:bottom w:val="single" w:color="auto" w:sz="4" w:space="0"/>
              <w:right w:val="single" w:color="auto" w:sz="4" w:space="0"/>
            </w:tcBorders>
            <w:shd w:val="clear" w:color="auto" w:fill="FFFFFF"/>
            <w:vAlign w:val="center"/>
          </w:tcPr>
          <w:p>
            <w:pPr>
              <w:jc w:val="center"/>
              <w:rPr>
                <w:rFonts w:ascii="宋体" w:hAnsi="宋体"/>
                <w:b/>
                <w:sz w:val="24"/>
              </w:rPr>
            </w:pPr>
            <w:r>
              <w:rPr>
                <w:rFonts w:hint="eastAsia" w:ascii="宋体" w:hAnsi="宋体"/>
                <w:b/>
                <w:sz w:val="24"/>
              </w:rPr>
              <w:t>职称</w:t>
            </w:r>
          </w:p>
        </w:tc>
        <w:tc>
          <w:tcPr>
            <w:tcW w:w="1184" w:type="pct"/>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left"/>
              <w:rPr>
                <w:rFonts w:ascii="宋体" w:hAnsi="宋体"/>
                <w:b/>
                <w:color w:val="000000"/>
                <w:sz w:val="24"/>
              </w:rPr>
            </w:pPr>
            <w:r>
              <w:rPr>
                <w:rFonts w:hint="eastAsia" w:ascii="宋体" w:hAnsi="宋体"/>
                <w:b/>
                <w:color w:val="000000"/>
                <w:sz w:val="24"/>
              </w:rPr>
              <w:t>副教授</w:t>
            </w:r>
          </w:p>
        </w:tc>
        <w:tc>
          <w:tcPr>
            <w:tcW w:w="1106" w:type="pct"/>
            <w:gridSpan w:val="3"/>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b/>
                <w:color w:val="000000"/>
                <w:sz w:val="24"/>
              </w:rPr>
            </w:pPr>
            <w:r>
              <w:rPr>
                <w:rFonts w:hint="eastAsia" w:ascii="宋体" w:hAnsi="宋体"/>
                <w:b/>
                <w:color w:val="000000"/>
                <w:sz w:val="24"/>
              </w:rPr>
              <w:t>职务</w:t>
            </w:r>
          </w:p>
        </w:tc>
        <w:tc>
          <w:tcPr>
            <w:tcW w:w="2042" w:type="pct"/>
            <w:gridSpan w:val="5"/>
            <w:tcBorders>
              <w:top w:val="single" w:color="auto" w:sz="4" w:space="0"/>
              <w:left w:val="single" w:color="auto" w:sz="4" w:space="0"/>
              <w:bottom w:val="single" w:color="auto" w:sz="4" w:space="0"/>
              <w:right w:val="single" w:color="000000" w:sz="8" w:space="0"/>
            </w:tcBorders>
            <w:shd w:val="clear" w:color="auto" w:fill="FFFFFF"/>
            <w:vAlign w:val="center"/>
          </w:tcPr>
          <w:p>
            <w:pPr>
              <w:jc w:val="left"/>
              <w:rPr>
                <w:rFonts w:ascii="宋体" w:hAnsi="宋体"/>
                <w:b/>
                <w:color w:val="000000"/>
                <w:sz w:val="24"/>
              </w:rPr>
            </w:pPr>
            <w:r>
              <w:rPr>
                <w:rFonts w:hint="eastAsia" w:ascii="宋体" w:hAnsi="宋体"/>
                <w:b/>
                <w:color w:val="000000"/>
                <w:sz w:val="24"/>
              </w:rPr>
              <w:t>化学工程系副主任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668" w:type="pct"/>
            <w:tcBorders>
              <w:top w:val="single" w:color="auto" w:sz="4" w:space="0"/>
              <w:left w:val="single" w:color="000000" w:sz="8" w:space="0"/>
              <w:bottom w:val="single" w:color="auto" w:sz="4" w:space="0"/>
              <w:right w:val="single" w:color="auto" w:sz="4" w:space="0"/>
            </w:tcBorders>
            <w:shd w:val="clear" w:color="auto" w:fill="FFFFFF"/>
            <w:vAlign w:val="center"/>
          </w:tcPr>
          <w:p>
            <w:pPr>
              <w:jc w:val="center"/>
              <w:rPr>
                <w:rFonts w:ascii="宋体" w:hAnsi="宋体"/>
                <w:b/>
                <w:sz w:val="24"/>
              </w:rPr>
            </w:pPr>
            <w:r>
              <w:rPr>
                <w:rFonts w:hint="eastAsia" w:ascii="宋体" w:hAnsi="宋体"/>
                <w:b/>
                <w:sz w:val="24"/>
              </w:rPr>
              <w:t>工作单位</w:t>
            </w:r>
          </w:p>
        </w:tc>
        <w:tc>
          <w:tcPr>
            <w:tcW w:w="1817" w:type="pct"/>
            <w:gridSpan w:val="3"/>
            <w:tcBorders>
              <w:top w:val="single" w:color="auto" w:sz="4" w:space="0"/>
              <w:left w:val="single" w:color="auto" w:sz="4" w:space="0"/>
              <w:bottom w:val="single" w:color="auto" w:sz="4" w:space="0"/>
              <w:right w:val="single" w:color="auto" w:sz="4" w:space="0"/>
            </w:tcBorders>
            <w:shd w:val="clear" w:color="auto" w:fill="FFFFFF"/>
            <w:vAlign w:val="center"/>
          </w:tcPr>
          <w:p>
            <w:pPr>
              <w:jc w:val="left"/>
              <w:rPr>
                <w:rFonts w:ascii="宋体" w:hAnsi="宋体"/>
                <w:b/>
                <w:color w:val="000000"/>
                <w:sz w:val="24"/>
              </w:rPr>
            </w:pPr>
            <w:r>
              <w:rPr>
                <w:rFonts w:hint="eastAsia" w:ascii="宋体" w:hAnsi="宋体"/>
                <w:b/>
                <w:color w:val="000000"/>
                <w:sz w:val="24"/>
              </w:rPr>
              <w:t>河北石油职业技术大学</w:t>
            </w:r>
          </w:p>
        </w:tc>
        <w:tc>
          <w:tcPr>
            <w:tcW w:w="473" w:type="pct"/>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left"/>
              <w:rPr>
                <w:rFonts w:ascii="宋体" w:hAnsi="宋体"/>
                <w:b/>
                <w:color w:val="000000"/>
                <w:sz w:val="24"/>
              </w:rPr>
            </w:pPr>
            <w:r>
              <w:rPr>
                <w:rFonts w:hint="eastAsia" w:ascii="宋体" w:hAnsi="宋体"/>
                <w:b/>
                <w:color w:val="000000"/>
                <w:sz w:val="24"/>
              </w:rPr>
              <w:t>邮箱</w:t>
            </w:r>
          </w:p>
        </w:tc>
        <w:tc>
          <w:tcPr>
            <w:tcW w:w="2042" w:type="pct"/>
            <w:gridSpan w:val="5"/>
            <w:tcBorders>
              <w:top w:val="single" w:color="auto" w:sz="4" w:space="0"/>
              <w:left w:val="single" w:color="auto" w:sz="4" w:space="0"/>
              <w:bottom w:val="single" w:color="auto" w:sz="4" w:space="0"/>
              <w:right w:val="single" w:color="000000" w:sz="8" w:space="0"/>
            </w:tcBorders>
            <w:shd w:val="clear" w:color="auto" w:fill="FFFFFF"/>
            <w:vAlign w:val="center"/>
          </w:tcPr>
          <w:p>
            <w:pPr>
              <w:jc w:val="left"/>
              <w:rPr>
                <w:rFonts w:ascii="宋体" w:hAnsi="宋体"/>
                <w:b/>
                <w:color w:val="000000"/>
                <w:sz w:val="24"/>
              </w:rPr>
            </w:pPr>
            <w:r>
              <w:rPr>
                <w:rFonts w:hint="eastAsia" w:ascii="宋体" w:hAnsi="宋体"/>
                <w:b/>
                <w:color w:val="000000"/>
                <w:sz w:val="24"/>
              </w:rPr>
              <w:t>cdpcwxn2007@163.com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668" w:type="pct"/>
            <w:tcBorders>
              <w:top w:val="single" w:color="auto" w:sz="4" w:space="0"/>
              <w:left w:val="single" w:color="000000" w:sz="8" w:space="0"/>
              <w:bottom w:val="single" w:color="auto" w:sz="4" w:space="0"/>
              <w:right w:val="single" w:color="auto" w:sz="4" w:space="0"/>
            </w:tcBorders>
            <w:shd w:val="clear" w:color="auto" w:fill="FFFFFF"/>
            <w:vAlign w:val="center"/>
          </w:tcPr>
          <w:p>
            <w:pPr>
              <w:jc w:val="center"/>
              <w:rPr>
                <w:rFonts w:ascii="宋体" w:hAnsi="宋体"/>
                <w:b/>
                <w:sz w:val="24"/>
              </w:rPr>
            </w:pPr>
            <w:r>
              <w:rPr>
                <w:rFonts w:hint="eastAsia" w:ascii="宋体" w:hAnsi="宋体"/>
                <w:b/>
                <w:sz w:val="24"/>
              </w:rPr>
              <w:t>联系电话</w:t>
            </w:r>
          </w:p>
        </w:tc>
        <w:tc>
          <w:tcPr>
            <w:tcW w:w="4332" w:type="pct"/>
            <w:gridSpan w:val="10"/>
            <w:tcBorders>
              <w:top w:val="single" w:color="auto" w:sz="4" w:space="0"/>
              <w:left w:val="single" w:color="auto" w:sz="4" w:space="0"/>
              <w:bottom w:val="single" w:color="auto" w:sz="4" w:space="0"/>
              <w:right w:val="single" w:color="000000" w:sz="8" w:space="0"/>
            </w:tcBorders>
            <w:shd w:val="clear" w:color="auto" w:fill="FFFFFF"/>
            <w:vAlign w:val="center"/>
          </w:tcPr>
          <w:p>
            <w:pPr>
              <w:jc w:val="left"/>
              <w:rPr>
                <w:rFonts w:ascii="宋体" w:hAnsi="宋体"/>
                <w:b/>
                <w:color w:val="000000"/>
                <w:sz w:val="24"/>
              </w:rPr>
            </w:pPr>
            <w:r>
              <w:rPr>
                <w:rFonts w:hint="eastAsia" w:ascii="宋体" w:hAnsi="宋体"/>
                <w:b/>
                <w:sz w:val="24"/>
              </w:rPr>
              <w:t>15831486838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5000" w:type="pct"/>
            <w:gridSpan w:val="11"/>
            <w:tcBorders>
              <w:top w:val="single" w:color="auto" w:sz="4" w:space="0"/>
              <w:left w:val="single" w:color="000000" w:sz="8" w:space="0"/>
              <w:bottom w:val="single" w:color="auto" w:sz="4" w:space="0"/>
              <w:right w:val="single" w:color="000000" w:sz="8" w:space="0"/>
            </w:tcBorders>
            <w:shd w:val="clear" w:color="auto" w:fill="FFFFFF"/>
            <w:vAlign w:val="center"/>
          </w:tcPr>
          <w:p>
            <w:pPr>
              <w:jc w:val="left"/>
              <w:rPr>
                <w:rFonts w:ascii="宋体" w:hAnsi="宋体"/>
                <w:b/>
                <w:color w:val="000000"/>
                <w:sz w:val="24"/>
              </w:rPr>
            </w:pPr>
            <w:r>
              <w:rPr>
                <w:rFonts w:hint="eastAsia" w:ascii="宋体" w:hAnsi="宋体"/>
                <w:b/>
                <w:color w:val="000000"/>
                <w:sz w:val="28"/>
                <w:szCs w:val="28"/>
              </w:rPr>
              <w:t>赛项基本情况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1068" w:type="pct"/>
            <w:gridSpan w:val="2"/>
            <w:shd w:val="clear" w:color="auto" w:fill="auto"/>
            <w:vAlign w:val="center"/>
          </w:tcPr>
          <w:p>
            <w:pPr>
              <w:jc w:val="center"/>
              <w:rPr>
                <w:rFonts w:ascii="宋体" w:hAnsi="宋体"/>
                <w:b/>
                <w:color w:val="000000"/>
                <w:sz w:val="24"/>
              </w:rPr>
            </w:pPr>
            <w:bookmarkStart w:id="0" w:name="_Hlk82090986"/>
            <w:r>
              <w:rPr>
                <w:rFonts w:hint="eastAsia" w:ascii="宋体" w:hAnsi="宋体"/>
                <w:b/>
                <w:color w:val="000000"/>
                <w:sz w:val="24"/>
              </w:rPr>
              <w:t>承办单位</w:t>
            </w:r>
          </w:p>
        </w:tc>
        <w:tc>
          <w:tcPr>
            <w:tcW w:w="3932" w:type="pct"/>
            <w:gridSpan w:val="9"/>
            <w:shd w:val="clear" w:color="auto" w:fill="auto"/>
            <w:vAlign w:val="center"/>
          </w:tcPr>
          <w:p>
            <w:pPr>
              <w:jc w:val="center"/>
              <w:rPr>
                <w:rFonts w:ascii="宋体" w:hAnsi="宋体"/>
                <w:b/>
                <w:color w:val="000000"/>
                <w:sz w:val="24"/>
              </w:rPr>
            </w:pPr>
            <w:r>
              <w:rPr>
                <w:rFonts w:hint="eastAsia" w:ascii="宋体" w:hAnsi="宋体"/>
                <w:b/>
                <w:color w:val="000000"/>
                <w:sz w:val="24"/>
              </w:rPr>
              <w:t>河北石油职业技术大学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1068" w:type="pct"/>
            <w:gridSpan w:val="2"/>
            <w:shd w:val="clear" w:color="auto" w:fill="auto"/>
            <w:vAlign w:val="center"/>
          </w:tcPr>
          <w:p>
            <w:pPr>
              <w:jc w:val="center"/>
              <w:rPr>
                <w:rFonts w:ascii="宋体" w:hAnsi="宋体"/>
                <w:b/>
                <w:color w:val="000000"/>
                <w:sz w:val="24"/>
              </w:rPr>
            </w:pPr>
            <w:r>
              <w:rPr>
                <w:rFonts w:hint="eastAsia" w:ascii="宋体" w:hAnsi="宋体"/>
                <w:b/>
                <w:color w:val="000000"/>
                <w:sz w:val="24"/>
              </w:rPr>
              <w:t>申报途径</w:t>
            </w:r>
          </w:p>
        </w:tc>
        <w:tc>
          <w:tcPr>
            <w:tcW w:w="3932" w:type="pct"/>
            <w:gridSpan w:val="9"/>
            <w:shd w:val="clear" w:color="auto" w:fill="auto"/>
            <w:vAlign w:val="center"/>
          </w:tcPr>
          <w:p>
            <w:pPr>
              <w:jc w:val="center"/>
              <w:rPr>
                <w:rFonts w:ascii="宋体" w:hAnsi="宋体"/>
                <w:b/>
                <w:color w:val="000000"/>
                <w:sz w:val="24"/>
              </w:rPr>
            </w:pPr>
            <w:r>
              <w:rPr>
                <w:rFonts w:hint="eastAsia" w:ascii="宋体" w:hAnsi="宋体"/>
                <w:b/>
                <w:color w:val="000000"/>
                <w:sz w:val="24"/>
              </w:rPr>
              <w:t>通过集团申报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1068" w:type="pct"/>
            <w:gridSpan w:val="2"/>
            <w:shd w:val="clear" w:color="auto" w:fill="auto"/>
            <w:vAlign w:val="center"/>
          </w:tcPr>
          <w:p>
            <w:pPr>
              <w:jc w:val="center"/>
              <w:rPr>
                <w:rFonts w:ascii="宋体" w:hAnsi="宋体"/>
                <w:b/>
                <w:color w:val="000000"/>
                <w:sz w:val="24"/>
              </w:rPr>
            </w:pPr>
            <w:r>
              <w:rPr>
                <w:rFonts w:hint="eastAsia" w:ascii="宋体" w:hAnsi="宋体"/>
                <w:b/>
                <w:color w:val="000000"/>
                <w:sz w:val="24"/>
              </w:rPr>
              <w:t>赛项名称</w:t>
            </w:r>
          </w:p>
        </w:tc>
        <w:tc>
          <w:tcPr>
            <w:tcW w:w="1567" w:type="pct"/>
            <w:gridSpan w:val="3"/>
            <w:shd w:val="clear" w:color="auto" w:fill="auto"/>
            <w:vAlign w:val="center"/>
          </w:tcPr>
          <w:p>
            <w:pPr>
              <w:spacing w:before="156" w:beforeLines="50" w:after="156" w:afterLines="50"/>
              <w:jc w:val="center"/>
              <w:rPr>
                <w:rFonts w:ascii="宋体" w:hAnsi="宋体"/>
                <w:b/>
                <w:color w:val="000000"/>
                <w:sz w:val="24"/>
              </w:rPr>
            </w:pPr>
            <w:r>
              <w:rPr>
                <w:rFonts w:hint="eastAsia" w:ascii="宋体" w:hAnsi="宋体"/>
                <w:b/>
                <w:color w:val="000000"/>
                <w:sz w:val="24"/>
              </w:rPr>
              <w:t>化工生产技术</w:t>
            </w:r>
          </w:p>
        </w:tc>
        <w:tc>
          <w:tcPr>
            <w:tcW w:w="914" w:type="pct"/>
            <w:gridSpan w:val="3"/>
            <w:shd w:val="clear" w:color="auto" w:fill="auto"/>
            <w:vAlign w:val="center"/>
          </w:tcPr>
          <w:p>
            <w:pPr>
              <w:jc w:val="center"/>
              <w:rPr>
                <w:rFonts w:ascii="宋体" w:hAnsi="宋体"/>
                <w:b/>
                <w:color w:val="000000"/>
                <w:sz w:val="24"/>
              </w:rPr>
            </w:pPr>
            <w:r>
              <w:rPr>
                <w:rFonts w:hint="eastAsia" w:ascii="宋体" w:hAnsi="宋体"/>
                <w:b/>
                <w:color w:val="000000"/>
                <w:sz w:val="24"/>
              </w:rPr>
              <w:t>所属集团</w:t>
            </w:r>
          </w:p>
        </w:tc>
        <w:tc>
          <w:tcPr>
            <w:tcW w:w="1451" w:type="pct"/>
            <w:gridSpan w:val="3"/>
            <w:shd w:val="clear" w:color="auto" w:fill="auto"/>
            <w:vAlign w:val="center"/>
          </w:tcPr>
          <w:p>
            <w:pPr>
              <w:jc w:val="center"/>
              <w:rPr>
                <w:rFonts w:ascii="宋体" w:hAnsi="宋体"/>
                <w:b/>
                <w:color w:val="000000"/>
                <w:sz w:val="24"/>
              </w:rPr>
            </w:pPr>
            <w:r>
              <w:rPr>
                <w:rFonts w:hint="eastAsia" w:ascii="宋体" w:hAnsi="宋体"/>
                <w:b/>
                <w:color w:val="000000"/>
                <w:sz w:val="24"/>
              </w:rPr>
              <w:t>河北省石油石化职业教育集团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1068" w:type="pct"/>
            <w:gridSpan w:val="2"/>
            <w:shd w:val="clear" w:color="auto" w:fill="auto"/>
            <w:vAlign w:val="center"/>
          </w:tcPr>
          <w:p>
            <w:pPr>
              <w:jc w:val="center"/>
              <w:rPr>
                <w:rFonts w:ascii="宋体" w:hAnsi="宋体"/>
                <w:b/>
                <w:color w:val="000000"/>
                <w:sz w:val="24"/>
              </w:rPr>
            </w:pPr>
            <w:r>
              <w:rPr>
                <w:rFonts w:hint="eastAsia" w:ascii="宋体" w:hAnsi="宋体"/>
                <w:b/>
                <w:color w:val="000000"/>
                <w:sz w:val="24"/>
              </w:rPr>
              <w:t>赛事组别</w:t>
            </w:r>
          </w:p>
        </w:tc>
        <w:tc>
          <w:tcPr>
            <w:tcW w:w="1567" w:type="pct"/>
            <w:gridSpan w:val="3"/>
            <w:shd w:val="clear" w:color="auto" w:fill="auto"/>
            <w:vAlign w:val="center"/>
          </w:tcPr>
          <w:p>
            <w:pPr>
              <w:jc w:val="center"/>
              <w:rPr>
                <w:rFonts w:ascii="宋体" w:hAnsi="宋体"/>
                <w:b/>
                <w:color w:val="000000"/>
                <w:sz w:val="24"/>
              </w:rPr>
            </w:pPr>
            <w:r>
              <w:rPr>
                <w:rFonts w:hint="eastAsia" w:ascii="宋体" w:hAnsi="宋体"/>
                <w:b/>
                <w:color w:val="000000"/>
                <w:sz w:val="24"/>
              </w:rPr>
              <w:t>中职组</w:t>
            </w:r>
          </w:p>
        </w:tc>
        <w:tc>
          <w:tcPr>
            <w:tcW w:w="914" w:type="pct"/>
            <w:gridSpan w:val="3"/>
            <w:shd w:val="clear" w:color="auto" w:fill="auto"/>
            <w:vAlign w:val="center"/>
          </w:tcPr>
          <w:p>
            <w:pPr>
              <w:jc w:val="center"/>
              <w:rPr>
                <w:rFonts w:ascii="宋体" w:hAnsi="宋体"/>
                <w:b/>
                <w:color w:val="000000"/>
                <w:sz w:val="24"/>
              </w:rPr>
            </w:pPr>
            <w:r>
              <w:rPr>
                <w:rFonts w:hint="eastAsia" w:ascii="宋体" w:hAnsi="宋体"/>
                <w:b/>
                <w:color w:val="000000"/>
                <w:sz w:val="24"/>
              </w:rPr>
              <w:t>赛项类别</w:t>
            </w:r>
          </w:p>
        </w:tc>
        <w:tc>
          <w:tcPr>
            <w:tcW w:w="1451" w:type="pct"/>
            <w:gridSpan w:val="3"/>
            <w:shd w:val="clear" w:color="auto" w:fill="auto"/>
            <w:vAlign w:val="center"/>
          </w:tcPr>
          <w:p>
            <w:pPr>
              <w:jc w:val="center"/>
              <w:rPr>
                <w:rFonts w:ascii="宋体" w:hAnsi="宋体"/>
                <w:b/>
                <w:color w:val="000000"/>
                <w:sz w:val="24"/>
              </w:rPr>
            </w:pPr>
            <w:r>
              <w:rPr>
                <w:rFonts w:hint="eastAsia" w:ascii="宋体" w:hAnsi="宋体"/>
                <w:b/>
                <w:color w:val="000000"/>
                <w:sz w:val="24"/>
              </w:rPr>
              <w:t>团体赛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1" w:hRule="atLeast"/>
          <w:jc w:val="center"/>
        </w:trPr>
        <w:tc>
          <w:tcPr>
            <w:tcW w:w="1068" w:type="pct"/>
            <w:gridSpan w:val="2"/>
            <w:shd w:val="clear" w:color="auto" w:fill="auto"/>
            <w:vAlign w:val="center"/>
          </w:tcPr>
          <w:p>
            <w:pPr>
              <w:jc w:val="center"/>
              <w:rPr>
                <w:rFonts w:ascii="宋体" w:hAnsi="宋体"/>
                <w:b/>
                <w:color w:val="000000"/>
                <w:sz w:val="24"/>
              </w:rPr>
            </w:pPr>
            <w:r>
              <w:rPr>
                <w:rFonts w:hint="eastAsia" w:ascii="宋体" w:hAnsi="宋体"/>
                <w:b/>
                <w:color w:val="000000"/>
                <w:sz w:val="24"/>
              </w:rPr>
              <w:t>所属</w:t>
            </w:r>
          </w:p>
          <w:p>
            <w:pPr>
              <w:jc w:val="center"/>
              <w:rPr>
                <w:rFonts w:ascii="宋体" w:hAnsi="宋体"/>
                <w:b/>
                <w:color w:val="000000"/>
                <w:sz w:val="24"/>
              </w:rPr>
            </w:pPr>
            <w:r>
              <w:rPr>
                <w:rFonts w:hint="eastAsia" w:ascii="宋体" w:hAnsi="宋体"/>
                <w:b/>
                <w:color w:val="000000"/>
                <w:sz w:val="24"/>
              </w:rPr>
              <w:t>专业类</w:t>
            </w:r>
          </w:p>
        </w:tc>
        <w:tc>
          <w:tcPr>
            <w:tcW w:w="1567" w:type="pct"/>
            <w:gridSpan w:val="3"/>
            <w:shd w:val="clear" w:color="auto" w:fill="auto"/>
            <w:vAlign w:val="center"/>
          </w:tcPr>
          <w:p>
            <w:pPr>
              <w:spacing w:before="156" w:beforeLines="50" w:after="156" w:afterLines="50"/>
              <w:jc w:val="center"/>
              <w:rPr>
                <w:rFonts w:ascii="宋体" w:hAnsi="宋体"/>
                <w:b/>
                <w:color w:val="000000"/>
                <w:sz w:val="24"/>
              </w:rPr>
            </w:pPr>
            <w:r>
              <w:rPr>
                <w:rFonts w:hint="eastAsia" w:ascii="宋体" w:hAnsi="宋体"/>
                <w:b/>
                <w:color w:val="000000"/>
                <w:sz w:val="24"/>
              </w:rPr>
              <w:t>生物与化工大类</w:t>
            </w:r>
          </w:p>
        </w:tc>
        <w:tc>
          <w:tcPr>
            <w:tcW w:w="914" w:type="pct"/>
            <w:gridSpan w:val="3"/>
            <w:shd w:val="clear" w:color="auto" w:fill="auto"/>
            <w:vAlign w:val="center"/>
          </w:tcPr>
          <w:p>
            <w:pPr>
              <w:jc w:val="center"/>
              <w:rPr>
                <w:rFonts w:ascii="宋体" w:hAnsi="宋体"/>
                <w:b/>
                <w:color w:val="000000"/>
                <w:sz w:val="24"/>
              </w:rPr>
            </w:pPr>
            <w:r>
              <w:rPr>
                <w:rFonts w:hint="eastAsia" w:ascii="宋体" w:hAnsi="宋体"/>
                <w:b/>
                <w:color w:val="000000"/>
                <w:sz w:val="24"/>
              </w:rPr>
              <w:t>应用</w:t>
            </w:r>
          </w:p>
          <w:p>
            <w:pPr>
              <w:jc w:val="center"/>
              <w:rPr>
                <w:rFonts w:ascii="宋体" w:hAnsi="宋体"/>
                <w:b/>
                <w:color w:val="000000"/>
                <w:sz w:val="24"/>
              </w:rPr>
            </w:pPr>
            <w:r>
              <w:rPr>
                <w:rFonts w:hint="eastAsia" w:ascii="宋体" w:hAnsi="宋体"/>
                <w:b/>
                <w:color w:val="000000"/>
                <w:sz w:val="24"/>
              </w:rPr>
              <w:t>产业领域</w:t>
            </w:r>
          </w:p>
        </w:tc>
        <w:tc>
          <w:tcPr>
            <w:tcW w:w="1451" w:type="pct"/>
            <w:gridSpan w:val="3"/>
            <w:shd w:val="clear" w:color="auto" w:fill="auto"/>
            <w:vAlign w:val="center"/>
          </w:tcPr>
          <w:p>
            <w:pPr>
              <w:spacing w:before="156" w:beforeLines="50" w:after="156" w:afterLines="50"/>
              <w:jc w:val="center"/>
              <w:rPr>
                <w:rFonts w:ascii="宋体" w:hAnsi="宋体"/>
                <w:b/>
                <w:color w:val="000000"/>
                <w:sz w:val="24"/>
              </w:rPr>
            </w:pPr>
            <w:r>
              <w:rPr>
                <w:rFonts w:hint="eastAsia" w:ascii="宋体" w:hAnsi="宋体"/>
                <w:b/>
                <w:color w:val="000000"/>
                <w:sz w:val="24"/>
              </w:rPr>
              <w:t>石油化工、应用化工、生物化工、化工制药、精细化工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1" w:hRule="atLeast"/>
          <w:jc w:val="center"/>
        </w:trPr>
        <w:tc>
          <w:tcPr>
            <w:tcW w:w="1068" w:type="pct"/>
            <w:gridSpan w:val="2"/>
            <w:shd w:val="clear" w:color="auto" w:fill="auto"/>
            <w:vAlign w:val="center"/>
          </w:tcPr>
          <w:p>
            <w:pPr>
              <w:jc w:val="center"/>
              <w:rPr>
                <w:rFonts w:ascii="宋体" w:hAnsi="宋体"/>
                <w:b/>
                <w:color w:val="000000"/>
                <w:sz w:val="24"/>
              </w:rPr>
            </w:pPr>
            <w:r>
              <w:rPr>
                <w:rFonts w:hint="eastAsia" w:ascii="宋体" w:hAnsi="宋体"/>
                <w:b/>
                <w:color w:val="000000"/>
                <w:sz w:val="24"/>
              </w:rPr>
              <w:t>参赛队伍</w:t>
            </w:r>
          </w:p>
          <w:p>
            <w:pPr>
              <w:jc w:val="center"/>
              <w:rPr>
                <w:rFonts w:ascii="宋体" w:hAnsi="宋体"/>
                <w:b/>
                <w:color w:val="000000"/>
                <w:sz w:val="24"/>
              </w:rPr>
            </w:pPr>
            <w:r>
              <w:rPr>
                <w:rFonts w:hint="eastAsia" w:ascii="宋体" w:hAnsi="宋体"/>
                <w:b/>
                <w:color w:val="000000"/>
                <w:sz w:val="24"/>
              </w:rPr>
              <w:t>规模上限/每队教师数/每队学生数</w:t>
            </w:r>
          </w:p>
        </w:tc>
        <w:tc>
          <w:tcPr>
            <w:tcW w:w="1567" w:type="pct"/>
            <w:gridSpan w:val="3"/>
            <w:shd w:val="clear" w:color="auto" w:fill="auto"/>
            <w:vAlign w:val="center"/>
          </w:tcPr>
          <w:p>
            <w:pPr>
              <w:spacing w:before="156" w:beforeLines="50" w:after="156" w:afterLines="50"/>
              <w:jc w:val="center"/>
              <w:rPr>
                <w:rFonts w:ascii="宋体" w:hAnsi="宋体"/>
                <w:b/>
                <w:color w:val="000000"/>
                <w:sz w:val="24"/>
              </w:rPr>
            </w:pPr>
            <w:r>
              <w:rPr>
                <w:rFonts w:hint="eastAsia" w:ascii="宋体" w:hAnsi="宋体"/>
                <w:b/>
                <w:color w:val="000000"/>
                <w:sz w:val="24"/>
              </w:rPr>
              <w:t>2</w:t>
            </w:r>
            <w:r>
              <w:rPr>
                <w:rFonts w:ascii="宋体" w:hAnsi="宋体" w:eastAsia="宋体" w:cs="宋体"/>
                <w:b/>
                <w:color w:val="000000"/>
                <w:sz w:val="24"/>
                <w:u w:val="none"/>
              </w:rPr>
              <w:t>/2/3</w:t>
            </w:r>
          </w:p>
        </w:tc>
        <w:tc>
          <w:tcPr>
            <w:tcW w:w="914" w:type="pct"/>
            <w:gridSpan w:val="3"/>
            <w:shd w:val="clear" w:color="auto" w:fill="auto"/>
            <w:vAlign w:val="center"/>
          </w:tcPr>
          <w:p>
            <w:pPr>
              <w:jc w:val="center"/>
              <w:rPr>
                <w:rFonts w:ascii="宋体" w:hAnsi="宋体"/>
                <w:b/>
                <w:color w:val="000000"/>
                <w:sz w:val="24"/>
              </w:rPr>
            </w:pPr>
            <w:r>
              <w:rPr>
                <w:rFonts w:hint="eastAsia" w:ascii="宋体" w:hAnsi="宋体"/>
                <w:b/>
                <w:color w:val="000000"/>
                <w:sz w:val="24"/>
              </w:rPr>
              <w:t>拟定</w:t>
            </w:r>
          </w:p>
          <w:p>
            <w:pPr>
              <w:jc w:val="center"/>
              <w:rPr>
                <w:rFonts w:ascii="宋体" w:hAnsi="宋体"/>
                <w:b/>
                <w:color w:val="000000"/>
                <w:sz w:val="24"/>
              </w:rPr>
            </w:pPr>
            <w:r>
              <w:rPr>
                <w:rFonts w:hint="eastAsia" w:ascii="宋体" w:hAnsi="宋体"/>
                <w:b/>
                <w:color w:val="000000"/>
                <w:sz w:val="24"/>
              </w:rPr>
              <w:t>比赛时间</w:t>
            </w:r>
          </w:p>
        </w:tc>
        <w:tc>
          <w:tcPr>
            <w:tcW w:w="1451" w:type="pct"/>
            <w:gridSpan w:val="3"/>
            <w:shd w:val="clear" w:color="auto" w:fill="auto"/>
            <w:vAlign w:val="center"/>
          </w:tcPr>
          <w:p>
            <w:pPr>
              <w:spacing w:before="156" w:beforeLines="50" w:after="156" w:afterLines="50"/>
              <w:jc w:val="center"/>
              <w:rPr>
                <w:rFonts w:ascii="宋体" w:hAnsi="宋体"/>
                <w:b/>
                <w:color w:val="000000"/>
                <w:sz w:val="24"/>
              </w:rPr>
            </w:pPr>
            <w:r>
              <w:rPr>
                <w:rFonts w:hint="eastAsia" w:ascii="宋体" w:hAnsi="宋体"/>
                <w:b/>
                <w:color w:val="000000"/>
                <w:sz w:val="24"/>
              </w:rPr>
              <w:t>2023-05-13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5000" w:type="pct"/>
            <w:gridSpan w:val="11"/>
            <w:tcBorders>
              <w:top w:val="single" w:color="auto" w:sz="4" w:space="0"/>
              <w:left w:val="single" w:color="000000" w:sz="8" w:space="0"/>
              <w:bottom w:val="single" w:color="000000" w:sz="8" w:space="0"/>
              <w:right w:val="single" w:color="000000" w:sz="8" w:space="0"/>
            </w:tcBorders>
            <w:shd w:val="clear" w:color="auto" w:fill="FFFFFF"/>
            <w:vAlign w:val="center"/>
          </w:tcPr>
          <w:p>
            <w:pPr>
              <w:jc w:val="left"/>
              <w:rPr>
                <w:rFonts w:ascii="宋体" w:hAnsi="宋体"/>
                <w:color w:val="000000"/>
                <w:sz w:val="28"/>
                <w:szCs w:val="28"/>
              </w:rPr>
            </w:pPr>
            <w:r>
              <w:rPr>
                <w:rFonts w:hint="eastAsia" w:ascii="宋体" w:hAnsi="宋体"/>
                <w:b/>
                <w:color w:val="000000"/>
                <w:sz w:val="28"/>
                <w:szCs w:val="28"/>
              </w:rPr>
              <w:t>专业优势</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119" w:hRule="atLeast"/>
          <w:jc w:val="center"/>
        </w:trPr>
        <w:tc>
          <w:tcPr>
            <w:tcW w:w="5000" w:type="pct"/>
            <w:gridSpan w:val="11"/>
            <w:tcBorders>
              <w:top w:val="single" w:color="000000" w:sz="8" w:space="0"/>
              <w:left w:val="single" w:color="000000" w:sz="8" w:space="0"/>
              <w:bottom w:val="single" w:color="000000" w:sz="8" w:space="0"/>
              <w:right w:val="single" w:color="000000" w:sz="8" w:space="0"/>
            </w:tcBorders>
            <w:shd w:val="clear" w:color="auto" w:fill="FFFFFF"/>
          </w:tcPr>
          <w:p>
            <w:pPr>
              <w:rPr>
                <w:rFonts w:ascii="宋体" w:hAnsi="宋体"/>
                <w:b/>
                <w:color w:val="000000"/>
                <w:sz w:val="24"/>
              </w:rPr>
            </w:pPr>
          </w:p>
          <w:p>
            <w:r>
              <w:t>河北石油职业技术大学（原承德石油高等专科学校）始于1903年创办于天津的“北洋工艺学堂”，是我国兴办最早的高等工业职业院校之一。学校是教育部全国示范性高等工程专科重点建设学校，国家示范性高等职业院校重点建设单位和优秀院校、教育部人才培养水平评估优秀院校、国家优质专科高等职业院校、国家“双高计划”高水平专业群建设院校、中国石油和化工职业教育“一带一路”联盟创始成员单位。先后获得全国高校就业50强、全国高职院校“国际影响力50强”、“教学资源50强”和“育人成效50强”。在全国高职高专院校竞争力排行榜多次位列全国前列、河北省第1位。 学校在百余年的办学历程中，积极传承“工艺非学不兴、学非工艺不显”的办学传统，培养面向企业、面向一线的基础知识扎实、实践能力强、综合素质高、具有创新精神的高等技术应用性、技术技能人才。形成了精神文化、制度文化、行为文化、物质文化和教学文化等一批文化品牌，在全国高职高专院校产生巨大影响力。 学校重视产教融合、校企合作，建有6个省级科技平台和7个市级工程研究中心。 是全国高职院校发明创新教育基地、全国产学研合作教育试点单位、教育部技能型紧缺人才培养培训基地、全国石油和化工行业职业教育与培训示范性实训基地、全国化工行业特有工种职业技能鉴定站。学校致力于服务京津冀主导产业以及国家石油石化工业发展，与20余所国（境）外院校建立了校际合作关系，并牵头成立了由40多家石油石化企业参加的河北省石油石化职教集团。与世界五百强企业中石油、中石化、中海油、大唐公司、万华化学集团公司、斯伦贝谢公司等多家知名大型企业建立了长期合作关系，使得行业企业在人才培养中的作用更加突出，资源得到充分共享，有效保证了生产一线高素质高技能人才的培养质量。 学校作为教育部高职高专化工类专业教学指导委员会主任单位、教育部高职高专石油类专业教学指导委员会主任单位，打造了石油化工技术专业等优势核心专业，长期以来始终为石油化工产业服务，为石油化工产业输送了一大批高素质技术技能人才。 秉承学校办学理念，石油化工技术专业在多年的发展中，形成了以“校企合作、产学结合”“双证书”“订单培养”为特点的人才培养模式，校企合作成果获河北省教学成果一等奖，人才培养模式改革成果获得首届中国化工教育教学成果二等奖。 专业按照“专业融入产业、规格服从岗位、教学贴近生产”的原则，构建了以“通识课、专业基础课程”为公共支撑平台，以专业核心课程和专业方向课程为重点，以专业拓展课程为补充和提高，系统培养学生技术技能和可持续发展能力的“公共支撑平台+职业岗位模块”专业人才培养课程体系。课程内容融入化学检验工、化工总控工、三废处理工、集控值班员、化工检修钳工、仪表维修工等国家职业标准及行业企业标准，实现了岗、证、课相融合，强化实践教学，设立岗位针对性强的专业能力训练课程，使学生在真实企业工作场景中进行实践，形成专业特色的实践教学体系。 专业打造了一支师德高尚、教学水平高、实践能力强、双师结构合理的教学团队。团队中有企业工作经历的教师占教师总数的76%，双师素质教师比例达到100%，其中石油化工生产技术专业课程国家级教学团队，是国内石油化工领域唯一的国家级教学团队，团队建设成果获得河北省教学成果二等奖。 专业基于石化生产过程、学生能力增长规律、虚拟与仿真相结合等原则建设校内实训基地，经过多年建设与发展，已经建成了集教学、科研、培训、技能鉴定等多种功能于一体的国内一流的开放型、共享型、示范性实践教学基地。实训基地总体建筑面积9000余平方米，仪器设备3100多台套，设备总值3000余万元。实训基地设有化工单元操作实训室、分析检测中心石油产品分析实训室、化工仿真实训室、石油化工与炼制工艺实训室等35个实验实训室。“石油化工生产技术实训基地”先后被河北省和中国石油和化学工业联合会确定为河北省重点建设职业教育实训基地、“石油和化工行业职业教育与培训全国示范性实训基地”，2011年被中国石油天然气集团公司确定为“中石油高技能人才培训基地”，2013年获得教育部、财政部职业教育实训基地项目支持，2016被确定为河北省双师型教师培养培训基地立项建设单位。2021年1月经教育部批复，学校转设为河北石油职业技术大学，现为中央与地方共建、以河北省人民政府管理为主。</w:t>
            </w:r>
          </w:p>
          <w:p>
            <w:pPr>
              <w:rPr>
                <w:rFonts w:ascii="宋体" w:hAnsi="宋体"/>
                <w:b/>
                <w:color w:val="000000"/>
                <w:sz w:val="24"/>
              </w:rPr>
            </w:pPr>
          </w:p>
        </w:tc>
      </w:tr>
      <w:bookmarkEnd w:id="0"/>
    </w:tbl>
    <w:p>
      <w:pPr>
        <w:spacing w:line="100" w:lineRule="exact"/>
        <w:rPr>
          <w:rFonts w:eastAsia="黑体"/>
          <w:sz w:val="8"/>
        </w:rPr>
      </w:pPr>
    </w:p>
    <w:p>
      <w:pPr>
        <w:spacing w:line="100" w:lineRule="exact"/>
        <w:ind w:left="448"/>
        <w:rPr>
          <w:rFonts w:eastAsia="黑体"/>
          <w:sz w:val="8"/>
        </w:rPr>
      </w:pPr>
    </w:p>
    <w:tbl>
      <w:tblPr>
        <w:tblStyle w:val="8"/>
        <w:tblpPr w:leftFromText="180" w:rightFromText="180" w:vertAnchor="text" w:tblpX="10426" w:tblpY="-9625"/>
        <w:tblOverlap w:val="never"/>
        <w:tblW w:w="1938"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93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 w:hRule="atLeast"/>
        </w:trPr>
        <w:tc>
          <w:tcPr>
            <w:tcW w:w="1938" w:type="dxa"/>
            <w:shd w:val="clear" w:color="auto" w:fill="auto"/>
          </w:tcPr>
          <w:p>
            <w:pPr>
              <w:widowControl/>
              <w:jc w:val="left"/>
              <w:outlineLvl w:val="0"/>
              <w:rPr>
                <w:rFonts w:eastAsia="黑体"/>
                <w:sz w:val="30"/>
                <w:szCs w:val="30"/>
              </w:rPr>
            </w:pPr>
            <w:bookmarkStart w:id="1" w:name="PO_system"/>
            <w:bookmarkEnd w:id="1"/>
            <w:bookmarkStart w:id="2" w:name="PO_keyWords"/>
            <w:bookmarkEnd w:id="2"/>
            <w:bookmarkStart w:id="3" w:name="PO_province"/>
            <w:bookmarkEnd w:id="3"/>
            <w:bookmarkStart w:id="4" w:name="PO_systemCode"/>
            <w:bookmarkEnd w:id="4"/>
            <w:bookmarkStart w:id="5" w:name="PO_provinceCode"/>
            <w:bookmarkEnd w:id="5"/>
          </w:p>
        </w:tc>
      </w:tr>
    </w:tbl>
    <w:tbl>
      <w:tblPr>
        <w:tblStyle w:val="8"/>
        <w:tblpPr w:leftFromText="180" w:rightFromText="180" w:vertAnchor="text" w:tblpX="10426" w:tblpY="-9640"/>
        <w:tblOverlap w:val="never"/>
        <w:tblW w:w="1938"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93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30" w:hRule="atLeast"/>
        </w:trPr>
        <w:tc>
          <w:tcPr>
            <w:tcW w:w="1938" w:type="dxa"/>
            <w:shd w:val="clear" w:color="auto" w:fill="auto"/>
          </w:tcPr>
          <w:p>
            <w:pPr>
              <w:widowControl/>
              <w:jc w:val="left"/>
              <w:outlineLvl w:val="0"/>
              <w:rPr>
                <w:rFonts w:eastAsia="黑体"/>
                <w:sz w:val="30"/>
                <w:szCs w:val="30"/>
              </w:rPr>
            </w:pPr>
          </w:p>
        </w:tc>
      </w:tr>
    </w:tbl>
    <w:tbl>
      <w:tblPr>
        <w:tblStyle w:val="8"/>
        <w:tblpPr w:leftFromText="180" w:rightFromText="180" w:vertAnchor="text" w:tblpX="10426" w:tblpY="-9730"/>
        <w:tblOverlap w:val="never"/>
        <w:tblW w:w="1953"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95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 w:hRule="atLeast"/>
        </w:trPr>
        <w:tc>
          <w:tcPr>
            <w:tcW w:w="1953" w:type="dxa"/>
            <w:shd w:val="clear" w:color="auto" w:fill="auto"/>
          </w:tcPr>
          <w:p>
            <w:pPr>
              <w:widowControl/>
              <w:jc w:val="left"/>
              <w:outlineLvl w:val="0"/>
              <w:rPr>
                <w:rFonts w:eastAsia="黑体"/>
                <w:sz w:val="30"/>
                <w:szCs w:val="30"/>
              </w:rPr>
            </w:pPr>
          </w:p>
        </w:tc>
      </w:tr>
    </w:tbl>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06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0" w:hRule="atLeast"/>
          <w:jc w:val="center"/>
        </w:trPr>
        <w:tc>
          <w:tcPr>
            <w:tcW w:w="5000" w:type="pct"/>
            <w:tcBorders>
              <w:top w:val="single" w:color="000000" w:sz="8" w:space="0"/>
              <w:left w:val="single" w:color="000000" w:sz="8" w:space="0"/>
              <w:bottom w:val="single" w:color="000000" w:sz="8" w:space="0"/>
              <w:right w:val="single" w:color="000000" w:sz="8" w:space="0"/>
            </w:tcBorders>
            <w:shd w:val="clear" w:color="auto" w:fill="FFFFFF"/>
            <w:vAlign w:val="center"/>
          </w:tcPr>
          <w:p>
            <w:pPr>
              <w:jc w:val="left"/>
              <w:rPr>
                <w:rFonts w:ascii="宋体" w:hAnsi="宋体"/>
                <w:b/>
                <w:color w:val="000000"/>
                <w:sz w:val="28"/>
                <w:szCs w:val="28"/>
              </w:rPr>
            </w:pPr>
            <w:r>
              <w:rPr>
                <w:rFonts w:hint="eastAsia" w:ascii="宋体" w:hAnsi="宋体"/>
                <w:b/>
                <w:color w:val="000000"/>
                <w:sz w:val="28"/>
                <w:szCs w:val="28"/>
              </w:rPr>
              <w:t>办赛条件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547" w:hRule="atLeast"/>
          <w:jc w:val="center"/>
        </w:trPr>
        <w:tc>
          <w:tcPr>
            <w:tcW w:w="5000" w:type="pct"/>
            <w:tcBorders>
              <w:top w:val="single" w:color="000000" w:sz="8" w:space="0"/>
              <w:left w:val="single" w:color="000000" w:sz="8" w:space="0"/>
              <w:bottom w:val="single" w:color="000000" w:sz="8" w:space="0"/>
              <w:right w:val="single" w:color="000000" w:sz="8" w:space="0"/>
            </w:tcBorders>
            <w:shd w:val="clear" w:color="auto" w:fill="FFFFFF"/>
          </w:tcPr>
          <w:p>
            <w:pPr>
              <w:rPr>
                <w:rFonts w:ascii="宋体" w:hAnsi="宋体"/>
                <w:b/>
                <w:color w:val="000000"/>
                <w:sz w:val="24"/>
              </w:rPr>
            </w:pPr>
          </w:p>
          <w:p>
            <w:r>
              <w:t>学校重视产教融合、校企合作，建有河北省仪器仪表产业技术研究院、河北省仪器仪表工程技术研究中心、河北省石油勘探开发虚拟仿真工程技术研究中心、流体测控仪表河北省工程实验室、河北省高校工业数据通信与自动化仪表应用技术研发中心6个省级科技平台和7个市级工程研究中心。是全国高职院校发明创新教育基地、全国产学研合作教育试点单位、教育部技能型紧缺人才培养培训基地、全国石油和化工行业职业教育与培训示范性实训基地、全国化工行业特有工种职业技能鉴定站。 学校致力于服务京津冀主导产业以及国家石油石化工业发展，与20余所国（境）外院校建立了校际合作关系，并牵头成立了由40多家石油石化企业参加的河北省石油石化职教集团。与世界五百强企业中石油、中石化、中海油、大唐公司、万华化学集团公司、斯伦贝谢公司等多家知名大型企业建立了长期合作关系，每年有大量学生到企业顶岗实习，学习生产实践相关技能。同时，学校重视对教师实践能力的培养，鼓励教师到合作企业锻炼、学习，使得行业企业在人才培养中的作用更加突出，资源得到充分共享，有效保证了生产一线高素质高技能人才的培养质量。校企合作成果获河北省教学成果一等奖。所形成的以“校企合作、产学结合”“双证书”“订单培养”为特点的人才培养模式，改革成果获得首届中国化工教育教学成果二等奖。 此外，学校积极为行业企业和区域服务，建有人力资源和社会保障部批准的化工行业特有工种职业技能鉴定站，自2006年起连续10年被化学工业职业技能鉴定指导中心评为全国化工行业职业技能鉴定先进单位。专业群为大唐能源化工有限公司、塔西南石油公司、宁夏节能环保促进会、神华集团煤化工、中石油辽宁石化公司、中海油销售公司等行业企业员工开展培训、鉴定9300多人次。此外，我校拥有举办该赛项所需的仿真机房、大赛全套仿真软件、两套大赛精馏装置及相应的配套设施。</w:t>
            </w:r>
          </w:p>
          <w:p>
            <w:pPr>
              <w:rPr>
                <w:rFonts w:ascii="宋体" w:hAnsi="宋体"/>
                <w:b/>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5000" w:type="pct"/>
            <w:tcBorders>
              <w:top w:val="single" w:color="000000" w:sz="8" w:space="0"/>
              <w:left w:val="single" w:color="000000" w:sz="8" w:space="0"/>
              <w:bottom w:val="single" w:color="000000" w:sz="8" w:space="0"/>
              <w:right w:val="single" w:color="000000" w:sz="8" w:space="0"/>
            </w:tcBorders>
            <w:shd w:val="clear" w:color="auto" w:fill="FFFFFF"/>
          </w:tcPr>
          <w:p>
            <w:pPr>
              <w:jc w:val="left"/>
              <w:rPr>
                <w:rFonts w:ascii="仿宋" w:hAnsi="仿宋"/>
                <w:snapToGrid w:val="0"/>
                <w:color w:val="000000"/>
                <w:szCs w:val="21"/>
              </w:rPr>
            </w:pPr>
            <w:r>
              <w:rPr>
                <w:rFonts w:hint="eastAsia" w:ascii="宋体" w:hAnsi="宋体"/>
                <w:b/>
                <w:color w:val="000000"/>
                <w:sz w:val="28"/>
                <w:szCs w:val="28"/>
              </w:rPr>
              <w:t>比赛内容（只非国赛赛项填写，国赛赛项依据国赛样题内容）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61" w:hRule="atLeast"/>
          <w:jc w:val="center"/>
        </w:trPr>
        <w:tc>
          <w:tcPr>
            <w:tcW w:w="5000" w:type="pct"/>
            <w:tcBorders>
              <w:top w:val="single" w:color="000000" w:sz="8" w:space="0"/>
              <w:left w:val="single" w:color="000000" w:sz="8" w:space="0"/>
              <w:bottom w:val="single" w:color="000000" w:sz="8" w:space="0"/>
              <w:right w:val="single" w:color="000000" w:sz="8" w:space="0"/>
            </w:tcBorders>
            <w:shd w:val="clear" w:color="auto" w:fill="FFFFFF"/>
          </w:tcPr>
          <w:p>
            <w:pPr>
              <w:rPr>
                <w:rFonts w:ascii="宋体" w:hAnsi="宋体"/>
                <w:b/>
                <w:color w:val="000000"/>
                <w:sz w:val="24"/>
              </w:rPr>
            </w:pPr>
          </w:p>
          <w:p>
            <w:r>
              <w:rPr>
                <w:color w:val="000000"/>
              </w:rPr>
              <w:t>本赛项竞赛内容包括化工专业知识考核、化工单元仿真操作考 核、HSE 应急处理与设备维护保养仿真操作考核和精馏操作考核四个 项目。具体考核时间及占总分比重分别为：化工理论考核 90 分钟， 占总分比重的 10%，化工单元仿真操作考核 180 分钟，占总分比重的 40%，HSE 应急处理与设备维护保养仿真操作考核 60 分钟，占总分比 重的 10%，精馏现场操作考核 120 分钟，占总分比重的 40%。</w:t>
            </w:r>
            <w:r>
              <w:t>通过理论知识考核，考查学生对化工总控工所应具备的相关理论知识的掌握情况，考查内容涵盖化工相关专业人才培养方案中的骨干专业课程；通过化工仿真操作考核，考查学生对典型化工生产过程的理解情况，化工生产过程控制的基本能力，如工艺参数的设定调节，系统稳态运行状态的切换，系统异常现象的判断和处理等。通过精馏现场操作，考查学生对精馏这一典型化工单元在原理及应用层面的掌握情况，能够熟练操作泵、换热器、精馏塔等设备，能够分岗位相互配合完成乙醇-水的分离，能够通过调节工艺参数，控制最终的产量、能耗和分离效果，能够规范操作，避免异常现象及安全事故的发生。</w:t>
            </w:r>
          </w:p>
          <w:p>
            <w:pPr>
              <w:rPr>
                <w:rFonts w:ascii="宋体" w:hAnsi="宋体"/>
                <w:b/>
                <w:color w:val="000000"/>
                <w:sz w:val="24"/>
              </w:rPr>
            </w:pPr>
          </w:p>
        </w:tc>
      </w:tr>
    </w:tbl>
    <w:p>
      <w:pPr>
        <w:adjustRightInd w:val="0"/>
        <w:snapToGrid w:val="0"/>
        <w:spacing w:line="560" w:lineRule="exact"/>
        <w:rPr>
          <w:rFonts w:ascii="黑体" w:hAnsi="黑体" w:eastAsia="黑体"/>
          <w:sz w:val="30"/>
          <w:szCs w:val="30"/>
        </w:rPr>
      </w:pPr>
      <w:r>
        <w:rPr>
          <w:rFonts w:hint="eastAsia" w:ascii="黑体" w:hAnsi="黑体" w:eastAsia="黑体"/>
          <w:sz w:val="30"/>
          <w:szCs w:val="30"/>
        </w:rPr>
        <w:t>相关赛项承办经验:</w:t>
      </w:r>
    </w:p>
    <w:p/>
    <w:tbl>
      <w:tblPr>
        <w:tblStyle w:val="7"/>
        <w:tblW w:w="77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4"/>
        <w:gridCol w:w="1067"/>
        <w:gridCol w:w="3182"/>
        <w:gridCol w:w="684"/>
        <w:gridCol w:w="1029"/>
        <w:gridCol w:w="1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restart"/>
          </w:tcPr>
          <w:p>
            <w:r>
              <w:t xml:space="preserve"> 序号</w:t>
            </w:r>
          </w:p>
        </w:tc>
        <w:tc>
          <w:tcPr>
            <w:vMerge w:val="restart"/>
          </w:tcPr>
          <w:p>
            <w:r>
              <w:t xml:space="preserve"> 比赛年份</w:t>
            </w:r>
          </w:p>
        </w:tc>
        <w:tc>
          <w:tcPr>
            <w:vMerge w:val="restart"/>
          </w:tcPr>
          <w:p>
            <w:r>
              <w:t xml:space="preserve"> 赛项名称</w:t>
            </w:r>
          </w:p>
        </w:tc>
        <w:tc>
          <w:tcPr>
            <w:vMerge w:val="restart"/>
          </w:tcPr>
          <w:p>
            <w:r>
              <w:t xml:space="preserve"> 级别</w:t>
            </w:r>
          </w:p>
        </w:tc>
        <w:tc>
          <w:tcPr>
            <w:vMerge w:val="restart"/>
          </w:tcPr>
          <w:p>
            <w:r>
              <w:t xml:space="preserve"> 参赛人数</w:t>
            </w:r>
          </w:p>
        </w:tc>
        <w:tc>
          <w:tcPr>
            <w:vMerge w:val="restart"/>
          </w:tcPr>
          <w:p>
            <w:r>
              <w:t xml:space="preserve"> 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restart"/>
          </w:tcPr>
          <w:p>
            <w:r>
              <w:t>1</w:t>
            </w:r>
          </w:p>
        </w:tc>
        <w:tc>
          <w:tcPr>
            <w:vMerge w:val="restart"/>
          </w:tcPr>
          <w:p>
            <w:r>
              <w:t>2021</w:t>
            </w:r>
          </w:p>
        </w:tc>
        <w:tc>
          <w:tcPr>
            <w:vMerge w:val="restart"/>
          </w:tcPr>
          <w:p>
            <w:r>
              <w:t>河北省工业分析检验技能大赛</w:t>
            </w:r>
          </w:p>
        </w:tc>
        <w:tc>
          <w:tcPr>
            <w:vMerge w:val="restart"/>
          </w:tcPr>
          <w:p>
            <w:r>
              <w:t>3</w:t>
            </w:r>
          </w:p>
        </w:tc>
        <w:tc>
          <w:tcPr>
            <w:vMerge w:val="restart"/>
          </w:tcPr>
          <w:p>
            <w:r>
              <w:t>2</w:t>
            </w:r>
          </w:p>
        </w:tc>
        <w:tc>
          <w:tcPr>
            <w:vMerge w:val="restart"/>
          </w:tcPr>
          <w:p>
            <w:r>
              <w:t>20人参赛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restart"/>
          </w:tcPr>
          <w:p>
            <w:r>
              <w:t>2</w:t>
            </w:r>
          </w:p>
        </w:tc>
        <w:tc>
          <w:tcPr>
            <w:vMerge w:val="restart"/>
          </w:tcPr>
          <w:p>
            <w:r>
              <w:t>2021</w:t>
            </w:r>
          </w:p>
        </w:tc>
        <w:tc>
          <w:tcPr>
            <w:vMerge w:val="restart"/>
          </w:tcPr>
          <w:p>
            <w:r>
              <w:t>河北省安全应急技术技能大赛</w:t>
            </w:r>
          </w:p>
        </w:tc>
        <w:tc>
          <w:tcPr>
            <w:vMerge w:val="restart"/>
          </w:tcPr>
          <w:p>
            <w:r>
              <w:t>3</w:t>
            </w:r>
          </w:p>
        </w:tc>
        <w:tc>
          <w:tcPr>
            <w:vMerge w:val="restart"/>
          </w:tcPr>
          <w:p>
            <w:r>
              <w:t>3</w:t>
            </w:r>
          </w:p>
        </w:tc>
        <w:tc>
          <w:tcPr>
            <w:vMerge w:val="restart"/>
          </w:tcPr>
          <w:p>
            <w:r>
              <w:t>30人参赛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p>
            <w:r>
              <w:t>3</w:t>
            </w:r>
          </w:p>
        </w:tc>
        <w:tc>
          <w:p>
            <w:r>
              <w:t>2020</w:t>
            </w:r>
          </w:p>
        </w:tc>
        <w:tc>
          <w:p>
            <w:r>
              <w:t>大唐克旗煤制气公司化学检验技能大赛</w:t>
            </w:r>
          </w:p>
        </w:tc>
        <w:tc>
          <w:p>
            <w:r>
              <w:t>4</w:t>
            </w:r>
          </w:p>
        </w:tc>
        <w:tc>
          <w:p>
            <w:r>
              <w:t>2</w:t>
            </w:r>
          </w:p>
        </w:tc>
        <w:tc>
          <w:p>
            <w:r>
              <w:t>160人参赛</w:t>
            </w:r>
          </w:p>
        </w:tc>
      </w:tr>
    </w:tbl>
    <w:p/>
    <w:p/>
    <w:p>
      <w:pPr>
        <w:adjustRightInd w:val="0"/>
        <w:snapToGrid w:val="0"/>
        <w:spacing w:line="560" w:lineRule="exact"/>
        <w:rPr>
          <w:rFonts w:ascii="黑体" w:hAnsi="黑体" w:eastAsia="黑体"/>
          <w:sz w:val="30"/>
          <w:szCs w:val="30"/>
        </w:rPr>
      </w:pPr>
    </w:p>
    <w:p>
      <w:pPr>
        <w:adjustRightInd w:val="0"/>
        <w:snapToGrid w:val="0"/>
        <w:spacing w:line="560" w:lineRule="exact"/>
        <w:rPr>
          <w:rFonts w:ascii="黑体" w:hAnsi="黑体" w:eastAsia="黑体"/>
          <w:sz w:val="30"/>
          <w:szCs w:val="30"/>
        </w:rPr>
      </w:pPr>
      <w:r>
        <w:rPr>
          <w:rFonts w:hint="eastAsia" w:ascii="黑体" w:hAnsi="黑体" w:eastAsia="黑体"/>
          <w:sz w:val="30"/>
          <w:szCs w:val="30"/>
        </w:rPr>
        <w:t>二、申报方案</w:t>
      </w:r>
    </w:p>
    <w:tbl>
      <w:tblPr>
        <w:tblStyle w:val="8"/>
        <w:tblpPr w:leftFromText="180" w:rightFromText="180" w:vertAnchor="text" w:tblpXSpec="center" w:tblpY="265"/>
        <w:tblOverlap w:val="neve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8"/>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40" w:hRule="atLeast"/>
          <w:jc w:val="center"/>
        </w:trPr>
        <w:tc>
          <w:tcPr>
            <w:tcW w:w="501" w:type="pct"/>
            <w:shd w:val="clear" w:color="auto" w:fill="auto"/>
            <w:vAlign w:val="center"/>
          </w:tcPr>
          <w:p>
            <w:pPr>
              <w:jc w:val="center"/>
            </w:pPr>
            <w:r>
              <w:rPr>
                <w:rFonts w:hint="eastAsia"/>
              </w:rPr>
              <w:t>赛项</w:t>
            </w:r>
          </w:p>
          <w:p>
            <w:pPr>
              <w:jc w:val="center"/>
            </w:pPr>
            <w:r>
              <w:rPr>
                <w:rFonts w:hint="eastAsia"/>
              </w:rPr>
              <w:t>设立</w:t>
            </w:r>
          </w:p>
          <w:p>
            <w:pPr>
              <w:jc w:val="center"/>
            </w:pPr>
            <w:r>
              <w:rPr>
                <w:rFonts w:hint="eastAsia"/>
              </w:rPr>
              <w:t>依据</w:t>
            </w:r>
          </w:p>
        </w:tc>
        <w:tc>
          <w:tcPr>
            <w:tcW w:w="4499" w:type="pct"/>
            <w:shd w:val="clear" w:color="auto" w:fill="auto"/>
          </w:tcPr>
          <w:p/>
          <w:p>
            <w:r>
              <w:t>化工生产技术赛项依据化工生产的职业特点与国家职业标准要求，设有化工仿真操作、精馏操作和化工专业知识考核三个项目。主要考察选手在典型化工操作岗位上的生产控制、事故处理和优化操作等职业岗位技能，同时考察选手的团队合作与职业操守等职业素养。赛项内容对应化工行业化工总控、化工单元操作、化学反应等相关职业岗位或岗位群，体现石油化工类专业核心能力与核心知识、涵盖丰富的专业知识与专业技能点。赛项依据的职业、技术技术标准如下：《化工总控工国家职业标准》（高级工标准），《钢制管壳式换热器》（GB151－1999），《钢制塔式容器》（JB4710－2005），《钢制管法兰、热片、紧固件》（HB20592～20635－2009），《常用化学危险品贮存通则》(GB15603－1995)，《常用化学危险品的分类与标志》（GB13690－92），《职业性接触毒物危害程度分级》（GB5044－85），《安全标志》（GB2894－1996）。</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7" w:hRule="atLeast"/>
          <w:jc w:val="center"/>
        </w:trPr>
        <w:tc>
          <w:tcPr>
            <w:tcW w:w="501" w:type="pct"/>
            <w:shd w:val="clear" w:color="auto" w:fill="auto"/>
            <w:vAlign w:val="center"/>
          </w:tcPr>
          <w:p>
            <w:pPr>
              <w:jc w:val="center"/>
            </w:pPr>
            <w:r>
              <w:rPr>
                <w:rFonts w:hint="eastAsia"/>
              </w:rPr>
              <w:t>赛项</w:t>
            </w:r>
          </w:p>
          <w:p>
            <w:pPr>
              <w:jc w:val="center"/>
            </w:pPr>
            <w:r>
              <w:rPr>
                <w:rFonts w:hint="eastAsia"/>
              </w:rPr>
              <w:t>定位</w:t>
            </w:r>
          </w:p>
          <w:p>
            <w:pPr>
              <w:jc w:val="center"/>
            </w:pPr>
            <w:r>
              <w:rPr>
                <w:rFonts w:hint="eastAsia"/>
              </w:rPr>
              <w:t>和</w:t>
            </w:r>
          </w:p>
          <w:p>
            <w:pPr>
              <w:jc w:val="center"/>
            </w:pPr>
            <w:r>
              <w:rPr>
                <w:rFonts w:hint="eastAsia"/>
              </w:rPr>
              <w:t>预期</w:t>
            </w:r>
          </w:p>
          <w:p>
            <w:pPr>
              <w:jc w:val="center"/>
            </w:pPr>
            <w:r>
              <w:rPr>
                <w:rFonts w:hint="eastAsia"/>
              </w:rPr>
              <w:t>目标</w:t>
            </w:r>
          </w:p>
        </w:tc>
        <w:tc>
          <w:tcPr>
            <w:tcW w:w="4499" w:type="pct"/>
            <w:shd w:val="clear" w:color="auto" w:fill="auto"/>
          </w:tcPr>
          <w:p/>
          <w:p>
            <w:r>
              <w:t>化工生产技术赛项始办于2005年，自2012年起，被纳入教育部全国职业院校技能大赛行列，实现了由行业协会主导的全国性职业技能赛事到由政府主导的国家级职业院校技能赛事的转变。赛项关联职业岗位面广、人才需求量大、职业院校开设专业点多；化学工艺专业、石油炼制专业、精细化工专业、生物化工、林产化工等石油化工类专业均可参赛。赛项关联专业群所支撑的石化产业是国家战略支柱产业。 目前，本赛项已发展成为了覆盖石油化工及相关专业，全国各省、自治区、直辖市、新疆生产建设兵团和计划单列市积极参与、社会影响深远、声誉卓著的国家级职业院校技能赛事。 赛项的预期目标如下： （一）通过竞赛，促进了解石化行业发展形势和化工技术的发展趋势，推进石油化工类及相关专业建设与教学改革，实现专业与产业对接、课程内容与职业标准对接、教学过程与生产过程对接，培养适应石化产业发展需要的高素质技能型专门人才，提高职业教育的社会认可度； （二）深入推进产教深度整合和校企合作，提升职业教育的社会服务能力； （三）提供石油化工类职业院校的交流平台，促进职业院校石油化工类及相关专业建设与教学改革经验的学习与交流，促进教学质量与师生专业技能水平的整体提高，提升职业院校石油化工类专业建设的整体发展水平； （四）考核与展示石油化工类专业学生应掌握的专业核心技能与知识；展示职业院校的石油化工类专业建设与教学改革的实践成果，增强职业教育吸引力。</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2" w:hRule="atLeast"/>
          <w:jc w:val="center"/>
        </w:trPr>
        <w:tc>
          <w:tcPr>
            <w:tcW w:w="501" w:type="pct"/>
            <w:shd w:val="clear" w:color="auto" w:fill="auto"/>
            <w:vAlign w:val="center"/>
          </w:tcPr>
          <w:p>
            <w:pPr>
              <w:jc w:val="center"/>
            </w:pPr>
            <w:r>
              <w:rPr>
                <w:rFonts w:hint="eastAsia"/>
              </w:rPr>
              <w:t>主要</w:t>
            </w:r>
          </w:p>
          <w:p>
            <w:pPr>
              <w:jc w:val="center"/>
            </w:pPr>
            <w:r>
              <w:rPr>
                <w:rFonts w:hint="eastAsia"/>
              </w:rPr>
              <w:t>实施</w:t>
            </w:r>
          </w:p>
          <w:p>
            <w:pPr>
              <w:jc w:val="center"/>
            </w:pPr>
            <w:r>
              <w:rPr>
                <w:rFonts w:hint="eastAsia"/>
              </w:rPr>
              <w:t>步骤</w:t>
            </w:r>
          </w:p>
        </w:tc>
        <w:tc>
          <w:tcPr>
            <w:tcW w:w="4499" w:type="pct"/>
            <w:shd w:val="clear" w:color="auto" w:fill="auto"/>
          </w:tcPr>
          <w:p/>
          <w:p>
            <w:r>
              <w:t>1.提交赛项申报书、待批2.竞赛方案与竞赛规程的研讨与制定3.竞赛方案与竞赛规程待批、修改与调整4.承办校成立竞赛筹备组织领导机构5.赛项准备，仪器配置调整、设备维修调试，耗材购进，软件测试等6.相关信息发布，竞赛方案说明会，参赛队报名7.裁判员、仲裁员征聘8.承办校各项赛事准备工作全面实施9.比赛10.比赛总结</w:t>
            </w:r>
          </w:p>
          <w:p/>
          <w:p/>
          <w:p/>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4" w:hRule="atLeast"/>
          <w:jc w:val="center"/>
        </w:trPr>
        <w:tc>
          <w:tcPr>
            <w:tcW w:w="501" w:type="pct"/>
            <w:shd w:val="clear" w:color="auto" w:fill="auto"/>
            <w:vAlign w:val="center"/>
          </w:tcPr>
          <w:p>
            <w:pPr>
              <w:jc w:val="center"/>
            </w:pPr>
            <w:r>
              <w:rPr>
                <w:rFonts w:hint="eastAsia"/>
              </w:rPr>
              <w:t>比赛</w:t>
            </w:r>
          </w:p>
          <w:p>
            <w:pPr>
              <w:jc w:val="center"/>
            </w:pPr>
            <w:r>
              <w:rPr>
                <w:rFonts w:hint="eastAsia"/>
              </w:rPr>
              <w:t>主要</w:t>
            </w:r>
          </w:p>
          <w:p>
            <w:pPr>
              <w:jc w:val="center"/>
            </w:pPr>
            <w:r>
              <w:rPr>
                <w:rFonts w:hint="eastAsia"/>
              </w:rPr>
              <w:t>环节</w:t>
            </w:r>
          </w:p>
          <w:p>
            <w:pPr>
              <w:jc w:val="center"/>
            </w:pPr>
            <w:r>
              <w:rPr>
                <w:rFonts w:hint="eastAsia"/>
              </w:rPr>
              <w:t>及</w:t>
            </w:r>
          </w:p>
          <w:p>
            <w:pPr>
              <w:jc w:val="center"/>
            </w:pPr>
            <w:r>
              <w:rPr>
                <w:rFonts w:hint="eastAsia"/>
              </w:rPr>
              <w:t>评判</w:t>
            </w:r>
          </w:p>
          <w:p>
            <w:pPr>
              <w:jc w:val="center"/>
            </w:pPr>
            <w:r>
              <w:rPr>
                <w:rFonts w:hint="eastAsia"/>
              </w:rPr>
              <w:t>标准</w:t>
            </w:r>
          </w:p>
        </w:tc>
        <w:tc>
          <w:tcPr>
            <w:tcW w:w="4499" w:type="pct"/>
            <w:shd w:val="clear" w:color="auto" w:fill="auto"/>
          </w:tcPr>
          <w:p/>
          <w:p>
            <w:r>
              <w:t>化工生产技术赛项为团体赛，每个参赛队由1名领队、3名选手和2名指导教师组成。 赛项设有化工专业知识考核（A）、化工仿真操作（B）和精馏操作（C）三个项目。其中，化工专业知识考核和化工仿真操作项目为个人项目，精馏操作项目为集体项目。各项目的考核时间及占总分比重分别为：化工专业知识考核60分钟，占总分比重的15%，化工仿真操作考核120分钟，占总分比重的40%，精馏现场操作考核90分钟，占总分比重的45%。 各项目的具体考核内容如下： 1.化工专业知识考核（A） 主要以高于化工总控工高级工（三级）国家职业标准要求组织命题。包括选择题与判断题两种题型，其中：选择题60题（40题单选+20题多选）、判断题40题。 化工专业知识考核采用机考方式，考题直接从题库中由计算机随机生成，选手考完后由计算机自动阅卷、评分。理论题库主要采用由中国化工教育协会与化工工业职业技能鉴定中心组织编写，贺新与刘媛老师主编的《化工总控工职业技能鉴定应知试题集》（化学工业出版社2010年10月出版）。 2.化工生产仿真操作（B） 选择典型化工产品生产工艺——丙烯酸甲酯生产工艺操作进行考核，分别考核冷态开车、正常运行、事故处理和正常停车四种工况的操作技能，并在操作过程中回答随机生成的操作思考题，依据操作正确率和完成质量客观评分。 化工仿真操作考核采用机考方式，竞赛软件采用北京东方仿真控制技术有限公司仿真软件，选手考完后由计算机依据操作正确率和完成质量自动客观评分。 3.精馏操作（C） 采用中试级精馏装置，以乙醇-水溶液为工作介质，要求选手根据规定的操作要求进行操作，包括开车前准备、开车操作、生产运行、停车操作，并按实际工业生产要求考核其所得产品产量、质量、生产消耗、规范操作及安全与文明生产状况。 精馏操作采用常州工程职业技术学院与浙江中控科教仪器有限公司生产的UTS-JL-2J化工总控工培训与竞赛装置。工作介质采用乙醇-水溶液。要求3位选手在相互配合下共同完成操作。 竞赛评分本着“公平、公正、公开、科学、规范”的原则，注重考核选手的职业综合能力、团队的协作与组织能力和技术应用能力。依据《全国职业院校技能大赛成绩管理办法》要求，按照“考核分组抽签→检录→一次抽签加密→确定参赛编号→二次抽签加密→确定赛位号（机位号）→成绩评定与复核→加密信息解密→成绩公布”流程，设计竞赛考核和成绩评定办法与程序，确保相关人员各司其职、相互监督与制约，实现公平、公正。 具体评分方法如下： 1．化工专业知识竞赛成绩（A）：根据参赛选手上机考核由计算机直接评分，满分100分。 2．化工仿真成绩（B）根据参赛选手上机操作，由计算机直接对各操作单元进行评分，并加权平均记分，折算成满分100分。 3．精馏操作成绩（C）：由2-3名评审裁判员依据选手现场实际操作规范程度、操作质量和文明操作情况，按照精馏操作评分细则实施过程评判，并单独评分后再加以平均，以确定成绩，满分100分。 4．比赛总成绩计算 个人比赛总成绩（Gi）计算：Gi =Ai×15%＋Bi×40%＋Ci×45% 团体总成绩（M）计算：M=(G1+ G2+ G3)/3 5．竞赛名次按团体总成绩高低排定。总成绩相同者，以实际操作技能成绩(含仿真)高者为先，实际操作技能成绩相同时，按比赛完成时间短者为先。 6．在比赛过程中，有舞弊行为者，将取消其参赛项目的得分，并在其所得比赛总分中扣除10分。</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7" w:hRule="atLeast"/>
          <w:jc w:val="center"/>
        </w:trPr>
        <w:tc>
          <w:tcPr>
            <w:tcW w:w="501" w:type="pct"/>
            <w:shd w:val="clear" w:color="auto" w:fill="auto"/>
            <w:vAlign w:val="center"/>
          </w:tcPr>
          <w:p>
            <w:pPr>
              <w:jc w:val="center"/>
            </w:pPr>
            <w:r>
              <w:rPr>
                <w:rFonts w:hint="eastAsia"/>
              </w:rPr>
              <w:t>组织</w:t>
            </w:r>
          </w:p>
          <w:p>
            <w:pPr>
              <w:jc w:val="center"/>
            </w:pPr>
            <w:r>
              <w:rPr>
                <w:rFonts w:hint="eastAsia"/>
              </w:rPr>
              <w:t>管理</w:t>
            </w:r>
          </w:p>
        </w:tc>
        <w:tc>
          <w:tcPr>
            <w:tcW w:w="4499" w:type="pct"/>
            <w:shd w:val="clear" w:color="auto" w:fill="auto"/>
          </w:tcPr>
          <w:p/>
          <w:p>
            <w:r>
              <w:t>按照《全国职业院校技能大赛组织机构与职能分工》、《全国职业院校技能大赛赛项设备与设施管理办法》、《全国职业院校技能大赛赛项监督与仲裁管理办法》等管理办法和全国职业院校技能大赛执委会的相关要求，成立和完善本赛项的各级管理与技术组织机构，并承担相应的领导与管理职责，确定赛项管理方案。（一）赛区组委会及管理职责由赛区所在省政府会同各相关承办单位及地方政府共同组建赛区组委会，全面负责指导竞赛的组织管理工作。（二）化工生产技术赛项执委会及工作职责由中国化工教育协会和赛项承办校所在省（或市、自治区）教育厅共同牵头成立，全面负责竞赛的各项组织管理工作。其主要工作职责为：领导、协调赛项专家组和赛项承办单位开展本赛项的组织工作，管理赛项经费，选荐赛项专家组人员及赛项裁判与仲裁人员等。赛项执委会下设承办校赛项工作领导小组，由承办学校党政一把手任办公室主任、各相关副院长任副主任、各相关职能部门与专业系部主要领导任成员。其主要职责为：在赛项执委会的领导下，具体负责竞赛的各项组织实施工作。（三）化工生产技术赛项专家组及工作职责在赛项执委会领导下成立赛项专家组，赛项专家组人员由赛项执委会提名经大赛执委会办公室核准后，再由赛项执委会聘任。专家组在赛项执委会领导下开展工作，主要负责本赛项技术文件编撰、赛题设计、赛场设计、设备拟定、赛项说明会组织、赛事咨询、赛项裁判人员培训、技术评点、赛事成果转化等竞赛技术工作；同时负责赛项展示体验及宣传方案设计。（四）化工生产技术赛项裁判组及工作职责严格按照《全国职业院校技能大赛专家和裁判工作管理办法》的要求设立赛项裁判组，并接受赛项执委会的协调和指导。根据工作需要，裁判分为加密裁判、现场裁判和评分裁判；各类裁判的主要工作职责有：加密裁判负责组织参赛队伍（选手）抽签并对参赛队伍（选手）的信息进行加密、解密，但不得参与评分工作；现场裁判则按规定维护赛场纪律、按操作规范做好赛场记录，对参赛队伍（选手）的现场、环境安全负责；评分裁判负责对参赛队伍（选手）的技能展示、操作规范和竞赛作品等按赛项评分标准进行评定。（五）赛项承办校赛务工作机构及工作职责赛项承办校成立赛务工作组织机构，并在学校赛项领导小组的领导下展开工作。下设：1．竞赛项目技术保障组 下设化工仿真操作、精馏操作和理论考核等3个技术保障组。主要工作职责：负责赛前竞赛项目的各项技术准备工作（设备调试、比赛用相关物资材料准备、各项技术文件的制定或建议等）、赛中技术保障、赛后技术工作总结等；负责赛前裁判、选手适应赛场时的技术咨询。 2．竞赛秘书组 下设竞赛检录组、竞赛资料与成绩汇总组和联络服务组3个工作小组。主要工作职责：负责赛前考务准备（包括考卷印制与封装、竞赛用各种表格印制、考场布置、抽签用具准备、各种证件的印制、参赛队资料袋分装、竞赛考核服装的发放与回收等）；负责赛中考务组织工作（包括检录、抽签、选手引导入场、考场内外联络、竞赛结束成绩报送和考试材料的转交）；负责赛后成绩汇总统计；负责获奖名单统计；负责颁奖用奖状和奖杯的制作以及获奖资料袋分装与发放等。 3．会务接待组 主要职责：负责裁判、专家及参赛队伍的报到，住宿及交通安排；负责上级领导及来宾的接送以及食宿安排等。 4．宣传报导组 主要职责：负责校园环境设计与布置，比赛现场、观摩与体验现场的环境布置和现场录像与录播；负责设计制定媒体宣传方案等。 5．企划与会场布置组 主要职责：负责开闭幕式会场设计、布置；负责开闭幕式议程设计、彩排与实施；负责比赛现场的监控与网络直播。 6．后勤医疗保障组 主要职责：负责参赛队及工作人员的用餐安排；负责赛事期间水电及其他物资保障；负责食品卫生保障；负责医疗保障。 7．安全保卫组 主要职责：负责赛项赛事期间安全保障，赛事期间各类突发事件应急预案的制定；负责赛事期间校园交通管制；负责赛场隔离区划分与管理。 （六）赛项监督与仲裁及工作职责 赛项监督组由全国大赛执委会直接聘任，对赛项进行全程监督，但不参与具体赛事组织活动及裁判工作。主要工作职责：监督组在大赛执委会领导下，对本赛项执委会的竞赛筹备与组织工作实施全程现场监督，并监督工作实行组长负责制；监督内容包括赛项竞赛场地和设施的部署、廉洁办赛、选手抽签加密、裁判培训、竞赛组织、成绩评判及成绩复核与发布、申诉仲裁等；对竞赛过程中违规现象，应及时向赛项执委会提出改正建议，同时留取监督过程资料。 赛项仲裁工作，采取二级仲裁机制。设立赛区仲裁委员会和赛项仲裁工作组。赛区仲裁委员会在大赛执委会领导下开展工作，并对赛区执委会负责。赛项仲裁工作组在赛项执委会领导下开展工作，并对赛项执委会负责。仲裁人员的主要职责：熟悉本赛区内相关赛项的竞赛规程和规则；掌握赛区内赛事的动态及进展情况；受理各参赛队的书面申诉；对受理的申诉进行深入调查，做出客观、公正的集体仲裁。</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6" w:hRule="atLeast"/>
          <w:jc w:val="center"/>
        </w:trPr>
        <w:tc>
          <w:tcPr>
            <w:tcW w:w="501" w:type="pct"/>
            <w:shd w:val="clear" w:color="auto" w:fill="auto"/>
            <w:vAlign w:val="center"/>
          </w:tcPr>
          <w:p>
            <w:pPr>
              <w:jc w:val="center"/>
            </w:pPr>
            <w:r>
              <w:rPr>
                <w:rFonts w:hint="eastAsia"/>
              </w:rPr>
              <w:t>软硬</w:t>
            </w:r>
          </w:p>
          <w:p>
            <w:pPr>
              <w:jc w:val="center"/>
            </w:pPr>
            <w:r>
              <w:rPr>
                <w:rFonts w:hint="eastAsia"/>
              </w:rPr>
              <w:t>件</w:t>
            </w:r>
          </w:p>
          <w:p>
            <w:pPr>
              <w:jc w:val="center"/>
            </w:pPr>
            <w:r>
              <w:rPr>
                <w:rFonts w:hint="eastAsia"/>
              </w:rPr>
              <w:t>设施</w:t>
            </w:r>
          </w:p>
          <w:p>
            <w:pPr>
              <w:jc w:val="center"/>
            </w:pPr>
            <w:r>
              <w:rPr>
                <w:rFonts w:hint="eastAsia"/>
              </w:rPr>
              <w:t>及</w:t>
            </w:r>
          </w:p>
          <w:p>
            <w:pPr>
              <w:jc w:val="center"/>
            </w:pPr>
            <w:r>
              <w:rPr>
                <w:rFonts w:hint="eastAsia"/>
              </w:rPr>
              <w:t>组织</w:t>
            </w:r>
          </w:p>
          <w:p>
            <w:pPr>
              <w:jc w:val="center"/>
            </w:pPr>
            <w:r>
              <w:rPr>
                <w:rFonts w:hint="eastAsia"/>
              </w:rPr>
              <w:t>保障</w:t>
            </w:r>
          </w:p>
        </w:tc>
        <w:tc>
          <w:tcPr>
            <w:tcW w:w="4499" w:type="pct"/>
            <w:shd w:val="clear" w:color="auto" w:fill="auto"/>
          </w:tcPr>
          <w:p/>
          <w:p>
            <w:r>
              <w:t>场地环境1.化工仿真操作与理论考核竞赛机房环境 ①该赛场设置于化工楼三楼机房，赛场面积为150m2； ②配备40台相同配置的台式电脑； ③配有裁判用电脑、打印机等竞赛评判工具； ④比赛机房内竞赛用电脑摆放合理，竞赛工位相对独立，确保选手独立开展竞赛，不受外界影响； ⑤配套稳定的水、电和应急设备，并有保安、公安、消防、设备维修等抢险人员待命，以防突发事件。 ⑥赛场西侧为卫生间，竞赛期间在赛场隔壁设置医疗服务站； ⑦有正常的电梯及紧急疏散通道，并在赛场周围设置隔离带。 2.精馏操作竞赛环境 ①精馏操作竞赛设置在化工楼106化工基础实训室，该场地环境按照化工生产车间的安全技术要求布置，整个比赛场地面积300m2； ②赛场内配备有两套相同型号的蒸馏竞赛装置，每个竞赛装置（工位）标明编号； ③每个竞赛装置的操作台上配有安全帽、操作工艺卡及其他相关操作用具和技术文件，配有相应数量的清洁工具； ④两个竞赛工位相距25m，相互之间完全独立，确保选手独立开展竞赛，不受外界影响； ⑤配备操作质量监测工具及各类相关量具； ⑥赛场设有三个安全出口，场地内配有静电消除装置两套，灭火器12个； ⑦赛场西侧为卫生间，竞赛期间在赛场对面设置维修服务、医疗、生活补给站等公共服务区，并在赛场周围设置隔离带，紧急疏散通道位于赛场两侧； ⑧赛场配套提供稳定的水、电、气源和供电应急设备，竞赛期间有保安、消防、设备维修和电力抢险人员待命，以防突发事件。 （二）竞赛设备 1.竞赛使用器材 ①竞赛用台式计算机（1台/选手） ②精馏操作中试装置2套及其相配套的公用设施； ③气相色谱仪及数据处理器2套以上； ④各类衡器、容器、量具及生产操作工艺卡等； ⑤裁判用电脑、打印机等。 2.竞赛技术平台 ①仿真操作与理论考核用电脑 相关技术要求如下： 网络服务器：酷睿 2.0G CPU，2G内存，360G硬盘， Windows 2003 Server中文版，安装SQL Server 2000 中文版数据库、微软Freamwok2.0 插件。 管理员计算机（裁判用机）：酷睿 1.6 CPU，1G内存，120G硬盘 以上配置， WindowsXP（SP2及以上），安装IE7.0或以上浏览器、微软Freamwok2.0 插件并安装Office2000及以上版本。 学员计算机（选手用机）：酷睿 1.6CPU，1G内存，120G硬盘，Windows XP（SP2及以上），安装IE7.0或以上浏览器、微软Freamwok2.0 插件。 ②专业知识考核与自动评分系统软件和竞赛用化工仿真操作软件 专业知识考核与自动评分系统软件和竞赛用化工仿真操作软件由北京东方仿真软件技术有限公司开发。 ③精馏操作中试装置及其相配套的公用设施 精馏操作中试装置及其相配套的公用设施采用常州工程职业技术学院与浙江中控科教仪器有限公司生产的UTS-JL-2J化工总控工培训与竞赛装置。装置原料处理量为60kg/h，配备DCS操作系统、带控制点的工艺流程图、安全操作说明书、比重计（测定）酒精浓度-温度对照表等。 装置的技术平台符合如下要求： a.设备主体结构规格及配套设施。长×宽×高：4800×2500×4200mm；材质：设备、管道为不锈钢，框架：整体采用高温烤漆钢制。带双层操作平台，一层平台方便操作、检修、巡查和操作，二层有安全斜梯通上并有护栏、花纹防滑钢板。配套：现场控制台（含嵌入式微机位、报警器及开关位、二次仪表）并内含DCS和仪表控制转换接入口。 b.装置布局。采用工厂化布局；带操作平台、斜梯，反映工业精馏布局特点；含DCS系统标准工业柜； c.总体动态运行控制功能：能实现常压和真空不同状态下的动态运行。现场控制台仪表控制同时与微机通讯，基于MCGS工控软件平台的实时数据采集及过程监控；DCS工程师站与现场控制台连接，实现单回路、串级控制、比值控制和PID控制等形式，可实现手动控制和自动控制方式的切换、远程监控、流程组态的上传下载实时报警记录。 d.智能仪表显示功能：多通道输入输出可完成组态、控制、通讯和实时数据及趋势显示和控制等功能。 e.执行机构及管路阀门：采用各种工业级别管道阀门，通过Pt100温度传感器、压力变送器、远传液位计、可控硅调压模块等智能传感器完成压力和电加热管等执行器及电控单元的反馈控制。 f.智能计量检测：包含微调转子流量计、远传液位计、声光报警器及各类就地弹簧指针表等仪表。 ④气相色谱仪及数据处理器 产品检测采用SP-6801T气相色谱仪。技术参数如下：配填充柱，规格φ5×2000；配TCD检测器，FID检测限 Mf≤l×10-10g/s(苯) ，TCD灵敏度 S≥1500mv. ml/mg(苯)。 ⑤其它：比赛现场提供生产操作工艺卡文档等。 （三）安全保障 1.安全操作要求 ①选手和裁判进入精馏赛场，须统一着工作服、戴安全帽，禁止穿钉子鞋和高跟鞋，禁止携带火柴、打火机等火种进入比赛现场，严禁在比赛现场抽烟、禁止拨打手机或接听来电。 ②竞赛选手须严格按照安全操作规程独立操控装置，确保装置安全运行； ③竞赛结束，选手须检查装置是否处于安全停车状态、设备是否完好，并清整维护现场，在操作记录上签字后，将操作记录、样品送检、分析检验报告单等交给裁判，现场确认裁判输入评分表的数据后，经裁判允许即可退场。 ④比赛期间，若突遇停电、停水等意外，应采取紧急停车操作，冷静处置。 2.赛场安全保障 ①精馏操作主赛场严格按照化工生产车间要求，配备防火防爆及其他安全设施； ②赛场提供稳定的水、电、气源和供电应急设备，并有保安、公安、消防、设备维修和电力抢险人员待命，以防突发事件； ③全部电路按技术标准规定安装过载、短路等自动保护装置； ④所有竞赛现场设有紧急逃生指示图和医疗急救箱。 3.突发事件紧急处理与应急救援 成立比赛期间突发事件处理指挥工作小组，并制定竞赛现场应急救援预案。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4" w:hRule="atLeast"/>
          <w:jc w:val="center"/>
        </w:trPr>
        <w:tc>
          <w:tcPr>
            <w:tcW w:w="501" w:type="pct"/>
            <w:shd w:val="clear" w:color="auto" w:fill="auto"/>
            <w:vAlign w:val="center"/>
          </w:tcPr>
          <w:p>
            <w:pPr>
              <w:jc w:val="center"/>
            </w:pPr>
            <w:r>
              <w:rPr>
                <w:rFonts w:hint="eastAsia"/>
              </w:rPr>
              <w:t>推荐</w:t>
            </w:r>
          </w:p>
          <w:p>
            <w:pPr>
              <w:jc w:val="center"/>
            </w:pPr>
            <w:r>
              <w:rPr>
                <w:rFonts w:hint="eastAsia"/>
              </w:rPr>
              <w:t>国赛</w:t>
            </w:r>
          </w:p>
          <w:p>
            <w:pPr>
              <w:jc w:val="center"/>
            </w:pPr>
            <w:r>
              <w:rPr>
                <w:rFonts w:hint="eastAsia"/>
              </w:rPr>
              <w:t>选手</w:t>
            </w:r>
          </w:p>
          <w:p>
            <w:pPr>
              <w:jc w:val="center"/>
            </w:pPr>
            <w:r>
              <w:rPr>
                <w:rFonts w:hint="eastAsia"/>
              </w:rPr>
              <w:t>程序</w:t>
            </w:r>
          </w:p>
          <w:p>
            <w:pPr>
              <w:jc w:val="center"/>
            </w:pPr>
            <w:r>
              <w:rPr>
                <w:rFonts w:hint="eastAsia"/>
              </w:rPr>
              <w:t>条件</w:t>
            </w:r>
          </w:p>
        </w:tc>
        <w:tc>
          <w:tcPr>
            <w:tcW w:w="4499" w:type="pct"/>
            <w:shd w:val="clear" w:color="auto" w:fill="auto"/>
          </w:tcPr>
          <w:p/>
          <w:p>
            <w:r>
              <w:t>本赛项只设团体奖，以参赛代表队为单位进行排名。当参赛代表队少于10支时，推荐总分排名前3位的代表队参加国赛。当参赛代表队大于等于10支时，分别按照3,3,4的名额设置一、二、三等奖，推荐获得一等奖的前两支代表队参加国赛。</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2" w:hRule="atLeast"/>
          <w:jc w:val="center"/>
        </w:trPr>
        <w:tc>
          <w:tcPr>
            <w:tcW w:w="501" w:type="pct"/>
            <w:shd w:val="clear" w:color="auto" w:fill="auto"/>
            <w:vAlign w:val="center"/>
          </w:tcPr>
          <w:p>
            <w:pPr>
              <w:jc w:val="center"/>
            </w:pPr>
            <w:r>
              <w:rPr>
                <w:rFonts w:hint="eastAsia"/>
              </w:rPr>
              <w:t>国赛</w:t>
            </w:r>
          </w:p>
          <w:p>
            <w:pPr>
              <w:jc w:val="center"/>
            </w:pPr>
            <w:r>
              <w:rPr>
                <w:rFonts w:hint="eastAsia"/>
              </w:rPr>
              <w:t>集训</w:t>
            </w:r>
          </w:p>
          <w:p>
            <w:pPr>
              <w:jc w:val="center"/>
            </w:pPr>
            <w:r>
              <w:rPr>
                <w:rFonts w:hint="eastAsia"/>
              </w:rPr>
              <w:t>安排</w:t>
            </w:r>
          </w:p>
        </w:tc>
        <w:tc>
          <w:tcPr>
            <w:tcW w:w="4499" w:type="pct"/>
            <w:shd w:val="clear" w:color="auto" w:fill="auto"/>
          </w:tcPr>
          <w:p/>
          <w:p>
            <w:r>
              <w:t>2023年1月份开始国赛集训，我校1名校级领导统筹负责集训工作。时间为周一至周五下午及周六周日全天。根据具体的国赛时间安排，可在国赛前一段时间停课进行强化训练，集训期间聘请国赛专家对赛项集训进行指导。</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5" w:hRule="atLeast"/>
          <w:jc w:val="center"/>
        </w:trPr>
        <w:tc>
          <w:tcPr>
            <w:tcW w:w="501" w:type="pct"/>
            <w:shd w:val="clear" w:color="auto" w:fill="auto"/>
            <w:vAlign w:val="center"/>
          </w:tcPr>
          <w:p>
            <w:pPr>
              <w:jc w:val="center"/>
            </w:pPr>
          </w:p>
          <w:p>
            <w:pPr>
              <w:jc w:val="center"/>
            </w:pPr>
            <w:r>
              <w:rPr>
                <w:rFonts w:hint="eastAsia"/>
              </w:rPr>
              <w:t>其他</w:t>
            </w:r>
          </w:p>
          <w:p>
            <w:pPr>
              <w:jc w:val="center"/>
            </w:pPr>
            <w:r>
              <w:rPr>
                <w:rFonts w:hint="eastAsia"/>
              </w:rPr>
              <w:t>需要</w:t>
            </w:r>
          </w:p>
          <w:p>
            <w:pPr>
              <w:jc w:val="center"/>
            </w:pPr>
            <w:r>
              <w:rPr>
                <w:rFonts w:hint="eastAsia"/>
              </w:rPr>
              <w:t>说明</w:t>
            </w:r>
          </w:p>
          <w:p>
            <w:pPr>
              <w:jc w:val="center"/>
            </w:pPr>
            <w:r>
              <w:rPr>
                <w:rFonts w:hint="eastAsia"/>
              </w:rPr>
              <w:t>的</w:t>
            </w:r>
          </w:p>
          <w:p>
            <w:pPr>
              <w:jc w:val="center"/>
            </w:pPr>
            <w:r>
              <w:rPr>
                <w:rFonts w:hint="eastAsia"/>
              </w:rPr>
              <w:t>情况</w:t>
            </w:r>
          </w:p>
          <w:p>
            <w:pPr>
              <w:jc w:val="center"/>
            </w:pPr>
          </w:p>
        </w:tc>
        <w:tc>
          <w:tcPr>
            <w:tcW w:w="4499" w:type="pct"/>
            <w:shd w:val="clear" w:color="auto" w:fill="auto"/>
          </w:tcPr>
          <w:p/>
          <w:p/>
        </w:tc>
      </w:tr>
    </w:tbl>
    <w:p>
      <w:pPr>
        <w:numPr>
          <w:ilvl w:val="0"/>
          <w:numId w:val="2"/>
        </w:numPr>
        <w:spacing w:line="520" w:lineRule="exact"/>
        <w:rPr>
          <w:rFonts w:eastAsia="黑体"/>
          <w:sz w:val="30"/>
          <w:szCs w:val="30"/>
        </w:rPr>
      </w:pPr>
      <w:r>
        <w:rPr>
          <w:rFonts w:eastAsia="黑体"/>
          <w:sz w:val="30"/>
          <w:szCs w:val="30"/>
        </w:rPr>
        <w:t>申请单位意见</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8"/>
        <w:gridCol w:w="8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0" w:hRule="atLeast"/>
        </w:trPr>
        <w:tc>
          <w:tcPr>
            <w:tcW w:w="540" w:type="pct"/>
            <w:shd w:val="clear" w:color="auto" w:fill="auto"/>
            <w:vAlign w:val="center"/>
          </w:tcPr>
          <w:p>
            <w:pPr>
              <w:spacing w:before="48" w:after="48"/>
              <w:jc w:val="center"/>
              <w:rPr>
                <w:sz w:val="24"/>
              </w:rPr>
            </w:pPr>
            <w:r>
              <w:rPr>
                <w:sz w:val="24"/>
              </w:rPr>
              <w:t>申请</w:t>
            </w:r>
          </w:p>
          <w:p>
            <w:pPr>
              <w:spacing w:before="48" w:after="48"/>
              <w:jc w:val="center"/>
              <w:rPr>
                <w:sz w:val="24"/>
              </w:rPr>
            </w:pPr>
            <w:r>
              <w:rPr>
                <w:sz w:val="24"/>
              </w:rPr>
              <w:t>单位</w:t>
            </w:r>
          </w:p>
          <w:p>
            <w:pPr>
              <w:spacing w:before="48" w:after="48"/>
              <w:jc w:val="center"/>
              <w:rPr>
                <w:rFonts w:eastAsia="黑体"/>
                <w:sz w:val="30"/>
                <w:szCs w:val="30"/>
              </w:rPr>
            </w:pPr>
            <w:r>
              <w:rPr>
                <w:sz w:val="24"/>
              </w:rPr>
              <w:t>意见</w:t>
            </w:r>
          </w:p>
        </w:tc>
        <w:tc>
          <w:tcPr>
            <w:tcW w:w="4460" w:type="pct"/>
            <w:shd w:val="clear" w:color="auto" w:fill="auto"/>
          </w:tcPr>
          <w:p>
            <w:pPr>
              <w:spacing w:line="520" w:lineRule="exact"/>
              <w:ind w:firstLine="560" w:firstLineChars="200"/>
              <w:rPr>
                <w:rFonts w:ascii="仿宋" w:hAnsi="仿宋" w:eastAsia="仿宋"/>
                <w:kern w:val="0"/>
                <w:sz w:val="28"/>
                <w:szCs w:val="28"/>
              </w:rPr>
            </w:pPr>
          </w:p>
          <w:p>
            <w:pPr>
              <w:spacing w:line="520" w:lineRule="exact"/>
              <w:ind w:firstLine="560" w:firstLineChars="200"/>
              <w:rPr>
                <w:rFonts w:ascii="仿宋" w:hAnsi="仿宋" w:eastAsia="仿宋"/>
                <w:kern w:val="0"/>
                <w:sz w:val="28"/>
                <w:szCs w:val="28"/>
              </w:rPr>
            </w:pPr>
            <w:r>
              <w:rPr>
                <w:rFonts w:hint="eastAsia" w:ascii="仿宋" w:hAnsi="仿宋" w:eastAsia="仿宋"/>
                <w:kern w:val="0"/>
                <w:sz w:val="28"/>
                <w:szCs w:val="28"/>
              </w:rPr>
              <w:t xml:space="preserve">                                  </w:t>
            </w:r>
            <w:r>
              <w:rPr>
                <w:rFonts w:ascii="仿宋" w:hAnsi="仿宋" w:eastAsia="仿宋" w:cs="仿宋"/>
                <w:color w:val="auto"/>
                <w:sz w:val="28"/>
                <w:u w:val="none"/>
              </w:rPr>
              <w:t xml:space="preserve">                                </w:t>
            </w:r>
          </w:p>
          <w:p>
            <w:r>
              <w:t>申请书所填写的内容属实；赛项承办负责人及参加者的政治和业务素质适合承担本赛项的申报、实施工作；本单位能提供完成本赛项所需的设备、技术和时间；本单位同意承担本赛项顺利开展的全部细则任务。</w:t>
            </w:r>
          </w:p>
          <w:p>
            <w:pPr>
              <w:spacing w:line="520" w:lineRule="exact"/>
              <w:ind w:firstLine="560" w:firstLineChars="200"/>
              <w:rPr>
                <w:rFonts w:ascii="仿宋" w:hAnsi="仿宋" w:eastAsia="仿宋"/>
                <w:kern w:val="0"/>
                <w:sz w:val="28"/>
                <w:szCs w:val="28"/>
              </w:rPr>
            </w:pPr>
          </w:p>
          <w:p>
            <w:pPr>
              <w:spacing w:line="520" w:lineRule="exact"/>
              <w:ind w:firstLine="560" w:firstLineChars="200"/>
              <w:rPr>
                <w:rFonts w:ascii="仿宋" w:hAnsi="仿宋" w:eastAsia="仿宋"/>
                <w:kern w:val="0"/>
                <w:sz w:val="28"/>
                <w:szCs w:val="28"/>
              </w:rPr>
            </w:pPr>
          </w:p>
          <w:p>
            <w:pPr>
              <w:spacing w:line="520" w:lineRule="exact"/>
              <w:ind w:firstLine="1120" w:firstLineChars="400"/>
              <w:rPr>
                <w:rFonts w:ascii="仿宋" w:hAnsi="仿宋" w:eastAsia="仿宋"/>
                <w:kern w:val="0"/>
                <w:sz w:val="28"/>
                <w:szCs w:val="28"/>
              </w:rPr>
            </w:pPr>
            <w:r>
              <w:rPr>
                <w:rFonts w:hint="eastAsia" w:ascii="仿宋" w:hAnsi="仿宋" w:eastAsia="仿宋"/>
                <w:kern w:val="0"/>
                <w:sz w:val="28"/>
                <w:szCs w:val="28"/>
              </w:rPr>
              <w:t>单位（学校）负责人签名：</w:t>
            </w:r>
          </w:p>
          <w:p>
            <w:pPr>
              <w:spacing w:line="520" w:lineRule="exact"/>
              <w:ind w:firstLine="3080" w:firstLineChars="1100"/>
              <w:rPr>
                <w:rFonts w:ascii="仿宋" w:hAnsi="仿宋" w:eastAsia="仿宋"/>
                <w:kern w:val="0"/>
                <w:sz w:val="28"/>
                <w:szCs w:val="28"/>
              </w:rPr>
            </w:pPr>
            <w:r>
              <w:rPr>
                <w:rFonts w:hint="eastAsia" w:ascii="仿宋" w:hAnsi="仿宋" w:eastAsia="仿宋"/>
                <w:kern w:val="0"/>
                <w:sz w:val="28"/>
                <w:szCs w:val="28"/>
              </w:rPr>
              <w:t>（单位公章）</w:t>
            </w:r>
          </w:p>
          <w:p>
            <w:pPr>
              <w:spacing w:line="520" w:lineRule="exact"/>
              <w:ind w:firstLine="3360" w:firstLineChars="1200"/>
              <w:rPr>
                <w:rFonts w:ascii="仿宋" w:hAnsi="仿宋" w:eastAsia="仿宋"/>
                <w:kern w:val="0"/>
                <w:sz w:val="28"/>
                <w:szCs w:val="28"/>
              </w:rPr>
            </w:pPr>
            <w:r>
              <w:rPr>
                <w:rFonts w:hint="eastAsia" w:ascii="仿宋" w:hAnsi="仿宋" w:eastAsia="仿宋"/>
                <w:kern w:val="0"/>
                <w:sz w:val="28"/>
                <w:szCs w:val="28"/>
                <w:lang w:val="en-US" w:eastAsia="zh-CN"/>
              </w:rPr>
              <w:t>2022</w:t>
            </w:r>
            <w:r>
              <w:rPr>
                <w:rFonts w:hint="eastAsia" w:ascii="仿宋" w:hAnsi="仿宋" w:eastAsia="仿宋"/>
                <w:kern w:val="0"/>
                <w:sz w:val="28"/>
                <w:szCs w:val="28"/>
              </w:rPr>
              <w:t>年</w:t>
            </w:r>
            <w:r>
              <w:rPr>
                <w:rFonts w:hint="eastAsia" w:ascii="仿宋" w:hAnsi="仿宋" w:eastAsia="仿宋"/>
                <w:kern w:val="0"/>
                <w:sz w:val="28"/>
                <w:szCs w:val="28"/>
                <w:lang w:val="en-US" w:eastAsia="zh-CN"/>
              </w:rPr>
              <w:t>10</w:t>
            </w:r>
            <w:r>
              <w:rPr>
                <w:rFonts w:hint="eastAsia" w:ascii="仿宋" w:hAnsi="仿宋" w:eastAsia="仿宋"/>
                <w:kern w:val="0"/>
                <w:sz w:val="28"/>
                <w:szCs w:val="28"/>
              </w:rPr>
              <w:t>月</w:t>
            </w:r>
            <w:r>
              <w:rPr>
                <w:rFonts w:hint="eastAsia" w:ascii="仿宋" w:hAnsi="仿宋" w:eastAsia="仿宋"/>
                <w:kern w:val="0"/>
                <w:sz w:val="28"/>
                <w:szCs w:val="28"/>
                <w:lang w:val="en-US" w:eastAsia="zh-CN"/>
              </w:rPr>
              <w:t>17</w:t>
            </w:r>
            <w:bookmarkStart w:id="6" w:name="_GoBack"/>
            <w:bookmarkEnd w:id="6"/>
            <w:r>
              <w:rPr>
                <w:rFonts w:hint="eastAsia" w:ascii="仿宋" w:hAnsi="仿宋" w:eastAsia="仿宋"/>
                <w:kern w:val="0"/>
                <w:sz w:val="28"/>
                <w:szCs w:val="28"/>
              </w:rPr>
              <w:t>日</w:t>
            </w:r>
          </w:p>
        </w:tc>
      </w:tr>
    </w:tbl>
    <w:p/>
    <w:sectPr>
      <w:footerReference r:id="rId4" w:type="default"/>
      <w:pgSz w:w="11906" w:h="16838"/>
      <w:pgMar w:top="2098" w:right="1474" w:bottom="1985" w:left="158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微软雅黑"/>
    <w:panose1 w:val="00000000000000000000"/>
    <w:charset w:val="00"/>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enter" w:pos="4153"/>
        <w:tab w:val="right" w:pos="8306"/>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5"/>
                            <w:tabs>
                              <w:tab w:val="center" w:pos="4153"/>
                              <w:tab w:val="right" w:pos="8306"/>
                            </w:tabs>
                          </w:pPr>
                          <w:r>
                            <w:rPr>
                              <w:rFonts w:hint="eastAsia"/>
                            </w:rPr>
                            <w:fldChar w:fldCharType="begin"/>
                          </w:r>
                          <w:r>
                            <w:rPr>
                              <w:rFonts w:hint="eastAsia"/>
                            </w:rPr>
                            <w:instrText xml:space="preserve"> PAGE \* MERGEFORMAT</w:instrText>
                          </w:r>
                          <w:r>
                            <w:rPr>
                              <w:rFonts w:hint="eastAsia"/>
                            </w:rPr>
                            <w:fldChar w:fldCharType="separate"/>
                          </w:r>
                          <w:r>
                            <w:t>3</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B1NShz0QEAAKIDAAAOAAAAAAAAAAEAIAAAAB8BAABk&#10;cnMvZTJvRG9jLnhtbFBLBQYAAAAABgAGAFkBAABiBQAAAAA=&#10;">
              <v:fill on="f" focussize="0,0"/>
              <v:stroke on="f" weight="0.5pt"/>
              <v:imagedata o:title=""/>
              <o:lock v:ext="edit" aspectratio="f"/>
              <v:textbox inset="0mm,0mm,0mm,0mm" style="mso-fit-shape-to-text:t;">
                <w:txbxContent>
                  <w:p>
                    <w:pPr>
                      <w:pStyle w:val="5"/>
                      <w:tabs>
                        <w:tab w:val="center" w:pos="4153"/>
                        <w:tab w:val="right" w:pos="8306"/>
                      </w:tabs>
                    </w:pPr>
                    <w:r>
                      <w:rPr>
                        <w:rFonts w:hint="eastAsia"/>
                      </w:rPr>
                      <w:fldChar w:fldCharType="begin"/>
                    </w:r>
                    <w:r>
                      <w:rPr>
                        <w:rFonts w:hint="eastAsia"/>
                      </w:rPr>
                      <w:instrText xml:space="preserve"> PAGE \* MERGEFORMAT</w:instrText>
                    </w:r>
                    <w:r>
                      <w:rPr>
                        <w:rFonts w:hint="eastAsia"/>
                      </w:rPr>
                      <w:fldChar w:fldCharType="separate"/>
                    </w:r>
                    <w:r>
                      <w:t>3</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center" w:pos="4153"/>
        <w:tab w:val="right" w:pos="8306"/>
      </w:tabs>
      <w:rPr>
        <w:bdr w:val="single" w:color="auto" w:sz="6" w:space="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E729EE"/>
    <w:multiLevelType w:val="multilevel"/>
    <w:tmpl w:val="9FE729EE"/>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AF593C9"/>
    <w:multiLevelType w:val="singleLevel"/>
    <w:tmpl w:val="6AF593C9"/>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wNDY3ZDU1Nzk2Zjk2MGI3MWQ1YzE1N2VhOWNlNWYifQ=="/>
  </w:docVars>
  <w:rsids>
    <w:rsidRoot w:val="00680CD4"/>
    <w:rsid w:val="00045732"/>
    <w:rsid w:val="0013352E"/>
    <w:rsid w:val="00427D05"/>
    <w:rsid w:val="005A7FD2"/>
    <w:rsid w:val="00680CD4"/>
    <w:rsid w:val="00937491"/>
    <w:rsid w:val="009D1411"/>
    <w:rsid w:val="009D484E"/>
    <w:rsid w:val="00A51E8D"/>
    <w:rsid w:val="00A60A28"/>
    <w:rsid w:val="00A81087"/>
    <w:rsid w:val="00BA630D"/>
    <w:rsid w:val="00ED5D6D"/>
    <w:rsid w:val="00F84C34"/>
    <w:rsid w:val="115E691D"/>
    <w:rsid w:val="153C2E33"/>
    <w:rsid w:val="183B42B4"/>
    <w:rsid w:val="1BD80DB3"/>
    <w:rsid w:val="26430B47"/>
    <w:rsid w:val="35343F28"/>
    <w:rsid w:val="3A034CB3"/>
    <w:rsid w:val="3C13479D"/>
    <w:rsid w:val="3DE13F8E"/>
    <w:rsid w:val="416B1540"/>
    <w:rsid w:val="4E784808"/>
    <w:rsid w:val="5D1872E1"/>
    <w:rsid w:val="6C57299A"/>
    <w:rsid w:val="6E9B0503"/>
    <w:rsid w:val="72F33A08"/>
    <w:rsid w:val="767A61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w:basedOn w:val="1"/>
    <w:link w:val="15"/>
    <w:qFormat/>
    <w:uiPriority w:val="0"/>
    <w:pPr>
      <w:autoSpaceDE w:val="0"/>
      <w:autoSpaceDN w:val="0"/>
      <w:jc w:val="left"/>
    </w:pPr>
    <w:rPr>
      <w:rFonts w:ascii="等线" w:hAnsi="等线" w:eastAsia="等线" w:cs="等线"/>
      <w:kern w:val="0"/>
      <w:sz w:val="32"/>
      <w:szCs w:val="32"/>
      <w:lang w:val="zh-CN" w:bidi="zh-CN"/>
    </w:rPr>
  </w:style>
  <w:style w:type="paragraph" w:styleId="3">
    <w:name w:val="Date"/>
    <w:basedOn w:val="1"/>
    <w:next w:val="1"/>
    <w:link w:val="13"/>
    <w:qFormat/>
    <w:uiPriority w:val="0"/>
    <w:pPr>
      <w:ind w:left="100" w:leftChars="2500"/>
    </w:pPr>
  </w:style>
  <w:style w:type="paragraph" w:styleId="4">
    <w:name w:val="Balloon Text"/>
    <w:basedOn w:val="1"/>
    <w:link w:val="16"/>
    <w:qFormat/>
    <w:uiPriority w:val="0"/>
    <w:rPr>
      <w:sz w:val="18"/>
      <w:szCs w:val="18"/>
    </w:rPr>
  </w:style>
  <w:style w:type="paragraph" w:styleId="5">
    <w:name w:val="footer"/>
    <w:basedOn w:val="1"/>
    <w:link w:val="12"/>
    <w:qFormat/>
    <w:uiPriority w:val="0"/>
    <w:pPr>
      <w:snapToGrid w:val="0"/>
      <w:jc w:val="left"/>
    </w:pPr>
    <w:rPr>
      <w:sz w:val="18"/>
      <w:szCs w:val="18"/>
    </w:rPr>
  </w:style>
  <w:style w:type="paragraph" w:styleId="6">
    <w:name w:val="header"/>
    <w:basedOn w:val="1"/>
    <w:link w:val="11"/>
    <w:qFormat/>
    <w:uiPriority w:val="0"/>
    <w:pPr>
      <w:pBdr>
        <w:bottom w:val="single" w:color="auto" w:sz="6" w:space="1"/>
      </w:pBdr>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列表段落1"/>
    <w:basedOn w:val="1"/>
    <w:qFormat/>
    <w:uiPriority w:val="0"/>
    <w:pPr>
      <w:ind w:firstLine="420" w:firstLineChars="200"/>
    </w:pPr>
  </w:style>
  <w:style w:type="character" w:customStyle="1" w:styleId="11">
    <w:name w:val="页眉 字符"/>
    <w:basedOn w:val="9"/>
    <w:link w:val="6"/>
    <w:qFormat/>
    <w:uiPriority w:val="0"/>
    <w:rPr>
      <w:rFonts w:hint="default" w:ascii="Times New Roman" w:hAnsi="Times New Roman" w:eastAsia="宋体" w:cs="Times New Roman"/>
      <w:sz w:val="18"/>
      <w:szCs w:val="18"/>
    </w:rPr>
  </w:style>
  <w:style w:type="character" w:customStyle="1" w:styleId="12">
    <w:name w:val="页脚 字符"/>
    <w:basedOn w:val="9"/>
    <w:link w:val="5"/>
    <w:qFormat/>
    <w:uiPriority w:val="0"/>
    <w:rPr>
      <w:rFonts w:hint="default" w:ascii="Times New Roman" w:hAnsi="Times New Roman" w:eastAsia="宋体" w:cs="Times New Roman"/>
      <w:sz w:val="18"/>
      <w:szCs w:val="18"/>
    </w:rPr>
  </w:style>
  <w:style w:type="character" w:customStyle="1" w:styleId="13">
    <w:name w:val="日期 字符"/>
    <w:basedOn w:val="9"/>
    <w:link w:val="3"/>
    <w:qFormat/>
    <w:uiPriority w:val="0"/>
    <w:rPr>
      <w:kern w:val="2"/>
      <w:sz w:val="21"/>
      <w:szCs w:val="24"/>
    </w:rPr>
  </w:style>
  <w:style w:type="character" w:customStyle="1" w:styleId="14">
    <w:name w:val="正文文本 Char"/>
    <w:basedOn w:val="9"/>
    <w:qFormat/>
    <w:uiPriority w:val="0"/>
    <w:rPr>
      <w:kern w:val="2"/>
      <w:sz w:val="21"/>
      <w:szCs w:val="24"/>
    </w:rPr>
  </w:style>
  <w:style w:type="character" w:customStyle="1" w:styleId="15">
    <w:name w:val="正文文本 字符"/>
    <w:basedOn w:val="9"/>
    <w:link w:val="2"/>
    <w:qFormat/>
    <w:locked/>
    <w:uiPriority w:val="0"/>
    <w:rPr>
      <w:rFonts w:hint="default" w:ascii="等线" w:hAnsi="等线" w:eastAsia="等线" w:cs="等线"/>
      <w:sz w:val="32"/>
      <w:szCs w:val="32"/>
      <w:lang w:val="zh-CN" w:bidi="zh-CN"/>
    </w:rPr>
  </w:style>
  <w:style w:type="character" w:customStyle="1" w:styleId="16">
    <w:name w:val="批注框文本 字符"/>
    <w:basedOn w:val="9"/>
    <w:link w:val="4"/>
    <w:qFormat/>
    <w:uiPriority w:val="0"/>
    <w:rPr>
      <w:kern w:val="2"/>
      <w:sz w:val="18"/>
      <w:szCs w:val="18"/>
    </w:rPr>
  </w:style>
  <w:style w:type="paragraph" w:customStyle="1" w:styleId="17">
    <w:name w:val="列出段落1"/>
    <w:basedOn w:val="1"/>
    <w:qFormat/>
    <w:uiPriority w:val="0"/>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10287</Words>
  <Characters>10837</Characters>
  <Lines>11</Lines>
  <Paragraphs>3</Paragraphs>
  <TotalTime>14</TotalTime>
  <ScaleCrop>false</ScaleCrop>
  <LinksUpToDate>false</LinksUpToDate>
  <CharactersWithSpaces>11063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2019-01-24T03:59:00Z</dcterms:created>
  <dc:creator>china</dc:creator>
  <cp:lastModifiedBy>Oo小翅膀oO</cp:lastModifiedBy>
  <cp:lastPrinted>2021-09-09T07:22:00Z</cp:lastPrinted>
  <dcterms:modified xsi:type="dcterms:W3CDTF">2022-10-27T03:39:27Z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190568954655414FB78ED021CA0393E2</vt:lpwstr>
  </property>
</Properties>
</file>