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8"/>
          <w:szCs w:val="48"/>
        </w:rPr>
      </w:pPr>
      <w:r>
        <w:rPr>
          <w:rFonts w:hint="eastAsia" w:ascii="黑体" w:hAnsi="黑体" w:eastAsia="黑体" w:cs="黑体"/>
          <w:sz w:val="48"/>
          <w:szCs w:val="48"/>
        </w:rPr>
        <w:t>2023</w:t>
      </w:r>
      <w:r>
        <w:rPr>
          <w:rFonts w:ascii="黑体" w:hAnsi="黑体" w:eastAsia="黑体" w:cs="黑体"/>
          <w:sz w:val="48"/>
        </w:rPr>
        <w:t>年</w:t>
      </w:r>
    </w:p>
    <w:p>
      <w:pPr>
        <w:spacing w:line="360" w:lineRule="auto"/>
        <w:jc w:val="center"/>
        <w:rPr>
          <w:rFonts w:ascii="黑体" w:hAnsi="黑体" w:eastAsia="黑体" w:cs="黑体"/>
          <w:sz w:val="48"/>
          <w:szCs w:val="48"/>
        </w:rPr>
      </w:pPr>
      <w:r>
        <w:rPr>
          <w:rFonts w:hint="eastAsia" w:ascii="黑体" w:hAnsi="黑体" w:eastAsia="黑体" w:cs="黑体"/>
          <w:sz w:val="48"/>
          <w:szCs w:val="48"/>
        </w:rPr>
        <w:t>河北省职业院校学生技能大赛</w:t>
      </w:r>
    </w:p>
    <w:p>
      <w:r>
        <w:br w:type="textWrapping"/>
      </w:r>
    </w:p>
    <w:p>
      <w:r>
        <w:br w:type="textWrapping"/>
      </w:r>
    </w:p>
    <w:p>
      <w:pPr>
        <w:spacing w:before="62" w:after="62" w:line="360" w:lineRule="auto"/>
        <w:jc w:val="center"/>
        <w:rPr>
          <w:rFonts w:ascii="黑体" w:hAnsi="黑体" w:eastAsia="黑体" w:cs="黑体"/>
          <w:sz w:val="48"/>
          <w:szCs w:val="48"/>
        </w:rPr>
      </w:pPr>
      <w:r>
        <w:rPr>
          <w:rFonts w:hint="eastAsia" w:ascii="黑体" w:hAnsi="黑体" w:eastAsia="黑体" w:cs="黑体"/>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赛项名称：平面设计</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drawing>
          <wp:anchor distT="0" distB="0" distL="114300" distR="114300" simplePos="0" relativeHeight="251659264" behindDoc="0" locked="0" layoutInCell="1" allowOverlap="1">
            <wp:simplePos x="0" y="0"/>
            <wp:positionH relativeFrom="column">
              <wp:posOffset>3202940</wp:posOffset>
            </wp:positionH>
            <wp:positionV relativeFrom="paragraph">
              <wp:posOffset>83820</wp:posOffset>
            </wp:positionV>
            <wp:extent cx="1490345" cy="1500505"/>
            <wp:effectExtent l="19050" t="0" r="0" b="0"/>
            <wp:wrapNone/>
            <wp:docPr id="3" name="图片 0" descr="石家庄文化传媒学校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石家庄文化传媒学校印章.png"/>
                    <pic:cNvPicPr>
                      <a:picLocks noChangeAspect="1"/>
                    </pic:cNvPicPr>
                  </pic:nvPicPr>
                  <pic:blipFill>
                    <a:blip r:embed="rId6" cstate="print"/>
                    <a:stretch>
                      <a:fillRect/>
                    </a:stretch>
                  </pic:blipFill>
                  <pic:spPr>
                    <a:xfrm>
                      <a:off x="0" y="0"/>
                      <a:ext cx="1490345" cy="1500505"/>
                    </a:xfrm>
                    <a:prstGeom prst="rect">
                      <a:avLst/>
                    </a:prstGeom>
                  </pic:spPr>
                </pic:pic>
              </a:graphicData>
            </a:graphic>
          </wp:anchor>
        </w:drawing>
      </w:r>
      <w:r>
        <w:rPr>
          <w:rFonts w:hint="eastAsia" w:eastAsia="仿宋_GB2312"/>
          <w:b/>
          <w:sz w:val="30"/>
          <w:szCs w:val="30"/>
        </w:rPr>
        <w:t>拟举办时间：2023-05-06</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所属职教集团：河北省文化创意职业教育集团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 石家庄文化传媒学校</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赛项组织负责人：李崇喜</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联系电话:</w:t>
      </w:r>
      <w:r>
        <w:rPr>
          <w:b/>
          <w:sz w:val="30"/>
        </w:rPr>
        <w:t>13513389911</w:t>
      </w:r>
    </w:p>
    <w:p>
      <w:pPr>
        <w:spacing w:before="62" w:after="62" w:line="500" w:lineRule="exact"/>
        <w:ind w:firstLine="1822" w:firstLineChars="605"/>
        <w:jc w:val="left"/>
        <w:rPr>
          <w:rFonts w:ascii="宋体" w:hAnsi="宋体"/>
          <w:b/>
          <w:color w:val="000000"/>
          <w:sz w:val="24"/>
        </w:rPr>
      </w:pPr>
      <w:r>
        <w:rPr>
          <w:rFonts w:hint="eastAsia" w:eastAsia="仿宋_GB2312"/>
          <w:b/>
          <w:sz w:val="30"/>
          <w:szCs w:val="30"/>
        </w:rPr>
        <w:t>填报日期：2022-10-21 09:29:46.0</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p>
      <w:pPr>
        <w:pStyle w:val="17"/>
        <w:numPr>
          <w:ilvl w:val="0"/>
          <w:numId w:val="1"/>
        </w:numPr>
        <w:adjustRightInd w:val="0"/>
        <w:snapToGrid w:val="0"/>
        <w:spacing w:line="560" w:lineRule="exact"/>
        <w:ind w:firstLineChars="0"/>
        <w:rPr>
          <w:rFonts w:ascii="黑体" w:hAnsi="黑体" w:eastAsia="黑体"/>
          <w:sz w:val="30"/>
          <w:szCs w:val="30"/>
        </w:rPr>
      </w:pPr>
      <w:r>
        <w:rPr>
          <w:rFonts w:hint="eastAsia" w:ascii="黑体" w:hAnsi="黑体" w:eastAsia="黑体"/>
          <w:sz w:val="30"/>
          <w:szCs w:val="30"/>
        </w:rPr>
        <w:t>基本情况</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84"/>
        <w:gridCol w:w="1078"/>
        <w:gridCol w:w="644"/>
        <w:gridCol w:w="928"/>
        <w:gridCol w:w="408"/>
        <w:gridCol w:w="410"/>
        <w:gridCol w:w="909"/>
        <w:gridCol w:w="455"/>
        <w:gridCol w:w="670"/>
        <w:gridCol w:w="1297"/>
        <w:gridCol w:w="1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5"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87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sz w:val="24"/>
              </w:rPr>
              <w:t>李崇喜</w:t>
            </w:r>
          </w:p>
        </w:tc>
        <w:tc>
          <w:tcPr>
            <w:tcW w:w="471"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性别</w:t>
            </w:r>
          </w:p>
        </w:tc>
        <w:tc>
          <w:tcPr>
            <w:tcW w:w="4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男</w:t>
            </w:r>
          </w:p>
        </w:tc>
        <w:tc>
          <w:tcPr>
            <w:tcW w:w="461"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学历</w:t>
            </w:r>
          </w:p>
        </w:tc>
        <w:tc>
          <w:tcPr>
            <w:tcW w:w="571"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本科</w:t>
            </w:r>
          </w:p>
        </w:tc>
        <w:tc>
          <w:tcPr>
            <w:tcW w:w="658"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学位</w:t>
            </w:r>
          </w:p>
        </w:tc>
        <w:tc>
          <w:tcPr>
            <w:tcW w:w="646" w:type="pct"/>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学士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5"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职称</w:t>
            </w:r>
          </w:p>
        </w:tc>
        <w:tc>
          <w:tcPr>
            <w:tcW w:w="87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Theme="minorEastAsia" w:hAnsiTheme="minorEastAsia" w:eastAsiaTheme="minorEastAsia"/>
                <w:b/>
                <w:color w:val="000000"/>
                <w:sz w:val="24"/>
                <w:lang w:eastAsia="zh-CN"/>
              </w:rPr>
            </w:pPr>
            <w:r>
              <w:rPr>
                <w:rFonts w:hint="eastAsia" w:asciiTheme="minorEastAsia" w:hAnsiTheme="minorEastAsia" w:eastAsiaTheme="minorEastAsia"/>
                <w:b/>
                <w:color w:val="000000"/>
                <w:sz w:val="24"/>
                <w:lang w:val="en-US" w:eastAsia="zh-CN"/>
              </w:rPr>
              <w:t>讲师</w:t>
            </w:r>
            <w:bookmarkStart w:id="8" w:name="_GoBack"/>
            <w:bookmarkEnd w:id="8"/>
          </w:p>
        </w:tc>
        <w:tc>
          <w:tcPr>
            <w:tcW w:w="88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职务</w:t>
            </w:r>
          </w:p>
        </w:tc>
        <w:tc>
          <w:tcPr>
            <w:tcW w:w="2336"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专业部副主任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5"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1345"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石家庄文化传媒学校</w:t>
            </w:r>
          </w:p>
        </w:tc>
        <w:tc>
          <w:tcPr>
            <w:tcW w:w="415"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邮箱</w:t>
            </w:r>
          </w:p>
        </w:tc>
        <w:tc>
          <w:tcPr>
            <w:tcW w:w="2336"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122427852@qq.com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905"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4095" w:type="pct"/>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sz w:val="24"/>
              </w:rPr>
              <w:t>13513389911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color w:val="000000"/>
                <w:sz w:val="24"/>
              </w:rPr>
            </w:pPr>
            <w:r>
              <w:rPr>
                <w:rFonts w:hint="eastAsia" w:asciiTheme="minorEastAsia" w:hAnsiTheme="minorEastAsia" w:eastAsiaTheme="minorEastAsia"/>
                <w:b/>
                <w:color w:val="000000"/>
                <w:sz w:val="28"/>
                <w:szCs w:val="28"/>
              </w:rPr>
              <w:t>赛项基本情况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2" w:type="pct"/>
            <w:gridSpan w:val="2"/>
            <w:shd w:val="clear" w:color="auto" w:fill="auto"/>
            <w:vAlign w:val="center"/>
          </w:tcPr>
          <w:p>
            <w:pPr>
              <w:jc w:val="center"/>
              <w:rPr>
                <w:rFonts w:asciiTheme="minorEastAsia" w:hAnsiTheme="minorEastAsia" w:eastAsiaTheme="minorEastAsia"/>
                <w:b/>
                <w:color w:val="000000"/>
                <w:sz w:val="24"/>
              </w:rPr>
            </w:pPr>
            <w:bookmarkStart w:id="0" w:name="_Hlk82090986"/>
            <w:r>
              <w:rPr>
                <w:rFonts w:hint="eastAsia" w:asciiTheme="minorEastAsia" w:hAnsiTheme="minorEastAsia" w:eastAsiaTheme="minorEastAsia"/>
                <w:b/>
                <w:color w:val="000000"/>
                <w:sz w:val="24"/>
              </w:rPr>
              <w:t>承办单位</w:t>
            </w:r>
          </w:p>
        </w:tc>
        <w:tc>
          <w:tcPr>
            <w:tcW w:w="3548" w:type="pct"/>
            <w:gridSpan w:val="9"/>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石家庄文化传媒学校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2" w:type="pct"/>
            <w:gridSpan w:val="2"/>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申报途径</w:t>
            </w:r>
          </w:p>
        </w:tc>
        <w:tc>
          <w:tcPr>
            <w:tcW w:w="3548" w:type="pct"/>
            <w:gridSpan w:val="9"/>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通过集团申报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2" w:type="pct"/>
            <w:gridSpan w:val="2"/>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赛项名称</w:t>
            </w:r>
          </w:p>
        </w:tc>
        <w:tc>
          <w:tcPr>
            <w:tcW w:w="1005" w:type="pct"/>
            <w:gridSpan w:val="3"/>
            <w:shd w:val="clear" w:color="auto" w:fill="auto"/>
            <w:vAlign w:val="center"/>
          </w:tcPr>
          <w:p>
            <w:pPr>
              <w:spacing w:beforeLines="50" w:afterLines="5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平面设计</w:t>
            </w:r>
          </w:p>
        </w:tc>
        <w:tc>
          <w:tcPr>
            <w:tcW w:w="900" w:type="pct"/>
            <w:gridSpan w:val="3"/>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所属集团</w:t>
            </w:r>
          </w:p>
        </w:tc>
        <w:tc>
          <w:tcPr>
            <w:tcW w:w="1643" w:type="pct"/>
            <w:gridSpan w:val="3"/>
            <w:shd w:val="clear" w:color="auto" w:fill="auto"/>
            <w:vAlign w:val="center"/>
          </w:tcPr>
          <w:p>
            <w:pPr>
              <w:jc w:val="center"/>
              <w:rPr>
                <w:rFonts w:asciiTheme="minorEastAsia" w:hAnsiTheme="minorEastAsia" w:eastAsiaTheme="minorEastAsia"/>
                <w:b/>
                <w:color w:val="000000"/>
                <w:sz w:val="22"/>
              </w:rPr>
            </w:pPr>
            <w:r>
              <w:rPr>
                <w:rFonts w:hint="eastAsia" w:asciiTheme="minorEastAsia" w:hAnsiTheme="minorEastAsia" w:eastAsiaTheme="minorEastAsia"/>
                <w:b/>
                <w:color w:val="000000"/>
                <w:sz w:val="22"/>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52" w:type="pct"/>
            <w:gridSpan w:val="2"/>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赛事组别</w:t>
            </w:r>
          </w:p>
        </w:tc>
        <w:tc>
          <w:tcPr>
            <w:tcW w:w="1005" w:type="pct"/>
            <w:gridSpan w:val="3"/>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中职组</w:t>
            </w:r>
          </w:p>
        </w:tc>
        <w:tc>
          <w:tcPr>
            <w:tcW w:w="900" w:type="pct"/>
            <w:gridSpan w:val="3"/>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赛项类别</w:t>
            </w:r>
          </w:p>
        </w:tc>
        <w:tc>
          <w:tcPr>
            <w:tcW w:w="1643" w:type="pct"/>
            <w:gridSpan w:val="3"/>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个人赛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452" w:type="pct"/>
            <w:gridSpan w:val="2"/>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所属</w:t>
            </w:r>
          </w:p>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专业类</w:t>
            </w:r>
          </w:p>
        </w:tc>
        <w:tc>
          <w:tcPr>
            <w:tcW w:w="1005" w:type="pct"/>
            <w:gridSpan w:val="3"/>
            <w:shd w:val="clear" w:color="auto" w:fill="auto"/>
            <w:vAlign w:val="center"/>
          </w:tcPr>
          <w:p>
            <w:pPr>
              <w:spacing w:beforeLines="50" w:afterLines="5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文化艺术类</w:t>
            </w:r>
          </w:p>
        </w:tc>
        <w:tc>
          <w:tcPr>
            <w:tcW w:w="900" w:type="pct"/>
            <w:gridSpan w:val="3"/>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应用</w:t>
            </w:r>
          </w:p>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产业领域</w:t>
            </w:r>
          </w:p>
        </w:tc>
        <w:tc>
          <w:tcPr>
            <w:tcW w:w="1643" w:type="pct"/>
            <w:gridSpan w:val="3"/>
            <w:shd w:val="clear" w:color="auto" w:fill="auto"/>
            <w:vAlign w:val="center"/>
          </w:tcPr>
          <w:p>
            <w:pPr>
              <w:spacing w:beforeLines="50" w:afterLines="5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文化产业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452" w:type="pct"/>
            <w:gridSpan w:val="2"/>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参赛队伍</w:t>
            </w:r>
          </w:p>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规模上限/每队教师数/每队学生数</w:t>
            </w:r>
          </w:p>
        </w:tc>
        <w:tc>
          <w:tcPr>
            <w:tcW w:w="1005" w:type="pct"/>
            <w:gridSpan w:val="3"/>
            <w:shd w:val="clear" w:color="auto" w:fill="auto"/>
            <w:vAlign w:val="center"/>
          </w:tcPr>
          <w:p>
            <w:pPr>
              <w:spacing w:beforeLines="50" w:afterLines="5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w:t>
            </w:r>
            <w:r>
              <w:rPr>
                <w:rFonts w:cs="宋体" w:asciiTheme="minorEastAsia" w:hAnsiTheme="minorEastAsia" w:eastAsiaTheme="minorEastAsia"/>
                <w:b/>
                <w:color w:val="000000"/>
                <w:sz w:val="24"/>
              </w:rPr>
              <w:t>/1/1</w:t>
            </w:r>
          </w:p>
        </w:tc>
        <w:tc>
          <w:tcPr>
            <w:tcW w:w="900" w:type="pct"/>
            <w:gridSpan w:val="3"/>
            <w:shd w:val="clear" w:color="auto" w:fill="auto"/>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拟定</w:t>
            </w:r>
          </w:p>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比赛时间</w:t>
            </w:r>
          </w:p>
        </w:tc>
        <w:tc>
          <w:tcPr>
            <w:tcW w:w="1643" w:type="pct"/>
            <w:gridSpan w:val="3"/>
            <w:shd w:val="clear" w:color="auto" w:fill="auto"/>
            <w:vAlign w:val="center"/>
          </w:tcPr>
          <w:p>
            <w:pPr>
              <w:spacing w:beforeLines="50" w:afterLines="5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2023-05-06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6"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FFFFFF"/>
          </w:tcPr>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石家庄文化传媒学校是石家庄市教育局直属、国办省级重点职业学校，河北省90所名牌中等职业学校之一。学校现为河北省文化创意职教集团、河北省文化艺术职教集团理事单位、石家庄市动漫协会会员单位。学校多次获得思想政治教育、先进基层党组织等荣誉称号，是河北省职业教育先进单位、德育示范校、安全文明校园和教学工作先进单位。</w:t>
            </w:r>
          </w:p>
          <w:p>
            <w:pPr>
              <w:ind w:firstLine="420" w:firstLineChars="200"/>
              <w:rPr>
                <w:rFonts w:asciiTheme="minorEastAsia" w:hAnsiTheme="minorEastAsia" w:eastAsiaTheme="minorEastAsia"/>
              </w:rPr>
            </w:pPr>
            <w:r>
              <w:rPr>
                <w:rFonts w:hint="eastAsia" w:asciiTheme="minorEastAsia" w:hAnsiTheme="minorEastAsia" w:eastAsiaTheme="minorEastAsia"/>
              </w:rPr>
              <w:t>我校艺术设计与制作专业开设于2004年，被河北省教育厅评为省级骨干专业，目前在校生500余人。现有专职教师 28 人，其中硕士学历 6 人，本科学历 22人。其中高级教师 7人，中级职称教师 16人。省级骨干教师 1人，市级学科名师 6 人，市级骨干 11 人，双师型教师19人，获得技师以上职业资格证或者中级以上非教师系列技术职称7人，聘请知名艺术设计公司技术教师6人。</w:t>
            </w:r>
          </w:p>
          <w:p>
            <w:pPr>
              <w:ind w:firstLine="420" w:firstLineChars="200"/>
              <w:rPr>
                <w:rFonts w:asciiTheme="minorEastAsia" w:hAnsiTheme="minorEastAsia" w:eastAsiaTheme="minorEastAsia"/>
              </w:rPr>
            </w:pPr>
            <w:r>
              <w:rPr>
                <w:rFonts w:hint="eastAsia" w:asciiTheme="minorEastAsia" w:hAnsiTheme="minorEastAsia" w:eastAsiaTheme="minorEastAsia"/>
              </w:rPr>
              <w:t>学校不断深化“产教融合、校企合作办学模式”，形成“工学结合、校企合作、顶岗实习”的人才培养模式，积极探索多种形式的校企合作，建有艺术设计实训室、动漫游戏实训室、数字摄影实训室等一批企业投资建设的实训场所，满足了学生的实习实践需求。</w:t>
            </w:r>
          </w:p>
          <w:p>
            <w:pPr>
              <w:ind w:firstLine="420" w:firstLineChars="200"/>
              <w:rPr>
                <w:rFonts w:asciiTheme="minorEastAsia" w:hAnsiTheme="minorEastAsia" w:eastAsiaTheme="minorEastAsia"/>
              </w:rPr>
            </w:pPr>
            <w:r>
              <w:rPr>
                <w:rFonts w:hint="eastAsia" w:asciiTheme="minorEastAsia" w:hAnsiTheme="minorEastAsia" w:eastAsiaTheme="minorEastAsia"/>
              </w:rPr>
              <w:t>经过多年的发展建设，艺术设计与制作专业适应产业发展需求，着力培养具有较高素质的劳动者和技术技能人才。不断深化与企业、行业协会的交流与合作，专业规模稳步扩大。近些年该专业学生多次在国家及省市中职生技能大赛中荣获一等奖，为区域经济的快速发展培养了一批设计类人才，推动了文化产业的发展。</w:t>
            </w:r>
          </w:p>
          <w:p>
            <w:pPr>
              <w:ind w:firstLine="482" w:firstLineChars="200"/>
              <w:rPr>
                <w:rFonts w:asciiTheme="minorEastAsia" w:hAnsiTheme="minorEastAsia" w:eastAsiaTheme="minorEastAsia"/>
                <w:b/>
                <w:color w:val="000000"/>
                <w:sz w:val="24"/>
              </w:rPr>
            </w:pPr>
          </w:p>
        </w:tc>
      </w:tr>
      <w:bookmarkEnd w:id="0"/>
    </w:tbl>
    <w:p>
      <w:pPr>
        <w:spacing w:line="100" w:lineRule="exact"/>
        <w:rPr>
          <w:rFonts w:eastAsia="黑体"/>
          <w:sz w:val="8"/>
        </w:rPr>
      </w:pPr>
    </w:p>
    <w:p>
      <w:pPr>
        <w:spacing w:line="100" w:lineRule="exact"/>
        <w:ind w:left="448"/>
        <w:rPr>
          <w:rFonts w:eastAsia="黑体"/>
          <w:sz w:val="8"/>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Theme="minorEastAsia" w:hAnsiTheme="minorEastAsia" w:eastAsiaTheme="minorEastAsia"/>
                <w:b/>
                <w:color w:val="000000"/>
                <w:sz w:val="28"/>
                <w:szCs w:val="28"/>
              </w:rPr>
            </w:pPr>
            <w:bookmarkStart w:id="1" w:name="PO_province"/>
            <w:bookmarkEnd w:id="1"/>
            <w:bookmarkStart w:id="2" w:name="PO_systemCode"/>
            <w:bookmarkEnd w:id="2"/>
            <w:bookmarkStart w:id="3" w:name="PO_provinceCode"/>
            <w:bookmarkEnd w:id="3"/>
            <w:bookmarkStart w:id="4" w:name="PO_keyWords"/>
            <w:bookmarkEnd w:id="4"/>
            <w:bookmarkStart w:id="5" w:name="PO_system"/>
            <w:bookmarkEnd w:id="5"/>
            <w:r>
              <w:rPr>
                <w:rFonts w:hint="eastAsia" w:asciiTheme="minorEastAsia" w:hAnsiTheme="minorEastAsia" w:eastAsiaTheme="minorEastAsia"/>
                <w:b/>
                <w:color w:val="000000"/>
                <w:sz w:val="28"/>
                <w:szCs w:val="28"/>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7"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tcPr>
          <w:p>
            <w:pPr>
              <w:rPr>
                <w:rFonts w:asciiTheme="minorEastAsia" w:hAnsiTheme="minorEastAsia" w:eastAsiaTheme="minorEastAsia"/>
                <w:b/>
                <w:color w:val="000000"/>
                <w:sz w:val="24"/>
              </w:rPr>
            </w:pPr>
          </w:p>
          <w:p>
            <w:pPr>
              <w:ind w:firstLine="420" w:firstLineChars="200"/>
              <w:rPr>
                <w:rFonts w:asciiTheme="minorEastAsia" w:hAnsiTheme="minorEastAsia" w:eastAsiaTheme="minorEastAsia"/>
              </w:rPr>
            </w:pPr>
            <w:r>
              <w:rPr>
                <w:rFonts w:hint="eastAsia" w:asciiTheme="minorEastAsia" w:hAnsiTheme="minorEastAsia" w:eastAsiaTheme="minorEastAsia"/>
              </w:rPr>
              <w:t>石家庄文化传媒学校是石家庄市教育局直属的国办省级重点职业学校，位于河北省省会石家庄市，坐落于石家庄职教园区，园区规模大，建设水平高，是展示我省职业教育的窗口。学校位置交通便利，校园环境优美，硬件设施齐全。</w:t>
            </w:r>
          </w:p>
          <w:p>
            <w:pPr>
              <w:ind w:firstLine="420" w:firstLineChars="200"/>
              <w:rPr>
                <w:rFonts w:asciiTheme="minorEastAsia" w:hAnsiTheme="minorEastAsia" w:eastAsiaTheme="minorEastAsia"/>
              </w:rPr>
            </w:pPr>
            <w:r>
              <w:rPr>
                <w:rFonts w:hint="eastAsia" w:asciiTheme="minorEastAsia" w:hAnsiTheme="minorEastAsia" w:eastAsiaTheme="minorEastAsia"/>
              </w:rPr>
              <w:t>学校建有艺术设计实训室、动漫游戏实训室、数字摄影实训室、数字影像实训室、文化创意实训室、融媒体制作实训室、跨境电商模拟实训室、校园电视台等企业参与投资建设的实训室22个，有10个专业画室，22个专业机房，高配置电脑1100台。还建有1个报告厅、6个阶梯教室、3个录播教室1个体育馆及标准室外体育场、3层餐厅，可满足承办大赛对设备硬件、服务接待等的需求。</w:t>
            </w:r>
          </w:p>
          <w:p>
            <w:pPr>
              <w:ind w:firstLine="420" w:firstLineChars="200"/>
              <w:rPr>
                <w:rFonts w:asciiTheme="minorEastAsia" w:hAnsiTheme="minorEastAsia" w:eastAsiaTheme="minorEastAsia"/>
              </w:rPr>
            </w:pPr>
            <w:r>
              <w:rPr>
                <w:rFonts w:hint="eastAsia" w:asciiTheme="minorEastAsia" w:hAnsiTheme="minorEastAsia" w:eastAsiaTheme="minorEastAsia"/>
              </w:rPr>
              <w:t>建立有专业建设专家指导委员会，在省、市设计行业协会专家指导下，充分发挥设计专业指导委员会的作用，培养具有良好职业素养和综合职业能力，具有较强的实践能力和创新精神，适应从事商业美术及平面艺术设计岗位的高等技术应用性专门人。</w:t>
            </w:r>
          </w:p>
          <w:p>
            <w:pPr>
              <w:ind w:firstLine="420" w:firstLineChars="200"/>
              <w:rPr>
                <w:rFonts w:asciiTheme="minorEastAsia" w:hAnsiTheme="minorEastAsia" w:eastAsiaTheme="minorEastAsia"/>
              </w:rPr>
            </w:pPr>
            <w:r>
              <w:rPr>
                <w:rFonts w:hint="eastAsia" w:asciiTheme="minorEastAsia" w:hAnsiTheme="minorEastAsia" w:eastAsiaTheme="minorEastAsia"/>
              </w:rPr>
              <w:t>自2004年开始学校每年举办一届技能节，平面设计比赛以及连续举办了18年，推动了专业水平的提高。比赛坚持以赛代训、以赛促学、以赛优教，苦练技能，提升专业技能水平，师生在国赛及省市各级各类比赛中屡获佳绩，多次在省市赛中取得一等奖的成绩。</w:t>
            </w:r>
          </w:p>
          <w:p>
            <w:pPr>
              <w:ind w:firstLine="420" w:firstLineChars="200"/>
              <w:rPr>
                <w:rFonts w:asciiTheme="minorEastAsia" w:hAnsiTheme="minorEastAsia" w:eastAsiaTheme="minorEastAsia"/>
              </w:rPr>
            </w:pPr>
            <w:r>
              <w:rPr>
                <w:rFonts w:hint="eastAsia" w:asciiTheme="minorEastAsia" w:hAnsiTheme="minorEastAsia" w:eastAsiaTheme="minorEastAsia"/>
              </w:rPr>
              <w:t>我校依托河北省文化创意职教集团，与集团内相关高校和企业展开交流合作，与河北多动态文化传媒有限公司、天中集瑞艺术设计公司等多家省内知名设计公司合作，聘请高校和行业人士到校讲座授课，与业内知名人士有着良好的沟通交流，可以为大赛推荐业内知名的专家参与大赛的工作中，还可推荐专业的评委专家，为大赛提供专业的技术和智力支持。</w:t>
            </w:r>
          </w:p>
          <w:p>
            <w:pPr>
              <w:ind w:firstLine="420" w:firstLineChars="200"/>
              <w:rPr>
                <w:rFonts w:asciiTheme="minorEastAsia" w:hAnsiTheme="minorEastAsia" w:eastAsiaTheme="minorEastAsia"/>
              </w:rPr>
            </w:pPr>
            <w:r>
              <w:rPr>
                <w:rFonts w:hint="eastAsia" w:asciiTheme="minorEastAsia" w:hAnsiTheme="minorEastAsia" w:eastAsiaTheme="minorEastAsia"/>
              </w:rPr>
              <w:t>学校多次承担河北省职业院校学生技能大赛（中职组）平面设计、动画片制作比赛、服装设计比赛，自2004年以来一直承办石家庄市中职学校学生动画片制作比赛，是养老和数字创意建模的试点和考点院校，还承担了多次省直、市直机关的各类考试工作，承赛和考试工作都圆满完成，受到了上级领导和参赛院校好评，具备优良的硬件条件及丰富的承办技能大赛的经验和能力。</w:t>
            </w:r>
          </w:p>
          <w:p>
            <w:pPr>
              <w:ind w:firstLine="482" w:firstLineChars="200"/>
              <w:rPr>
                <w:rFonts w:asciiTheme="minorEastAsia" w:hAnsiTheme="minorEastAsia" w:eastAsiaTheme="minorEastAsia"/>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Theme="minorEastAsia" w:hAnsiTheme="minorEastAsia" w:eastAsiaTheme="minorEastAsia"/>
                <w:snapToGrid w:val="0"/>
                <w:color w:val="000000"/>
                <w:szCs w:val="21"/>
              </w:rPr>
            </w:pPr>
            <w:r>
              <w:rPr>
                <w:rFonts w:hint="eastAsia" w:asciiTheme="minorEastAsia" w:hAnsiTheme="minorEastAsia" w:eastAsiaTheme="minorEastAsia"/>
                <w:b/>
                <w:color w:val="000000"/>
                <w:sz w:val="28"/>
                <w:szCs w:val="28"/>
              </w:rPr>
              <w:t>比赛内容（只非国赛赛项填写，国赛赛项依据国赛样题内容）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tcPr>
          <w:p>
            <w:pPr>
              <w:ind w:firstLine="420" w:firstLineChars="200"/>
              <w:rPr>
                <w:rFonts w:asciiTheme="minorEastAsia" w:hAnsiTheme="minorEastAsia" w:eastAsiaTheme="minorEastAsia"/>
              </w:rPr>
            </w:pPr>
            <w:r>
              <w:rPr>
                <w:rFonts w:hint="eastAsia" w:asciiTheme="minorEastAsia" w:hAnsiTheme="minorEastAsia" w:eastAsiaTheme="minorEastAsia"/>
              </w:rPr>
              <w:t>严格按照河北省职业院校学生技能大赛方案，成立大赛执委会，在大赛组委会、办公室、职教集团的领导下开展比赛工作。制定科学详细的比赛方案、比赛规程等计划和文件，按照比赛的时间和要求进行比赛。强化制度约束，遵循公开、公平和公正的原则，为大赛开展服好务。</w:t>
            </w:r>
          </w:p>
          <w:p>
            <w:pPr>
              <w:ind w:firstLine="420" w:firstLineChars="200"/>
              <w:rPr>
                <w:rFonts w:asciiTheme="minorEastAsia" w:hAnsiTheme="minorEastAsia" w:eastAsiaTheme="minorEastAsia"/>
              </w:rPr>
            </w:pPr>
            <w:r>
              <w:rPr>
                <w:rFonts w:hint="eastAsia" w:asciiTheme="minorEastAsia" w:hAnsiTheme="minorEastAsia" w:eastAsiaTheme="minorEastAsia"/>
              </w:rPr>
              <w:t>比赛主要环节：</w:t>
            </w:r>
          </w:p>
          <w:p>
            <w:pPr>
              <w:ind w:firstLine="420" w:firstLineChars="200"/>
              <w:rPr>
                <w:rFonts w:asciiTheme="minorEastAsia" w:hAnsiTheme="minorEastAsia" w:eastAsiaTheme="minorEastAsia"/>
              </w:rPr>
            </w:pPr>
            <w:r>
              <w:rPr>
                <w:rFonts w:hint="eastAsia" w:asciiTheme="minorEastAsia" w:hAnsiTheme="minorEastAsia" w:eastAsiaTheme="minorEastAsia"/>
              </w:rPr>
              <w:t>本竞赛题目采用命题形式，主要考核选手理论知识掌握及设计创意能力。分为理论比赛和技能比赛两个部分。</w:t>
            </w:r>
          </w:p>
          <w:p>
            <w:pPr>
              <w:ind w:firstLine="420" w:firstLineChars="200"/>
              <w:rPr>
                <w:rFonts w:asciiTheme="minorEastAsia" w:hAnsiTheme="minorEastAsia" w:eastAsiaTheme="minorEastAsia"/>
              </w:rPr>
            </w:pPr>
            <w:r>
              <w:rPr>
                <w:rFonts w:hint="eastAsia" w:asciiTheme="minorEastAsia" w:hAnsiTheme="minorEastAsia" w:eastAsiaTheme="minorEastAsia"/>
              </w:rPr>
              <w:t>竞赛主要技能点包括对竞赛主题的理解与认知，通过图形创意、图形图像制作、文字编排、字体设计、色彩搭配等，达到内容与表现形式的统一。</w:t>
            </w:r>
          </w:p>
          <w:p>
            <w:pPr>
              <w:ind w:firstLine="420" w:firstLineChars="200"/>
              <w:rPr>
                <w:rFonts w:asciiTheme="minorEastAsia" w:hAnsiTheme="minorEastAsia" w:eastAsiaTheme="minorEastAsia"/>
              </w:rPr>
            </w:pPr>
            <w:r>
              <w:rPr>
                <w:rFonts w:hint="eastAsia" w:asciiTheme="minorEastAsia" w:hAnsiTheme="minorEastAsia" w:eastAsiaTheme="minorEastAsia"/>
              </w:rPr>
              <w:t>理论竞赛时长为1小时，技能竞赛时长3小时。参赛选手需在大赛组委会提供的软硬件环境下，根据提供的素材及制作要求在比赛时间内完成赛题。</w:t>
            </w:r>
          </w:p>
          <w:p>
            <w:pPr>
              <w:ind w:firstLine="420" w:firstLineChars="200"/>
              <w:rPr>
                <w:rFonts w:asciiTheme="minorEastAsia" w:hAnsiTheme="minorEastAsia" w:eastAsiaTheme="minorEastAsia"/>
              </w:rPr>
            </w:pPr>
            <w:r>
              <w:rPr>
                <w:rFonts w:hint="eastAsia" w:asciiTheme="minorEastAsia" w:hAnsiTheme="minorEastAsia" w:eastAsiaTheme="minorEastAsia"/>
              </w:rPr>
              <w:t>评判标准：</w:t>
            </w:r>
          </w:p>
          <w:p>
            <w:pPr>
              <w:ind w:firstLine="420" w:firstLineChars="200"/>
              <w:rPr>
                <w:rFonts w:asciiTheme="minorEastAsia" w:hAnsiTheme="minorEastAsia" w:eastAsiaTheme="minorEastAsia"/>
              </w:rPr>
            </w:pPr>
            <w:r>
              <w:rPr>
                <w:rFonts w:hint="eastAsia" w:asciiTheme="minorEastAsia" w:hAnsiTheme="minorEastAsia" w:eastAsiaTheme="minorEastAsia"/>
              </w:rPr>
              <w:t>竞赛共分为理论竞赛和技能竞赛两部分。分值由理论分值和实操分值两部分组成。其中理论分值100分，实操分值100分。分值构成=30％理论分值+70％实操分值。</w:t>
            </w:r>
          </w:p>
          <w:p>
            <w:pPr>
              <w:ind w:firstLine="420" w:firstLineChars="200"/>
              <w:rPr>
                <w:rFonts w:asciiTheme="minorEastAsia" w:hAnsiTheme="minorEastAsia" w:eastAsiaTheme="minorEastAsia"/>
              </w:rPr>
            </w:pPr>
            <w:r>
              <w:rPr>
                <w:rFonts w:hint="eastAsia" w:asciiTheme="minorEastAsia" w:hAnsiTheme="minorEastAsia" w:eastAsiaTheme="minorEastAsia"/>
              </w:rPr>
              <w:t>参赛选手总成绩为2个分项分值相加。总成绩由高到低进行排名。</w:t>
            </w:r>
          </w:p>
          <w:p>
            <w:pPr>
              <w:ind w:firstLine="420" w:firstLineChars="200"/>
              <w:rPr>
                <w:rFonts w:asciiTheme="minorEastAsia" w:hAnsiTheme="minorEastAsia" w:eastAsiaTheme="minorEastAsia"/>
              </w:rPr>
            </w:pPr>
            <w:r>
              <w:rPr>
                <w:rFonts w:hint="eastAsia" w:asciiTheme="minorEastAsia" w:hAnsiTheme="minorEastAsia" w:eastAsiaTheme="minorEastAsia"/>
              </w:rPr>
              <w:t>按照职业岗位要求，全面评价参赛选手职业能力，本着“科学严谨、公平公正公开、可操作性强”的原则制定评分标准。</w:t>
            </w:r>
          </w:p>
          <w:p>
            <w:pPr>
              <w:ind w:firstLine="420" w:firstLineChars="200"/>
              <w:rPr>
                <w:rFonts w:asciiTheme="minorEastAsia" w:hAnsiTheme="minorEastAsia" w:eastAsiaTheme="minorEastAsia"/>
              </w:rPr>
            </w:pPr>
            <w:r>
              <w:rPr>
                <w:rFonts w:hint="eastAsia" w:asciiTheme="minorEastAsia" w:hAnsiTheme="minorEastAsia" w:eastAsiaTheme="minorEastAsia"/>
              </w:rPr>
              <w:t>分配因素权重上着力区分重要与非重要因素，区分主客观评分因素；评分要点在整个评分标准中占有十分重要的地位，是评分标准的核心内容。评分要点制定上充分考虑科学性、合理性。</w:t>
            </w: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相关赛项承办经验:</w:t>
      </w:r>
    </w:p>
    <w:p/>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073"/>
        <w:gridCol w:w="3412"/>
        <w:gridCol w:w="1275"/>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序号</w:t>
            </w:r>
          </w:p>
        </w:tc>
        <w:tc>
          <w:tcPr>
            <w:tcW w:w="1073" w:type="dxa"/>
            <w:vAlign w:val="center"/>
          </w:tcPr>
          <w:p>
            <w:pPr>
              <w:jc w:val="center"/>
            </w:pPr>
            <w:r>
              <w:t>比赛年份</w:t>
            </w:r>
          </w:p>
        </w:tc>
        <w:tc>
          <w:tcPr>
            <w:tcW w:w="3412" w:type="dxa"/>
            <w:vAlign w:val="center"/>
          </w:tcPr>
          <w:p>
            <w:pPr>
              <w:jc w:val="center"/>
            </w:pPr>
            <w:r>
              <w:t>赛项名称</w:t>
            </w:r>
          </w:p>
        </w:tc>
        <w:tc>
          <w:tcPr>
            <w:tcW w:w="1275" w:type="dxa"/>
            <w:vAlign w:val="center"/>
          </w:tcPr>
          <w:p>
            <w:pPr>
              <w:jc w:val="center"/>
            </w:pPr>
            <w:r>
              <w:t>级别</w:t>
            </w:r>
          </w:p>
        </w:tc>
        <w:tc>
          <w:tcPr>
            <w:tcW w:w="1134" w:type="dxa"/>
            <w:vAlign w:val="center"/>
          </w:tcPr>
          <w:p>
            <w:pPr>
              <w:jc w:val="center"/>
            </w:pPr>
            <w:r>
              <w:t>参赛人数</w:t>
            </w:r>
          </w:p>
        </w:tc>
        <w:tc>
          <w:tcPr>
            <w:tcW w:w="1560" w:type="dxa"/>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1</w:t>
            </w:r>
          </w:p>
        </w:tc>
        <w:tc>
          <w:tcPr>
            <w:tcW w:w="1073" w:type="dxa"/>
            <w:vAlign w:val="center"/>
          </w:tcPr>
          <w:p>
            <w:pPr>
              <w:jc w:val="center"/>
            </w:pPr>
            <w:r>
              <w:t>2020</w:t>
            </w:r>
          </w:p>
        </w:tc>
        <w:tc>
          <w:tcPr>
            <w:tcW w:w="3412" w:type="dxa"/>
            <w:vAlign w:val="center"/>
          </w:tcPr>
          <w:p>
            <w:pPr>
              <w:jc w:val="left"/>
            </w:pPr>
            <w:r>
              <w:t>河北省职业院校学校学生技能大赛（中职组）平面设计比赛</w:t>
            </w:r>
          </w:p>
        </w:tc>
        <w:tc>
          <w:tcPr>
            <w:tcW w:w="1275" w:type="dxa"/>
            <w:vAlign w:val="center"/>
          </w:tcPr>
          <w:p>
            <w:pPr>
              <w:jc w:val="center"/>
            </w:pPr>
            <w:r>
              <w:t>3</w:t>
            </w:r>
          </w:p>
        </w:tc>
        <w:tc>
          <w:tcPr>
            <w:tcW w:w="1134" w:type="dxa"/>
            <w:vAlign w:val="center"/>
          </w:tcPr>
          <w:p>
            <w:pPr>
              <w:jc w:val="center"/>
            </w:pPr>
            <w:r>
              <w:t>5</w:t>
            </w:r>
          </w:p>
        </w:tc>
        <w:tc>
          <w:tcPr>
            <w:tcW w:w="1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2</w:t>
            </w:r>
          </w:p>
        </w:tc>
        <w:tc>
          <w:tcPr>
            <w:tcW w:w="1073" w:type="dxa"/>
            <w:vAlign w:val="center"/>
          </w:tcPr>
          <w:p>
            <w:pPr>
              <w:jc w:val="center"/>
            </w:pPr>
            <w:r>
              <w:t>2021</w:t>
            </w:r>
          </w:p>
        </w:tc>
        <w:tc>
          <w:tcPr>
            <w:tcW w:w="3412" w:type="dxa"/>
            <w:vAlign w:val="center"/>
          </w:tcPr>
          <w:p>
            <w:pPr>
              <w:jc w:val="left"/>
            </w:pPr>
            <w:r>
              <w:t>河北省职业院校学校学生技能大赛（中职组）平面设计比赛</w:t>
            </w:r>
          </w:p>
        </w:tc>
        <w:tc>
          <w:tcPr>
            <w:tcW w:w="1275" w:type="dxa"/>
            <w:vAlign w:val="center"/>
          </w:tcPr>
          <w:p>
            <w:pPr>
              <w:jc w:val="center"/>
            </w:pPr>
            <w:r>
              <w:t>3</w:t>
            </w:r>
          </w:p>
        </w:tc>
        <w:tc>
          <w:tcPr>
            <w:tcW w:w="1134" w:type="dxa"/>
            <w:vAlign w:val="center"/>
          </w:tcPr>
          <w:p>
            <w:pPr>
              <w:jc w:val="center"/>
            </w:pPr>
            <w:r>
              <w:t>1</w:t>
            </w:r>
          </w:p>
        </w:tc>
        <w:tc>
          <w:tcPr>
            <w:tcW w:w="1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3</w:t>
            </w:r>
          </w:p>
        </w:tc>
        <w:tc>
          <w:tcPr>
            <w:tcW w:w="1073" w:type="dxa"/>
            <w:vAlign w:val="center"/>
          </w:tcPr>
          <w:p>
            <w:pPr>
              <w:jc w:val="center"/>
            </w:pPr>
            <w:r>
              <w:t>2022</w:t>
            </w:r>
          </w:p>
        </w:tc>
        <w:tc>
          <w:tcPr>
            <w:tcW w:w="3412" w:type="dxa"/>
            <w:vAlign w:val="center"/>
          </w:tcPr>
          <w:p>
            <w:pPr>
              <w:jc w:val="left"/>
            </w:pPr>
            <w:r>
              <w:t>河北省职业院校学校学生技能大赛（中职组）平面设计比赛</w:t>
            </w:r>
          </w:p>
        </w:tc>
        <w:tc>
          <w:tcPr>
            <w:tcW w:w="1275" w:type="dxa"/>
            <w:vAlign w:val="center"/>
          </w:tcPr>
          <w:p>
            <w:pPr>
              <w:jc w:val="center"/>
            </w:pPr>
            <w:r>
              <w:t>3</w:t>
            </w:r>
          </w:p>
        </w:tc>
        <w:tc>
          <w:tcPr>
            <w:tcW w:w="1134" w:type="dxa"/>
            <w:vAlign w:val="center"/>
          </w:tcPr>
          <w:p>
            <w:pPr>
              <w:jc w:val="center"/>
            </w:pPr>
            <w:r>
              <w:rPr>
                <w:rFonts w:hint="eastAsia"/>
              </w:rPr>
              <w:t>1</w:t>
            </w:r>
          </w:p>
        </w:tc>
        <w:tc>
          <w:tcPr>
            <w:tcW w:w="1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4</w:t>
            </w:r>
          </w:p>
        </w:tc>
        <w:tc>
          <w:tcPr>
            <w:tcW w:w="1073" w:type="dxa"/>
            <w:vAlign w:val="center"/>
          </w:tcPr>
          <w:p>
            <w:pPr>
              <w:jc w:val="center"/>
            </w:pPr>
            <w:r>
              <w:t>2020</w:t>
            </w:r>
          </w:p>
        </w:tc>
        <w:tc>
          <w:tcPr>
            <w:tcW w:w="3412" w:type="dxa"/>
            <w:vAlign w:val="center"/>
          </w:tcPr>
          <w:p>
            <w:pPr>
              <w:jc w:val="left"/>
            </w:pPr>
            <w:r>
              <w:t>河北省职业院校学校学生技能大赛（中职组）动画片制作比赛</w:t>
            </w:r>
          </w:p>
        </w:tc>
        <w:tc>
          <w:tcPr>
            <w:tcW w:w="1275" w:type="dxa"/>
            <w:vAlign w:val="center"/>
          </w:tcPr>
          <w:p>
            <w:pPr>
              <w:jc w:val="center"/>
            </w:pPr>
            <w:r>
              <w:t>3</w:t>
            </w:r>
          </w:p>
        </w:tc>
        <w:tc>
          <w:tcPr>
            <w:tcW w:w="1134" w:type="dxa"/>
            <w:vAlign w:val="center"/>
          </w:tcPr>
          <w:p>
            <w:pPr>
              <w:jc w:val="center"/>
            </w:pPr>
            <w:r>
              <w:t>5</w:t>
            </w:r>
          </w:p>
        </w:tc>
        <w:tc>
          <w:tcPr>
            <w:tcW w:w="1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5</w:t>
            </w:r>
          </w:p>
        </w:tc>
        <w:tc>
          <w:tcPr>
            <w:tcW w:w="1073" w:type="dxa"/>
            <w:vAlign w:val="center"/>
          </w:tcPr>
          <w:p>
            <w:pPr>
              <w:jc w:val="center"/>
            </w:pPr>
            <w:r>
              <w:t>2021</w:t>
            </w:r>
          </w:p>
        </w:tc>
        <w:tc>
          <w:tcPr>
            <w:tcW w:w="3412" w:type="dxa"/>
            <w:vAlign w:val="center"/>
          </w:tcPr>
          <w:p>
            <w:pPr>
              <w:jc w:val="left"/>
            </w:pPr>
            <w:r>
              <w:t>河北省职业院校学校学生技能大赛（中职组）动画片制作比赛</w:t>
            </w:r>
          </w:p>
        </w:tc>
        <w:tc>
          <w:tcPr>
            <w:tcW w:w="1275" w:type="dxa"/>
            <w:vAlign w:val="center"/>
          </w:tcPr>
          <w:p>
            <w:pPr>
              <w:jc w:val="center"/>
            </w:pPr>
            <w:r>
              <w:t>3</w:t>
            </w:r>
          </w:p>
        </w:tc>
        <w:tc>
          <w:tcPr>
            <w:tcW w:w="1134" w:type="dxa"/>
            <w:vAlign w:val="center"/>
          </w:tcPr>
          <w:p>
            <w:pPr>
              <w:jc w:val="center"/>
            </w:pPr>
            <w:r>
              <w:t>1</w:t>
            </w:r>
          </w:p>
        </w:tc>
        <w:tc>
          <w:tcPr>
            <w:tcW w:w="1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6</w:t>
            </w:r>
          </w:p>
        </w:tc>
        <w:tc>
          <w:tcPr>
            <w:tcW w:w="1073" w:type="dxa"/>
            <w:vAlign w:val="center"/>
          </w:tcPr>
          <w:p>
            <w:pPr>
              <w:jc w:val="center"/>
            </w:pPr>
            <w:r>
              <w:t>2020</w:t>
            </w:r>
          </w:p>
        </w:tc>
        <w:tc>
          <w:tcPr>
            <w:tcW w:w="3412" w:type="dxa"/>
            <w:vAlign w:val="center"/>
          </w:tcPr>
          <w:p>
            <w:pPr>
              <w:jc w:val="left"/>
            </w:pPr>
            <w:r>
              <w:t>河北省职业院校学校学生技能大赛（中职组）服装设计比赛</w:t>
            </w:r>
          </w:p>
        </w:tc>
        <w:tc>
          <w:tcPr>
            <w:tcW w:w="1275" w:type="dxa"/>
            <w:vAlign w:val="center"/>
          </w:tcPr>
          <w:p>
            <w:pPr>
              <w:jc w:val="center"/>
            </w:pPr>
            <w:r>
              <w:t>3</w:t>
            </w:r>
          </w:p>
        </w:tc>
        <w:tc>
          <w:tcPr>
            <w:tcW w:w="1134" w:type="dxa"/>
            <w:vAlign w:val="center"/>
          </w:tcPr>
          <w:p>
            <w:pPr>
              <w:jc w:val="center"/>
            </w:pPr>
            <w:r>
              <w:t>5</w:t>
            </w:r>
          </w:p>
        </w:tc>
        <w:tc>
          <w:tcPr>
            <w:tcW w:w="1560" w:type="dxa"/>
            <w:vAlign w:val="center"/>
          </w:tcPr>
          <w:p>
            <w:pPr>
              <w:jc w:val="center"/>
            </w:pPr>
            <w:r>
              <w:t>连续承办十几年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Align w:val="center"/>
          </w:tcPr>
          <w:p>
            <w:pPr>
              <w:jc w:val="center"/>
            </w:pPr>
            <w:r>
              <w:t>7</w:t>
            </w:r>
          </w:p>
        </w:tc>
        <w:tc>
          <w:tcPr>
            <w:tcW w:w="1073" w:type="dxa"/>
            <w:vAlign w:val="center"/>
          </w:tcPr>
          <w:p>
            <w:pPr>
              <w:jc w:val="center"/>
            </w:pPr>
            <w:r>
              <w:t>2021</w:t>
            </w:r>
          </w:p>
        </w:tc>
        <w:tc>
          <w:tcPr>
            <w:tcW w:w="3412" w:type="dxa"/>
            <w:vAlign w:val="center"/>
          </w:tcPr>
          <w:p>
            <w:pPr>
              <w:jc w:val="left"/>
            </w:pPr>
            <w:r>
              <w:t>石家庄市中职学校学生技能大赛</w:t>
            </w:r>
          </w:p>
          <w:p>
            <w:pPr>
              <w:jc w:val="left"/>
            </w:pPr>
            <w:r>
              <w:t>动画片制作比赛</w:t>
            </w:r>
          </w:p>
        </w:tc>
        <w:tc>
          <w:tcPr>
            <w:tcW w:w="1275" w:type="dxa"/>
            <w:vAlign w:val="center"/>
          </w:tcPr>
          <w:p>
            <w:pPr>
              <w:jc w:val="center"/>
            </w:pPr>
            <w:r>
              <w:t>4</w:t>
            </w:r>
          </w:p>
        </w:tc>
        <w:tc>
          <w:tcPr>
            <w:tcW w:w="1134" w:type="dxa"/>
            <w:vAlign w:val="center"/>
          </w:tcPr>
          <w:p>
            <w:pPr>
              <w:jc w:val="center"/>
            </w:pPr>
            <w:r>
              <w:t>6</w:t>
            </w:r>
          </w:p>
        </w:tc>
        <w:tc>
          <w:tcPr>
            <w:tcW w:w="1560" w:type="dxa"/>
            <w:vAlign w:val="center"/>
          </w:tcPr>
          <w:p>
            <w:pPr>
              <w:jc w:val="center"/>
            </w:pPr>
            <w:r>
              <w:t>连续承办8年</w:t>
            </w:r>
          </w:p>
        </w:tc>
      </w:tr>
    </w:tbl>
    <w:p/>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8"/>
        <w:tblpPr w:leftFromText="180" w:rightFromText="180" w:vertAnchor="text" w:tblpXSpec="center" w:tblpY="265"/>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赛项</w:t>
            </w:r>
          </w:p>
          <w:p>
            <w:pPr>
              <w:jc w:val="center"/>
              <w:rPr>
                <w:rFonts w:asciiTheme="minorEastAsia" w:hAnsiTheme="minorEastAsia" w:eastAsiaTheme="minorEastAsia"/>
              </w:rPr>
            </w:pPr>
            <w:r>
              <w:rPr>
                <w:rFonts w:hint="eastAsia" w:asciiTheme="minorEastAsia" w:hAnsiTheme="minorEastAsia" w:eastAsiaTheme="minorEastAsia"/>
              </w:rPr>
              <w:t>设立</w:t>
            </w:r>
          </w:p>
          <w:p>
            <w:pPr>
              <w:jc w:val="center"/>
              <w:rPr>
                <w:rFonts w:asciiTheme="minorEastAsia" w:hAnsiTheme="minorEastAsia" w:eastAsiaTheme="minorEastAsia"/>
              </w:rPr>
            </w:pPr>
            <w:r>
              <w:rPr>
                <w:rFonts w:hint="eastAsia" w:asciiTheme="minorEastAsia" w:hAnsiTheme="minorEastAsia" w:eastAsiaTheme="minorEastAsia"/>
              </w:rPr>
              <w:t>依据</w:t>
            </w:r>
          </w:p>
        </w:tc>
        <w:tc>
          <w:tcPr>
            <w:tcW w:w="4499" w:type="pct"/>
            <w:shd w:val="clear" w:color="auto" w:fill="auto"/>
          </w:tcPr>
          <w:p>
            <w:pPr>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河北省职业院校学生技能大赛（中职组）平面设计比赛，开设本赛项已经多年，覆盖面广泛，参与学校数及学生数众多。据有关数据调查显示，河北省内具有招生资格的580多所中职学校中，大约有90%的学校开设有平面设计相关的专业或者课程，为社会培养了大量实用技能人才，因此，该赛项自设立以来，就受到中职学校的重视，参赛热度一直很高。是所有中职组比赛中参与学校数量和学生数量最多的比赛之一，在河北省中职学校中具有很大的影响力。是一个非常好的展示专业教学水平，达到以赛促教、以赛促学、以赛促改、以赛促建的目的，提高河北省中职学校设计类专业的教学水平。</w:t>
            </w:r>
          </w:p>
          <w:p>
            <w:pPr>
              <w:ind w:firstLine="420" w:firstLineChars="200"/>
              <w:rPr>
                <w:rFonts w:asciiTheme="minorEastAsia" w:hAnsiTheme="minorEastAsia" w:eastAsiaTheme="minorEastAsia"/>
              </w:rPr>
            </w:pPr>
            <w:r>
              <w:rPr>
                <w:rFonts w:hint="eastAsia" w:asciiTheme="minorEastAsia" w:hAnsiTheme="minorEastAsia" w:eastAsiaTheme="minorEastAsia"/>
              </w:rPr>
              <w:t>在世界技能大赛比赛项目中，就开设“平面设计技术”比赛多年，我国选手在该项目比赛中多次获奖，说明了该赛项在国际比赛中具有重要的地位，对推动我国职业院校平面设计类专业的发展具有重要的作用。</w:t>
            </w:r>
          </w:p>
          <w:p>
            <w:pPr>
              <w:ind w:firstLine="420" w:firstLineChars="200"/>
              <w:rPr>
                <w:rFonts w:asciiTheme="minorEastAsia" w:hAnsiTheme="minorEastAsia" w:eastAsiaTheme="minorEastAsia"/>
              </w:rPr>
            </w:pPr>
            <w:r>
              <w:rPr>
                <w:rFonts w:hint="eastAsia" w:asciiTheme="minorEastAsia" w:hAnsiTheme="minorEastAsia" w:eastAsiaTheme="minorEastAsia"/>
              </w:rPr>
              <w:t>随着社会经济的繁荣发展，人民群众对精神文化的需求也在不断提高，国家大力支持发展文化创意产业，平面设计作为文化创意产业的重要一环，所需设计类人员的需求量逐年增加，为社会发展创造了大量经济和社会价值。平面设计类专业的毕业生广泛就业于文化创意、艺术设计、广告、新闻传媒、出版发行、新媒体行业及企事业单位，从事广告设计、平面设计、会展设计、环艺与家装效果图制作、数码快印、排版印刷、手机动漫、漫画插画、标志设计等工作。河北紧邻北京、天津，广告设计领域相对比较落后，但同时在学习先进设计理念和技术上也具有很好的便利条件，同时，由于物质和精神方面的快速发展，客户对于视觉设计的要求越来高。行业内部对于原创性也越来越重视，平面设计类专业教学急需通过大赛促改革，促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赛项</w:t>
            </w:r>
          </w:p>
          <w:p>
            <w:pPr>
              <w:jc w:val="center"/>
              <w:rPr>
                <w:rFonts w:asciiTheme="minorEastAsia" w:hAnsiTheme="minorEastAsia" w:eastAsiaTheme="minorEastAsia"/>
              </w:rPr>
            </w:pPr>
            <w:r>
              <w:rPr>
                <w:rFonts w:hint="eastAsia" w:asciiTheme="minorEastAsia" w:hAnsiTheme="minorEastAsia" w:eastAsiaTheme="minorEastAsia"/>
              </w:rPr>
              <w:t>定位</w:t>
            </w:r>
          </w:p>
          <w:p>
            <w:pPr>
              <w:jc w:val="center"/>
              <w:rPr>
                <w:rFonts w:asciiTheme="minorEastAsia" w:hAnsiTheme="minorEastAsia" w:eastAsiaTheme="minorEastAsia"/>
              </w:rPr>
            </w:pPr>
            <w:r>
              <w:rPr>
                <w:rFonts w:hint="eastAsia" w:asciiTheme="minorEastAsia" w:hAnsiTheme="minorEastAsia" w:eastAsiaTheme="minorEastAsia"/>
              </w:rPr>
              <w:t>和</w:t>
            </w:r>
          </w:p>
          <w:p>
            <w:pPr>
              <w:jc w:val="center"/>
              <w:rPr>
                <w:rFonts w:asciiTheme="minorEastAsia" w:hAnsiTheme="minorEastAsia" w:eastAsiaTheme="minorEastAsia"/>
              </w:rPr>
            </w:pPr>
            <w:r>
              <w:rPr>
                <w:rFonts w:hint="eastAsia" w:asciiTheme="minorEastAsia" w:hAnsiTheme="minorEastAsia" w:eastAsiaTheme="minorEastAsia"/>
              </w:rPr>
              <w:t>预期</w:t>
            </w:r>
          </w:p>
          <w:p>
            <w:pPr>
              <w:jc w:val="center"/>
              <w:rPr>
                <w:rFonts w:asciiTheme="minorEastAsia" w:hAnsiTheme="minorEastAsia" w:eastAsiaTheme="minorEastAsia"/>
              </w:rPr>
            </w:pPr>
            <w:r>
              <w:rPr>
                <w:rFonts w:hint="eastAsia" w:asciiTheme="minorEastAsia" w:hAnsiTheme="minorEastAsia" w:eastAsiaTheme="minorEastAsia"/>
              </w:rPr>
              <w:t>目标</w:t>
            </w:r>
          </w:p>
        </w:tc>
        <w:tc>
          <w:tcPr>
            <w:tcW w:w="4499" w:type="pct"/>
            <w:shd w:val="clear" w:color="auto" w:fill="auto"/>
          </w:tcPr>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赛项定位：本赛项紧跟社会经济发展和平面设计行业需求，考察平面设计类专业学生的自主创新意识和实践能力，激发学生对平面设计领域的学习和实践兴趣，提高其软件应用能力和艺术修养，重点考核学生的专业核心技能和核心知识，全面检验职业学校的教育教学改革成果。</w:t>
            </w:r>
          </w:p>
          <w:p>
            <w:pPr>
              <w:ind w:firstLine="420" w:firstLineChars="200"/>
              <w:rPr>
                <w:rFonts w:asciiTheme="minorEastAsia" w:hAnsiTheme="minorEastAsia" w:eastAsiaTheme="minorEastAsia"/>
              </w:rPr>
            </w:pPr>
            <w:r>
              <w:rPr>
                <w:rFonts w:hint="eastAsia" w:asciiTheme="minorEastAsia" w:hAnsiTheme="minorEastAsia" w:eastAsiaTheme="minorEastAsia"/>
              </w:rPr>
              <w:t>预期目标：通过竞赛项目，加强区域之间、学校之间的交流，达到以赛促教、以赛促学、以赛促改、以赛促建的目的，推进中职平面设计类专业建设和教学发展的同步提升，推进平面设计类专业的教学与产业发展、社会应用的紧密结合，着力提高毕业生的择业就业能力。</w:t>
            </w:r>
          </w:p>
          <w:p>
            <w:pPr>
              <w:ind w:firstLine="42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主要</w:t>
            </w:r>
          </w:p>
          <w:p>
            <w:pPr>
              <w:jc w:val="center"/>
              <w:rPr>
                <w:rFonts w:asciiTheme="minorEastAsia" w:hAnsiTheme="minorEastAsia" w:eastAsiaTheme="minorEastAsia"/>
              </w:rPr>
            </w:pPr>
            <w:r>
              <w:rPr>
                <w:rFonts w:hint="eastAsia" w:asciiTheme="minorEastAsia" w:hAnsiTheme="minorEastAsia" w:eastAsiaTheme="minorEastAsia"/>
              </w:rPr>
              <w:t>实施</w:t>
            </w:r>
          </w:p>
          <w:p>
            <w:pPr>
              <w:jc w:val="center"/>
              <w:rPr>
                <w:rFonts w:asciiTheme="minorEastAsia" w:hAnsiTheme="minorEastAsia" w:eastAsiaTheme="minorEastAsia"/>
              </w:rPr>
            </w:pPr>
            <w:r>
              <w:rPr>
                <w:rFonts w:hint="eastAsia" w:asciiTheme="minorEastAsia" w:hAnsiTheme="minorEastAsia" w:eastAsiaTheme="minorEastAsia"/>
              </w:rPr>
              <w:t>步骤</w:t>
            </w:r>
          </w:p>
        </w:tc>
        <w:tc>
          <w:tcPr>
            <w:tcW w:w="4499" w:type="pct"/>
            <w:shd w:val="clear" w:color="auto" w:fill="auto"/>
          </w:tcPr>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2022年11月-12月，大赛筹备阶段。成立大赛工作小组，对承赛工作进行详细分工，制定工作计划。</w:t>
            </w:r>
          </w:p>
          <w:p>
            <w:pPr>
              <w:rPr>
                <w:rFonts w:asciiTheme="minorEastAsia" w:hAnsiTheme="minorEastAsia" w:eastAsiaTheme="minorEastAsia"/>
              </w:rPr>
            </w:pPr>
            <w:r>
              <w:rPr>
                <w:rFonts w:hint="eastAsia" w:asciiTheme="minorEastAsia" w:hAnsiTheme="minorEastAsia" w:eastAsiaTheme="minorEastAsia"/>
              </w:rPr>
              <w:t>2023年1月-2023年4月，大赛实施阶段。参赛学校报名及选手进行训练。</w:t>
            </w:r>
          </w:p>
          <w:p>
            <w:pPr>
              <w:rPr>
                <w:rFonts w:asciiTheme="minorEastAsia" w:hAnsiTheme="minorEastAsia" w:eastAsiaTheme="minorEastAsia"/>
              </w:rPr>
            </w:pPr>
            <w:r>
              <w:rPr>
                <w:rFonts w:hint="eastAsia" w:asciiTheme="minorEastAsia" w:hAnsiTheme="minorEastAsia" w:eastAsiaTheme="minorEastAsia"/>
              </w:rPr>
              <w:t>2023年5月，大赛比赛阶段。</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比赛</w:t>
            </w:r>
          </w:p>
          <w:p>
            <w:pPr>
              <w:jc w:val="center"/>
              <w:rPr>
                <w:rFonts w:asciiTheme="minorEastAsia" w:hAnsiTheme="minorEastAsia" w:eastAsiaTheme="minorEastAsia"/>
              </w:rPr>
            </w:pPr>
            <w:r>
              <w:rPr>
                <w:rFonts w:hint="eastAsia" w:asciiTheme="minorEastAsia" w:hAnsiTheme="minorEastAsia" w:eastAsiaTheme="minorEastAsia"/>
              </w:rPr>
              <w:t>主要</w:t>
            </w:r>
          </w:p>
          <w:p>
            <w:pPr>
              <w:jc w:val="center"/>
              <w:rPr>
                <w:rFonts w:asciiTheme="minorEastAsia" w:hAnsiTheme="minorEastAsia" w:eastAsiaTheme="minorEastAsia"/>
              </w:rPr>
            </w:pPr>
            <w:r>
              <w:rPr>
                <w:rFonts w:hint="eastAsia" w:asciiTheme="minorEastAsia" w:hAnsiTheme="minorEastAsia" w:eastAsiaTheme="minorEastAsia"/>
              </w:rPr>
              <w:t>环节</w:t>
            </w:r>
          </w:p>
          <w:p>
            <w:pPr>
              <w:jc w:val="center"/>
              <w:rPr>
                <w:rFonts w:asciiTheme="minorEastAsia" w:hAnsiTheme="minorEastAsia" w:eastAsiaTheme="minorEastAsia"/>
              </w:rPr>
            </w:pPr>
            <w:r>
              <w:rPr>
                <w:rFonts w:hint="eastAsia" w:asciiTheme="minorEastAsia" w:hAnsiTheme="minorEastAsia" w:eastAsiaTheme="minorEastAsia"/>
              </w:rPr>
              <w:t>及</w:t>
            </w:r>
          </w:p>
          <w:p>
            <w:pPr>
              <w:jc w:val="center"/>
              <w:rPr>
                <w:rFonts w:asciiTheme="minorEastAsia" w:hAnsiTheme="minorEastAsia" w:eastAsiaTheme="minorEastAsia"/>
              </w:rPr>
            </w:pPr>
            <w:r>
              <w:rPr>
                <w:rFonts w:hint="eastAsia" w:asciiTheme="minorEastAsia" w:hAnsiTheme="minorEastAsia" w:eastAsiaTheme="minorEastAsia"/>
              </w:rPr>
              <w:t>评判</w:t>
            </w:r>
          </w:p>
          <w:p>
            <w:pPr>
              <w:jc w:val="center"/>
              <w:rPr>
                <w:rFonts w:asciiTheme="minorEastAsia" w:hAnsiTheme="minorEastAsia" w:eastAsiaTheme="minorEastAsia"/>
              </w:rPr>
            </w:pPr>
            <w:r>
              <w:rPr>
                <w:rFonts w:hint="eastAsia" w:asciiTheme="minorEastAsia" w:hAnsiTheme="minorEastAsia" w:eastAsiaTheme="minorEastAsia"/>
              </w:rPr>
              <w:t>标准</w:t>
            </w:r>
          </w:p>
        </w:tc>
        <w:tc>
          <w:tcPr>
            <w:tcW w:w="4499" w:type="pct"/>
            <w:shd w:val="clear" w:color="auto" w:fill="auto"/>
          </w:tcPr>
          <w:p>
            <w:pPr>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比赛主要环节：</w:t>
            </w:r>
          </w:p>
          <w:p>
            <w:pPr>
              <w:ind w:firstLine="420" w:firstLineChars="200"/>
              <w:rPr>
                <w:rFonts w:asciiTheme="minorEastAsia" w:hAnsiTheme="minorEastAsia" w:eastAsiaTheme="minorEastAsia"/>
              </w:rPr>
            </w:pPr>
            <w:r>
              <w:rPr>
                <w:rFonts w:hint="eastAsia" w:asciiTheme="minorEastAsia" w:hAnsiTheme="minorEastAsia" w:eastAsiaTheme="minorEastAsia"/>
              </w:rPr>
              <w:t>本竞赛题目采用命题形式，主要考核选手理论知识掌握及设计创意能力。分为理论比赛和技能比赛两个部分。</w:t>
            </w:r>
          </w:p>
          <w:p>
            <w:pPr>
              <w:ind w:firstLine="420" w:firstLineChars="200"/>
              <w:rPr>
                <w:rFonts w:asciiTheme="minorEastAsia" w:hAnsiTheme="minorEastAsia" w:eastAsiaTheme="minorEastAsia"/>
              </w:rPr>
            </w:pPr>
            <w:r>
              <w:rPr>
                <w:rFonts w:hint="eastAsia" w:asciiTheme="minorEastAsia" w:hAnsiTheme="minorEastAsia" w:eastAsiaTheme="minorEastAsia"/>
              </w:rPr>
              <w:t>竞赛主要技能点包括对竞赛主题的理解与认知，通过图形创意、图形图像制作、文字编排、字体设计、色彩搭配等，达到内容与表现形式的统一。</w:t>
            </w:r>
          </w:p>
          <w:p>
            <w:pPr>
              <w:ind w:firstLine="420" w:firstLineChars="200"/>
              <w:rPr>
                <w:rFonts w:asciiTheme="minorEastAsia" w:hAnsiTheme="minorEastAsia" w:eastAsiaTheme="minorEastAsia"/>
              </w:rPr>
            </w:pPr>
            <w:r>
              <w:rPr>
                <w:rFonts w:hint="eastAsia" w:asciiTheme="minorEastAsia" w:hAnsiTheme="minorEastAsia" w:eastAsiaTheme="minorEastAsia"/>
              </w:rPr>
              <w:t>理论竞赛时长为1小时，技能竞赛时长3小时。参赛选手需在大赛组委会提供的软硬件环境下，根据提供的素材及制作要求在比赛时间内完成赛题。</w:t>
            </w:r>
          </w:p>
          <w:p>
            <w:pPr>
              <w:ind w:firstLine="420" w:firstLineChars="200"/>
              <w:rPr>
                <w:rFonts w:asciiTheme="minorEastAsia" w:hAnsiTheme="minorEastAsia" w:eastAsiaTheme="minorEastAsia"/>
              </w:rPr>
            </w:pPr>
            <w:r>
              <w:rPr>
                <w:rFonts w:hint="eastAsia" w:asciiTheme="minorEastAsia" w:hAnsiTheme="minorEastAsia" w:eastAsiaTheme="minorEastAsia"/>
              </w:rPr>
              <w:t>评判标准：</w:t>
            </w:r>
          </w:p>
          <w:p>
            <w:pPr>
              <w:ind w:firstLine="420" w:firstLineChars="200"/>
              <w:rPr>
                <w:rFonts w:asciiTheme="minorEastAsia" w:hAnsiTheme="minorEastAsia" w:eastAsiaTheme="minorEastAsia"/>
              </w:rPr>
            </w:pPr>
            <w:r>
              <w:rPr>
                <w:rFonts w:hint="eastAsia" w:asciiTheme="minorEastAsia" w:hAnsiTheme="minorEastAsia" w:eastAsiaTheme="minorEastAsia"/>
              </w:rPr>
              <w:t>竞赛共分为理论竞赛和技能竞赛两部分。</w:t>
            </w:r>
            <w:bookmarkStart w:id="6" w:name="_Hlk24398718"/>
            <w:bookmarkStart w:id="7" w:name="_Hlk24392192"/>
            <w:r>
              <w:rPr>
                <w:rFonts w:hint="eastAsia" w:asciiTheme="minorEastAsia" w:hAnsiTheme="minorEastAsia" w:eastAsiaTheme="minorEastAsia"/>
              </w:rPr>
              <w:t>分值由理论</w:t>
            </w:r>
            <w:bookmarkEnd w:id="6"/>
            <w:bookmarkEnd w:id="7"/>
            <w:r>
              <w:rPr>
                <w:rFonts w:hint="eastAsia" w:asciiTheme="minorEastAsia" w:hAnsiTheme="minorEastAsia" w:eastAsiaTheme="minorEastAsia"/>
              </w:rPr>
              <w:t>分值和实操分值两部分组成。其中理论分值100分，实操分值100分。分值构成=30％理论分值+70％实操分值。</w:t>
            </w:r>
          </w:p>
          <w:p>
            <w:pPr>
              <w:ind w:firstLine="420" w:firstLineChars="200"/>
              <w:rPr>
                <w:rFonts w:asciiTheme="minorEastAsia" w:hAnsiTheme="minorEastAsia" w:eastAsiaTheme="minorEastAsia"/>
              </w:rPr>
            </w:pPr>
            <w:r>
              <w:rPr>
                <w:rFonts w:hint="eastAsia" w:asciiTheme="minorEastAsia" w:hAnsiTheme="minorEastAsia" w:eastAsiaTheme="minorEastAsia"/>
              </w:rPr>
              <w:t>参赛选手总成绩为2个分项分值相加。总成绩由高到低进行排名。</w:t>
            </w:r>
          </w:p>
          <w:p>
            <w:pPr>
              <w:ind w:firstLine="420" w:firstLineChars="200"/>
              <w:rPr>
                <w:rFonts w:asciiTheme="minorEastAsia" w:hAnsiTheme="minorEastAsia" w:eastAsiaTheme="minorEastAsia"/>
              </w:rPr>
            </w:pPr>
            <w:r>
              <w:rPr>
                <w:rFonts w:hint="eastAsia" w:asciiTheme="minorEastAsia" w:hAnsiTheme="minorEastAsia" w:eastAsiaTheme="minorEastAsia"/>
              </w:rPr>
              <w:t>按照职业岗位要求，全面评价参赛选手职业能力，本着“科学严谨、公平公正公开、可操作性强”的原则制定评分标准。</w:t>
            </w:r>
          </w:p>
          <w:p>
            <w:pPr>
              <w:ind w:firstLine="420" w:firstLineChars="200"/>
              <w:rPr>
                <w:rFonts w:asciiTheme="minorEastAsia" w:hAnsiTheme="minorEastAsia" w:eastAsiaTheme="minorEastAsia"/>
              </w:rPr>
            </w:pPr>
            <w:r>
              <w:rPr>
                <w:rFonts w:hint="eastAsia" w:asciiTheme="minorEastAsia" w:hAnsiTheme="minorEastAsia" w:eastAsiaTheme="minorEastAsia"/>
              </w:rPr>
              <w:t>分配因素权重上着力区分重要与非重要因素，区分主客观评分因素；</w:t>
            </w:r>
          </w:p>
          <w:p>
            <w:pPr>
              <w:ind w:firstLine="420" w:firstLineChars="200"/>
              <w:rPr>
                <w:rFonts w:asciiTheme="minorEastAsia" w:hAnsiTheme="minorEastAsia" w:eastAsiaTheme="minorEastAsia"/>
              </w:rPr>
            </w:pPr>
            <w:r>
              <w:rPr>
                <w:rFonts w:hint="eastAsia" w:asciiTheme="minorEastAsia" w:hAnsiTheme="minorEastAsia" w:eastAsiaTheme="minorEastAsia"/>
              </w:rPr>
              <w:t>评分要点在整个评分标准中占有十分重要的地位，是评分标准的核心内容。评分要点制定上充分考虑科学性、合理性。</w:t>
            </w:r>
          </w:p>
          <w:p>
            <w:pPr>
              <w:ind w:firstLine="420" w:firstLineChars="20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组织</w:t>
            </w:r>
          </w:p>
          <w:p>
            <w:pPr>
              <w:jc w:val="center"/>
              <w:rPr>
                <w:rFonts w:asciiTheme="minorEastAsia" w:hAnsiTheme="minorEastAsia" w:eastAsiaTheme="minorEastAsia"/>
              </w:rPr>
            </w:pPr>
            <w:r>
              <w:rPr>
                <w:rFonts w:hint="eastAsia" w:asciiTheme="minorEastAsia" w:hAnsiTheme="minorEastAsia" w:eastAsiaTheme="minorEastAsia"/>
              </w:rPr>
              <w:t>管理</w:t>
            </w:r>
          </w:p>
        </w:tc>
        <w:tc>
          <w:tcPr>
            <w:tcW w:w="4499" w:type="pct"/>
            <w:shd w:val="clear" w:color="auto" w:fill="auto"/>
          </w:tcPr>
          <w:p>
            <w:pPr>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严格按照河北省职业院校学生技能大赛方案，成立大赛执委会，在大赛组委会、办公室、职教集团的领导下开展比赛工作。制定科学详细的比赛方案、比赛规程等计划和文件，按照比赛的时间和要求进行比赛。强化制度约束，遵循公开、公平和公正的原则，为大赛开展服好务。</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软硬</w:t>
            </w:r>
          </w:p>
          <w:p>
            <w:pPr>
              <w:jc w:val="center"/>
              <w:rPr>
                <w:rFonts w:asciiTheme="minorEastAsia" w:hAnsiTheme="minorEastAsia" w:eastAsiaTheme="minorEastAsia"/>
              </w:rPr>
            </w:pPr>
            <w:r>
              <w:rPr>
                <w:rFonts w:hint="eastAsia" w:asciiTheme="minorEastAsia" w:hAnsiTheme="minorEastAsia" w:eastAsiaTheme="minorEastAsia"/>
              </w:rPr>
              <w:t>件</w:t>
            </w:r>
          </w:p>
          <w:p>
            <w:pPr>
              <w:jc w:val="center"/>
              <w:rPr>
                <w:rFonts w:asciiTheme="minorEastAsia" w:hAnsiTheme="minorEastAsia" w:eastAsiaTheme="minorEastAsia"/>
              </w:rPr>
            </w:pPr>
            <w:r>
              <w:rPr>
                <w:rFonts w:hint="eastAsia" w:asciiTheme="minorEastAsia" w:hAnsiTheme="minorEastAsia" w:eastAsiaTheme="minorEastAsia"/>
              </w:rPr>
              <w:t>设施</w:t>
            </w:r>
          </w:p>
          <w:p>
            <w:pPr>
              <w:jc w:val="center"/>
              <w:rPr>
                <w:rFonts w:asciiTheme="minorEastAsia" w:hAnsiTheme="minorEastAsia" w:eastAsiaTheme="minorEastAsia"/>
              </w:rPr>
            </w:pPr>
            <w:r>
              <w:rPr>
                <w:rFonts w:hint="eastAsia" w:asciiTheme="minorEastAsia" w:hAnsiTheme="minorEastAsia" w:eastAsiaTheme="minorEastAsia"/>
              </w:rPr>
              <w:t>及</w:t>
            </w:r>
          </w:p>
          <w:p>
            <w:pPr>
              <w:jc w:val="center"/>
              <w:rPr>
                <w:rFonts w:asciiTheme="minorEastAsia" w:hAnsiTheme="minorEastAsia" w:eastAsiaTheme="minorEastAsia"/>
              </w:rPr>
            </w:pPr>
            <w:r>
              <w:rPr>
                <w:rFonts w:hint="eastAsia" w:asciiTheme="minorEastAsia" w:hAnsiTheme="minorEastAsia" w:eastAsiaTheme="minorEastAsia"/>
              </w:rPr>
              <w:t>组织</w:t>
            </w:r>
          </w:p>
          <w:p>
            <w:pPr>
              <w:jc w:val="center"/>
              <w:rPr>
                <w:rFonts w:asciiTheme="minorEastAsia" w:hAnsiTheme="minorEastAsia" w:eastAsiaTheme="minorEastAsia"/>
              </w:rPr>
            </w:pPr>
            <w:r>
              <w:rPr>
                <w:rFonts w:hint="eastAsia" w:asciiTheme="minorEastAsia" w:hAnsiTheme="minorEastAsia" w:eastAsiaTheme="minorEastAsia"/>
              </w:rPr>
              <w:t>保障</w:t>
            </w:r>
          </w:p>
        </w:tc>
        <w:tc>
          <w:tcPr>
            <w:tcW w:w="4499" w:type="pct"/>
            <w:shd w:val="clear" w:color="auto" w:fill="auto"/>
          </w:tcPr>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学校现建设有22个高配置专业电脑机房，高速网络接通链接互联网，电脑都装有演示和操控软件，便于收发文件，装有投影、幕布、监控设备。电脑装有比赛用专业软件，系统稳定，软硬件均可满足大赛需求。</w:t>
            </w:r>
          </w:p>
          <w:p>
            <w:pPr>
              <w:ind w:firstLine="420" w:firstLineChars="200"/>
              <w:rPr>
                <w:rFonts w:asciiTheme="minorEastAsia" w:hAnsiTheme="minorEastAsia" w:eastAsiaTheme="minorEastAsia"/>
              </w:rPr>
            </w:pPr>
            <w:r>
              <w:rPr>
                <w:rFonts w:hint="eastAsia" w:asciiTheme="minorEastAsia" w:hAnsiTheme="minorEastAsia" w:eastAsiaTheme="minorEastAsia"/>
              </w:rPr>
              <w:t>成立大赛执委会及工作小组，校领导带队，各处室紧密配合，责任到人，按照大赛规程计划开展承赛工作，与省厅级职教集团保持密切联系，确保防疫、食宿交通、赛场布置、赛场引导、环境布置、大赛评审、成绩上报等各个大赛工作环节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推荐</w:t>
            </w:r>
          </w:p>
          <w:p>
            <w:pPr>
              <w:jc w:val="center"/>
              <w:rPr>
                <w:rFonts w:asciiTheme="minorEastAsia" w:hAnsiTheme="minorEastAsia" w:eastAsiaTheme="minorEastAsia"/>
              </w:rPr>
            </w:pPr>
            <w:r>
              <w:rPr>
                <w:rFonts w:hint="eastAsia" w:asciiTheme="minorEastAsia" w:hAnsiTheme="minorEastAsia" w:eastAsiaTheme="minorEastAsia"/>
              </w:rPr>
              <w:t>国赛</w:t>
            </w:r>
          </w:p>
          <w:p>
            <w:pPr>
              <w:jc w:val="center"/>
              <w:rPr>
                <w:rFonts w:asciiTheme="minorEastAsia" w:hAnsiTheme="minorEastAsia" w:eastAsiaTheme="minorEastAsia"/>
              </w:rPr>
            </w:pPr>
            <w:r>
              <w:rPr>
                <w:rFonts w:hint="eastAsia" w:asciiTheme="minorEastAsia" w:hAnsiTheme="minorEastAsia" w:eastAsiaTheme="minorEastAsia"/>
              </w:rPr>
              <w:t>选手</w:t>
            </w:r>
          </w:p>
          <w:p>
            <w:pPr>
              <w:jc w:val="center"/>
              <w:rPr>
                <w:rFonts w:asciiTheme="minorEastAsia" w:hAnsiTheme="minorEastAsia" w:eastAsiaTheme="minorEastAsia"/>
              </w:rPr>
            </w:pPr>
            <w:r>
              <w:rPr>
                <w:rFonts w:hint="eastAsia" w:asciiTheme="minorEastAsia" w:hAnsiTheme="minorEastAsia" w:eastAsiaTheme="minorEastAsia"/>
              </w:rPr>
              <w:t>程序</w:t>
            </w:r>
          </w:p>
          <w:p>
            <w:pPr>
              <w:jc w:val="center"/>
              <w:rPr>
                <w:rFonts w:asciiTheme="minorEastAsia" w:hAnsiTheme="minorEastAsia" w:eastAsiaTheme="minorEastAsia"/>
              </w:rPr>
            </w:pPr>
            <w:r>
              <w:rPr>
                <w:rFonts w:hint="eastAsia" w:asciiTheme="minorEastAsia" w:hAnsiTheme="minorEastAsia" w:eastAsiaTheme="minorEastAsia"/>
              </w:rPr>
              <w:t>条件</w:t>
            </w:r>
          </w:p>
        </w:tc>
        <w:tc>
          <w:tcPr>
            <w:tcW w:w="4499" w:type="pct"/>
            <w:shd w:val="clear" w:color="auto" w:fill="auto"/>
          </w:tcPr>
          <w:p>
            <w:pPr>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如果国赛设置了平面设计或者相关类型的比赛，省赛结束后，参考省赛成绩和国赛要求，本着公开、公平、公正的原则，赛项评委按照国赛名额的规定比例推荐优秀团队或选手名单，上报大赛执委会，开展赛前训练。国赛报名前一周，大赛执委会另外组织3-5名专家，从集训队中优中选优，确定参加国赛名单。</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501" w:type="pct"/>
            <w:shd w:val="clear" w:color="auto" w:fill="auto"/>
            <w:vAlign w:val="center"/>
          </w:tcPr>
          <w:p>
            <w:pPr>
              <w:jc w:val="center"/>
              <w:rPr>
                <w:rFonts w:asciiTheme="minorEastAsia" w:hAnsiTheme="minorEastAsia" w:eastAsiaTheme="minorEastAsia"/>
              </w:rPr>
            </w:pPr>
            <w:r>
              <w:rPr>
                <w:rFonts w:hint="eastAsia" w:asciiTheme="minorEastAsia" w:hAnsiTheme="minorEastAsia" w:eastAsiaTheme="minorEastAsia"/>
              </w:rPr>
              <w:t>国赛</w:t>
            </w:r>
          </w:p>
          <w:p>
            <w:pPr>
              <w:jc w:val="center"/>
              <w:rPr>
                <w:rFonts w:asciiTheme="minorEastAsia" w:hAnsiTheme="minorEastAsia" w:eastAsiaTheme="minorEastAsia"/>
              </w:rPr>
            </w:pPr>
            <w:r>
              <w:rPr>
                <w:rFonts w:hint="eastAsia" w:asciiTheme="minorEastAsia" w:hAnsiTheme="minorEastAsia" w:eastAsiaTheme="minorEastAsia"/>
              </w:rPr>
              <w:t>集训</w:t>
            </w:r>
          </w:p>
          <w:p>
            <w:pPr>
              <w:jc w:val="center"/>
              <w:rPr>
                <w:rFonts w:asciiTheme="minorEastAsia" w:hAnsiTheme="minorEastAsia" w:eastAsiaTheme="minorEastAsia"/>
              </w:rPr>
            </w:pPr>
            <w:r>
              <w:rPr>
                <w:rFonts w:hint="eastAsia" w:asciiTheme="minorEastAsia" w:hAnsiTheme="minorEastAsia" w:eastAsiaTheme="minorEastAsia"/>
              </w:rPr>
              <w:t>安排</w:t>
            </w:r>
          </w:p>
        </w:tc>
        <w:tc>
          <w:tcPr>
            <w:tcW w:w="4499" w:type="pct"/>
            <w:shd w:val="clear" w:color="auto" w:fill="auto"/>
          </w:tcPr>
          <w:p>
            <w:pPr>
              <w:rPr>
                <w:rFonts w:asciiTheme="minorEastAsia" w:hAnsiTheme="minorEastAsia" w:eastAsiaTheme="minorEastAsia"/>
              </w:rPr>
            </w:pPr>
          </w:p>
          <w:p>
            <w:pPr>
              <w:ind w:firstLine="420" w:firstLineChars="200"/>
              <w:rPr>
                <w:rFonts w:asciiTheme="minorEastAsia" w:hAnsiTheme="minorEastAsia" w:eastAsiaTheme="minorEastAsia"/>
              </w:rPr>
            </w:pPr>
            <w:r>
              <w:rPr>
                <w:rFonts w:hint="eastAsia" w:asciiTheme="minorEastAsia" w:hAnsiTheme="minorEastAsia" w:eastAsiaTheme="minorEastAsia"/>
              </w:rPr>
              <w:t>大赛执委会协助职教集团组织参赛成绩优异的学校或个人、具有培训和参赛经验的教师参与集训工作，开展赛前训练。组织行业专业进行专业指导，提高专业技能。</w:t>
            </w:r>
          </w:p>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501" w:type="pct"/>
            <w:shd w:val="clear" w:color="auto" w:fill="auto"/>
            <w:vAlign w:val="center"/>
          </w:tcPr>
          <w:p>
            <w:pPr>
              <w:jc w:val="center"/>
              <w:rPr>
                <w:rFonts w:asciiTheme="minorEastAsia" w:hAnsiTheme="minorEastAsia" w:eastAsiaTheme="minorEastAsia"/>
              </w:rPr>
            </w:pPr>
          </w:p>
          <w:p>
            <w:pPr>
              <w:jc w:val="center"/>
              <w:rPr>
                <w:rFonts w:asciiTheme="minorEastAsia" w:hAnsiTheme="minorEastAsia" w:eastAsiaTheme="minorEastAsia"/>
              </w:rPr>
            </w:pPr>
            <w:r>
              <w:rPr>
                <w:rFonts w:hint="eastAsia" w:asciiTheme="minorEastAsia" w:hAnsiTheme="minorEastAsia" w:eastAsiaTheme="minorEastAsia"/>
              </w:rPr>
              <w:t>其他</w:t>
            </w:r>
          </w:p>
          <w:p>
            <w:pPr>
              <w:jc w:val="center"/>
              <w:rPr>
                <w:rFonts w:asciiTheme="minorEastAsia" w:hAnsiTheme="minorEastAsia" w:eastAsiaTheme="minorEastAsia"/>
              </w:rPr>
            </w:pPr>
            <w:r>
              <w:rPr>
                <w:rFonts w:hint="eastAsia" w:asciiTheme="minorEastAsia" w:hAnsiTheme="minorEastAsia" w:eastAsiaTheme="minorEastAsia"/>
              </w:rPr>
              <w:t>需要</w:t>
            </w:r>
          </w:p>
          <w:p>
            <w:pPr>
              <w:jc w:val="center"/>
              <w:rPr>
                <w:rFonts w:asciiTheme="minorEastAsia" w:hAnsiTheme="minorEastAsia" w:eastAsiaTheme="minorEastAsia"/>
              </w:rPr>
            </w:pPr>
            <w:r>
              <w:rPr>
                <w:rFonts w:hint="eastAsia" w:asciiTheme="minorEastAsia" w:hAnsiTheme="minorEastAsia" w:eastAsiaTheme="minorEastAsia"/>
              </w:rPr>
              <w:t>说明</w:t>
            </w:r>
          </w:p>
          <w:p>
            <w:pPr>
              <w:jc w:val="center"/>
              <w:rPr>
                <w:rFonts w:asciiTheme="minorEastAsia" w:hAnsiTheme="minorEastAsia" w:eastAsiaTheme="minorEastAsia"/>
              </w:rPr>
            </w:pPr>
            <w:r>
              <w:rPr>
                <w:rFonts w:hint="eastAsia" w:asciiTheme="minorEastAsia" w:hAnsiTheme="minorEastAsia" w:eastAsiaTheme="minorEastAsia"/>
              </w:rPr>
              <w:t>的</w:t>
            </w:r>
          </w:p>
          <w:p>
            <w:pPr>
              <w:jc w:val="center"/>
              <w:rPr>
                <w:rFonts w:asciiTheme="minorEastAsia" w:hAnsiTheme="minorEastAsia" w:eastAsiaTheme="minorEastAsia"/>
              </w:rPr>
            </w:pPr>
            <w:r>
              <w:rPr>
                <w:rFonts w:hint="eastAsia" w:asciiTheme="minorEastAsia" w:hAnsiTheme="minorEastAsia" w:eastAsiaTheme="minorEastAsia"/>
              </w:rPr>
              <w:t>情况</w:t>
            </w:r>
          </w:p>
          <w:p>
            <w:pPr>
              <w:jc w:val="center"/>
              <w:rPr>
                <w:rFonts w:asciiTheme="minorEastAsia" w:hAnsiTheme="minorEastAsia" w:eastAsiaTheme="minorEastAsia"/>
              </w:rPr>
            </w:pPr>
          </w:p>
        </w:tc>
        <w:tc>
          <w:tcPr>
            <w:tcW w:w="4499" w:type="pct"/>
            <w:shd w:val="clear" w:color="auto" w:fill="auto"/>
          </w:tcPr>
          <w:p>
            <w:pPr>
              <w:rPr>
                <w:rFonts w:asciiTheme="minorEastAsia" w:hAnsiTheme="minorEastAsia" w:eastAsiaTheme="minorEastAsia"/>
              </w:rPr>
            </w:pPr>
          </w:p>
          <w:p>
            <w:pPr>
              <w:rPr>
                <w:rFonts w:asciiTheme="minorEastAsia" w:hAnsiTheme="minorEastAsia" w:eastAsiaTheme="minorEastAsia"/>
              </w:rPr>
            </w:pPr>
          </w:p>
        </w:tc>
      </w:tr>
    </w:tbl>
    <w:p>
      <w:pPr>
        <w:numPr>
          <w:ilvl w:val="0"/>
          <w:numId w:val="2"/>
        </w:numPr>
        <w:spacing w:line="520" w:lineRule="exact"/>
        <w:rPr>
          <w:rFonts w:eastAsia="黑体"/>
          <w:sz w:val="30"/>
          <w:szCs w:val="30"/>
        </w:rPr>
      </w:pPr>
      <w:r>
        <w:rPr>
          <w:rFonts w:eastAsia="黑体"/>
          <w:sz w:val="30"/>
          <w:szCs w:val="30"/>
        </w:rPr>
        <w:t>申请单位意见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540" w:type="pct"/>
            <w:shd w:val="clear" w:color="auto" w:fill="auto"/>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4460" w:type="pct"/>
            <w:shd w:val="clear" w:color="auto" w:fill="auto"/>
          </w:tcPr>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 xml:space="preserve">                              </w:t>
            </w:r>
            <w:r>
              <w:rPr>
                <w:rFonts w:ascii="仿宋" w:hAnsi="仿宋" w:eastAsia="仿宋" w:cs="仿宋"/>
                <w:sz w:val="28"/>
              </w:rPr>
              <w:t xml:space="preserve">                                </w:t>
            </w:r>
          </w:p>
          <w:p>
            <w:r>
              <w:drawing>
                <wp:anchor distT="0" distB="0" distL="114300" distR="114300" simplePos="0" relativeHeight="251661312" behindDoc="0" locked="0" layoutInCell="1" allowOverlap="1">
                  <wp:simplePos x="0" y="0"/>
                  <wp:positionH relativeFrom="column">
                    <wp:posOffset>2933700</wp:posOffset>
                  </wp:positionH>
                  <wp:positionV relativeFrom="paragraph">
                    <wp:posOffset>659765</wp:posOffset>
                  </wp:positionV>
                  <wp:extent cx="1489075" cy="1508125"/>
                  <wp:effectExtent l="19050" t="0" r="0" b="0"/>
                  <wp:wrapNone/>
                  <wp:docPr id="1" name="图片 0" descr="石家庄文化传媒学校印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石家庄文化传媒学校印章.png"/>
                          <pic:cNvPicPr>
                            <a:picLocks noChangeAspect="1"/>
                          </pic:cNvPicPr>
                        </pic:nvPicPr>
                        <pic:blipFill>
                          <a:blip r:embed="rId6" cstate="print"/>
                          <a:stretch>
                            <a:fillRect/>
                          </a:stretch>
                        </pic:blipFill>
                        <pic:spPr>
                          <a:xfrm>
                            <a:off x="0" y="0"/>
                            <a:ext cx="1489117" cy="1508166"/>
                          </a:xfrm>
                          <a:prstGeom prst="rect">
                            <a:avLst/>
                          </a:prstGeom>
                        </pic:spPr>
                      </pic:pic>
                    </a:graphicData>
                  </a:graphic>
                </wp:anchor>
              </w:drawing>
            </w:r>
            <w:r>
              <w:t>申请书所填写的内容属实；赛项承办负责人及参加者的政治和业务素质适合承担本赛项的申报、实施工作；本单位能提供完成本赛项所需的设备、技术和时间；本单位同意承担本赛项顺利开展的全部细则任务。</w:t>
            </w:r>
            <w:r>
              <w:br w:type="textWrapping"/>
            </w:r>
          </w:p>
          <w:p>
            <w:pPr>
              <w:spacing w:line="520" w:lineRule="exact"/>
              <w:ind w:firstLine="560" w:firstLineChars="200"/>
              <w:rPr>
                <w:rFonts w:ascii="仿宋" w:hAnsi="仿宋" w:eastAsia="仿宋"/>
                <w:kern w:val="0"/>
                <w:sz w:val="28"/>
                <w:szCs w:val="28"/>
              </w:rPr>
            </w:pPr>
            <w:r>
              <w:rPr>
                <w:rFonts w:ascii="仿宋" w:hAnsi="仿宋" w:eastAsia="仿宋"/>
                <w:kern w:val="0"/>
                <w:sz w:val="28"/>
                <w:szCs w:val="28"/>
              </w:rPr>
              <w:drawing>
                <wp:anchor distT="0" distB="0" distL="114300" distR="114300" simplePos="0" relativeHeight="251660288" behindDoc="0" locked="0" layoutInCell="1" allowOverlap="1">
                  <wp:simplePos x="0" y="0"/>
                  <wp:positionH relativeFrom="column">
                    <wp:posOffset>2791460</wp:posOffset>
                  </wp:positionH>
                  <wp:positionV relativeFrom="paragraph">
                    <wp:posOffset>256540</wp:posOffset>
                  </wp:positionV>
                  <wp:extent cx="1154430" cy="429895"/>
                  <wp:effectExtent l="0" t="0" r="0" b="0"/>
                  <wp:wrapNone/>
                  <wp:docPr id="4" name="图片 3" descr="qian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ianming.png"/>
                          <pic:cNvPicPr>
                            <a:picLocks noChangeAspect="1"/>
                          </pic:cNvPicPr>
                        </pic:nvPicPr>
                        <pic:blipFill>
                          <a:blip r:embed="rId7" cstate="print"/>
                          <a:stretch>
                            <a:fillRect/>
                          </a:stretch>
                        </pic:blipFill>
                        <pic:spPr>
                          <a:xfrm>
                            <a:off x="0" y="0"/>
                            <a:ext cx="1154317" cy="430040"/>
                          </a:xfrm>
                          <a:prstGeom prst="rect">
                            <a:avLst/>
                          </a:prstGeom>
                        </pic:spPr>
                      </pic:pic>
                    </a:graphicData>
                  </a:graphic>
                </wp:anchor>
              </w:drawing>
            </w: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2022年10月21日</w:t>
            </w:r>
          </w:p>
        </w:tc>
      </w:tr>
    </w:tbl>
    <w:p/>
    <w:sectPr>
      <w:footerReference r:id="rId4"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153"/>
        <w:tab w:val="right" w:pos="8306"/>
      </w:tabs>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729EE"/>
    <w:multiLevelType w:val="multilevel"/>
    <w:tmpl w:val="9FE729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F593C9"/>
    <w:multiLevelType w:val="singleLevel"/>
    <w:tmpl w:val="6AF593C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4MDkzM2E4MTMzYTk4ODU0MzkwYTczZWFkMDlkMDIifQ=="/>
  </w:docVars>
  <w:rsids>
    <w:rsidRoot w:val="00680CD4"/>
    <w:rsid w:val="00045732"/>
    <w:rsid w:val="000A2CF7"/>
    <w:rsid w:val="000A6BA2"/>
    <w:rsid w:val="000D1AD7"/>
    <w:rsid w:val="0013352E"/>
    <w:rsid w:val="00141ED1"/>
    <w:rsid w:val="00177529"/>
    <w:rsid w:val="0019450C"/>
    <w:rsid w:val="0020450F"/>
    <w:rsid w:val="0028434C"/>
    <w:rsid w:val="002F2C3F"/>
    <w:rsid w:val="002F7CCE"/>
    <w:rsid w:val="00350A01"/>
    <w:rsid w:val="003D4F20"/>
    <w:rsid w:val="003E4AAA"/>
    <w:rsid w:val="00427D05"/>
    <w:rsid w:val="004A7B25"/>
    <w:rsid w:val="005239D7"/>
    <w:rsid w:val="00552E90"/>
    <w:rsid w:val="00582C53"/>
    <w:rsid w:val="005A7FD2"/>
    <w:rsid w:val="005E2438"/>
    <w:rsid w:val="005F1035"/>
    <w:rsid w:val="00680CD4"/>
    <w:rsid w:val="00802C9F"/>
    <w:rsid w:val="00935103"/>
    <w:rsid w:val="00937491"/>
    <w:rsid w:val="0094146A"/>
    <w:rsid w:val="009A4360"/>
    <w:rsid w:val="009B2BA6"/>
    <w:rsid w:val="009D1411"/>
    <w:rsid w:val="009D484E"/>
    <w:rsid w:val="00A1224D"/>
    <w:rsid w:val="00A5057C"/>
    <w:rsid w:val="00A51E8D"/>
    <w:rsid w:val="00A60A28"/>
    <w:rsid w:val="00A81087"/>
    <w:rsid w:val="00AE0DDC"/>
    <w:rsid w:val="00AF3C2F"/>
    <w:rsid w:val="00BA630D"/>
    <w:rsid w:val="00C40491"/>
    <w:rsid w:val="00D267F5"/>
    <w:rsid w:val="00DC057D"/>
    <w:rsid w:val="00DC0F68"/>
    <w:rsid w:val="00E644F2"/>
    <w:rsid w:val="00ED5D6D"/>
    <w:rsid w:val="00EE2A70"/>
    <w:rsid w:val="00F33477"/>
    <w:rsid w:val="00F84C34"/>
    <w:rsid w:val="115E691D"/>
    <w:rsid w:val="183B42B4"/>
    <w:rsid w:val="1BD80DB3"/>
    <w:rsid w:val="26430B47"/>
    <w:rsid w:val="29DC494C"/>
    <w:rsid w:val="35343F28"/>
    <w:rsid w:val="3A034CB3"/>
    <w:rsid w:val="3C13479D"/>
    <w:rsid w:val="3DE13F8E"/>
    <w:rsid w:val="416B1540"/>
    <w:rsid w:val="4E784808"/>
    <w:rsid w:val="58307C82"/>
    <w:rsid w:val="5D1872E1"/>
    <w:rsid w:val="6C57299A"/>
    <w:rsid w:val="6E9B0503"/>
    <w:rsid w:val="767A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autoSpaceDE w:val="0"/>
      <w:autoSpaceDN w:val="0"/>
      <w:jc w:val="left"/>
    </w:pPr>
    <w:rPr>
      <w:rFonts w:ascii="等线" w:hAnsi="等线" w:eastAsia="等线" w:cs="等线"/>
      <w:kern w:val="0"/>
      <w:sz w:val="32"/>
      <w:szCs w:val="32"/>
      <w:lang w:val="zh-CN" w:bidi="zh-CN"/>
    </w:rPr>
  </w:style>
  <w:style w:type="paragraph" w:styleId="3">
    <w:name w:val="Date"/>
    <w:basedOn w:val="1"/>
    <w:next w:val="1"/>
    <w:link w:val="13"/>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2"/>
    <w:qFormat/>
    <w:uiPriority w:val="0"/>
    <w:pPr>
      <w:snapToGrid w:val="0"/>
      <w:jc w:val="left"/>
    </w:pPr>
    <w:rPr>
      <w:sz w:val="18"/>
      <w:szCs w:val="18"/>
    </w:rPr>
  </w:style>
  <w:style w:type="paragraph" w:styleId="6">
    <w:name w:val="header"/>
    <w:basedOn w:val="1"/>
    <w:link w:val="11"/>
    <w:qFormat/>
    <w:uiPriority w:val="0"/>
    <w:pPr>
      <w:pBdr>
        <w:bottom w:val="single" w:color="auto" w:sz="6" w:space="1"/>
      </w:pBdr>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列表段落1"/>
    <w:basedOn w:val="1"/>
    <w:qFormat/>
    <w:uiPriority w:val="0"/>
    <w:pPr>
      <w:ind w:firstLine="420" w:firstLineChars="200"/>
    </w:pPr>
  </w:style>
  <w:style w:type="character" w:customStyle="1" w:styleId="11">
    <w:name w:val="页眉 Char"/>
    <w:basedOn w:val="9"/>
    <w:link w:val="6"/>
    <w:qFormat/>
    <w:uiPriority w:val="0"/>
    <w:rPr>
      <w:rFonts w:hint="default" w:ascii="Times New Roman" w:hAnsi="Times New Roman" w:eastAsia="宋体" w:cs="Times New Roman"/>
      <w:sz w:val="18"/>
      <w:szCs w:val="18"/>
    </w:rPr>
  </w:style>
  <w:style w:type="character" w:customStyle="1" w:styleId="12">
    <w:name w:val="页脚 Char"/>
    <w:basedOn w:val="9"/>
    <w:link w:val="5"/>
    <w:qFormat/>
    <w:uiPriority w:val="0"/>
    <w:rPr>
      <w:rFonts w:hint="default" w:ascii="Times New Roman" w:hAnsi="Times New Roman" w:eastAsia="宋体" w:cs="Times New Roman"/>
      <w:sz w:val="18"/>
      <w:szCs w:val="18"/>
    </w:rPr>
  </w:style>
  <w:style w:type="character" w:customStyle="1" w:styleId="13">
    <w:name w:val="日期 Char"/>
    <w:basedOn w:val="9"/>
    <w:link w:val="3"/>
    <w:qFormat/>
    <w:uiPriority w:val="0"/>
    <w:rPr>
      <w:kern w:val="2"/>
      <w:sz w:val="21"/>
      <w:szCs w:val="24"/>
    </w:rPr>
  </w:style>
  <w:style w:type="character" w:customStyle="1" w:styleId="14">
    <w:name w:val="正文文本 Char"/>
    <w:basedOn w:val="9"/>
    <w:qFormat/>
    <w:uiPriority w:val="0"/>
    <w:rPr>
      <w:kern w:val="2"/>
      <w:sz w:val="21"/>
      <w:szCs w:val="24"/>
    </w:rPr>
  </w:style>
  <w:style w:type="character" w:customStyle="1" w:styleId="15">
    <w:name w:val="正文文本 Char1"/>
    <w:basedOn w:val="9"/>
    <w:link w:val="2"/>
    <w:qFormat/>
    <w:locked/>
    <w:uiPriority w:val="0"/>
    <w:rPr>
      <w:rFonts w:hint="default" w:ascii="等线" w:hAnsi="等线" w:eastAsia="等线" w:cs="等线"/>
      <w:sz w:val="32"/>
      <w:szCs w:val="32"/>
      <w:lang w:val="zh-CN" w:bidi="zh-CN"/>
    </w:rPr>
  </w:style>
  <w:style w:type="character" w:customStyle="1" w:styleId="16">
    <w:name w:val="批注框文本 Char"/>
    <w:basedOn w:val="9"/>
    <w:link w:val="4"/>
    <w:qFormat/>
    <w:uiPriority w:val="0"/>
    <w:rPr>
      <w:kern w:val="2"/>
      <w:sz w:val="18"/>
      <w:szCs w:val="18"/>
    </w:rPr>
  </w:style>
  <w:style w:type="paragraph" w:customStyle="1" w:styleId="17">
    <w:name w:val="列出段落1"/>
    <w:basedOn w:val="1"/>
    <w:qFormat/>
    <w:uiPriority w:val="0"/>
    <w:pPr>
      <w:ind w:firstLine="420" w:firstLineChars="200"/>
    </w:p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71C0E-CDE1-40FE-B269-F9B200D0C04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4673</Words>
  <Characters>4841</Characters>
  <Lines>36</Lines>
  <Paragraphs>10</Paragraphs>
  <TotalTime>63</TotalTime>
  <ScaleCrop>false</ScaleCrop>
  <LinksUpToDate>false</LinksUpToDate>
  <CharactersWithSpaces>4917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2019-01-24T03:59:00Z</dcterms:created>
  <dc:creator>china</dc:creator>
  <cp:lastModifiedBy>朝云边城</cp:lastModifiedBy>
  <cp:lastPrinted>2021-09-09T07:22:00Z</cp:lastPrinted>
  <dcterms:modified xsi:type="dcterms:W3CDTF">2022-10-21T05:27:35Z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190568954655414FB78ED021CA0393E2</vt:lpwstr>
  </property>
</Properties>
</file>