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E748" w14:textId="77777777" w:rsidR="00F31262" w:rsidRDefault="00000000">
      <w:pPr>
        <w:pStyle w:val="1"/>
        <w:spacing w:beforeLines="50" w:before="156" w:afterLines="100" w:after="312"/>
        <w:ind w:right="559"/>
        <w:jc w:val="center"/>
        <w:rPr>
          <w:rFonts w:cs="方正小标宋简体"/>
          <w:color w:val="000000"/>
          <w:kern w:val="2"/>
          <w:sz w:val="36"/>
        </w:rPr>
      </w:pPr>
      <w:r>
        <w:rPr>
          <w:rFonts w:cs="方正小标宋简体" w:hint="eastAsia"/>
          <w:color w:val="000000"/>
          <w:kern w:val="2"/>
          <w:sz w:val="36"/>
        </w:rPr>
        <w:t>2022年河北省职业院校学生技能大赛</w:t>
      </w:r>
    </w:p>
    <w:p w14:paraId="0C3BA57A" w14:textId="77777777" w:rsidR="00F31262" w:rsidRDefault="00000000">
      <w:pPr>
        <w:pStyle w:val="1"/>
        <w:spacing w:beforeLines="50" w:before="156" w:afterLines="100" w:after="312"/>
        <w:ind w:right="559"/>
        <w:jc w:val="center"/>
        <w:rPr>
          <w:rFonts w:cs="方正小标宋简体"/>
          <w:color w:val="000000"/>
          <w:kern w:val="2"/>
          <w:sz w:val="36"/>
        </w:rPr>
      </w:pPr>
      <w:r>
        <w:rPr>
          <w:rFonts w:cs="方正小标宋简体" w:hint="eastAsia"/>
          <w:color w:val="000000"/>
          <w:kern w:val="2"/>
          <w:sz w:val="36"/>
        </w:rPr>
        <w:t>建筑施工工艺(高职组)赛项规程</w:t>
      </w:r>
    </w:p>
    <w:p w14:paraId="6747F782" w14:textId="77777777" w:rsidR="00F31262" w:rsidRDefault="00000000">
      <w:pPr>
        <w:spacing w:line="480" w:lineRule="exact"/>
        <w:rPr>
          <w:rFonts w:ascii="宋体" w:hAnsi="宋体"/>
          <w:b/>
          <w:color w:val="000000"/>
          <w:sz w:val="28"/>
        </w:rPr>
      </w:pPr>
      <w:r>
        <w:rPr>
          <w:rFonts w:ascii="宋体" w:hAnsi="宋体" w:hint="eastAsia"/>
          <w:b/>
          <w:color w:val="000000"/>
          <w:sz w:val="28"/>
        </w:rPr>
        <w:t>一、</w:t>
      </w:r>
      <w:r w:rsidRPr="008E70A9">
        <w:rPr>
          <w:rFonts w:ascii="宋体" w:hAnsi="宋体" w:hint="eastAsia"/>
          <w:b/>
          <w:color w:val="000000"/>
          <w:sz w:val="28"/>
        </w:rPr>
        <w:t>竞赛信息</w:t>
      </w:r>
    </w:p>
    <w:p w14:paraId="4EEF2D49" w14:textId="6EF54475" w:rsidR="00F31262" w:rsidRDefault="00000000">
      <w:pPr>
        <w:spacing w:line="480" w:lineRule="exact"/>
        <w:ind w:firstLineChars="200" w:firstLine="560"/>
        <w:rPr>
          <w:rFonts w:ascii="宋体" w:hAnsi="宋体"/>
          <w:color w:val="000000"/>
          <w:sz w:val="28"/>
        </w:rPr>
      </w:pPr>
      <w:r>
        <w:rPr>
          <w:rFonts w:ascii="宋体" w:hAnsi="宋体" w:hint="eastAsia"/>
          <w:color w:val="000000"/>
          <w:sz w:val="28"/>
        </w:rPr>
        <w:t>参赛形式:团体赛</w:t>
      </w:r>
    </w:p>
    <w:p w14:paraId="48A93B69" w14:textId="77777777" w:rsidR="00F31262" w:rsidRDefault="00000000">
      <w:pPr>
        <w:spacing w:line="480" w:lineRule="exact"/>
        <w:ind w:firstLineChars="200" w:firstLine="560"/>
        <w:rPr>
          <w:rFonts w:ascii="宋体" w:hAnsi="宋体"/>
          <w:color w:val="000000"/>
          <w:sz w:val="28"/>
        </w:rPr>
      </w:pPr>
      <w:r>
        <w:rPr>
          <w:rFonts w:ascii="宋体" w:hAnsi="宋体" w:hint="eastAsia"/>
          <w:color w:val="000000"/>
          <w:sz w:val="28"/>
        </w:rPr>
        <w:t>参赛对象:河北省全日制高等职业院校相关专业类别的在校学生，参赛选手年龄原则上须不超过 25 周岁。</w:t>
      </w:r>
    </w:p>
    <w:p w14:paraId="1F590895" w14:textId="77777777" w:rsidR="00F31262" w:rsidRDefault="00000000">
      <w:pPr>
        <w:spacing w:line="480" w:lineRule="exact"/>
        <w:ind w:firstLineChars="200" w:firstLine="560"/>
        <w:rPr>
          <w:rFonts w:ascii="宋体" w:hAnsi="宋体"/>
          <w:color w:val="000000"/>
          <w:sz w:val="28"/>
        </w:rPr>
      </w:pPr>
      <w:r>
        <w:rPr>
          <w:rFonts w:ascii="宋体" w:hAnsi="宋体" w:hint="eastAsia"/>
          <w:color w:val="000000"/>
          <w:sz w:val="28"/>
        </w:rPr>
        <w:t xml:space="preserve">组队要求:每个学校参赛队不超过 2 </w:t>
      </w:r>
      <w:r>
        <w:rPr>
          <w:rFonts w:ascii="宋体" w:hAnsi="宋体"/>
          <w:color w:val="000000"/>
          <w:sz w:val="28"/>
        </w:rPr>
        <w:t>队</w:t>
      </w:r>
      <w:r>
        <w:rPr>
          <w:rFonts w:ascii="宋体" w:hAnsi="宋体" w:hint="eastAsia"/>
          <w:color w:val="000000"/>
          <w:sz w:val="28"/>
        </w:rPr>
        <w:t>，每个队伍由 3 名 参赛选手组成，参赛选手为同一学校，每队指导教师不超过 2 名，不得跨校组队。</w:t>
      </w:r>
    </w:p>
    <w:p w14:paraId="35AB0303" w14:textId="77777777" w:rsidR="00F31262" w:rsidRDefault="00000000">
      <w:pPr>
        <w:spacing w:line="480" w:lineRule="exact"/>
        <w:rPr>
          <w:rFonts w:ascii="宋体" w:hAnsi="宋体"/>
          <w:b/>
          <w:color w:val="000000"/>
          <w:sz w:val="28"/>
        </w:rPr>
      </w:pPr>
      <w:r>
        <w:rPr>
          <w:rFonts w:ascii="宋体" w:hAnsi="宋体" w:hint="eastAsia"/>
          <w:b/>
          <w:color w:val="000000"/>
          <w:sz w:val="28"/>
        </w:rPr>
        <w:t>二、竞赛内容</w:t>
      </w:r>
    </w:p>
    <w:p w14:paraId="7C9F5D7B" w14:textId="77777777" w:rsidR="00F31262" w:rsidRDefault="00000000">
      <w:pPr>
        <w:spacing w:line="580" w:lineRule="exact"/>
        <w:ind w:firstLineChars="200" w:firstLine="560"/>
        <w:rPr>
          <w:rFonts w:ascii="宋体" w:hAnsi="宋体"/>
          <w:color w:val="000000"/>
          <w:sz w:val="28"/>
        </w:rPr>
      </w:pPr>
      <w:r>
        <w:rPr>
          <w:rFonts w:ascii="宋体" w:hAnsi="宋体" w:hint="eastAsia"/>
          <w:color w:val="000000"/>
          <w:sz w:val="28"/>
        </w:rPr>
        <w:t>本赛项依托真实职业岗位任务，通过计算机信息化手段考察选手对建筑工程基础理论知识、施工工艺要点、施工现场管 理等技能的掌握情况，进而综合评价参赛选手的基础理论和实 践技能应用能力。赛项包括</w:t>
      </w:r>
      <w:r>
        <w:rPr>
          <w:rFonts w:ascii="宋体" w:hAnsi="宋体"/>
          <w:color w:val="000000"/>
          <w:sz w:val="28"/>
        </w:rPr>
        <w:t>3</w:t>
      </w:r>
      <w:r>
        <w:rPr>
          <w:rFonts w:ascii="宋体" w:hAnsi="宋体" w:hint="eastAsia"/>
          <w:color w:val="000000"/>
          <w:sz w:val="28"/>
        </w:rPr>
        <w:t>个竞赛项目，分别为“建筑工程基础理论”、“建筑施工案例分析实操”、“施工工艺流程仿真模拟实操”。赛项全面考核参赛选手掌握土建施工领域的基 础理论、案例分析及实践技能操作能力等，实现了对参赛选手综合素质的全面评价。</w:t>
      </w:r>
    </w:p>
    <w:p w14:paraId="08D23E42" w14:textId="77777777" w:rsidR="00F31262" w:rsidRDefault="00000000">
      <w:pPr>
        <w:spacing w:line="580" w:lineRule="exact"/>
        <w:ind w:firstLineChars="200" w:firstLine="562"/>
        <w:rPr>
          <w:rFonts w:ascii="宋体" w:hAnsi="宋体"/>
          <w:b/>
          <w:color w:val="000000"/>
          <w:sz w:val="28"/>
        </w:rPr>
      </w:pPr>
      <w:r>
        <w:rPr>
          <w:rFonts w:ascii="宋体" w:hAnsi="宋体" w:hint="eastAsia"/>
          <w:b/>
          <w:color w:val="000000"/>
          <w:sz w:val="28"/>
        </w:rPr>
        <w:t>1.建筑工程基础理论</w:t>
      </w:r>
    </w:p>
    <w:p w14:paraId="04AB2626" w14:textId="77777777" w:rsidR="00F31262" w:rsidRDefault="00000000">
      <w:pPr>
        <w:spacing w:line="580" w:lineRule="exact"/>
        <w:ind w:firstLineChars="200" w:firstLine="560"/>
        <w:rPr>
          <w:rFonts w:ascii="宋体" w:hAnsi="宋体"/>
          <w:color w:val="000000"/>
          <w:sz w:val="28"/>
        </w:rPr>
      </w:pPr>
      <w:r>
        <w:rPr>
          <w:rFonts w:ascii="宋体" w:hAnsi="宋体" w:hint="eastAsia"/>
          <w:color w:val="000000"/>
          <w:sz w:val="28"/>
        </w:rPr>
        <w:t>根据竞赛平台提供的理论题卷，含地基基础施工工艺、砌体工程施工工艺、主体结构施工工艺、钢结构工程施工工艺、屋面与防水工程施工工艺、装饰与装修施工工艺、装配式建筑施工工艺及相关规范等专业知识，在软件内进行组卷，通过团队成员单人完成专业基础理论答题。最后提交到大赛系统，由大赛系统自动统计单人</w:t>
      </w:r>
      <w:r>
        <w:rPr>
          <w:rFonts w:ascii="宋体" w:hAnsi="宋体" w:hint="eastAsia"/>
          <w:color w:val="000000"/>
          <w:sz w:val="28"/>
        </w:rPr>
        <w:lastRenderedPageBreak/>
        <w:t>及团队总分。本环节要求在1个小时内完成。</w:t>
      </w:r>
    </w:p>
    <w:p w14:paraId="34E32DD0" w14:textId="77777777" w:rsidR="00F31262" w:rsidRDefault="00000000">
      <w:pPr>
        <w:spacing w:line="580" w:lineRule="exact"/>
        <w:ind w:firstLineChars="200" w:firstLine="562"/>
        <w:rPr>
          <w:rFonts w:ascii="宋体" w:hAnsi="宋体"/>
          <w:b/>
          <w:color w:val="000000"/>
          <w:sz w:val="28"/>
        </w:rPr>
      </w:pPr>
      <w:r>
        <w:rPr>
          <w:rFonts w:ascii="宋体" w:hAnsi="宋体" w:hint="eastAsia"/>
          <w:b/>
          <w:color w:val="000000"/>
          <w:sz w:val="28"/>
        </w:rPr>
        <w:t>2.</w:t>
      </w:r>
      <w:r>
        <w:rPr>
          <w:rFonts w:ascii="宋体" w:hAnsi="宋体"/>
          <w:b/>
          <w:color w:val="000000"/>
          <w:sz w:val="28"/>
        </w:rPr>
        <w:t>建筑工程施工模拟实操</w:t>
      </w:r>
    </w:p>
    <w:p w14:paraId="0A614C46" w14:textId="77777777" w:rsidR="00F31262" w:rsidRDefault="00000000">
      <w:pPr>
        <w:spacing w:line="580" w:lineRule="exact"/>
        <w:ind w:firstLineChars="200" w:firstLine="560"/>
        <w:rPr>
          <w:rFonts w:ascii="宋体" w:hAnsi="宋体"/>
          <w:color w:val="000000"/>
          <w:sz w:val="28"/>
        </w:rPr>
      </w:pPr>
      <w:r>
        <w:rPr>
          <w:rFonts w:ascii="宋体" w:hAnsi="宋体" w:hint="eastAsia"/>
          <w:color w:val="000000"/>
          <w:sz w:val="28"/>
        </w:rPr>
        <w:t>实操分成两部分：建筑施工案例分析实操和施工工艺流程仿真模拟实操。其中建筑施工案例分析实操占比</w:t>
      </w:r>
      <w:r>
        <w:rPr>
          <w:rFonts w:ascii="宋体" w:hAnsi="宋体"/>
          <w:color w:val="000000"/>
          <w:sz w:val="28"/>
        </w:rPr>
        <w:t>6</w:t>
      </w:r>
      <w:r>
        <w:rPr>
          <w:rFonts w:ascii="宋体" w:hAnsi="宋体" w:hint="eastAsia"/>
          <w:color w:val="000000"/>
          <w:sz w:val="28"/>
        </w:rPr>
        <w:t>0%，施工工艺流程仿真模拟实操占比</w:t>
      </w:r>
      <w:r>
        <w:rPr>
          <w:rFonts w:ascii="宋体" w:hAnsi="宋体"/>
          <w:color w:val="000000"/>
          <w:sz w:val="28"/>
        </w:rPr>
        <w:t>4</w:t>
      </w:r>
      <w:r>
        <w:rPr>
          <w:rFonts w:ascii="宋体" w:hAnsi="宋体" w:hint="eastAsia"/>
          <w:color w:val="000000"/>
          <w:sz w:val="28"/>
        </w:rPr>
        <w:t>0%。</w:t>
      </w:r>
    </w:p>
    <w:p w14:paraId="51B7C663" w14:textId="77777777" w:rsidR="00F31262" w:rsidRDefault="00000000">
      <w:pPr>
        <w:spacing w:line="580" w:lineRule="exact"/>
        <w:ind w:firstLineChars="200" w:firstLine="560"/>
        <w:rPr>
          <w:rFonts w:ascii="宋体" w:hAnsi="宋体"/>
          <w:color w:val="000000"/>
          <w:sz w:val="28"/>
        </w:rPr>
      </w:pPr>
      <w:r>
        <w:rPr>
          <w:rFonts w:ascii="宋体" w:hAnsi="宋体" w:hint="eastAsia"/>
          <w:color w:val="000000"/>
          <w:sz w:val="28"/>
        </w:rPr>
        <w:t>建筑施工案例分析实操：根据案例背景中提供的工程信息、视频，参考规范，在没有提示的情况下进行案例分析作答，参赛人员通过软件模拟实操，实操过程记录到大赛系统，由大赛系统自动评分。</w:t>
      </w:r>
    </w:p>
    <w:p w14:paraId="12429D35" w14:textId="77777777" w:rsidR="00F31262" w:rsidRDefault="00000000">
      <w:pPr>
        <w:spacing w:line="580" w:lineRule="exact"/>
        <w:ind w:firstLineChars="200" w:firstLine="560"/>
        <w:rPr>
          <w:rFonts w:ascii="宋体" w:hAnsi="宋体"/>
          <w:color w:val="000000"/>
          <w:sz w:val="28"/>
        </w:rPr>
      </w:pPr>
      <w:r>
        <w:rPr>
          <w:rFonts w:ascii="宋体" w:hAnsi="宋体" w:hint="eastAsia"/>
          <w:color w:val="000000"/>
          <w:sz w:val="28"/>
        </w:rPr>
        <w:t>施工工艺流程仿真模拟实操：学生通过选择模块中所使用的材料以及施工人员，根据提供的</w:t>
      </w:r>
      <w:r>
        <w:rPr>
          <w:rFonts w:ascii="宋体" w:hAnsi="宋体"/>
          <w:color w:val="000000"/>
          <w:sz w:val="28"/>
        </w:rPr>
        <w:t>图纸</w:t>
      </w:r>
      <w:r>
        <w:rPr>
          <w:rFonts w:ascii="宋体" w:hAnsi="宋体" w:hint="eastAsia"/>
          <w:color w:val="000000"/>
          <w:sz w:val="28"/>
        </w:rPr>
        <w:t>、工具、材料等相关工具，参考施工工艺标准，在没有提示的情况下进行工艺模拟实操。根据施工步骤的准确性得出相应分数，并将分数提交到大赛系统，由大赛系统自动评分。</w:t>
      </w:r>
    </w:p>
    <w:p w14:paraId="2095BA8B" w14:textId="77777777" w:rsidR="00F31262" w:rsidRDefault="00000000">
      <w:pPr>
        <w:spacing w:line="580" w:lineRule="exact"/>
        <w:ind w:firstLineChars="200" w:firstLine="560"/>
        <w:rPr>
          <w:rFonts w:ascii="宋体" w:hAnsi="宋体"/>
          <w:sz w:val="28"/>
        </w:rPr>
      </w:pPr>
      <w:r>
        <w:rPr>
          <w:rFonts w:ascii="宋体" w:hAnsi="宋体" w:hint="eastAsia"/>
          <w:color w:val="000000"/>
          <w:sz w:val="28"/>
        </w:rPr>
        <w:t>本环节要求在1.5个小时内完成。</w:t>
      </w:r>
    </w:p>
    <w:p w14:paraId="2B223A7E" w14:textId="77777777" w:rsidR="00F31262" w:rsidRDefault="00000000">
      <w:pPr>
        <w:spacing w:line="480" w:lineRule="exact"/>
        <w:rPr>
          <w:rFonts w:ascii="宋体" w:hAnsi="宋体"/>
          <w:b/>
          <w:color w:val="000000"/>
          <w:sz w:val="28"/>
        </w:rPr>
      </w:pPr>
      <w:r>
        <w:rPr>
          <w:rFonts w:ascii="宋体" w:hAnsi="宋体" w:hint="eastAsia"/>
          <w:b/>
          <w:color w:val="000000"/>
          <w:sz w:val="28"/>
        </w:rPr>
        <w:t>三、竞赛形式</w:t>
      </w:r>
    </w:p>
    <w:p w14:paraId="5B2ABF00" w14:textId="77777777" w:rsidR="00F31262" w:rsidRDefault="00000000">
      <w:pPr>
        <w:spacing w:line="499" w:lineRule="exact"/>
        <w:ind w:firstLine="600"/>
        <w:rPr>
          <w:rFonts w:ascii="宋体" w:hAnsi="宋体"/>
          <w:color w:val="000000"/>
          <w:sz w:val="28"/>
        </w:rPr>
      </w:pPr>
      <w:r>
        <w:rPr>
          <w:rFonts w:ascii="宋体" w:hAnsi="宋体" w:hint="eastAsia"/>
          <w:color w:val="000000"/>
          <w:sz w:val="28"/>
        </w:rPr>
        <w:t>近期全国疫情波动，部分院校处于管控状态，客观造成无法组织统一机房考试的情况。</w:t>
      </w:r>
    </w:p>
    <w:p w14:paraId="11EE4AEE"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针对存在特殊情况的学校，经过研究决定，针对因疫情无法统一机房考试的学校，在符合考试规范的前提下，可以采取居家或宿舍考核的方式进行证书考试。</w:t>
      </w:r>
    </w:p>
    <w:p w14:paraId="7DBD3D76"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各参考院校需根据大赛组委会发布的统一要求，做好考试组织、巡考、证明材料搜集整理工作，感谢大家的支持与理解。</w:t>
      </w:r>
    </w:p>
    <w:p w14:paraId="5FEBD020" w14:textId="77777777" w:rsidR="00F31262" w:rsidRDefault="00000000">
      <w:pPr>
        <w:spacing w:line="499" w:lineRule="exact"/>
        <w:ind w:firstLineChars="200" w:firstLine="562"/>
        <w:rPr>
          <w:rFonts w:ascii="宋体" w:hAnsi="宋体"/>
          <w:b/>
          <w:color w:val="000000"/>
          <w:sz w:val="28"/>
        </w:rPr>
      </w:pPr>
      <w:r>
        <w:rPr>
          <w:rFonts w:ascii="宋体" w:hAnsi="宋体" w:hint="eastAsia"/>
          <w:b/>
          <w:color w:val="000000"/>
          <w:sz w:val="28"/>
        </w:rPr>
        <w:t>考试电脑硬件要求和网络要求:</w:t>
      </w:r>
    </w:p>
    <w:p w14:paraId="749C49FE"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(一)硬件基本要求:</w:t>
      </w:r>
    </w:p>
    <w:p w14:paraId="2ACF8478"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lastRenderedPageBreak/>
        <w:t>1.操作系统:预装 Windows7 以上操作系统。</w:t>
      </w:r>
    </w:p>
    <w:p w14:paraId="7619B859"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2.CPU: i5 或以上。</w:t>
      </w:r>
    </w:p>
    <w:p w14:paraId="53C2167B"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3.内存: 4G DDR4 或以上。</w:t>
      </w:r>
    </w:p>
    <w:p w14:paraId="57E5591B"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4.硬盘: 500G 或以上 。</w:t>
      </w:r>
    </w:p>
    <w:p w14:paraId="14983448"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5.浏览器:预装谷歌浏览器 70.0 版本以上。</w:t>
      </w:r>
    </w:p>
    <w:p w14:paraId="2E1A6EF8"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6.其他要求:预装 office2016 版本，必须卸载或关闭还原卡/保护卡，必须关闭 USB 接口。有条件的推荐使用台式电脑。</w:t>
      </w:r>
    </w:p>
    <w:p w14:paraId="471FFE81"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 xml:space="preserve"> 7.考前安装完成评价组织考核平台及客户端考试程序，并测试无问题。</w:t>
      </w:r>
    </w:p>
    <w:p w14:paraId="31736F9C"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(二)考试网络要求:</w:t>
      </w:r>
    </w:p>
    <w:p w14:paraId="348D77DC"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1.具有能链接评价组织考核平台外部网络条件。</w:t>
      </w:r>
    </w:p>
    <w:p w14:paraId="323BF1A3"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 xml:space="preserve"> 2.考试期间需要实时连通互联网,推荐使用稳定的有线宽带网络,且网络 带宽不低于 50M,以保障考试的顺利进行。</w:t>
      </w:r>
    </w:p>
    <w:p w14:paraId="40B1D554" w14:textId="77777777" w:rsidR="00F31262" w:rsidRDefault="00000000">
      <w:pPr>
        <w:spacing w:line="499" w:lineRule="exact"/>
        <w:ind w:firstLineChars="200" w:firstLine="562"/>
        <w:rPr>
          <w:rFonts w:ascii="宋体" w:hAnsi="宋体"/>
          <w:b/>
          <w:color w:val="000000"/>
          <w:sz w:val="28"/>
        </w:rPr>
      </w:pPr>
      <w:r>
        <w:rPr>
          <w:rFonts w:ascii="宋体" w:hAnsi="宋体" w:hint="eastAsia"/>
          <w:b/>
          <w:color w:val="000000"/>
          <w:sz w:val="28"/>
        </w:rPr>
        <w:t>参考院校考务老师工作要求:</w:t>
      </w:r>
    </w:p>
    <w:p w14:paraId="0151CC90"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 xml:space="preserve">1.考前需与考生核实硬件及网络情况，保证学生电脑及网络符合要求。 </w:t>
      </w:r>
    </w:p>
    <w:p w14:paraId="3A216A02"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 xml:space="preserve">2.考前需对接考生，确保学生电脑均已安装考试所有软件且按照组委会统一要求完成考前测试。 </w:t>
      </w:r>
    </w:p>
    <w:p w14:paraId="2EECA353"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 xml:space="preserve">3.需在考前参加大赛组委会统一组织的考前培训，并将考前培训的内容转达到考生。 </w:t>
      </w:r>
    </w:p>
    <w:p w14:paraId="474268DD"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4.确保考试当天考生按照考试要求准时上线，并根据居家/宿舍考试要求组织进行考试。</w:t>
      </w:r>
    </w:p>
    <w:p w14:paraId="59BDCB96" w14:textId="77777777" w:rsidR="00F31262" w:rsidRDefault="00000000">
      <w:pPr>
        <w:spacing w:line="499" w:lineRule="exact"/>
        <w:ind w:firstLineChars="250" w:firstLine="703"/>
        <w:rPr>
          <w:rFonts w:ascii="宋体" w:hAnsi="宋体"/>
          <w:b/>
          <w:color w:val="000000"/>
          <w:sz w:val="28"/>
        </w:rPr>
      </w:pPr>
      <w:r>
        <w:rPr>
          <w:rFonts w:ascii="宋体" w:hAnsi="宋体" w:hint="eastAsia"/>
          <w:b/>
          <w:color w:val="000000"/>
          <w:sz w:val="28"/>
        </w:rPr>
        <w:t>对于居家/在宿舍考试的学生要求:</w:t>
      </w:r>
    </w:p>
    <w:p w14:paraId="61382982"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1.确保电脑和网络符合均符合考试要求。</w:t>
      </w:r>
    </w:p>
    <w:p w14:paraId="429D4F45"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2.确保已正确安装考试平台。</w:t>
      </w:r>
    </w:p>
    <w:p w14:paraId="27F6EB40"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 xml:space="preserve">3.按照统一要求进行考前测试 </w:t>
      </w:r>
    </w:p>
    <w:p w14:paraId="46ABC047"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 xml:space="preserve">4.考试当天按照考试要求准时上线。 </w:t>
      </w:r>
    </w:p>
    <w:p w14:paraId="45FC4F51"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lastRenderedPageBreak/>
        <w:t>5.考试当天需全程录像且全程参与云直播(巡考)。</w:t>
      </w:r>
    </w:p>
    <w:p w14:paraId="7B7BA300" w14:textId="77777777" w:rsidR="00F31262" w:rsidRDefault="00000000">
      <w:pPr>
        <w:spacing w:line="499" w:lineRule="exact"/>
        <w:rPr>
          <w:rFonts w:ascii="宋体" w:hAnsi="宋体"/>
          <w:b/>
          <w:bCs/>
          <w:color w:val="000000"/>
          <w:sz w:val="28"/>
        </w:rPr>
      </w:pPr>
      <w:r>
        <w:rPr>
          <w:rFonts w:ascii="宋体" w:hAnsi="宋体" w:hint="eastAsia"/>
          <w:b/>
          <w:bCs/>
          <w:color w:val="000000"/>
          <w:sz w:val="28"/>
        </w:rPr>
        <w:t xml:space="preserve">四、全程录像及参与云直播(巡考)要求 </w:t>
      </w:r>
    </w:p>
    <w:p w14:paraId="51292944"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（一）全程录像</w:t>
      </w:r>
    </w:p>
    <w:p w14:paraId="3320EFB1"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考生考试过程需要全程录像，考前请将手机/电脑的摄像头角度按要求调节好。</w:t>
      </w:r>
    </w:p>
    <w:p w14:paraId="119838EA"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A. 如在宿舍参加考试，需要保证同一宿舍内参加考试的考生必须全部出现在镜头内。</w:t>
      </w:r>
    </w:p>
    <w:p w14:paraId="17CC13CB"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B. 录制范围需包含考生周围 1 米环境。</w:t>
      </w:r>
    </w:p>
    <w:p w14:paraId="0B2021B9"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C. 录制范围需将考生上半身露出，参考下图所示:</w:t>
      </w:r>
    </w:p>
    <w:tbl>
      <w:tblPr>
        <w:tblStyle w:val="a5"/>
        <w:tblW w:w="59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1"/>
      </w:tblGrid>
      <w:tr w:rsidR="00F31262" w14:paraId="1A0BDD22" w14:textId="77777777">
        <w:trPr>
          <w:trHeight w:val="2912"/>
          <w:jc w:val="center"/>
        </w:trPr>
        <w:tc>
          <w:tcPr>
            <w:tcW w:w="5971" w:type="dxa"/>
          </w:tcPr>
          <w:p w14:paraId="6ABA7AEA" w14:textId="77777777" w:rsidR="00F31262" w:rsidRDefault="00000000">
            <w:pPr>
              <w:widowControl/>
              <w:jc w:val="center"/>
              <w:rPr>
                <w:rFonts w:ascii="宋体" w:hAnsi="宋体" w:cs="宋体"/>
              </w:rPr>
            </w:pPr>
            <w:r>
              <w:fldChar w:fldCharType="begin"/>
            </w:r>
            <w:r>
              <w:instrText xml:space="preserve"> INCLUDEPICTURE "/Users/roy/Library/Group Containers/UBF8T346G9.ms/WebArchiveCopyPasteTempFiles/com.microsoft.Word/page3image33666464" \* MERGEFORMATINET </w:instrText>
            </w:r>
            <w:r>
              <w:fldChar w:fldCharType="separate"/>
            </w:r>
            <w:r>
              <w:rPr>
                <w:noProof/>
              </w:rPr>
              <w:drawing>
                <wp:inline distT="0" distB="0" distL="0" distR="0" wp14:anchorId="2C60E62D" wp14:editId="1C6B13C2">
                  <wp:extent cx="2695575" cy="2021840"/>
                  <wp:effectExtent l="0" t="0" r="0" b="0"/>
                  <wp:docPr id="2" name="图片 2" descr="page3image3366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age3image336664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07648" cy="2030931"/>
                          </a:xfrm>
                          <a:prstGeom prst="rect">
                            <a:avLst/>
                          </a:prstGeom>
                          <a:noFill/>
                          <a:ln>
                            <a:noFill/>
                          </a:ln>
                        </pic:spPr>
                      </pic:pic>
                    </a:graphicData>
                  </a:graphic>
                </wp:inline>
              </w:drawing>
            </w:r>
            <w:r>
              <w:fldChar w:fldCharType="end"/>
            </w:r>
          </w:p>
          <w:p w14:paraId="0F0A5281" w14:textId="77777777" w:rsidR="00F31262" w:rsidRDefault="00F31262">
            <w:pPr>
              <w:widowControl/>
              <w:rPr>
                <w:rFonts w:ascii="宋体" w:hAnsi="宋体" w:cs="宋体"/>
                <w:kern w:val="0"/>
                <w:sz w:val="24"/>
                <w:szCs w:val="24"/>
              </w:rPr>
            </w:pPr>
          </w:p>
        </w:tc>
      </w:tr>
    </w:tbl>
    <w:p w14:paraId="542F12A7" w14:textId="77777777" w:rsidR="00F31262" w:rsidRDefault="00F31262">
      <w:pPr>
        <w:spacing w:line="499" w:lineRule="exact"/>
        <w:rPr>
          <w:rFonts w:ascii="宋体" w:hAnsi="宋体"/>
          <w:color w:val="000000"/>
          <w:sz w:val="28"/>
        </w:rPr>
      </w:pPr>
    </w:p>
    <w:p w14:paraId="2CEB7E70"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（二）云巡考</w:t>
      </w:r>
    </w:p>
    <w:p w14:paraId="615E6C7F"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直播平台:腾讯会议。</w:t>
      </w:r>
    </w:p>
    <w:p w14:paraId="7E752DDB"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直播操作:</w:t>
      </w:r>
    </w:p>
    <w:p w14:paraId="706D3613"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1.下载直播平台</w:t>
      </w:r>
    </w:p>
    <w:p w14:paraId="28C05923"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电脑端:在浏览器输入以下链接或网页搜索“腾讯会议”，下载安装。</w:t>
      </w:r>
    </w:p>
    <w:p w14:paraId="76284C48" w14:textId="77777777" w:rsidR="00F31262" w:rsidRDefault="00000000">
      <w:pPr>
        <w:spacing w:line="499" w:lineRule="exact"/>
        <w:ind w:firstLineChars="250" w:firstLine="525"/>
        <w:rPr>
          <w:rFonts w:ascii="宋体" w:hAnsi="宋体"/>
          <w:color w:val="000000"/>
          <w:sz w:val="28"/>
        </w:rPr>
      </w:pPr>
      <w:hyperlink r:id="rId6" w:history="1">
        <w:r>
          <w:rPr>
            <w:rStyle w:val="a6"/>
            <w:rFonts w:ascii="宋体" w:hAnsi="宋体"/>
            <w:sz w:val="28"/>
          </w:rPr>
          <w:t>https://cloud.tencent.com/act/event/tencentmeeting_free?fromSource=gwzcw.3375071.3375071.3375071&amp;utm_medium=cpc&amp;utm_id=gwzcw.3375071.3375071.3375071</w:t>
        </w:r>
      </w:hyperlink>
    </w:p>
    <w:p w14:paraId="03036BAF"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手机端:在手机应用市场搜索“腾讯会议”，下载安装。</w:t>
      </w:r>
    </w:p>
    <w:p w14:paraId="3546C010" w14:textId="77777777" w:rsidR="00F31262" w:rsidRDefault="00000000">
      <w:pPr>
        <w:spacing w:line="499" w:lineRule="exact"/>
        <w:ind w:firstLineChars="250" w:firstLine="700"/>
        <w:rPr>
          <w:rFonts w:ascii="宋体" w:hAnsi="宋体"/>
          <w:color w:val="000000"/>
          <w:sz w:val="28"/>
        </w:rPr>
      </w:pPr>
      <w:r>
        <w:rPr>
          <w:rFonts w:ascii="宋体" w:hAnsi="宋体"/>
          <w:color w:val="000000"/>
          <w:sz w:val="28"/>
        </w:rPr>
        <w:lastRenderedPageBreak/>
        <w:t>2</w:t>
      </w:r>
      <w:r>
        <w:rPr>
          <w:rFonts w:ascii="宋体" w:hAnsi="宋体" w:hint="eastAsia"/>
          <w:color w:val="000000"/>
          <w:sz w:val="28"/>
        </w:rPr>
        <w:t>.加入直播间</w:t>
      </w:r>
    </w:p>
    <w:p w14:paraId="7642F516"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用电脑端/手机端 打开平台，点击“加入会议”，输入</w:t>
      </w:r>
      <w:r w:rsidRPr="008E70A9">
        <w:rPr>
          <w:rFonts w:ascii="宋体" w:hAnsi="宋体" w:hint="eastAsia"/>
          <w:color w:val="000000"/>
          <w:sz w:val="28"/>
        </w:rPr>
        <w:t>大赛组委会提供的会议 ID。并修</w:t>
      </w:r>
      <w:r>
        <w:rPr>
          <w:rFonts w:ascii="宋体" w:hAnsi="宋体" w:hint="eastAsia"/>
          <w:color w:val="000000"/>
          <w:sz w:val="28"/>
        </w:rPr>
        <w:t>改名称为“姓名+院校”。 勾选“入会开启摄像头”。完成以上操作后，点击“加入会议”。即可进 入考试云直播(巡考)间。</w:t>
      </w:r>
    </w:p>
    <w:p w14:paraId="01C14495"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3.调节摄像头角度</w:t>
      </w:r>
    </w:p>
    <w:p w14:paraId="6E70B7B5"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进入会议后，请将手机/电脑的摄像头角度按直播要求调节好。</w:t>
      </w:r>
    </w:p>
    <w:p w14:paraId="754481B4"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A.如在宿舍内考试，则参加考试的所有考生必须全部出现在镜头内，可以使用一个直播账号，但请将摄像头调节至合适角度(如:团队成员正后方)，需包含所有参考人员。</w:t>
      </w:r>
    </w:p>
    <w:p w14:paraId="6030DD56"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B.直播录制范围需包含考生周围 1 米环境。</w:t>
      </w:r>
    </w:p>
    <w:p w14:paraId="4DA80B53"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C.直播录制范围需将考生上半身露出。</w:t>
      </w:r>
    </w:p>
    <w:p w14:paraId="42C75C40"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4.直播时间要求</w:t>
      </w:r>
    </w:p>
    <w:p w14:paraId="752AC8B5" w14:textId="77777777" w:rsidR="00F31262" w:rsidRDefault="00000000">
      <w:pPr>
        <w:spacing w:line="499" w:lineRule="exact"/>
        <w:ind w:firstLineChars="250" w:firstLine="700"/>
        <w:rPr>
          <w:rFonts w:ascii="宋体" w:hAnsi="宋体"/>
          <w:color w:val="000000"/>
          <w:sz w:val="28"/>
        </w:rPr>
      </w:pPr>
      <w:r>
        <w:rPr>
          <w:rFonts w:ascii="宋体" w:hAnsi="宋体" w:hint="eastAsia"/>
          <w:color w:val="000000"/>
          <w:sz w:val="28"/>
        </w:rPr>
        <w:t>考试开始前 20 分钟就绪。加入直播间，开启云直播摄像头，准备考试。</w:t>
      </w:r>
    </w:p>
    <w:p w14:paraId="0562B035" w14:textId="77777777" w:rsidR="00F31262" w:rsidRDefault="00000000">
      <w:pPr>
        <w:spacing w:afterLines="50" w:after="156" w:line="499" w:lineRule="exact"/>
        <w:rPr>
          <w:rFonts w:ascii="宋体" w:hAnsi="宋体"/>
          <w:b/>
          <w:color w:val="000000"/>
          <w:sz w:val="28"/>
        </w:rPr>
      </w:pPr>
      <w:r>
        <w:rPr>
          <w:rFonts w:ascii="宋体" w:hAnsi="宋体" w:hint="eastAsia"/>
          <w:b/>
          <w:color w:val="000000"/>
          <w:sz w:val="28"/>
        </w:rPr>
        <w:t>五、排名规则</w:t>
      </w:r>
    </w:p>
    <w:p w14:paraId="360E9CD3" w14:textId="77777777" w:rsidR="00F31262" w:rsidRDefault="00000000">
      <w:pPr>
        <w:spacing w:line="499" w:lineRule="exact"/>
        <w:ind w:firstLine="600"/>
        <w:rPr>
          <w:rFonts w:ascii="宋体" w:hAnsi="宋体"/>
          <w:sz w:val="28"/>
        </w:rPr>
      </w:pPr>
      <w:r>
        <w:rPr>
          <w:rFonts w:ascii="宋体" w:hAnsi="宋体" w:hint="eastAsia"/>
          <w:sz w:val="28"/>
        </w:rPr>
        <w:t>1.大赛采用自动化竞赛系统，采取全自动化竞赛形式评分和统计分数。统分表由裁判长、仲裁组组长共同签字确认，在监督仲裁组监督下由裁判长审核签字后封装。</w:t>
      </w:r>
    </w:p>
    <w:p w14:paraId="69A30DA3" w14:textId="77777777" w:rsidR="00F31262" w:rsidRDefault="00000000">
      <w:pPr>
        <w:spacing w:line="499" w:lineRule="exact"/>
        <w:ind w:firstLine="600"/>
        <w:rPr>
          <w:rFonts w:ascii="宋体" w:hAnsi="宋体"/>
          <w:sz w:val="28"/>
        </w:rPr>
      </w:pPr>
      <w:r>
        <w:rPr>
          <w:rFonts w:ascii="宋体" w:hAnsi="宋体" w:hint="eastAsia"/>
          <w:sz w:val="28"/>
        </w:rPr>
        <w:t>2.在规定时间内，按照各参赛选手两项成绩之和（理论成绩占比30％，实操及分析模块成绩占比70％）计个人排名，按照各参赛队3名队员得分之和进行团队排名；总分相同的个人和队伍，按照答题用时长短进行排名。</w:t>
      </w:r>
    </w:p>
    <w:p w14:paraId="2F4F0EE4" w14:textId="77777777" w:rsidR="00F31262" w:rsidRDefault="00000000">
      <w:pPr>
        <w:spacing w:line="499" w:lineRule="exact"/>
        <w:ind w:firstLine="600"/>
        <w:rPr>
          <w:rFonts w:ascii="宋体" w:hAnsi="宋体"/>
          <w:b/>
          <w:color w:val="000000"/>
          <w:sz w:val="28"/>
        </w:rPr>
      </w:pPr>
      <w:r>
        <w:rPr>
          <w:rFonts w:ascii="宋体" w:hAnsi="宋体" w:hint="eastAsia"/>
          <w:color w:val="000000"/>
          <w:sz w:val="28"/>
        </w:rPr>
        <w:t>大赛系统将统计后的各参赛队伍成绩汇总成最终结果，经裁判长、监督仲裁组签字后进行公示。</w:t>
      </w:r>
    </w:p>
    <w:p w14:paraId="06FB1128" w14:textId="77777777" w:rsidR="00F31262" w:rsidRDefault="00F31262">
      <w:pPr>
        <w:pStyle w:val="a3"/>
        <w:rPr>
          <w:rFonts w:ascii="宋体" w:hAnsi="宋体"/>
        </w:rPr>
      </w:pPr>
    </w:p>
    <w:p w14:paraId="68CDD437" w14:textId="77777777" w:rsidR="00F31262" w:rsidRDefault="00000000">
      <w:pPr>
        <w:spacing w:line="480" w:lineRule="exact"/>
        <w:rPr>
          <w:rFonts w:ascii="宋体" w:hAnsi="宋体"/>
          <w:b/>
          <w:sz w:val="28"/>
        </w:rPr>
      </w:pPr>
      <w:r>
        <w:rPr>
          <w:rFonts w:ascii="宋体" w:hAnsi="宋体" w:hint="eastAsia"/>
          <w:b/>
          <w:sz w:val="28"/>
        </w:rPr>
        <w:t>六、竞赛平台</w:t>
      </w:r>
    </w:p>
    <w:p w14:paraId="3B533406" w14:textId="77777777" w:rsidR="00F31262" w:rsidRDefault="00000000">
      <w:pPr>
        <w:spacing w:line="499" w:lineRule="exact"/>
        <w:ind w:firstLineChars="200" w:firstLine="562"/>
        <w:rPr>
          <w:rFonts w:ascii="宋体" w:hAnsi="宋体"/>
          <w:b/>
          <w:color w:val="000000"/>
          <w:sz w:val="28"/>
        </w:rPr>
      </w:pPr>
      <w:r>
        <w:rPr>
          <w:rFonts w:ascii="宋体" w:hAnsi="宋体" w:hint="eastAsia"/>
          <w:b/>
          <w:color w:val="000000"/>
          <w:sz w:val="28"/>
        </w:rPr>
        <w:lastRenderedPageBreak/>
        <w:t>（一）竞赛软件平台</w:t>
      </w:r>
    </w:p>
    <w:p w14:paraId="01FF8F31"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大赛组委会提供计算机及Windows</w:t>
      </w:r>
      <w:r>
        <w:rPr>
          <w:rFonts w:ascii="宋体" w:hAnsi="宋体"/>
          <w:color w:val="000000"/>
          <w:sz w:val="28"/>
        </w:rPr>
        <w:t xml:space="preserve"> </w:t>
      </w:r>
      <w:r>
        <w:rPr>
          <w:rFonts w:ascii="宋体" w:hAnsi="宋体" w:hint="eastAsia"/>
          <w:color w:val="000000"/>
          <w:sz w:val="28"/>
        </w:rPr>
        <w:t>7环境。</w:t>
      </w:r>
    </w:p>
    <w:tbl>
      <w:tblPr>
        <w:tblStyle w:val="a5"/>
        <w:tblW w:w="9288" w:type="dxa"/>
        <w:jc w:val="center"/>
        <w:tblLayout w:type="fixed"/>
        <w:tblLook w:val="04A0" w:firstRow="1" w:lastRow="0" w:firstColumn="1" w:lastColumn="0" w:noHBand="0" w:noVBand="1"/>
      </w:tblPr>
      <w:tblGrid>
        <w:gridCol w:w="859"/>
        <w:gridCol w:w="2502"/>
        <w:gridCol w:w="4555"/>
        <w:gridCol w:w="1372"/>
      </w:tblGrid>
      <w:tr w:rsidR="00F31262" w14:paraId="5344CE13" w14:textId="77777777">
        <w:trPr>
          <w:trHeight w:val="454"/>
          <w:jc w:val="center"/>
        </w:trPr>
        <w:tc>
          <w:tcPr>
            <w:tcW w:w="859" w:type="dxa"/>
            <w:vAlign w:val="center"/>
          </w:tcPr>
          <w:p w14:paraId="44250971" w14:textId="77777777" w:rsidR="00F31262" w:rsidRDefault="00000000">
            <w:pPr>
              <w:widowControl/>
              <w:jc w:val="center"/>
              <w:rPr>
                <w:rFonts w:ascii="宋体" w:hAnsi="宋体" w:cstheme="minorEastAsia"/>
                <w:color w:val="000000"/>
                <w:kern w:val="0"/>
                <w:sz w:val="24"/>
              </w:rPr>
            </w:pPr>
            <w:r>
              <w:rPr>
                <w:rFonts w:ascii="宋体" w:hAnsi="宋体" w:cstheme="minorEastAsia" w:hint="eastAsia"/>
                <w:color w:val="000000"/>
                <w:kern w:val="0"/>
                <w:sz w:val="24"/>
              </w:rPr>
              <w:t>序号</w:t>
            </w:r>
          </w:p>
        </w:tc>
        <w:tc>
          <w:tcPr>
            <w:tcW w:w="2502" w:type="dxa"/>
            <w:vAlign w:val="center"/>
          </w:tcPr>
          <w:p w14:paraId="5BE80832" w14:textId="77777777" w:rsidR="00F31262" w:rsidRDefault="00000000">
            <w:pPr>
              <w:widowControl/>
              <w:jc w:val="center"/>
              <w:rPr>
                <w:rFonts w:ascii="宋体" w:hAnsi="宋体" w:cstheme="minorEastAsia"/>
                <w:color w:val="000000"/>
                <w:kern w:val="0"/>
                <w:sz w:val="24"/>
              </w:rPr>
            </w:pPr>
            <w:r>
              <w:rPr>
                <w:rFonts w:ascii="宋体" w:hAnsi="宋体" w:cstheme="minorEastAsia" w:hint="eastAsia"/>
                <w:color w:val="000000"/>
                <w:kern w:val="0"/>
                <w:sz w:val="24"/>
              </w:rPr>
              <w:t>软件</w:t>
            </w:r>
          </w:p>
        </w:tc>
        <w:tc>
          <w:tcPr>
            <w:tcW w:w="4555" w:type="dxa"/>
            <w:vAlign w:val="center"/>
          </w:tcPr>
          <w:p w14:paraId="6F8F5654" w14:textId="77777777" w:rsidR="00F31262" w:rsidRDefault="00000000">
            <w:pPr>
              <w:widowControl/>
              <w:jc w:val="center"/>
              <w:rPr>
                <w:rFonts w:ascii="宋体" w:hAnsi="宋体" w:cstheme="minorEastAsia"/>
                <w:color w:val="000000"/>
                <w:kern w:val="0"/>
                <w:sz w:val="24"/>
              </w:rPr>
            </w:pPr>
            <w:r>
              <w:rPr>
                <w:rFonts w:ascii="宋体" w:hAnsi="宋体" w:cstheme="minorEastAsia" w:hint="eastAsia"/>
                <w:color w:val="000000"/>
                <w:kern w:val="0"/>
                <w:sz w:val="24"/>
              </w:rPr>
              <w:t>规格说明</w:t>
            </w:r>
          </w:p>
        </w:tc>
        <w:tc>
          <w:tcPr>
            <w:tcW w:w="1372" w:type="dxa"/>
            <w:vAlign w:val="center"/>
          </w:tcPr>
          <w:p w14:paraId="68EFD17E" w14:textId="77777777" w:rsidR="00F31262" w:rsidRDefault="00000000">
            <w:pPr>
              <w:widowControl/>
              <w:jc w:val="center"/>
              <w:rPr>
                <w:rFonts w:ascii="宋体" w:hAnsi="宋体" w:cstheme="minorEastAsia"/>
                <w:color w:val="000000"/>
                <w:kern w:val="0"/>
                <w:sz w:val="24"/>
              </w:rPr>
            </w:pPr>
            <w:r>
              <w:rPr>
                <w:rFonts w:ascii="宋体" w:hAnsi="宋体" w:cstheme="minorEastAsia" w:hint="eastAsia"/>
                <w:color w:val="000000"/>
                <w:kern w:val="0"/>
                <w:sz w:val="24"/>
              </w:rPr>
              <w:t>备注</w:t>
            </w:r>
          </w:p>
        </w:tc>
      </w:tr>
      <w:tr w:rsidR="00F31262" w14:paraId="3F300793" w14:textId="77777777">
        <w:trPr>
          <w:trHeight w:val="693"/>
          <w:jc w:val="center"/>
        </w:trPr>
        <w:tc>
          <w:tcPr>
            <w:tcW w:w="859" w:type="dxa"/>
            <w:vAlign w:val="center"/>
          </w:tcPr>
          <w:p w14:paraId="11A2A00C" w14:textId="77777777" w:rsidR="00F31262" w:rsidRDefault="00000000">
            <w:pPr>
              <w:widowControl/>
              <w:jc w:val="center"/>
              <w:rPr>
                <w:rFonts w:ascii="宋体" w:hAnsi="宋体" w:cstheme="minorEastAsia"/>
                <w:color w:val="000000"/>
                <w:kern w:val="0"/>
                <w:sz w:val="24"/>
              </w:rPr>
            </w:pPr>
            <w:r>
              <w:rPr>
                <w:rFonts w:ascii="宋体" w:hAnsi="宋体" w:cstheme="minorEastAsia" w:hint="eastAsia"/>
                <w:color w:val="000000"/>
                <w:kern w:val="0"/>
                <w:sz w:val="24"/>
              </w:rPr>
              <w:t>1</w:t>
            </w:r>
          </w:p>
        </w:tc>
        <w:tc>
          <w:tcPr>
            <w:tcW w:w="2502" w:type="dxa"/>
            <w:vAlign w:val="center"/>
          </w:tcPr>
          <w:p w14:paraId="26E2AA7A" w14:textId="77777777" w:rsidR="00F31262" w:rsidRDefault="00000000">
            <w:pPr>
              <w:widowControl/>
              <w:jc w:val="center"/>
              <w:rPr>
                <w:rFonts w:ascii="宋体" w:hAnsi="宋体" w:cstheme="minorEastAsia"/>
                <w:color w:val="000000"/>
                <w:kern w:val="0"/>
                <w:sz w:val="24"/>
              </w:rPr>
            </w:pPr>
            <w:r>
              <w:rPr>
                <w:rFonts w:ascii="宋体" w:hAnsi="宋体" w:cstheme="minorEastAsia" w:hint="eastAsia"/>
                <w:color w:val="000000"/>
                <w:kern w:val="0"/>
                <w:sz w:val="24"/>
              </w:rPr>
              <w:t>电脑操作系统</w:t>
            </w:r>
          </w:p>
        </w:tc>
        <w:tc>
          <w:tcPr>
            <w:tcW w:w="4555" w:type="dxa"/>
            <w:vAlign w:val="center"/>
          </w:tcPr>
          <w:p w14:paraId="60B2D40C" w14:textId="77777777" w:rsidR="00F31262" w:rsidRDefault="00000000">
            <w:pPr>
              <w:widowControl/>
              <w:jc w:val="center"/>
              <w:rPr>
                <w:rFonts w:ascii="宋体" w:hAnsi="宋体" w:cstheme="minorEastAsia"/>
                <w:color w:val="000000"/>
                <w:kern w:val="0"/>
                <w:sz w:val="24"/>
              </w:rPr>
            </w:pPr>
            <w:r>
              <w:rPr>
                <w:rFonts w:ascii="宋体" w:hAnsi="宋体" w:cstheme="minorEastAsia" w:hint="eastAsia"/>
                <w:color w:val="000000"/>
                <w:sz w:val="24"/>
              </w:rPr>
              <w:t>Windows</w:t>
            </w:r>
            <w:r>
              <w:rPr>
                <w:rFonts w:ascii="宋体" w:hAnsi="宋体" w:cstheme="minorEastAsia"/>
                <w:color w:val="000000"/>
                <w:sz w:val="24"/>
              </w:rPr>
              <w:t xml:space="preserve"> </w:t>
            </w:r>
            <w:r>
              <w:rPr>
                <w:rFonts w:ascii="宋体" w:hAnsi="宋体" w:cstheme="minorEastAsia" w:hint="eastAsia"/>
                <w:color w:val="000000"/>
                <w:sz w:val="24"/>
              </w:rPr>
              <w:t>7</w:t>
            </w:r>
            <w:r>
              <w:rPr>
                <w:rFonts w:ascii="宋体" w:hAnsi="宋体" w:cstheme="minorEastAsia"/>
                <w:color w:val="000000"/>
                <w:sz w:val="24"/>
              </w:rPr>
              <w:t xml:space="preserve"> 64</w:t>
            </w:r>
            <w:r>
              <w:rPr>
                <w:rFonts w:ascii="宋体" w:hAnsi="宋体" w:cstheme="minorEastAsia" w:hint="eastAsia"/>
                <w:color w:val="000000"/>
                <w:sz w:val="24"/>
              </w:rPr>
              <w:t>位</w:t>
            </w:r>
            <w:r>
              <w:rPr>
                <w:rFonts w:ascii="宋体" w:hAnsi="宋体" w:cstheme="minorEastAsia"/>
                <w:color w:val="000000"/>
                <w:sz w:val="24"/>
              </w:rPr>
              <w:t xml:space="preserve"> </w:t>
            </w:r>
            <w:r>
              <w:rPr>
                <w:rFonts w:ascii="宋体" w:hAnsi="宋体" w:cstheme="minorEastAsia" w:hint="eastAsia"/>
                <w:color w:val="000000"/>
                <w:sz w:val="24"/>
              </w:rPr>
              <w:t>简体中文旗舰版</w:t>
            </w:r>
          </w:p>
        </w:tc>
        <w:tc>
          <w:tcPr>
            <w:tcW w:w="1372" w:type="dxa"/>
            <w:vAlign w:val="center"/>
          </w:tcPr>
          <w:p w14:paraId="477DC65F" w14:textId="77777777" w:rsidR="00F31262" w:rsidRDefault="00F31262">
            <w:pPr>
              <w:widowControl/>
              <w:jc w:val="center"/>
              <w:rPr>
                <w:rFonts w:ascii="宋体" w:hAnsi="宋体" w:cstheme="minorEastAsia"/>
                <w:color w:val="000000"/>
                <w:kern w:val="0"/>
                <w:sz w:val="24"/>
              </w:rPr>
            </w:pPr>
          </w:p>
        </w:tc>
      </w:tr>
      <w:tr w:rsidR="00F31262" w14:paraId="185E3140" w14:textId="77777777">
        <w:trPr>
          <w:trHeight w:val="454"/>
          <w:jc w:val="center"/>
        </w:trPr>
        <w:tc>
          <w:tcPr>
            <w:tcW w:w="859" w:type="dxa"/>
            <w:vAlign w:val="center"/>
          </w:tcPr>
          <w:p w14:paraId="309F5CCF" w14:textId="77777777" w:rsidR="00F31262" w:rsidRDefault="00000000">
            <w:pPr>
              <w:widowControl/>
              <w:jc w:val="center"/>
              <w:rPr>
                <w:rFonts w:ascii="宋体" w:hAnsi="宋体" w:cstheme="minorEastAsia"/>
                <w:color w:val="000000"/>
                <w:kern w:val="0"/>
                <w:sz w:val="24"/>
              </w:rPr>
            </w:pPr>
            <w:r>
              <w:rPr>
                <w:rFonts w:ascii="宋体" w:hAnsi="宋体" w:cstheme="minorEastAsia" w:hint="eastAsia"/>
                <w:color w:val="000000"/>
                <w:kern w:val="0"/>
                <w:sz w:val="24"/>
              </w:rPr>
              <w:t>2</w:t>
            </w:r>
          </w:p>
        </w:tc>
        <w:tc>
          <w:tcPr>
            <w:tcW w:w="2502" w:type="dxa"/>
            <w:vAlign w:val="center"/>
          </w:tcPr>
          <w:p w14:paraId="6CB832D6" w14:textId="77777777" w:rsidR="00F31262" w:rsidRDefault="00000000">
            <w:pPr>
              <w:widowControl/>
              <w:jc w:val="center"/>
              <w:rPr>
                <w:rFonts w:ascii="宋体" w:hAnsi="宋体" w:cstheme="minorEastAsia"/>
                <w:color w:val="000000"/>
                <w:kern w:val="0"/>
                <w:sz w:val="24"/>
              </w:rPr>
            </w:pPr>
            <w:r>
              <w:rPr>
                <w:rFonts w:ascii="宋体" w:hAnsi="宋体" w:cstheme="minorEastAsia"/>
                <w:color w:val="000000"/>
                <w:kern w:val="0"/>
                <w:sz w:val="24"/>
              </w:rPr>
              <w:t>建筑工程施工技术竞赛</w:t>
            </w:r>
          </w:p>
        </w:tc>
        <w:tc>
          <w:tcPr>
            <w:tcW w:w="4555" w:type="dxa"/>
            <w:vAlign w:val="center"/>
          </w:tcPr>
          <w:p w14:paraId="71831A13" w14:textId="77777777" w:rsidR="00F31262" w:rsidRDefault="00000000">
            <w:pPr>
              <w:widowControl/>
              <w:jc w:val="center"/>
              <w:rPr>
                <w:rFonts w:ascii="宋体" w:hAnsi="宋体" w:cstheme="minorEastAsia"/>
                <w:color w:val="000000"/>
                <w:kern w:val="0"/>
                <w:sz w:val="24"/>
              </w:rPr>
            </w:pPr>
            <w:r>
              <w:rPr>
                <w:rFonts w:ascii="宋体" w:hAnsi="宋体" w:cstheme="minorEastAsia"/>
                <w:color w:val="000000"/>
                <w:kern w:val="0"/>
                <w:sz w:val="24"/>
              </w:rPr>
              <w:t>建筑</w:t>
            </w:r>
            <w:r>
              <w:rPr>
                <w:rFonts w:ascii="宋体" w:hAnsi="宋体" w:cstheme="minorEastAsia" w:hint="eastAsia"/>
                <w:color w:val="000000"/>
                <w:kern w:val="0"/>
                <w:sz w:val="24"/>
              </w:rPr>
              <w:t>工程基础理论</w:t>
            </w:r>
            <w:r>
              <w:rPr>
                <w:rFonts w:ascii="宋体" w:hAnsi="宋体" w:cstheme="minorEastAsia"/>
                <w:color w:val="000000"/>
                <w:kern w:val="0"/>
                <w:sz w:val="24"/>
              </w:rPr>
              <w:t>竞赛模块</w:t>
            </w:r>
            <w:r>
              <w:rPr>
                <w:rFonts w:ascii="宋体" w:hAnsi="宋体" w:cstheme="minorEastAsia" w:hint="eastAsia"/>
                <w:color w:val="000000"/>
                <w:kern w:val="0"/>
                <w:sz w:val="24"/>
              </w:rPr>
              <w:t>、建筑施工模拟实操</w:t>
            </w:r>
            <w:r>
              <w:rPr>
                <w:rFonts w:ascii="宋体" w:hAnsi="宋体" w:cstheme="minorEastAsia"/>
                <w:color w:val="000000"/>
                <w:kern w:val="0"/>
                <w:sz w:val="24"/>
              </w:rPr>
              <w:t>竞赛模块</w:t>
            </w:r>
          </w:p>
        </w:tc>
        <w:tc>
          <w:tcPr>
            <w:tcW w:w="1372" w:type="dxa"/>
            <w:vAlign w:val="center"/>
          </w:tcPr>
          <w:p w14:paraId="4D8C3F1E" w14:textId="77777777" w:rsidR="00F31262" w:rsidRDefault="00F31262">
            <w:pPr>
              <w:widowControl/>
              <w:jc w:val="center"/>
              <w:rPr>
                <w:rFonts w:ascii="宋体" w:hAnsi="宋体" w:cstheme="minorEastAsia"/>
                <w:color w:val="000000"/>
                <w:kern w:val="0"/>
                <w:sz w:val="24"/>
              </w:rPr>
            </w:pPr>
          </w:p>
        </w:tc>
      </w:tr>
    </w:tbl>
    <w:p w14:paraId="7094256F" w14:textId="77777777" w:rsidR="00F31262" w:rsidRDefault="00000000">
      <w:pPr>
        <w:spacing w:afterLines="50" w:after="156" w:line="499" w:lineRule="exact"/>
        <w:ind w:firstLineChars="200" w:firstLine="562"/>
        <w:rPr>
          <w:rFonts w:ascii="宋体" w:hAnsi="宋体"/>
          <w:b/>
          <w:color w:val="000000"/>
          <w:sz w:val="28"/>
        </w:rPr>
      </w:pPr>
      <w:r>
        <w:rPr>
          <w:rFonts w:ascii="宋体" w:hAnsi="宋体" w:hint="eastAsia"/>
          <w:b/>
          <w:color w:val="000000"/>
          <w:sz w:val="28"/>
        </w:rPr>
        <w:t>（二）各竞赛内容所用主要设备</w:t>
      </w:r>
    </w:p>
    <w:tbl>
      <w:tblPr>
        <w:tblStyle w:val="a5"/>
        <w:tblW w:w="9288" w:type="dxa"/>
        <w:jc w:val="center"/>
        <w:tblLayout w:type="fixed"/>
        <w:tblLook w:val="04A0" w:firstRow="1" w:lastRow="0" w:firstColumn="1" w:lastColumn="0" w:noHBand="0" w:noVBand="1"/>
      </w:tblPr>
      <w:tblGrid>
        <w:gridCol w:w="839"/>
        <w:gridCol w:w="2501"/>
        <w:gridCol w:w="4573"/>
        <w:gridCol w:w="1375"/>
      </w:tblGrid>
      <w:tr w:rsidR="00F31262" w14:paraId="64FB122C" w14:textId="77777777">
        <w:trPr>
          <w:trHeight w:val="454"/>
          <w:jc w:val="center"/>
        </w:trPr>
        <w:tc>
          <w:tcPr>
            <w:tcW w:w="839" w:type="dxa"/>
            <w:shd w:val="clear" w:color="auto" w:fill="auto"/>
            <w:vAlign w:val="center"/>
          </w:tcPr>
          <w:p w14:paraId="7E6D1492" w14:textId="77777777" w:rsidR="00F31262" w:rsidRDefault="00000000">
            <w:pPr>
              <w:jc w:val="center"/>
              <w:rPr>
                <w:rFonts w:ascii="宋体" w:hAnsi="宋体" w:cs="Times New Roman"/>
                <w:color w:val="000000"/>
                <w:sz w:val="24"/>
              </w:rPr>
            </w:pPr>
            <w:r>
              <w:rPr>
                <w:rFonts w:ascii="宋体" w:hAnsi="宋体" w:cs="Times New Roman"/>
                <w:color w:val="000000"/>
                <w:sz w:val="24"/>
              </w:rPr>
              <w:t>序号</w:t>
            </w:r>
          </w:p>
        </w:tc>
        <w:tc>
          <w:tcPr>
            <w:tcW w:w="2501" w:type="dxa"/>
            <w:shd w:val="clear" w:color="auto" w:fill="auto"/>
            <w:vAlign w:val="center"/>
          </w:tcPr>
          <w:p w14:paraId="39BB31FB" w14:textId="77777777" w:rsidR="00F31262" w:rsidRDefault="00000000">
            <w:pPr>
              <w:jc w:val="center"/>
              <w:rPr>
                <w:rFonts w:ascii="宋体" w:hAnsi="宋体" w:cs="Times New Roman"/>
                <w:color w:val="000000"/>
                <w:sz w:val="24"/>
              </w:rPr>
            </w:pPr>
            <w:r>
              <w:rPr>
                <w:rFonts w:ascii="宋体" w:hAnsi="宋体" w:cs="Times New Roman"/>
                <w:color w:val="000000"/>
                <w:sz w:val="24"/>
              </w:rPr>
              <w:t>名称</w:t>
            </w:r>
          </w:p>
        </w:tc>
        <w:tc>
          <w:tcPr>
            <w:tcW w:w="4573" w:type="dxa"/>
            <w:shd w:val="clear" w:color="auto" w:fill="auto"/>
            <w:vAlign w:val="center"/>
          </w:tcPr>
          <w:p w14:paraId="5D793749" w14:textId="77777777" w:rsidR="00F31262" w:rsidRDefault="00000000">
            <w:pPr>
              <w:jc w:val="center"/>
              <w:rPr>
                <w:rFonts w:ascii="宋体" w:hAnsi="宋体" w:cs="Times New Roman"/>
                <w:color w:val="000000"/>
                <w:sz w:val="24"/>
              </w:rPr>
            </w:pPr>
            <w:r>
              <w:rPr>
                <w:rFonts w:ascii="宋体" w:hAnsi="宋体" w:cs="Times New Roman"/>
                <w:color w:val="000000"/>
                <w:sz w:val="24"/>
              </w:rPr>
              <w:t>规格</w:t>
            </w:r>
          </w:p>
        </w:tc>
        <w:tc>
          <w:tcPr>
            <w:tcW w:w="1375" w:type="dxa"/>
            <w:shd w:val="clear" w:color="auto" w:fill="auto"/>
            <w:vAlign w:val="center"/>
          </w:tcPr>
          <w:p w14:paraId="0E4AC1D7" w14:textId="77777777" w:rsidR="00F31262" w:rsidRDefault="00000000">
            <w:pPr>
              <w:jc w:val="center"/>
              <w:rPr>
                <w:rFonts w:ascii="宋体" w:hAnsi="宋体" w:cs="Times New Roman"/>
                <w:color w:val="000000"/>
                <w:sz w:val="24"/>
              </w:rPr>
            </w:pPr>
            <w:r>
              <w:rPr>
                <w:rFonts w:ascii="宋体" w:hAnsi="宋体" w:cs="Times New Roman"/>
                <w:color w:val="000000"/>
                <w:sz w:val="24"/>
              </w:rPr>
              <w:t>备注</w:t>
            </w:r>
          </w:p>
        </w:tc>
      </w:tr>
      <w:tr w:rsidR="00F31262" w14:paraId="1177C6F9" w14:textId="77777777">
        <w:trPr>
          <w:trHeight w:val="454"/>
          <w:jc w:val="center"/>
        </w:trPr>
        <w:tc>
          <w:tcPr>
            <w:tcW w:w="839" w:type="dxa"/>
            <w:shd w:val="clear" w:color="auto" w:fill="auto"/>
            <w:vAlign w:val="center"/>
          </w:tcPr>
          <w:p w14:paraId="0EF4FD40" w14:textId="77777777" w:rsidR="00F31262" w:rsidRDefault="00000000">
            <w:pPr>
              <w:widowControl/>
              <w:jc w:val="center"/>
              <w:rPr>
                <w:rFonts w:ascii="宋体" w:hAnsi="宋体" w:cs="Times New Roman"/>
                <w:color w:val="000000"/>
                <w:kern w:val="0"/>
                <w:sz w:val="24"/>
              </w:rPr>
            </w:pPr>
            <w:r>
              <w:rPr>
                <w:rFonts w:ascii="宋体" w:hAnsi="宋体" w:cs="Times New Roman"/>
                <w:color w:val="000000"/>
                <w:kern w:val="0"/>
                <w:sz w:val="24"/>
              </w:rPr>
              <w:t>1</w:t>
            </w:r>
          </w:p>
        </w:tc>
        <w:tc>
          <w:tcPr>
            <w:tcW w:w="2501" w:type="dxa"/>
            <w:shd w:val="clear" w:color="auto" w:fill="auto"/>
            <w:vAlign w:val="center"/>
          </w:tcPr>
          <w:p w14:paraId="67A43CDD" w14:textId="77777777" w:rsidR="00F31262" w:rsidRDefault="00000000">
            <w:pPr>
              <w:jc w:val="center"/>
              <w:rPr>
                <w:rFonts w:ascii="宋体" w:hAnsi="宋体" w:cs="Times New Roman"/>
                <w:sz w:val="24"/>
              </w:rPr>
            </w:pPr>
            <w:r>
              <w:rPr>
                <w:rFonts w:ascii="宋体" w:hAnsi="宋体" w:cs="Times New Roman" w:hint="eastAsia"/>
                <w:sz w:val="24"/>
              </w:rPr>
              <w:t>竞赛电脑</w:t>
            </w:r>
          </w:p>
        </w:tc>
        <w:tc>
          <w:tcPr>
            <w:tcW w:w="4573" w:type="dxa"/>
            <w:shd w:val="clear" w:color="auto" w:fill="auto"/>
            <w:vAlign w:val="center"/>
          </w:tcPr>
          <w:p w14:paraId="22BFE877" w14:textId="77777777" w:rsidR="00F31262" w:rsidRDefault="00000000">
            <w:pPr>
              <w:jc w:val="center"/>
              <w:rPr>
                <w:rFonts w:ascii="宋体" w:hAnsi="宋体" w:cs="Times New Roman"/>
                <w:sz w:val="24"/>
              </w:rPr>
            </w:pPr>
            <w:r>
              <w:rPr>
                <w:rFonts w:ascii="宋体" w:hAnsi="宋体" w:cs="Times New Roman" w:hint="eastAsia"/>
                <w:sz w:val="24"/>
              </w:rPr>
              <w:t>CPU</w:t>
            </w:r>
            <w:r>
              <w:rPr>
                <w:rFonts w:ascii="宋体" w:hAnsi="宋体" w:cs="Times New Roman"/>
                <w:sz w:val="24"/>
              </w:rPr>
              <w:t xml:space="preserve"> </w:t>
            </w:r>
            <w:r>
              <w:rPr>
                <w:rFonts w:ascii="宋体" w:hAnsi="宋体" w:cs="Times New Roman" w:hint="eastAsia"/>
                <w:sz w:val="24"/>
              </w:rPr>
              <w:t>i</w:t>
            </w:r>
            <w:r>
              <w:rPr>
                <w:rFonts w:ascii="宋体" w:hAnsi="宋体" w:cs="Times New Roman"/>
                <w:sz w:val="24"/>
              </w:rPr>
              <w:t>5</w:t>
            </w:r>
            <w:r>
              <w:rPr>
                <w:rFonts w:ascii="宋体" w:hAnsi="宋体" w:cs="Times New Roman" w:hint="eastAsia"/>
                <w:sz w:val="24"/>
              </w:rPr>
              <w:t>以上</w:t>
            </w:r>
            <w:r>
              <w:rPr>
                <w:rFonts w:ascii="宋体" w:hAnsi="宋体" w:cs="Times New Roman"/>
                <w:sz w:val="24"/>
              </w:rPr>
              <w:t>；8</w:t>
            </w:r>
            <w:r>
              <w:rPr>
                <w:rFonts w:ascii="宋体" w:hAnsi="宋体" w:cs="Times New Roman" w:hint="eastAsia"/>
                <w:sz w:val="24"/>
              </w:rPr>
              <w:t>G内存以上</w:t>
            </w:r>
            <w:r>
              <w:rPr>
                <w:rFonts w:ascii="宋体" w:hAnsi="宋体" w:cs="Times New Roman"/>
                <w:sz w:val="24"/>
              </w:rPr>
              <w:t>；</w:t>
            </w:r>
            <w:r>
              <w:rPr>
                <w:rFonts w:ascii="宋体" w:hAnsi="宋体" w:cs="Times New Roman" w:hint="eastAsia"/>
                <w:sz w:val="24"/>
              </w:rPr>
              <w:t>独立显卡</w:t>
            </w:r>
            <w:r>
              <w:rPr>
                <w:rFonts w:ascii="宋体" w:hAnsi="宋体" w:cs="Times New Roman"/>
                <w:sz w:val="24"/>
              </w:rPr>
              <w:t>（2</w:t>
            </w:r>
            <w:r>
              <w:rPr>
                <w:rFonts w:ascii="宋体" w:hAnsi="宋体" w:cs="Times New Roman" w:hint="eastAsia"/>
                <w:sz w:val="24"/>
              </w:rPr>
              <w:t>G显存</w:t>
            </w:r>
            <w:r>
              <w:rPr>
                <w:rFonts w:ascii="宋体" w:hAnsi="宋体" w:cs="Times New Roman"/>
                <w:sz w:val="24"/>
              </w:rPr>
              <w:t>）；</w:t>
            </w:r>
            <w:r>
              <w:rPr>
                <w:rFonts w:ascii="宋体" w:hAnsi="宋体" w:cs="Times New Roman" w:hint="eastAsia"/>
                <w:sz w:val="24"/>
              </w:rPr>
              <w:t>固态硬盘</w:t>
            </w:r>
            <w:r>
              <w:rPr>
                <w:rFonts w:ascii="宋体" w:hAnsi="宋体" w:cs="Times New Roman"/>
                <w:sz w:val="24"/>
              </w:rPr>
              <w:t>250</w:t>
            </w:r>
            <w:r>
              <w:rPr>
                <w:rFonts w:ascii="宋体" w:hAnsi="宋体" w:cs="Times New Roman" w:hint="eastAsia"/>
                <w:sz w:val="24"/>
              </w:rPr>
              <w:t>G以上</w:t>
            </w:r>
            <w:r>
              <w:rPr>
                <w:rFonts w:ascii="宋体" w:hAnsi="宋体" w:cs="Times New Roman"/>
                <w:sz w:val="24"/>
              </w:rPr>
              <w:t>；</w:t>
            </w:r>
          </w:p>
        </w:tc>
        <w:tc>
          <w:tcPr>
            <w:tcW w:w="1375" w:type="dxa"/>
            <w:shd w:val="clear" w:color="auto" w:fill="auto"/>
            <w:vAlign w:val="center"/>
          </w:tcPr>
          <w:p w14:paraId="3745F293" w14:textId="77777777" w:rsidR="00F31262" w:rsidRDefault="00F31262">
            <w:pPr>
              <w:jc w:val="center"/>
              <w:rPr>
                <w:rFonts w:ascii="宋体" w:hAnsi="宋体" w:cs="Times New Roman"/>
                <w:color w:val="FF0000"/>
                <w:sz w:val="24"/>
                <w:highlight w:val="yellow"/>
              </w:rPr>
            </w:pPr>
          </w:p>
        </w:tc>
      </w:tr>
      <w:tr w:rsidR="00F31262" w14:paraId="45E3BFE3" w14:textId="77777777">
        <w:trPr>
          <w:trHeight w:val="454"/>
          <w:jc w:val="center"/>
        </w:trPr>
        <w:tc>
          <w:tcPr>
            <w:tcW w:w="839" w:type="dxa"/>
            <w:shd w:val="clear" w:color="auto" w:fill="auto"/>
            <w:vAlign w:val="center"/>
          </w:tcPr>
          <w:p w14:paraId="3B190291" w14:textId="77777777" w:rsidR="00F31262" w:rsidRDefault="00000000">
            <w:pPr>
              <w:widowControl/>
              <w:jc w:val="center"/>
              <w:rPr>
                <w:rFonts w:ascii="宋体" w:hAnsi="宋体" w:cs="Times New Roman"/>
                <w:color w:val="000000"/>
                <w:kern w:val="0"/>
                <w:sz w:val="24"/>
              </w:rPr>
            </w:pPr>
            <w:r>
              <w:rPr>
                <w:rFonts w:ascii="宋体" w:hAnsi="宋体" w:cs="Times New Roman"/>
                <w:color w:val="000000"/>
                <w:kern w:val="0"/>
                <w:sz w:val="24"/>
              </w:rPr>
              <w:t>2</w:t>
            </w:r>
          </w:p>
        </w:tc>
        <w:tc>
          <w:tcPr>
            <w:tcW w:w="2501" w:type="dxa"/>
            <w:shd w:val="clear" w:color="auto" w:fill="auto"/>
            <w:vAlign w:val="center"/>
          </w:tcPr>
          <w:p w14:paraId="498452C9" w14:textId="77777777" w:rsidR="00F31262" w:rsidRDefault="00000000">
            <w:pPr>
              <w:jc w:val="center"/>
              <w:rPr>
                <w:rFonts w:ascii="宋体" w:hAnsi="宋体" w:cs="Times New Roman"/>
                <w:sz w:val="24"/>
              </w:rPr>
            </w:pPr>
            <w:r>
              <w:rPr>
                <w:rFonts w:ascii="宋体" w:hAnsi="宋体" w:cs="Times New Roman" w:hint="eastAsia"/>
                <w:sz w:val="24"/>
              </w:rPr>
              <w:t>竞赛系统服务器</w:t>
            </w:r>
          </w:p>
        </w:tc>
        <w:tc>
          <w:tcPr>
            <w:tcW w:w="4573" w:type="dxa"/>
            <w:shd w:val="clear" w:color="auto" w:fill="auto"/>
            <w:vAlign w:val="center"/>
          </w:tcPr>
          <w:p w14:paraId="7468C840" w14:textId="77777777" w:rsidR="00F31262" w:rsidRDefault="00000000">
            <w:pPr>
              <w:jc w:val="center"/>
              <w:rPr>
                <w:rFonts w:ascii="宋体" w:hAnsi="宋体" w:cs="Times New Roman"/>
                <w:sz w:val="24"/>
              </w:rPr>
            </w:pPr>
            <w:r>
              <w:rPr>
                <w:rFonts w:ascii="宋体" w:hAnsi="宋体" w:cs="Times New Roman" w:hint="eastAsia"/>
                <w:sz w:val="24"/>
              </w:rPr>
              <w:t>服务器CPU至强</w:t>
            </w:r>
            <w:r>
              <w:rPr>
                <w:rFonts w:ascii="宋体" w:hAnsi="宋体" w:cs="Times New Roman"/>
                <w:sz w:val="24"/>
              </w:rPr>
              <w:t>4</w:t>
            </w:r>
            <w:r>
              <w:rPr>
                <w:rFonts w:ascii="宋体" w:hAnsi="宋体" w:cs="Times New Roman" w:hint="eastAsia"/>
                <w:sz w:val="24"/>
              </w:rPr>
              <w:t>核</w:t>
            </w:r>
            <w:r>
              <w:rPr>
                <w:rFonts w:ascii="宋体" w:hAnsi="宋体" w:cs="Times New Roman"/>
                <w:sz w:val="24"/>
              </w:rPr>
              <w:t>2</w:t>
            </w:r>
            <w:r>
              <w:rPr>
                <w:rFonts w:ascii="宋体" w:hAnsi="宋体" w:cs="Times New Roman" w:hint="eastAsia"/>
                <w:sz w:val="24"/>
              </w:rPr>
              <w:t>GHz以上</w:t>
            </w:r>
            <w:r>
              <w:rPr>
                <w:rFonts w:ascii="宋体" w:hAnsi="宋体" w:cs="Times New Roman"/>
                <w:sz w:val="24"/>
              </w:rPr>
              <w:t>；</w:t>
            </w:r>
            <w:r>
              <w:rPr>
                <w:rFonts w:ascii="宋体" w:hAnsi="宋体" w:cs="Times New Roman" w:hint="eastAsia"/>
                <w:sz w:val="24"/>
              </w:rPr>
              <w:t>RAM</w:t>
            </w:r>
            <w:r>
              <w:rPr>
                <w:rFonts w:ascii="宋体" w:hAnsi="宋体" w:cs="Times New Roman"/>
                <w:sz w:val="24"/>
              </w:rPr>
              <w:t>8</w:t>
            </w:r>
            <w:r>
              <w:rPr>
                <w:rFonts w:ascii="宋体" w:hAnsi="宋体" w:cs="Times New Roman" w:hint="eastAsia"/>
                <w:sz w:val="24"/>
              </w:rPr>
              <w:t>G以上</w:t>
            </w:r>
            <w:r>
              <w:rPr>
                <w:rFonts w:ascii="宋体" w:hAnsi="宋体" w:cs="Times New Roman"/>
                <w:sz w:val="24"/>
              </w:rPr>
              <w:t>；</w:t>
            </w:r>
            <w:r>
              <w:rPr>
                <w:rFonts w:ascii="宋体" w:hAnsi="宋体" w:cs="Times New Roman" w:hint="eastAsia"/>
                <w:sz w:val="24"/>
              </w:rPr>
              <w:t>双硬盘</w:t>
            </w:r>
            <w:r>
              <w:rPr>
                <w:rFonts w:ascii="宋体" w:hAnsi="宋体" w:cs="Times New Roman"/>
                <w:sz w:val="24"/>
              </w:rPr>
              <w:t>：500</w:t>
            </w:r>
            <w:r>
              <w:rPr>
                <w:rFonts w:ascii="宋体" w:hAnsi="宋体" w:cs="Times New Roman" w:hint="eastAsia"/>
                <w:sz w:val="24"/>
              </w:rPr>
              <w:t>G以上</w:t>
            </w:r>
            <w:r>
              <w:rPr>
                <w:rFonts w:ascii="宋体" w:hAnsi="宋体" w:cs="Times New Roman"/>
                <w:sz w:val="24"/>
              </w:rPr>
              <w:t>；</w:t>
            </w:r>
          </w:p>
        </w:tc>
        <w:tc>
          <w:tcPr>
            <w:tcW w:w="1375" w:type="dxa"/>
            <w:shd w:val="clear" w:color="auto" w:fill="auto"/>
            <w:vAlign w:val="center"/>
          </w:tcPr>
          <w:p w14:paraId="72D73A48" w14:textId="77777777" w:rsidR="00F31262" w:rsidRDefault="00F31262">
            <w:pPr>
              <w:jc w:val="center"/>
              <w:rPr>
                <w:rFonts w:ascii="宋体" w:hAnsi="宋体" w:cs="Times New Roman"/>
                <w:color w:val="FF0000"/>
                <w:sz w:val="24"/>
                <w:highlight w:val="yellow"/>
              </w:rPr>
            </w:pPr>
          </w:p>
        </w:tc>
      </w:tr>
    </w:tbl>
    <w:p w14:paraId="4D453850" w14:textId="77777777" w:rsidR="00F31262" w:rsidRDefault="00000000">
      <w:pPr>
        <w:spacing w:line="400" w:lineRule="exact"/>
        <w:ind w:firstLineChars="150" w:firstLine="360"/>
        <w:rPr>
          <w:rFonts w:ascii="宋体" w:hAnsi="宋体" w:cs="Times New Roman"/>
          <w:color w:val="000000"/>
          <w:sz w:val="24"/>
        </w:rPr>
      </w:pPr>
      <w:r>
        <w:rPr>
          <w:rFonts w:ascii="宋体" w:hAnsi="宋体" w:cs="Times New Roman"/>
          <w:color w:val="000000"/>
          <w:sz w:val="24"/>
        </w:rPr>
        <w:t>注：根据实际承办时选手</w:t>
      </w:r>
      <w:r>
        <w:rPr>
          <w:rFonts w:ascii="宋体" w:hAnsi="宋体" w:cs="Times New Roman" w:hint="eastAsia"/>
          <w:color w:val="000000"/>
          <w:sz w:val="24"/>
        </w:rPr>
        <w:t>人</w:t>
      </w:r>
      <w:r>
        <w:rPr>
          <w:rFonts w:ascii="宋体" w:hAnsi="宋体" w:cs="Times New Roman"/>
          <w:color w:val="000000"/>
          <w:sz w:val="24"/>
        </w:rPr>
        <w:t>数，</w:t>
      </w:r>
      <w:r>
        <w:rPr>
          <w:rFonts w:ascii="宋体" w:hAnsi="宋体" w:cs="Times New Roman" w:hint="eastAsia"/>
          <w:color w:val="000000"/>
          <w:sz w:val="24"/>
        </w:rPr>
        <w:t>设备一人一部。</w:t>
      </w:r>
    </w:p>
    <w:p w14:paraId="738E2E86" w14:textId="77777777" w:rsidR="00F31262" w:rsidRDefault="00F31262">
      <w:pPr>
        <w:spacing w:line="480" w:lineRule="exact"/>
        <w:rPr>
          <w:rFonts w:ascii="宋体" w:hAnsi="宋体"/>
          <w:b/>
          <w:sz w:val="28"/>
        </w:rPr>
      </w:pPr>
    </w:p>
    <w:p w14:paraId="309BC63D" w14:textId="77777777" w:rsidR="00F31262" w:rsidRDefault="00000000">
      <w:pPr>
        <w:spacing w:line="480" w:lineRule="exact"/>
        <w:rPr>
          <w:rFonts w:ascii="宋体" w:hAnsi="宋体"/>
          <w:b/>
          <w:sz w:val="28"/>
        </w:rPr>
      </w:pPr>
      <w:r>
        <w:rPr>
          <w:rFonts w:ascii="宋体" w:hAnsi="宋体" w:hint="eastAsia"/>
          <w:b/>
          <w:sz w:val="28"/>
        </w:rPr>
        <w:t>七、评分标准</w:t>
      </w:r>
    </w:p>
    <w:p w14:paraId="6310D9DD" w14:textId="77777777" w:rsidR="00F31262" w:rsidRDefault="00000000">
      <w:pPr>
        <w:spacing w:line="499" w:lineRule="exact"/>
        <w:ind w:firstLineChars="200" w:firstLine="560"/>
        <w:rPr>
          <w:rFonts w:ascii="仿宋_GB2312" w:eastAsia="仿宋_GB2312" w:hAnsi="宋体"/>
          <w:b/>
          <w:sz w:val="28"/>
        </w:rPr>
      </w:pPr>
      <w:r>
        <w:rPr>
          <w:rFonts w:ascii="仿宋_GB2312" w:eastAsia="仿宋_GB2312" w:hAnsi="宋体" w:hint="eastAsia"/>
          <w:sz w:val="28"/>
        </w:rPr>
        <w:t>（</w:t>
      </w:r>
      <w:r>
        <w:rPr>
          <w:rFonts w:ascii="仿宋_GB2312" w:eastAsia="仿宋_GB2312" w:hAnsi="宋体"/>
          <w:sz w:val="28"/>
        </w:rPr>
        <w:t>1</w:t>
      </w:r>
      <w:r>
        <w:rPr>
          <w:rFonts w:ascii="仿宋_GB2312" w:eastAsia="仿宋_GB2312" w:hAnsi="宋体" w:hint="eastAsia"/>
          <w:sz w:val="28"/>
        </w:rPr>
        <w:t>）建筑工程基础理论项目</w:t>
      </w:r>
    </w:p>
    <w:tbl>
      <w:tblPr>
        <w:tblStyle w:val="a5"/>
        <w:tblW w:w="9288" w:type="dxa"/>
        <w:tblLayout w:type="fixed"/>
        <w:tblLook w:val="04A0" w:firstRow="1" w:lastRow="0" w:firstColumn="1" w:lastColumn="0" w:noHBand="0" w:noVBand="1"/>
      </w:tblPr>
      <w:tblGrid>
        <w:gridCol w:w="871"/>
        <w:gridCol w:w="2176"/>
        <w:gridCol w:w="5371"/>
        <w:gridCol w:w="870"/>
      </w:tblGrid>
      <w:tr w:rsidR="00F31262" w14:paraId="78B0F162" w14:textId="77777777">
        <w:trPr>
          <w:trHeight w:val="645"/>
        </w:trPr>
        <w:tc>
          <w:tcPr>
            <w:tcW w:w="871" w:type="dxa"/>
            <w:vAlign w:val="center"/>
          </w:tcPr>
          <w:p w14:paraId="1882ECF9" w14:textId="77777777" w:rsidR="00F31262" w:rsidRDefault="00000000">
            <w:pPr>
              <w:widowControl/>
              <w:spacing w:before="100" w:after="100"/>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项目</w:t>
            </w:r>
          </w:p>
        </w:tc>
        <w:tc>
          <w:tcPr>
            <w:tcW w:w="2176" w:type="dxa"/>
            <w:vAlign w:val="center"/>
          </w:tcPr>
          <w:p w14:paraId="71C9BF55" w14:textId="77777777" w:rsidR="00F31262" w:rsidRDefault="00000000">
            <w:pPr>
              <w:widowControl/>
              <w:spacing w:before="100" w:after="100"/>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考核内容</w:t>
            </w:r>
          </w:p>
        </w:tc>
        <w:tc>
          <w:tcPr>
            <w:tcW w:w="5371" w:type="dxa"/>
            <w:vAlign w:val="center"/>
          </w:tcPr>
          <w:p w14:paraId="63BE0687" w14:textId="77777777" w:rsidR="00F31262" w:rsidRDefault="00000000">
            <w:pPr>
              <w:widowControl/>
              <w:spacing w:before="100" w:after="100"/>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考核知识点</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kern w:val="0"/>
                <w:sz w:val="24"/>
              </w:rPr>
              <w:t>技能点</w:t>
            </w:r>
          </w:p>
        </w:tc>
        <w:tc>
          <w:tcPr>
            <w:tcW w:w="870" w:type="dxa"/>
            <w:vAlign w:val="center"/>
          </w:tcPr>
          <w:p w14:paraId="0C0D638E" w14:textId="77777777" w:rsidR="00F31262" w:rsidRDefault="00000000">
            <w:pPr>
              <w:widowControl/>
              <w:spacing w:before="100" w:after="100"/>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分值</w:t>
            </w:r>
          </w:p>
        </w:tc>
      </w:tr>
      <w:tr w:rsidR="00F31262" w14:paraId="1983C3DD" w14:textId="77777777">
        <w:trPr>
          <w:trHeight w:val="1023"/>
        </w:trPr>
        <w:tc>
          <w:tcPr>
            <w:tcW w:w="871" w:type="dxa"/>
            <w:vMerge w:val="restart"/>
            <w:vAlign w:val="center"/>
          </w:tcPr>
          <w:p w14:paraId="372942A6" w14:textId="77777777" w:rsidR="00F31262" w:rsidRDefault="00000000">
            <w:pPr>
              <w:spacing w:line="499" w:lineRule="exact"/>
              <w:jc w:val="center"/>
              <w:rPr>
                <w:rFonts w:asciiTheme="majorEastAsia" w:eastAsiaTheme="majorEastAsia" w:hAnsiTheme="majorEastAsia" w:cstheme="minorEastAsia"/>
                <w:color w:val="000000"/>
                <w:kern w:val="0"/>
                <w:sz w:val="24"/>
              </w:rPr>
            </w:pPr>
            <w:r>
              <w:rPr>
                <w:rFonts w:asciiTheme="minorEastAsia" w:hAnsiTheme="minorEastAsia" w:cstheme="minorEastAsia" w:hint="eastAsia"/>
                <w:color w:val="000000"/>
                <w:sz w:val="24"/>
              </w:rPr>
              <w:t>建筑工程基础理论</w:t>
            </w:r>
          </w:p>
        </w:tc>
        <w:tc>
          <w:tcPr>
            <w:tcW w:w="2176" w:type="dxa"/>
            <w:vAlign w:val="center"/>
          </w:tcPr>
          <w:p w14:paraId="44EEB27F"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施工图识读</w:t>
            </w:r>
          </w:p>
        </w:tc>
        <w:tc>
          <w:tcPr>
            <w:tcW w:w="5371" w:type="dxa"/>
            <w:vAlign w:val="center"/>
          </w:tcPr>
          <w:p w14:paraId="144283F6"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color w:val="000000"/>
                <w:sz w:val="24"/>
              </w:rPr>
              <w:t>建筑构造</w:t>
            </w:r>
            <w:r>
              <w:rPr>
                <w:rFonts w:asciiTheme="minorEastAsia" w:hAnsiTheme="minorEastAsia" w:cstheme="minorEastAsia" w:hint="eastAsia"/>
                <w:color w:val="000000"/>
                <w:sz w:val="24"/>
              </w:rPr>
              <w:t>、</w:t>
            </w:r>
            <w:r>
              <w:rPr>
                <w:rFonts w:asciiTheme="minorEastAsia" w:hAnsiTheme="minorEastAsia" w:cstheme="minorEastAsia"/>
                <w:color w:val="000000"/>
                <w:sz w:val="24"/>
              </w:rPr>
              <w:t>建筑施工图识读</w:t>
            </w:r>
            <w:r>
              <w:rPr>
                <w:rFonts w:asciiTheme="minorEastAsia" w:hAnsiTheme="minorEastAsia" w:cstheme="minorEastAsia" w:hint="eastAsia"/>
                <w:color w:val="000000"/>
                <w:sz w:val="24"/>
              </w:rPr>
              <w:t>、</w:t>
            </w:r>
            <w:r>
              <w:rPr>
                <w:rFonts w:asciiTheme="minorEastAsia" w:hAnsiTheme="minorEastAsia" w:cstheme="minorEastAsia"/>
                <w:color w:val="000000"/>
                <w:sz w:val="24"/>
              </w:rPr>
              <w:t>结构施工图识读</w:t>
            </w:r>
            <w:r>
              <w:rPr>
                <w:rFonts w:asciiTheme="minorEastAsia" w:hAnsiTheme="minorEastAsia" w:cstheme="minorEastAsia" w:hint="eastAsia"/>
                <w:color w:val="000000"/>
                <w:sz w:val="24"/>
              </w:rPr>
              <w:t>、</w:t>
            </w:r>
            <w:r>
              <w:rPr>
                <w:rFonts w:asciiTheme="minorEastAsia" w:hAnsiTheme="minorEastAsia" w:cstheme="minorEastAsia"/>
                <w:color w:val="000000"/>
                <w:sz w:val="24"/>
              </w:rPr>
              <w:t>施工图纸</w:t>
            </w:r>
            <w:r>
              <w:rPr>
                <w:rFonts w:asciiTheme="minorEastAsia" w:hAnsiTheme="minorEastAsia" w:cstheme="minorEastAsia" w:hint="eastAsia"/>
                <w:color w:val="000000"/>
                <w:sz w:val="24"/>
              </w:rPr>
              <w:t>绘制、</w:t>
            </w:r>
            <w:r>
              <w:rPr>
                <w:rFonts w:asciiTheme="minorEastAsia" w:hAnsiTheme="minorEastAsia" w:cstheme="minorEastAsia"/>
                <w:color w:val="000000"/>
                <w:sz w:val="24"/>
              </w:rPr>
              <w:t>施工构件模型创建</w:t>
            </w:r>
            <w:r>
              <w:rPr>
                <w:rFonts w:asciiTheme="minorEastAsia" w:hAnsiTheme="minorEastAsia" w:cstheme="minorEastAsia" w:hint="eastAsia"/>
                <w:color w:val="000000"/>
                <w:sz w:val="24"/>
              </w:rPr>
              <w:t>、</w:t>
            </w:r>
            <w:r>
              <w:rPr>
                <w:rFonts w:asciiTheme="minorEastAsia" w:hAnsiTheme="minorEastAsia" w:cstheme="minorEastAsia"/>
                <w:color w:val="000000"/>
                <w:sz w:val="24"/>
              </w:rPr>
              <w:t>施工场地布置图绘制</w:t>
            </w:r>
          </w:p>
        </w:tc>
        <w:tc>
          <w:tcPr>
            <w:tcW w:w="870" w:type="dxa"/>
            <w:vAlign w:val="center"/>
          </w:tcPr>
          <w:p w14:paraId="56CD3554"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w:t>
            </w:r>
          </w:p>
        </w:tc>
      </w:tr>
      <w:tr w:rsidR="00F31262" w14:paraId="340A8825" w14:textId="77777777">
        <w:trPr>
          <w:trHeight w:val="1023"/>
        </w:trPr>
        <w:tc>
          <w:tcPr>
            <w:tcW w:w="871" w:type="dxa"/>
            <w:vMerge/>
            <w:vAlign w:val="center"/>
          </w:tcPr>
          <w:p w14:paraId="6EFDC1C9" w14:textId="77777777" w:rsidR="00F31262" w:rsidRDefault="00F31262">
            <w:pPr>
              <w:rPr>
                <w:rFonts w:ascii="仿宋_GB2312" w:eastAsia="仿宋_GB2312" w:hAnsi="宋体"/>
                <w:color w:val="000000"/>
                <w:sz w:val="28"/>
              </w:rPr>
            </w:pPr>
          </w:p>
        </w:tc>
        <w:tc>
          <w:tcPr>
            <w:tcW w:w="2176" w:type="dxa"/>
            <w:vAlign w:val="center"/>
          </w:tcPr>
          <w:p w14:paraId="18002752"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施工组织管理</w:t>
            </w:r>
          </w:p>
        </w:tc>
        <w:tc>
          <w:tcPr>
            <w:tcW w:w="5371" w:type="dxa"/>
            <w:vAlign w:val="center"/>
          </w:tcPr>
          <w:p w14:paraId="58F12C76"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color w:val="000000"/>
                <w:sz w:val="24"/>
              </w:rPr>
              <w:t>施工前技术准备</w:t>
            </w:r>
            <w:r>
              <w:rPr>
                <w:rFonts w:asciiTheme="minorEastAsia" w:hAnsiTheme="minorEastAsia" w:cstheme="minorEastAsia" w:hint="eastAsia"/>
                <w:color w:val="000000"/>
                <w:sz w:val="24"/>
              </w:rPr>
              <w:t>、</w:t>
            </w:r>
            <w:r>
              <w:rPr>
                <w:rFonts w:asciiTheme="minorEastAsia" w:hAnsiTheme="minorEastAsia" w:cstheme="minorEastAsia"/>
                <w:color w:val="000000"/>
                <w:sz w:val="24"/>
              </w:rPr>
              <w:t>施工材料识别</w:t>
            </w:r>
            <w:r>
              <w:rPr>
                <w:rFonts w:asciiTheme="minorEastAsia" w:hAnsiTheme="minorEastAsia" w:cstheme="minorEastAsia" w:hint="eastAsia"/>
                <w:color w:val="000000"/>
                <w:sz w:val="24"/>
              </w:rPr>
              <w:t>、</w:t>
            </w:r>
            <w:r>
              <w:rPr>
                <w:rFonts w:asciiTheme="minorEastAsia" w:hAnsiTheme="minorEastAsia" w:cstheme="minorEastAsia"/>
                <w:color w:val="000000"/>
                <w:sz w:val="24"/>
              </w:rPr>
              <w:t>施工机具选配</w:t>
            </w:r>
            <w:r>
              <w:rPr>
                <w:rFonts w:asciiTheme="minorEastAsia" w:hAnsiTheme="minorEastAsia" w:cstheme="minorEastAsia" w:hint="eastAsia"/>
                <w:color w:val="000000"/>
                <w:sz w:val="24"/>
              </w:rPr>
              <w:t>、</w:t>
            </w:r>
            <w:r>
              <w:rPr>
                <w:rFonts w:asciiTheme="minorEastAsia" w:hAnsiTheme="minorEastAsia" w:cstheme="minorEastAsia"/>
                <w:color w:val="000000"/>
                <w:sz w:val="24"/>
              </w:rPr>
              <w:t>施工方案及交底组织</w:t>
            </w:r>
            <w:r>
              <w:rPr>
                <w:rFonts w:asciiTheme="minorEastAsia" w:hAnsiTheme="minorEastAsia" w:cstheme="minorEastAsia" w:hint="eastAsia"/>
                <w:color w:val="000000"/>
                <w:sz w:val="24"/>
              </w:rPr>
              <w:t>、</w:t>
            </w:r>
            <w:r>
              <w:rPr>
                <w:rFonts w:asciiTheme="minorEastAsia" w:hAnsiTheme="minorEastAsia" w:cstheme="minorEastAsia"/>
                <w:color w:val="000000"/>
                <w:sz w:val="24"/>
              </w:rPr>
              <w:t>施工材料进场组织</w:t>
            </w:r>
            <w:r>
              <w:rPr>
                <w:rFonts w:asciiTheme="minorEastAsia" w:hAnsiTheme="minorEastAsia" w:cstheme="minorEastAsia" w:hint="eastAsia"/>
                <w:color w:val="000000"/>
                <w:sz w:val="24"/>
              </w:rPr>
              <w:t>、</w:t>
            </w:r>
            <w:r>
              <w:rPr>
                <w:rFonts w:asciiTheme="minorEastAsia" w:hAnsiTheme="minorEastAsia" w:cstheme="minorEastAsia"/>
                <w:color w:val="000000"/>
                <w:sz w:val="24"/>
              </w:rPr>
              <w:t>施工机具组织应用</w:t>
            </w:r>
          </w:p>
        </w:tc>
        <w:tc>
          <w:tcPr>
            <w:tcW w:w="870" w:type="dxa"/>
            <w:vAlign w:val="center"/>
          </w:tcPr>
          <w:p w14:paraId="37438322"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20</w:t>
            </w:r>
          </w:p>
        </w:tc>
      </w:tr>
      <w:tr w:rsidR="00F31262" w14:paraId="02934AAF" w14:textId="77777777">
        <w:trPr>
          <w:trHeight w:val="1023"/>
        </w:trPr>
        <w:tc>
          <w:tcPr>
            <w:tcW w:w="871" w:type="dxa"/>
            <w:vMerge/>
            <w:vAlign w:val="center"/>
          </w:tcPr>
          <w:p w14:paraId="1315B049" w14:textId="77777777" w:rsidR="00F31262" w:rsidRDefault="00F31262">
            <w:pPr>
              <w:rPr>
                <w:rFonts w:ascii="仿宋_GB2312" w:eastAsia="仿宋_GB2312" w:hAnsi="宋体"/>
                <w:color w:val="000000"/>
                <w:sz w:val="28"/>
              </w:rPr>
            </w:pPr>
          </w:p>
        </w:tc>
        <w:tc>
          <w:tcPr>
            <w:tcW w:w="2176" w:type="dxa"/>
            <w:vAlign w:val="center"/>
          </w:tcPr>
          <w:p w14:paraId="4218A6E1"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工艺施工与管理</w:t>
            </w:r>
          </w:p>
        </w:tc>
        <w:tc>
          <w:tcPr>
            <w:tcW w:w="5371" w:type="dxa"/>
            <w:vAlign w:val="center"/>
          </w:tcPr>
          <w:p w14:paraId="46C6CEB8"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color w:val="000000"/>
                <w:sz w:val="24"/>
              </w:rPr>
              <w:t>地基与基础工程实施与监督</w:t>
            </w:r>
            <w:r>
              <w:rPr>
                <w:rFonts w:asciiTheme="minorEastAsia" w:hAnsiTheme="minorEastAsia" w:cstheme="minorEastAsia" w:hint="eastAsia"/>
                <w:color w:val="000000"/>
                <w:sz w:val="24"/>
              </w:rPr>
              <w:t>、</w:t>
            </w:r>
            <w:r>
              <w:rPr>
                <w:rFonts w:asciiTheme="minorEastAsia" w:hAnsiTheme="minorEastAsia" w:cstheme="minorEastAsia"/>
                <w:color w:val="000000"/>
                <w:sz w:val="24"/>
              </w:rPr>
              <w:t>砌体工程实施与监督</w:t>
            </w:r>
            <w:r>
              <w:rPr>
                <w:rFonts w:asciiTheme="minorEastAsia" w:hAnsiTheme="minorEastAsia" w:cstheme="minorEastAsia" w:hint="eastAsia"/>
                <w:color w:val="000000"/>
                <w:sz w:val="24"/>
              </w:rPr>
              <w:t>、</w:t>
            </w:r>
            <w:r>
              <w:rPr>
                <w:rFonts w:asciiTheme="minorEastAsia" w:hAnsiTheme="minorEastAsia" w:cstheme="minorEastAsia"/>
                <w:color w:val="000000"/>
                <w:sz w:val="24"/>
              </w:rPr>
              <w:t>钢筋混凝土工程实施与监督</w:t>
            </w:r>
            <w:r>
              <w:rPr>
                <w:rFonts w:asciiTheme="minorEastAsia" w:hAnsiTheme="minorEastAsia" w:cstheme="minorEastAsia" w:hint="eastAsia"/>
                <w:color w:val="000000"/>
                <w:sz w:val="24"/>
              </w:rPr>
              <w:t>、</w:t>
            </w:r>
            <w:r>
              <w:rPr>
                <w:rFonts w:asciiTheme="minorEastAsia" w:hAnsiTheme="minorEastAsia" w:cstheme="minorEastAsia"/>
                <w:color w:val="000000"/>
                <w:sz w:val="24"/>
              </w:rPr>
              <w:t>装配式混凝土结构工程实施与监督</w:t>
            </w:r>
            <w:r>
              <w:rPr>
                <w:rFonts w:asciiTheme="minorEastAsia" w:hAnsiTheme="minorEastAsia" w:cstheme="minorEastAsia" w:hint="eastAsia"/>
                <w:color w:val="000000"/>
                <w:sz w:val="24"/>
              </w:rPr>
              <w:t>、</w:t>
            </w:r>
            <w:r>
              <w:rPr>
                <w:rFonts w:asciiTheme="minorEastAsia" w:hAnsiTheme="minorEastAsia" w:cstheme="minorEastAsia"/>
                <w:color w:val="000000"/>
                <w:sz w:val="24"/>
              </w:rPr>
              <w:t>钢结构工程实施与监督</w:t>
            </w:r>
            <w:r>
              <w:rPr>
                <w:rFonts w:asciiTheme="minorEastAsia" w:hAnsiTheme="minorEastAsia" w:cstheme="minorEastAsia" w:hint="eastAsia"/>
                <w:color w:val="000000"/>
                <w:sz w:val="24"/>
              </w:rPr>
              <w:t>、</w:t>
            </w:r>
            <w:r>
              <w:rPr>
                <w:rFonts w:asciiTheme="minorEastAsia" w:hAnsiTheme="minorEastAsia" w:cstheme="minorEastAsia"/>
                <w:color w:val="000000"/>
                <w:sz w:val="24"/>
              </w:rPr>
              <w:t>屋面及防水工程实施与监督</w:t>
            </w:r>
            <w:r>
              <w:rPr>
                <w:rFonts w:asciiTheme="minorEastAsia" w:hAnsiTheme="minorEastAsia" w:cstheme="minorEastAsia" w:hint="eastAsia"/>
                <w:color w:val="000000"/>
                <w:sz w:val="24"/>
              </w:rPr>
              <w:t>、</w:t>
            </w:r>
            <w:r>
              <w:rPr>
                <w:rFonts w:asciiTheme="minorEastAsia" w:hAnsiTheme="minorEastAsia" w:cstheme="minorEastAsia"/>
                <w:color w:val="000000"/>
                <w:sz w:val="24"/>
              </w:rPr>
              <w:t>装饰装修实施与监督</w:t>
            </w:r>
            <w:r>
              <w:rPr>
                <w:rFonts w:asciiTheme="minorEastAsia" w:hAnsiTheme="minorEastAsia" w:cstheme="minorEastAsia" w:hint="eastAsia"/>
                <w:color w:val="000000"/>
                <w:sz w:val="24"/>
              </w:rPr>
              <w:t>。</w:t>
            </w:r>
            <w:r>
              <w:rPr>
                <w:rFonts w:asciiTheme="minorEastAsia" w:hAnsiTheme="minorEastAsia" w:cstheme="minorEastAsia"/>
                <w:color w:val="000000"/>
                <w:sz w:val="24"/>
              </w:rPr>
              <w:t>地基与基础工程交底、计划与检查</w:t>
            </w:r>
            <w:r>
              <w:rPr>
                <w:rFonts w:asciiTheme="minorEastAsia" w:hAnsiTheme="minorEastAsia" w:cstheme="minorEastAsia" w:hint="eastAsia"/>
                <w:color w:val="000000"/>
                <w:sz w:val="24"/>
              </w:rPr>
              <w:t>；</w:t>
            </w:r>
            <w:r>
              <w:rPr>
                <w:rFonts w:asciiTheme="minorEastAsia" w:hAnsiTheme="minorEastAsia" w:cstheme="minorEastAsia"/>
                <w:color w:val="000000"/>
                <w:sz w:val="24"/>
              </w:rPr>
              <w:t>砌体工程</w:t>
            </w:r>
            <w:r>
              <w:rPr>
                <w:rFonts w:asciiTheme="minorEastAsia" w:hAnsiTheme="minorEastAsia" w:cstheme="minorEastAsia" w:hint="eastAsia"/>
                <w:color w:val="000000"/>
                <w:sz w:val="24"/>
              </w:rPr>
              <w:t>交底、</w:t>
            </w:r>
            <w:r>
              <w:rPr>
                <w:rFonts w:asciiTheme="minorEastAsia" w:hAnsiTheme="minorEastAsia" w:cstheme="minorEastAsia"/>
                <w:color w:val="000000"/>
                <w:sz w:val="24"/>
              </w:rPr>
              <w:t>计划与检查</w:t>
            </w:r>
            <w:r>
              <w:rPr>
                <w:rFonts w:asciiTheme="minorEastAsia" w:hAnsiTheme="minorEastAsia" w:cstheme="minorEastAsia" w:hint="eastAsia"/>
                <w:color w:val="000000"/>
                <w:sz w:val="24"/>
              </w:rPr>
              <w:t>；</w:t>
            </w:r>
            <w:r>
              <w:rPr>
                <w:rFonts w:asciiTheme="minorEastAsia" w:hAnsiTheme="minorEastAsia" w:cstheme="minorEastAsia"/>
                <w:color w:val="000000"/>
                <w:sz w:val="24"/>
              </w:rPr>
              <w:t>钢筋混凝土工程交底、计划与检查</w:t>
            </w:r>
            <w:r>
              <w:rPr>
                <w:rFonts w:asciiTheme="minorEastAsia" w:hAnsiTheme="minorEastAsia" w:cstheme="minorEastAsia" w:hint="eastAsia"/>
                <w:color w:val="000000"/>
                <w:sz w:val="24"/>
              </w:rPr>
              <w:t>；</w:t>
            </w:r>
            <w:r>
              <w:rPr>
                <w:rFonts w:asciiTheme="minorEastAsia" w:hAnsiTheme="minorEastAsia" w:cstheme="minorEastAsia"/>
                <w:color w:val="000000"/>
                <w:sz w:val="24"/>
              </w:rPr>
              <w:t>装配式混凝土结构工程交底、计划与检查</w:t>
            </w:r>
            <w:r>
              <w:rPr>
                <w:rFonts w:asciiTheme="minorEastAsia" w:hAnsiTheme="minorEastAsia" w:cstheme="minorEastAsia" w:hint="eastAsia"/>
                <w:color w:val="000000"/>
                <w:sz w:val="24"/>
              </w:rPr>
              <w:t>；</w:t>
            </w:r>
            <w:r>
              <w:rPr>
                <w:rFonts w:asciiTheme="minorEastAsia" w:hAnsiTheme="minorEastAsia" w:cstheme="minorEastAsia"/>
                <w:color w:val="000000"/>
                <w:sz w:val="24"/>
              </w:rPr>
              <w:t>钢结构工程交底、计划与检查</w:t>
            </w:r>
            <w:r>
              <w:rPr>
                <w:rFonts w:asciiTheme="minorEastAsia" w:hAnsiTheme="minorEastAsia" w:cstheme="minorEastAsia" w:hint="eastAsia"/>
                <w:color w:val="000000"/>
                <w:sz w:val="24"/>
              </w:rPr>
              <w:t>；</w:t>
            </w:r>
            <w:r>
              <w:rPr>
                <w:rFonts w:asciiTheme="minorEastAsia" w:hAnsiTheme="minorEastAsia" w:cstheme="minorEastAsia"/>
                <w:color w:val="000000"/>
                <w:sz w:val="24"/>
              </w:rPr>
              <w:t>屋面及防水工程交底、计划与检查</w:t>
            </w:r>
            <w:r>
              <w:rPr>
                <w:rFonts w:asciiTheme="minorEastAsia" w:hAnsiTheme="minorEastAsia" w:cstheme="minorEastAsia" w:hint="eastAsia"/>
                <w:color w:val="000000"/>
                <w:sz w:val="24"/>
              </w:rPr>
              <w:t>；</w:t>
            </w:r>
            <w:r>
              <w:rPr>
                <w:rFonts w:asciiTheme="minorEastAsia" w:hAnsiTheme="minorEastAsia" w:cstheme="minorEastAsia"/>
                <w:color w:val="000000"/>
                <w:sz w:val="24"/>
              </w:rPr>
              <w:t>装饰装修工程交底、计划与检查</w:t>
            </w:r>
            <w:r>
              <w:rPr>
                <w:rFonts w:asciiTheme="minorEastAsia" w:hAnsiTheme="minorEastAsia" w:cstheme="minorEastAsia" w:hint="eastAsia"/>
                <w:color w:val="000000"/>
                <w:sz w:val="24"/>
              </w:rPr>
              <w:t>。</w:t>
            </w:r>
          </w:p>
        </w:tc>
        <w:tc>
          <w:tcPr>
            <w:tcW w:w="870" w:type="dxa"/>
            <w:vAlign w:val="center"/>
          </w:tcPr>
          <w:p w14:paraId="53F53F89"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70</w:t>
            </w:r>
          </w:p>
        </w:tc>
      </w:tr>
      <w:tr w:rsidR="00F31262" w14:paraId="1900B33F" w14:textId="77777777">
        <w:trPr>
          <w:trHeight w:val="567"/>
        </w:trPr>
        <w:tc>
          <w:tcPr>
            <w:tcW w:w="871" w:type="dxa"/>
            <w:vMerge/>
          </w:tcPr>
          <w:p w14:paraId="67A4BBDE" w14:textId="77777777" w:rsidR="00F31262" w:rsidRDefault="00F31262">
            <w:pPr>
              <w:rPr>
                <w:rFonts w:ascii="仿宋_GB2312" w:eastAsia="仿宋_GB2312" w:hAnsi="仿宋_GB2312" w:cs="仿宋_GB2312"/>
                <w:color w:val="000000"/>
                <w:sz w:val="28"/>
              </w:rPr>
            </w:pPr>
          </w:p>
        </w:tc>
        <w:tc>
          <w:tcPr>
            <w:tcW w:w="7547" w:type="dxa"/>
            <w:gridSpan w:val="2"/>
            <w:vAlign w:val="center"/>
          </w:tcPr>
          <w:p w14:paraId="35C81881"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合</w:t>
            </w:r>
            <w:r>
              <w:rPr>
                <w:rFonts w:asciiTheme="minorEastAsia" w:hAnsiTheme="minorEastAsia" w:cstheme="minorEastAsia" w:hint="eastAsia"/>
                <w:color w:val="000000"/>
                <w:sz w:val="24"/>
              </w:rPr>
              <w:t xml:space="preserve">  </w:t>
            </w:r>
            <w:r>
              <w:rPr>
                <w:rFonts w:asciiTheme="minorEastAsia" w:hAnsiTheme="minorEastAsia" w:cstheme="minorEastAsia" w:hint="eastAsia"/>
                <w:color w:val="000000"/>
                <w:sz w:val="24"/>
              </w:rPr>
              <w:t>计</w:t>
            </w:r>
          </w:p>
        </w:tc>
        <w:tc>
          <w:tcPr>
            <w:tcW w:w="870" w:type="dxa"/>
            <w:vAlign w:val="center"/>
          </w:tcPr>
          <w:p w14:paraId="5860EA13"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w:t>
            </w:r>
          </w:p>
        </w:tc>
      </w:tr>
    </w:tbl>
    <w:p w14:paraId="4AE93148" w14:textId="77777777" w:rsidR="00F31262" w:rsidRDefault="00000000">
      <w:pPr>
        <w:spacing w:line="499" w:lineRule="exact"/>
        <w:ind w:firstLineChars="200" w:firstLine="560"/>
        <w:rPr>
          <w:rFonts w:ascii="仿宋_GB2312" w:eastAsia="仿宋_GB2312" w:hAnsi="宋体"/>
          <w:color w:val="000000"/>
          <w:sz w:val="28"/>
        </w:rPr>
      </w:pPr>
      <w:r>
        <w:rPr>
          <w:rFonts w:ascii="仿宋_GB2312" w:eastAsia="仿宋_GB2312" w:hAnsi="宋体" w:hint="eastAsia"/>
          <w:color w:val="000000"/>
          <w:sz w:val="28"/>
        </w:rPr>
        <w:lastRenderedPageBreak/>
        <w:t>（2）建筑施工案例分析实操项目</w:t>
      </w:r>
    </w:p>
    <w:tbl>
      <w:tblPr>
        <w:tblStyle w:val="a5"/>
        <w:tblW w:w="9288" w:type="dxa"/>
        <w:tblLayout w:type="fixed"/>
        <w:tblLook w:val="04A0" w:firstRow="1" w:lastRow="0" w:firstColumn="1" w:lastColumn="0" w:noHBand="0" w:noVBand="1"/>
      </w:tblPr>
      <w:tblGrid>
        <w:gridCol w:w="871"/>
        <w:gridCol w:w="2322"/>
        <w:gridCol w:w="5225"/>
        <w:gridCol w:w="870"/>
      </w:tblGrid>
      <w:tr w:rsidR="00F31262" w14:paraId="60D8EB95" w14:textId="77777777">
        <w:trPr>
          <w:trHeight w:val="790"/>
        </w:trPr>
        <w:tc>
          <w:tcPr>
            <w:tcW w:w="871" w:type="dxa"/>
            <w:vAlign w:val="center"/>
          </w:tcPr>
          <w:p w14:paraId="6F14763D" w14:textId="77777777" w:rsidR="00F31262" w:rsidRDefault="00000000">
            <w:pPr>
              <w:widowControl/>
              <w:jc w:val="center"/>
              <w:rPr>
                <w:rFonts w:asciiTheme="minorEastAsia" w:hAnsiTheme="minorEastAsia" w:cstheme="minorEastAsia"/>
                <w:color w:val="000000"/>
                <w:kern w:val="0"/>
                <w:sz w:val="24"/>
              </w:rPr>
            </w:pPr>
            <w:r>
              <w:rPr>
                <w:rFonts w:asciiTheme="minorEastAsia" w:hAnsiTheme="minorEastAsia" w:cstheme="minorEastAsia" w:hint="eastAsia"/>
                <w:b/>
                <w:color w:val="000000"/>
                <w:kern w:val="0"/>
                <w:sz w:val="24"/>
              </w:rPr>
              <w:t>项目</w:t>
            </w:r>
          </w:p>
        </w:tc>
        <w:tc>
          <w:tcPr>
            <w:tcW w:w="2322" w:type="dxa"/>
            <w:vAlign w:val="center"/>
          </w:tcPr>
          <w:p w14:paraId="7F08EF41" w14:textId="77777777" w:rsidR="00F31262" w:rsidRDefault="00000000">
            <w:pPr>
              <w:widowControl/>
              <w:jc w:val="center"/>
              <w:rPr>
                <w:rFonts w:asciiTheme="minorEastAsia" w:hAnsiTheme="minorEastAsia" w:cstheme="minorEastAsia"/>
                <w:color w:val="000000"/>
                <w:kern w:val="0"/>
                <w:sz w:val="24"/>
              </w:rPr>
            </w:pPr>
            <w:r>
              <w:rPr>
                <w:rFonts w:asciiTheme="minorEastAsia" w:hAnsiTheme="minorEastAsia" w:cstheme="minorEastAsia" w:hint="eastAsia"/>
                <w:b/>
                <w:color w:val="000000"/>
                <w:kern w:val="0"/>
                <w:sz w:val="24"/>
              </w:rPr>
              <w:t>考核内容</w:t>
            </w:r>
          </w:p>
        </w:tc>
        <w:tc>
          <w:tcPr>
            <w:tcW w:w="5225" w:type="dxa"/>
            <w:vAlign w:val="center"/>
          </w:tcPr>
          <w:p w14:paraId="14CF7C70" w14:textId="77777777" w:rsidR="00F31262" w:rsidRDefault="00000000">
            <w:pPr>
              <w:widowControl/>
              <w:jc w:val="center"/>
              <w:rPr>
                <w:rFonts w:asciiTheme="minorEastAsia" w:hAnsiTheme="minorEastAsia" w:cstheme="minorEastAsia"/>
                <w:color w:val="000000"/>
                <w:kern w:val="0"/>
                <w:sz w:val="24"/>
              </w:rPr>
            </w:pPr>
            <w:r>
              <w:rPr>
                <w:rFonts w:asciiTheme="minorEastAsia" w:hAnsiTheme="minorEastAsia" w:cstheme="minorEastAsia" w:hint="eastAsia"/>
                <w:b/>
                <w:color w:val="000000"/>
                <w:kern w:val="0"/>
                <w:sz w:val="24"/>
              </w:rPr>
              <w:t>考核知识点</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kern w:val="0"/>
                <w:sz w:val="24"/>
              </w:rPr>
              <w:t>技能点</w:t>
            </w:r>
          </w:p>
        </w:tc>
        <w:tc>
          <w:tcPr>
            <w:tcW w:w="870" w:type="dxa"/>
            <w:vAlign w:val="center"/>
          </w:tcPr>
          <w:p w14:paraId="76E596D9" w14:textId="77777777" w:rsidR="00F31262" w:rsidRDefault="00000000">
            <w:pPr>
              <w:widowControl/>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分值</w:t>
            </w:r>
          </w:p>
        </w:tc>
      </w:tr>
      <w:tr w:rsidR="00F31262" w14:paraId="22631524" w14:textId="77777777">
        <w:trPr>
          <w:trHeight w:val="1333"/>
        </w:trPr>
        <w:tc>
          <w:tcPr>
            <w:tcW w:w="871" w:type="dxa"/>
            <w:vMerge w:val="restart"/>
            <w:vAlign w:val="center"/>
          </w:tcPr>
          <w:p w14:paraId="7CD28A91" w14:textId="77777777" w:rsidR="00F31262" w:rsidRDefault="00000000">
            <w:pPr>
              <w:spacing w:line="499" w:lineRule="exact"/>
              <w:jc w:val="center"/>
              <w:rPr>
                <w:rFonts w:asciiTheme="minorEastAsia" w:eastAsiaTheme="minorEastAsia" w:hAnsiTheme="minorEastAsia"/>
                <w:color w:val="000000"/>
                <w:sz w:val="28"/>
              </w:rPr>
            </w:pPr>
            <w:r>
              <w:rPr>
                <w:rFonts w:asciiTheme="minorEastAsia" w:hAnsiTheme="minorEastAsia" w:cstheme="minorEastAsia" w:hint="eastAsia"/>
                <w:color w:val="000000"/>
                <w:sz w:val="24"/>
              </w:rPr>
              <w:t>建筑施工案例分析实操</w:t>
            </w:r>
          </w:p>
        </w:tc>
        <w:tc>
          <w:tcPr>
            <w:tcW w:w="2322" w:type="dxa"/>
            <w:vAlign w:val="center"/>
          </w:tcPr>
          <w:p w14:paraId="341ADBE8"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技术交底</w:t>
            </w:r>
          </w:p>
        </w:tc>
        <w:tc>
          <w:tcPr>
            <w:tcW w:w="5225" w:type="dxa"/>
            <w:vAlign w:val="center"/>
          </w:tcPr>
          <w:p w14:paraId="0573173F"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地基基础、砌体工程、主体结构、钢结构工程、屋面与防水工程、装饰与装修、装配式建筑</w:t>
            </w:r>
          </w:p>
        </w:tc>
        <w:tc>
          <w:tcPr>
            <w:tcW w:w="870" w:type="dxa"/>
            <w:vAlign w:val="center"/>
          </w:tcPr>
          <w:p w14:paraId="2B4F75B3"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color w:val="000000"/>
                <w:sz w:val="24"/>
              </w:rPr>
              <w:t>50</w:t>
            </w:r>
          </w:p>
        </w:tc>
      </w:tr>
      <w:tr w:rsidR="00F31262" w14:paraId="3FF3F438" w14:textId="77777777">
        <w:trPr>
          <w:trHeight w:val="985"/>
        </w:trPr>
        <w:tc>
          <w:tcPr>
            <w:tcW w:w="871" w:type="dxa"/>
            <w:vMerge/>
          </w:tcPr>
          <w:p w14:paraId="4E2ED9FF" w14:textId="77777777" w:rsidR="00F31262" w:rsidRDefault="00F31262">
            <w:pPr>
              <w:spacing w:line="559" w:lineRule="exact"/>
              <w:rPr>
                <w:rFonts w:ascii="仿宋_GB2312" w:eastAsia="仿宋_GB2312" w:hAnsi="宋体"/>
                <w:color w:val="000000"/>
                <w:sz w:val="28"/>
              </w:rPr>
            </w:pPr>
          </w:p>
        </w:tc>
        <w:tc>
          <w:tcPr>
            <w:tcW w:w="2322" w:type="dxa"/>
            <w:vAlign w:val="center"/>
          </w:tcPr>
          <w:p w14:paraId="766DF642"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进度计划</w:t>
            </w:r>
          </w:p>
        </w:tc>
        <w:tc>
          <w:tcPr>
            <w:tcW w:w="5225" w:type="dxa"/>
            <w:vAlign w:val="center"/>
          </w:tcPr>
          <w:p w14:paraId="738D2E05"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地基基础、砌体工程、主体结构、钢结构工程、屋面与防水工程、装饰与装修、装配式建筑</w:t>
            </w:r>
          </w:p>
        </w:tc>
        <w:tc>
          <w:tcPr>
            <w:tcW w:w="870" w:type="dxa"/>
            <w:vAlign w:val="center"/>
          </w:tcPr>
          <w:p w14:paraId="0A2B7353"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color w:val="000000"/>
                <w:sz w:val="24"/>
              </w:rPr>
              <w:t>25</w:t>
            </w:r>
          </w:p>
        </w:tc>
      </w:tr>
      <w:tr w:rsidR="00F31262" w14:paraId="4009DC15" w14:textId="77777777">
        <w:trPr>
          <w:trHeight w:val="985"/>
        </w:trPr>
        <w:tc>
          <w:tcPr>
            <w:tcW w:w="871" w:type="dxa"/>
            <w:vMerge/>
          </w:tcPr>
          <w:p w14:paraId="0CECE39C" w14:textId="77777777" w:rsidR="00F31262" w:rsidRDefault="00F31262">
            <w:pPr>
              <w:spacing w:line="559" w:lineRule="exact"/>
              <w:rPr>
                <w:rFonts w:ascii="仿宋_GB2312" w:eastAsia="仿宋_GB2312" w:hAnsi="宋体"/>
                <w:color w:val="000000"/>
                <w:sz w:val="28"/>
              </w:rPr>
            </w:pPr>
          </w:p>
        </w:tc>
        <w:tc>
          <w:tcPr>
            <w:tcW w:w="2322" w:type="dxa"/>
            <w:vAlign w:val="center"/>
          </w:tcPr>
          <w:p w14:paraId="76E49449"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质量检验</w:t>
            </w:r>
          </w:p>
        </w:tc>
        <w:tc>
          <w:tcPr>
            <w:tcW w:w="5225" w:type="dxa"/>
            <w:vAlign w:val="center"/>
          </w:tcPr>
          <w:p w14:paraId="3A19B2B3"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地基基础、砌体工程、主体结构、钢结构工程、屋面与防水工程、装饰与装修、装配式建筑</w:t>
            </w:r>
          </w:p>
        </w:tc>
        <w:tc>
          <w:tcPr>
            <w:tcW w:w="870" w:type="dxa"/>
            <w:vAlign w:val="center"/>
          </w:tcPr>
          <w:p w14:paraId="06E95260"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color w:val="000000"/>
                <w:sz w:val="24"/>
              </w:rPr>
              <w:t>25</w:t>
            </w:r>
          </w:p>
        </w:tc>
      </w:tr>
      <w:tr w:rsidR="00F31262" w14:paraId="1018BA38" w14:textId="77777777">
        <w:trPr>
          <w:trHeight w:val="454"/>
        </w:trPr>
        <w:tc>
          <w:tcPr>
            <w:tcW w:w="871" w:type="dxa"/>
            <w:vMerge/>
          </w:tcPr>
          <w:p w14:paraId="554CD5BD" w14:textId="77777777" w:rsidR="00F31262" w:rsidRDefault="00F31262">
            <w:pPr>
              <w:spacing w:line="559" w:lineRule="exact"/>
              <w:rPr>
                <w:rFonts w:ascii="黑体" w:eastAsia="黑体" w:hAnsi="黑体"/>
                <w:color w:val="000000"/>
                <w:sz w:val="28"/>
              </w:rPr>
            </w:pPr>
          </w:p>
        </w:tc>
        <w:tc>
          <w:tcPr>
            <w:tcW w:w="7547" w:type="dxa"/>
            <w:gridSpan w:val="2"/>
            <w:vAlign w:val="center"/>
          </w:tcPr>
          <w:p w14:paraId="7FB091C4"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合</w:t>
            </w:r>
            <w:r>
              <w:rPr>
                <w:rFonts w:asciiTheme="minorEastAsia" w:hAnsiTheme="minorEastAsia" w:cstheme="minorEastAsia" w:hint="eastAsia"/>
                <w:color w:val="000000"/>
                <w:sz w:val="24"/>
              </w:rPr>
              <w:t xml:space="preserve">  </w:t>
            </w:r>
            <w:r>
              <w:rPr>
                <w:rFonts w:asciiTheme="minorEastAsia" w:hAnsiTheme="minorEastAsia" w:cstheme="minorEastAsia" w:hint="eastAsia"/>
                <w:color w:val="000000"/>
                <w:sz w:val="24"/>
              </w:rPr>
              <w:t>计</w:t>
            </w:r>
          </w:p>
        </w:tc>
        <w:tc>
          <w:tcPr>
            <w:tcW w:w="870" w:type="dxa"/>
            <w:vAlign w:val="center"/>
          </w:tcPr>
          <w:p w14:paraId="33D511CD" w14:textId="77777777" w:rsidR="00F31262" w:rsidRDefault="00000000">
            <w:pPr>
              <w:widowControl/>
              <w:jc w:val="center"/>
              <w:rPr>
                <w:rFonts w:asciiTheme="minorEastAsia" w:hAnsiTheme="minorEastAsia" w:cstheme="minorEastAsia"/>
                <w:color w:val="000000"/>
                <w:sz w:val="24"/>
              </w:rPr>
            </w:pPr>
            <w:r>
              <w:rPr>
                <w:rFonts w:asciiTheme="minorEastAsia" w:hAnsiTheme="minorEastAsia" w:cstheme="minorEastAsia" w:hint="eastAsia"/>
                <w:color w:val="000000"/>
                <w:sz w:val="24"/>
              </w:rPr>
              <w:t>100</w:t>
            </w:r>
          </w:p>
        </w:tc>
      </w:tr>
    </w:tbl>
    <w:p w14:paraId="1FACBA88" w14:textId="77777777" w:rsidR="00F31262" w:rsidRDefault="00000000">
      <w:pPr>
        <w:spacing w:line="499" w:lineRule="exact"/>
        <w:ind w:firstLineChars="200" w:firstLine="560"/>
        <w:rPr>
          <w:rFonts w:ascii="仿宋_GB2312" w:eastAsia="仿宋_GB2312" w:hAnsi="宋体"/>
          <w:b/>
          <w:sz w:val="28"/>
        </w:rPr>
      </w:pPr>
      <w:r>
        <w:rPr>
          <w:rFonts w:ascii="仿宋_GB2312" w:eastAsia="仿宋_GB2312" w:hAnsi="宋体" w:hint="eastAsia"/>
          <w:color w:val="000000"/>
          <w:sz w:val="28"/>
        </w:rPr>
        <w:t>（</w:t>
      </w:r>
      <w:r>
        <w:rPr>
          <w:rFonts w:ascii="仿宋_GB2312" w:eastAsia="仿宋_GB2312" w:hAnsi="宋体"/>
          <w:color w:val="000000"/>
          <w:sz w:val="28"/>
        </w:rPr>
        <w:t>3</w:t>
      </w:r>
      <w:r>
        <w:rPr>
          <w:rFonts w:ascii="仿宋_GB2312" w:eastAsia="仿宋_GB2312" w:hAnsi="宋体" w:hint="eastAsia"/>
          <w:color w:val="000000"/>
          <w:sz w:val="28"/>
        </w:rPr>
        <w:t>）</w:t>
      </w:r>
      <w:r>
        <w:rPr>
          <w:rFonts w:ascii="仿宋" w:eastAsia="仿宋" w:hAnsi="仿宋" w:cs="Times New Roman" w:hint="eastAsia"/>
          <w:kern w:val="0"/>
          <w:sz w:val="28"/>
        </w:rPr>
        <w:t>施工工艺流程仿真模拟实操</w:t>
      </w:r>
      <w:r>
        <w:rPr>
          <w:rFonts w:ascii="仿宋_GB2312" w:eastAsia="仿宋_GB2312" w:hAnsi="宋体" w:hint="eastAsia"/>
          <w:sz w:val="28"/>
        </w:rPr>
        <w:t>竞赛项目</w:t>
      </w:r>
    </w:p>
    <w:tbl>
      <w:tblPr>
        <w:tblStyle w:val="a5"/>
        <w:tblW w:w="9288" w:type="dxa"/>
        <w:tblLayout w:type="fixed"/>
        <w:tblLook w:val="04A0" w:firstRow="1" w:lastRow="0" w:firstColumn="1" w:lastColumn="0" w:noHBand="0" w:noVBand="1"/>
      </w:tblPr>
      <w:tblGrid>
        <w:gridCol w:w="871"/>
        <w:gridCol w:w="1959"/>
        <w:gridCol w:w="5588"/>
        <w:gridCol w:w="870"/>
      </w:tblGrid>
      <w:tr w:rsidR="00F31262" w14:paraId="4CBBAC8E" w14:textId="77777777">
        <w:trPr>
          <w:trHeight w:val="790"/>
        </w:trPr>
        <w:tc>
          <w:tcPr>
            <w:tcW w:w="871" w:type="dxa"/>
            <w:vAlign w:val="center"/>
          </w:tcPr>
          <w:p w14:paraId="407CB21F" w14:textId="77777777" w:rsidR="00F31262" w:rsidRDefault="00000000">
            <w:pPr>
              <w:widowControl/>
              <w:jc w:val="center"/>
              <w:rPr>
                <w:rFonts w:asciiTheme="minorEastAsia" w:hAnsiTheme="minorEastAsia" w:cstheme="minorEastAsia"/>
                <w:color w:val="000000"/>
                <w:kern w:val="0"/>
                <w:sz w:val="24"/>
              </w:rPr>
            </w:pPr>
            <w:r>
              <w:rPr>
                <w:rFonts w:asciiTheme="minorEastAsia" w:hAnsiTheme="minorEastAsia" w:cstheme="minorEastAsia" w:hint="eastAsia"/>
                <w:b/>
                <w:color w:val="000000"/>
                <w:kern w:val="0"/>
                <w:sz w:val="24"/>
              </w:rPr>
              <w:t>项目</w:t>
            </w:r>
          </w:p>
        </w:tc>
        <w:tc>
          <w:tcPr>
            <w:tcW w:w="1959" w:type="dxa"/>
            <w:vAlign w:val="center"/>
          </w:tcPr>
          <w:p w14:paraId="0ACA2A61" w14:textId="77777777" w:rsidR="00F31262" w:rsidRDefault="00000000">
            <w:pPr>
              <w:widowControl/>
              <w:jc w:val="center"/>
              <w:rPr>
                <w:rFonts w:asciiTheme="minorEastAsia" w:hAnsiTheme="minorEastAsia" w:cstheme="minorEastAsia"/>
                <w:color w:val="000000"/>
                <w:kern w:val="0"/>
                <w:sz w:val="24"/>
              </w:rPr>
            </w:pPr>
            <w:r>
              <w:rPr>
                <w:rFonts w:asciiTheme="minorEastAsia" w:hAnsiTheme="minorEastAsia" w:cstheme="minorEastAsia" w:hint="eastAsia"/>
                <w:b/>
                <w:color w:val="000000"/>
                <w:kern w:val="0"/>
                <w:sz w:val="24"/>
              </w:rPr>
              <w:t>考核内容</w:t>
            </w:r>
          </w:p>
        </w:tc>
        <w:tc>
          <w:tcPr>
            <w:tcW w:w="5588" w:type="dxa"/>
            <w:vAlign w:val="center"/>
          </w:tcPr>
          <w:p w14:paraId="08C879EC" w14:textId="77777777" w:rsidR="00F31262" w:rsidRDefault="00000000">
            <w:pPr>
              <w:widowControl/>
              <w:jc w:val="center"/>
              <w:rPr>
                <w:rFonts w:asciiTheme="minorEastAsia" w:hAnsiTheme="minorEastAsia" w:cstheme="minorEastAsia"/>
                <w:color w:val="000000"/>
                <w:kern w:val="0"/>
                <w:sz w:val="24"/>
              </w:rPr>
            </w:pPr>
            <w:r>
              <w:rPr>
                <w:rFonts w:asciiTheme="minorEastAsia" w:hAnsiTheme="minorEastAsia" w:cstheme="minorEastAsia" w:hint="eastAsia"/>
                <w:b/>
                <w:color w:val="000000"/>
                <w:kern w:val="0"/>
                <w:sz w:val="24"/>
              </w:rPr>
              <w:t>考核知识点</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kern w:val="0"/>
                <w:sz w:val="24"/>
              </w:rPr>
              <w:t>技能点</w:t>
            </w:r>
          </w:p>
        </w:tc>
        <w:tc>
          <w:tcPr>
            <w:tcW w:w="870" w:type="dxa"/>
            <w:vAlign w:val="center"/>
          </w:tcPr>
          <w:p w14:paraId="0DFA0C6F" w14:textId="77777777" w:rsidR="00F31262" w:rsidRDefault="00000000">
            <w:pPr>
              <w:widowControl/>
              <w:jc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分值</w:t>
            </w:r>
          </w:p>
        </w:tc>
      </w:tr>
      <w:tr w:rsidR="00F31262" w14:paraId="5811D056" w14:textId="77777777">
        <w:trPr>
          <w:trHeight w:val="1689"/>
        </w:trPr>
        <w:tc>
          <w:tcPr>
            <w:tcW w:w="871" w:type="dxa"/>
            <w:vMerge w:val="restart"/>
            <w:vAlign w:val="center"/>
          </w:tcPr>
          <w:p w14:paraId="56D7A032" w14:textId="77777777" w:rsidR="00F31262" w:rsidRDefault="00000000">
            <w:pPr>
              <w:spacing w:line="499" w:lineRule="exact"/>
              <w:jc w:val="center"/>
              <w:rPr>
                <w:rFonts w:ascii="黑体" w:eastAsia="黑体" w:hAnsi="黑体"/>
                <w:color w:val="000000"/>
                <w:sz w:val="28"/>
              </w:rPr>
            </w:pPr>
            <w:r>
              <w:rPr>
                <w:rFonts w:asciiTheme="minorEastAsia" w:eastAsiaTheme="minorEastAsia" w:hAnsiTheme="minorEastAsia" w:cs="Times New Roman" w:hint="eastAsia"/>
                <w:kern w:val="0"/>
                <w:sz w:val="24"/>
              </w:rPr>
              <w:t>施工工艺流程仿真模拟实操</w:t>
            </w:r>
          </w:p>
        </w:tc>
        <w:tc>
          <w:tcPr>
            <w:tcW w:w="1959" w:type="dxa"/>
            <w:vAlign w:val="center"/>
          </w:tcPr>
          <w:p w14:paraId="29298B7C"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地基与基础</w:t>
            </w:r>
          </w:p>
        </w:tc>
        <w:tc>
          <w:tcPr>
            <w:tcW w:w="5588" w:type="dxa"/>
            <w:vAlign w:val="center"/>
          </w:tcPr>
          <w:p w14:paraId="39D8EE69" w14:textId="77777777" w:rsidR="00F31262" w:rsidRDefault="00000000">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锚杆支护、钢管土钉墙、</w:t>
            </w:r>
            <w:r>
              <w:rPr>
                <w:rFonts w:asciiTheme="minorEastAsia" w:hAnsiTheme="minorEastAsia" w:cstheme="minorEastAsia" w:hint="eastAsia"/>
                <w:color w:val="000000"/>
                <w:kern w:val="0"/>
                <w:sz w:val="24"/>
              </w:rPr>
              <w:t>CFG</w:t>
            </w:r>
            <w:r>
              <w:rPr>
                <w:rFonts w:asciiTheme="minorEastAsia" w:hAnsiTheme="minorEastAsia" w:cstheme="minorEastAsia" w:hint="eastAsia"/>
                <w:color w:val="000000"/>
                <w:kern w:val="0"/>
                <w:sz w:val="24"/>
              </w:rPr>
              <w:t>桩、</w:t>
            </w:r>
            <w:r>
              <w:rPr>
                <w:rFonts w:asciiTheme="minorEastAsia" w:hAnsiTheme="minorEastAsia" w:cstheme="minorEastAsia" w:hint="eastAsia"/>
                <w:color w:val="000000"/>
                <w:kern w:val="0"/>
                <w:sz w:val="24"/>
              </w:rPr>
              <w:t>SMW</w:t>
            </w:r>
            <w:r>
              <w:rPr>
                <w:rFonts w:asciiTheme="minorEastAsia" w:hAnsiTheme="minorEastAsia" w:cstheme="minorEastAsia" w:hint="eastAsia"/>
                <w:color w:val="000000"/>
                <w:kern w:val="0"/>
                <w:sz w:val="24"/>
              </w:rPr>
              <w:t>工法桩、机械钻孔灌注桩、桩承台、灰土基础施工、毛石基础、等高式砖大放脚基础、不等高式砖大放脚基础、锥形独立基础、阶梯形独立基础、箱形基础施工、有梁条形基础、筏板基础（板式）</w:t>
            </w:r>
          </w:p>
        </w:tc>
        <w:tc>
          <w:tcPr>
            <w:tcW w:w="870" w:type="dxa"/>
            <w:vAlign w:val="center"/>
          </w:tcPr>
          <w:p w14:paraId="523F0E3B"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15</w:t>
            </w:r>
          </w:p>
        </w:tc>
      </w:tr>
      <w:tr w:rsidR="00F31262" w14:paraId="6412787D" w14:textId="77777777">
        <w:trPr>
          <w:trHeight w:val="1689"/>
        </w:trPr>
        <w:tc>
          <w:tcPr>
            <w:tcW w:w="871" w:type="dxa"/>
            <w:vMerge/>
          </w:tcPr>
          <w:p w14:paraId="3E726A74" w14:textId="77777777" w:rsidR="00F31262" w:rsidRDefault="00F31262">
            <w:pPr>
              <w:spacing w:line="499" w:lineRule="exact"/>
              <w:rPr>
                <w:rFonts w:ascii="仿宋_GB2312" w:eastAsia="仿宋_GB2312" w:hAnsi="宋体"/>
                <w:color w:val="000000"/>
                <w:sz w:val="28"/>
              </w:rPr>
            </w:pPr>
          </w:p>
        </w:tc>
        <w:tc>
          <w:tcPr>
            <w:tcW w:w="1959" w:type="dxa"/>
            <w:vAlign w:val="center"/>
          </w:tcPr>
          <w:p w14:paraId="466ABD9B"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砌体工程</w:t>
            </w:r>
          </w:p>
        </w:tc>
        <w:tc>
          <w:tcPr>
            <w:tcW w:w="5588" w:type="dxa"/>
            <w:vAlign w:val="center"/>
          </w:tcPr>
          <w:p w14:paraId="07F8B881" w14:textId="77777777" w:rsidR="00F31262" w:rsidRDefault="00000000">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加气混凝土砌块、一顺一丁承重墙、梅花丁承重墙、非承重砖墙、多孔砖砌筑、砖柱砌筑、水泥胶砂砖墙、轻集料混凝土小型空心砌块砌筑、砖挑檐、马头墙</w:t>
            </w:r>
          </w:p>
        </w:tc>
        <w:tc>
          <w:tcPr>
            <w:tcW w:w="870" w:type="dxa"/>
            <w:vAlign w:val="center"/>
          </w:tcPr>
          <w:p w14:paraId="6BCAF47E"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15</w:t>
            </w:r>
          </w:p>
        </w:tc>
      </w:tr>
      <w:tr w:rsidR="00F31262" w14:paraId="458B61A9" w14:textId="77777777">
        <w:trPr>
          <w:trHeight w:val="1689"/>
        </w:trPr>
        <w:tc>
          <w:tcPr>
            <w:tcW w:w="871" w:type="dxa"/>
            <w:vMerge/>
          </w:tcPr>
          <w:p w14:paraId="33A530D9" w14:textId="77777777" w:rsidR="00F31262" w:rsidRDefault="00F31262">
            <w:pPr>
              <w:spacing w:line="499" w:lineRule="exact"/>
              <w:rPr>
                <w:rFonts w:ascii="仿宋_GB2312" w:eastAsia="仿宋_GB2312" w:hAnsi="宋体"/>
                <w:color w:val="000000"/>
                <w:sz w:val="28"/>
              </w:rPr>
            </w:pPr>
          </w:p>
        </w:tc>
        <w:tc>
          <w:tcPr>
            <w:tcW w:w="1959" w:type="dxa"/>
            <w:vAlign w:val="center"/>
          </w:tcPr>
          <w:p w14:paraId="634FBBB6"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钢筋混凝土结构</w:t>
            </w:r>
          </w:p>
        </w:tc>
        <w:tc>
          <w:tcPr>
            <w:tcW w:w="5588" w:type="dxa"/>
            <w:vAlign w:val="center"/>
          </w:tcPr>
          <w:p w14:paraId="04E12EE1" w14:textId="77777777" w:rsidR="00F31262" w:rsidRDefault="00000000">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剪力墙</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混凝土剪力墙）、剪力墙体变截面施工、框架柱模板支设、构造柱（构造柱支模构造）、框架柱钢筋绑扎、</w:t>
            </w:r>
            <w:r>
              <w:rPr>
                <w:rFonts w:asciiTheme="minorEastAsia" w:hAnsiTheme="minorEastAsia" w:cstheme="minorEastAsia" w:hint="eastAsia"/>
                <w:color w:val="000000"/>
                <w:kern w:val="0"/>
                <w:sz w:val="24"/>
              </w:rPr>
              <w:t>YBZ</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T</w:t>
            </w:r>
            <w:r>
              <w:rPr>
                <w:rFonts w:asciiTheme="minorEastAsia" w:hAnsiTheme="minorEastAsia" w:cstheme="minorEastAsia" w:hint="eastAsia"/>
                <w:color w:val="000000"/>
                <w:kern w:val="0"/>
                <w:sz w:val="24"/>
              </w:rPr>
              <w:t>形）、</w:t>
            </w:r>
            <w:r>
              <w:rPr>
                <w:rFonts w:asciiTheme="minorEastAsia" w:hAnsiTheme="minorEastAsia" w:cstheme="minorEastAsia" w:hint="eastAsia"/>
                <w:color w:val="000000"/>
                <w:kern w:val="0"/>
                <w:sz w:val="24"/>
              </w:rPr>
              <w:t>YAZ</w:t>
            </w:r>
            <w:r>
              <w:rPr>
                <w:rFonts w:asciiTheme="minorEastAsia" w:hAnsiTheme="minorEastAsia" w:cstheme="minorEastAsia" w:hint="eastAsia"/>
                <w:color w:val="000000"/>
                <w:kern w:val="0"/>
                <w:sz w:val="24"/>
              </w:rPr>
              <w:t>（约束边缘暗柱）、</w:t>
            </w:r>
            <w:r>
              <w:rPr>
                <w:rFonts w:asciiTheme="minorEastAsia" w:hAnsiTheme="minorEastAsia" w:cstheme="minorEastAsia" w:hint="eastAsia"/>
                <w:color w:val="000000"/>
                <w:kern w:val="0"/>
                <w:sz w:val="24"/>
              </w:rPr>
              <w:t>YJZ</w:t>
            </w:r>
            <w:r>
              <w:rPr>
                <w:rFonts w:asciiTheme="minorEastAsia" w:hAnsiTheme="minorEastAsia" w:cstheme="minorEastAsia" w:hint="eastAsia"/>
                <w:color w:val="000000"/>
                <w:kern w:val="0"/>
                <w:sz w:val="24"/>
              </w:rPr>
              <w:t>（约束边缘转角墙）、圈梁、简支梁、框架梁、边框梁施工、悬挑梁、井字梁施工、双层双向配筋板、分离式配筋板、梁式阳台构造、雨棚、钢筋砼梁式楼梯支模与钢筋构造</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梁式楼梯</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、后浇带</w:t>
            </w:r>
          </w:p>
        </w:tc>
        <w:tc>
          <w:tcPr>
            <w:tcW w:w="870" w:type="dxa"/>
            <w:vAlign w:val="center"/>
          </w:tcPr>
          <w:p w14:paraId="4DD02795"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18</w:t>
            </w:r>
          </w:p>
        </w:tc>
      </w:tr>
      <w:tr w:rsidR="00F31262" w14:paraId="5399DABE" w14:textId="77777777">
        <w:trPr>
          <w:trHeight w:val="1689"/>
        </w:trPr>
        <w:tc>
          <w:tcPr>
            <w:tcW w:w="871" w:type="dxa"/>
            <w:vMerge/>
          </w:tcPr>
          <w:p w14:paraId="0F2E64C4" w14:textId="77777777" w:rsidR="00F31262" w:rsidRDefault="00F31262">
            <w:pPr>
              <w:spacing w:line="499" w:lineRule="exact"/>
              <w:rPr>
                <w:rFonts w:ascii="仿宋_GB2312" w:eastAsia="仿宋_GB2312" w:hAnsi="宋体"/>
                <w:color w:val="000000"/>
                <w:sz w:val="28"/>
              </w:rPr>
            </w:pPr>
          </w:p>
        </w:tc>
        <w:tc>
          <w:tcPr>
            <w:tcW w:w="1959" w:type="dxa"/>
            <w:vAlign w:val="center"/>
          </w:tcPr>
          <w:p w14:paraId="01DC7AEA"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钢结构</w:t>
            </w:r>
          </w:p>
        </w:tc>
        <w:tc>
          <w:tcPr>
            <w:tcW w:w="5588" w:type="dxa"/>
            <w:vAlign w:val="center"/>
          </w:tcPr>
          <w:p w14:paraId="02640FF8" w14:textId="77777777" w:rsidR="00F31262" w:rsidRDefault="00000000">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钢筋桁架楼承板施工、钢梁施工、格构式钢柱施工、系杆与之相交构件链接节点、支撑杆相交节点施工、檩条施工、上下弦横向水平支撑、钢楼梯施工、压型钢板板墙、实腹式钢柱</w:t>
            </w:r>
          </w:p>
        </w:tc>
        <w:tc>
          <w:tcPr>
            <w:tcW w:w="870" w:type="dxa"/>
            <w:vAlign w:val="center"/>
          </w:tcPr>
          <w:p w14:paraId="53C54FF9"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10</w:t>
            </w:r>
          </w:p>
        </w:tc>
      </w:tr>
      <w:tr w:rsidR="00F31262" w14:paraId="73A034FB" w14:textId="77777777">
        <w:trPr>
          <w:trHeight w:val="1689"/>
        </w:trPr>
        <w:tc>
          <w:tcPr>
            <w:tcW w:w="871" w:type="dxa"/>
            <w:vMerge/>
          </w:tcPr>
          <w:p w14:paraId="506994AC" w14:textId="77777777" w:rsidR="00F31262" w:rsidRDefault="00F31262">
            <w:pPr>
              <w:spacing w:line="499" w:lineRule="exact"/>
              <w:rPr>
                <w:rFonts w:ascii="仿宋_GB2312" w:eastAsia="仿宋_GB2312" w:hAnsi="宋体"/>
                <w:color w:val="000000"/>
                <w:sz w:val="28"/>
              </w:rPr>
            </w:pPr>
          </w:p>
        </w:tc>
        <w:tc>
          <w:tcPr>
            <w:tcW w:w="1959" w:type="dxa"/>
            <w:vAlign w:val="center"/>
          </w:tcPr>
          <w:p w14:paraId="7D7968AA"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装配式结构</w:t>
            </w:r>
          </w:p>
        </w:tc>
        <w:tc>
          <w:tcPr>
            <w:tcW w:w="5588" w:type="dxa"/>
            <w:vAlign w:val="center"/>
          </w:tcPr>
          <w:p w14:paraId="35B14E53" w14:textId="77777777" w:rsidR="00F31262" w:rsidRDefault="00000000">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预制外墙构造缝施工、搁置式楼梯、预制钢筋混凝土空心楼板、预制混凝土雨篷、双层叠合钢筋混凝土剪力墙、单层叠合钢筋混凝土剪力墙、预制钢筋混凝土柱、叠合楼板安装、外挂架作业平台提升、外挂架作业平台安装、独立式三脚架支撑与拆除、叠合板与轻质隔墙连接、大层高</w:t>
            </w:r>
            <w:r>
              <w:rPr>
                <w:rFonts w:asciiTheme="minorEastAsia" w:hAnsiTheme="minorEastAsia" w:cstheme="minorEastAsia" w:hint="eastAsia"/>
                <w:color w:val="000000"/>
                <w:kern w:val="0"/>
                <w:sz w:val="24"/>
              </w:rPr>
              <w:t>PC</w:t>
            </w:r>
            <w:r>
              <w:rPr>
                <w:rFonts w:asciiTheme="minorEastAsia" w:hAnsiTheme="minorEastAsia" w:cstheme="minorEastAsia" w:hint="eastAsia"/>
                <w:color w:val="000000"/>
                <w:kern w:val="0"/>
                <w:sz w:val="24"/>
              </w:rPr>
              <w:t>柱分段预制（柱柱连接）、大跨度、两段</w:t>
            </w:r>
            <w:r>
              <w:rPr>
                <w:rFonts w:asciiTheme="minorEastAsia" w:hAnsiTheme="minorEastAsia" w:cstheme="minorEastAsia" w:hint="eastAsia"/>
                <w:color w:val="000000"/>
                <w:kern w:val="0"/>
                <w:sz w:val="24"/>
              </w:rPr>
              <w:t>PC</w:t>
            </w:r>
            <w:r>
              <w:rPr>
                <w:rFonts w:asciiTheme="minorEastAsia" w:hAnsiTheme="minorEastAsia" w:cstheme="minorEastAsia" w:hint="eastAsia"/>
                <w:color w:val="000000"/>
                <w:kern w:val="0"/>
                <w:sz w:val="24"/>
              </w:rPr>
              <w:t>叠合梁（梁梁连接节点）、预制装配式混凝土主次梁连接节点、外挂墙板、预制剪力墙（内墙）、预制剪力墙（外墙）、叠合梁施工、叠合阳台板施工</w:t>
            </w:r>
          </w:p>
        </w:tc>
        <w:tc>
          <w:tcPr>
            <w:tcW w:w="870" w:type="dxa"/>
            <w:vAlign w:val="center"/>
          </w:tcPr>
          <w:p w14:paraId="6E1696B3"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15</w:t>
            </w:r>
          </w:p>
        </w:tc>
      </w:tr>
      <w:tr w:rsidR="00F31262" w14:paraId="477DF3D7" w14:textId="77777777">
        <w:trPr>
          <w:trHeight w:val="1689"/>
        </w:trPr>
        <w:tc>
          <w:tcPr>
            <w:tcW w:w="871" w:type="dxa"/>
            <w:vMerge/>
          </w:tcPr>
          <w:p w14:paraId="641D6702" w14:textId="77777777" w:rsidR="00F31262" w:rsidRDefault="00F31262">
            <w:pPr>
              <w:spacing w:line="499" w:lineRule="exact"/>
              <w:rPr>
                <w:rFonts w:ascii="仿宋_GB2312" w:eastAsia="仿宋_GB2312" w:hAnsi="宋体"/>
                <w:color w:val="000000"/>
                <w:sz w:val="28"/>
              </w:rPr>
            </w:pPr>
          </w:p>
        </w:tc>
        <w:tc>
          <w:tcPr>
            <w:tcW w:w="1959" w:type="dxa"/>
            <w:vAlign w:val="center"/>
          </w:tcPr>
          <w:p w14:paraId="5705B23C"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屋面与防水</w:t>
            </w:r>
          </w:p>
        </w:tc>
        <w:tc>
          <w:tcPr>
            <w:tcW w:w="5588" w:type="dxa"/>
            <w:vAlign w:val="center"/>
          </w:tcPr>
          <w:p w14:paraId="109380F7" w14:textId="77777777" w:rsidR="00F31262" w:rsidRDefault="00000000">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种植屋面、涂膜屋面、屋面变形缝防水构造、倒置屋面、卷材屋面、女儿墙、筏板基础防水卷材、涂膜防水（卫生间）、卷材防水（卫生间）、地下室外墙防水</w:t>
            </w:r>
          </w:p>
        </w:tc>
        <w:tc>
          <w:tcPr>
            <w:tcW w:w="870" w:type="dxa"/>
            <w:vAlign w:val="center"/>
          </w:tcPr>
          <w:p w14:paraId="05C73D0E"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12</w:t>
            </w:r>
          </w:p>
        </w:tc>
      </w:tr>
      <w:tr w:rsidR="00F31262" w14:paraId="03FE0879" w14:textId="77777777">
        <w:trPr>
          <w:trHeight w:val="1689"/>
        </w:trPr>
        <w:tc>
          <w:tcPr>
            <w:tcW w:w="871" w:type="dxa"/>
            <w:vMerge/>
          </w:tcPr>
          <w:p w14:paraId="460049F5" w14:textId="77777777" w:rsidR="00F31262" w:rsidRDefault="00F31262">
            <w:pPr>
              <w:spacing w:line="499" w:lineRule="exact"/>
              <w:rPr>
                <w:rFonts w:ascii="仿宋_GB2312" w:eastAsia="仿宋_GB2312" w:hAnsi="宋体"/>
                <w:color w:val="000000"/>
                <w:sz w:val="28"/>
              </w:rPr>
            </w:pPr>
          </w:p>
        </w:tc>
        <w:tc>
          <w:tcPr>
            <w:tcW w:w="1959" w:type="dxa"/>
            <w:vAlign w:val="center"/>
          </w:tcPr>
          <w:p w14:paraId="14222774"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装饰装修</w:t>
            </w:r>
          </w:p>
        </w:tc>
        <w:tc>
          <w:tcPr>
            <w:tcW w:w="5588" w:type="dxa"/>
            <w:vAlign w:val="center"/>
          </w:tcPr>
          <w:p w14:paraId="7D5052BF" w14:textId="77777777" w:rsidR="00F31262" w:rsidRDefault="00000000">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断热铝合金窗安装（铝合金窗）、防盗门、实木地板、抛光砖铺贴、室内一般抹灰施工、轻钢龙骨吊顶、轻钢龙骨隔墙、釉面砖（内墙装修</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墙体釉面砖）、外墙装修</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内嵌砂浆</w:t>
            </w:r>
            <w:r>
              <w:rPr>
                <w:rFonts w:asciiTheme="minorEastAsia" w:hAnsiTheme="minorEastAsia" w:cstheme="minorEastAsia" w:hint="eastAsia"/>
                <w:color w:val="000000"/>
                <w:kern w:val="0"/>
                <w:sz w:val="24"/>
              </w:rPr>
              <w:t xml:space="preserve"> </w:t>
            </w:r>
            <w:r>
              <w:rPr>
                <w:rFonts w:asciiTheme="minorEastAsia" w:hAnsiTheme="minorEastAsia" w:cstheme="minorEastAsia" w:hint="eastAsia"/>
                <w:color w:val="000000"/>
                <w:kern w:val="0"/>
                <w:sz w:val="24"/>
              </w:rPr>
              <w:t>（涂料类（内嵌保温板）、木龙骨矿面石膏板（隔断）、玻璃幕墙、干挂石材幕墙、轻质隔墙施工、细石混凝土施工、滚涂美术涂料</w:t>
            </w:r>
          </w:p>
        </w:tc>
        <w:tc>
          <w:tcPr>
            <w:tcW w:w="870" w:type="dxa"/>
            <w:vAlign w:val="center"/>
          </w:tcPr>
          <w:p w14:paraId="0D835FC7"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15</w:t>
            </w:r>
          </w:p>
        </w:tc>
      </w:tr>
      <w:tr w:rsidR="00F31262" w14:paraId="70DD5D0D" w14:textId="77777777">
        <w:trPr>
          <w:trHeight w:val="454"/>
        </w:trPr>
        <w:tc>
          <w:tcPr>
            <w:tcW w:w="871" w:type="dxa"/>
            <w:vMerge/>
          </w:tcPr>
          <w:p w14:paraId="4397BFC1" w14:textId="77777777" w:rsidR="00F31262" w:rsidRDefault="00F31262">
            <w:pPr>
              <w:spacing w:line="559" w:lineRule="exact"/>
              <w:rPr>
                <w:rFonts w:ascii="黑体" w:eastAsia="黑体" w:hAnsi="黑体"/>
                <w:color w:val="000000"/>
                <w:sz w:val="28"/>
              </w:rPr>
            </w:pPr>
          </w:p>
        </w:tc>
        <w:tc>
          <w:tcPr>
            <w:tcW w:w="7547" w:type="dxa"/>
            <w:gridSpan w:val="2"/>
            <w:vAlign w:val="center"/>
          </w:tcPr>
          <w:p w14:paraId="2FA438FD"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合</w:t>
            </w:r>
            <w:r>
              <w:rPr>
                <w:rFonts w:asciiTheme="minorEastAsia" w:hAnsiTheme="minorEastAsia" w:cstheme="minorEastAsia" w:hint="eastAsia"/>
                <w:color w:val="000000"/>
                <w:kern w:val="0"/>
                <w:sz w:val="24"/>
              </w:rPr>
              <w:t xml:space="preserve">  </w:t>
            </w:r>
            <w:r>
              <w:rPr>
                <w:rFonts w:asciiTheme="minorEastAsia" w:hAnsiTheme="minorEastAsia" w:cstheme="minorEastAsia" w:hint="eastAsia"/>
                <w:color w:val="000000"/>
                <w:kern w:val="0"/>
                <w:sz w:val="24"/>
              </w:rPr>
              <w:t>计</w:t>
            </w:r>
          </w:p>
        </w:tc>
        <w:tc>
          <w:tcPr>
            <w:tcW w:w="870" w:type="dxa"/>
            <w:vAlign w:val="center"/>
          </w:tcPr>
          <w:p w14:paraId="4A2B0EA3" w14:textId="77777777" w:rsidR="00F31262" w:rsidRDefault="00000000">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100</w:t>
            </w:r>
          </w:p>
        </w:tc>
      </w:tr>
    </w:tbl>
    <w:p w14:paraId="7747B3C1" w14:textId="77777777" w:rsidR="00F31262" w:rsidRDefault="00F31262">
      <w:pPr>
        <w:spacing w:line="499" w:lineRule="exact"/>
        <w:ind w:firstLineChars="200" w:firstLine="420"/>
        <w:rPr>
          <w:rFonts w:ascii="宋体" w:hAnsi="宋体"/>
        </w:rPr>
      </w:pPr>
    </w:p>
    <w:p w14:paraId="14C7F305" w14:textId="77777777" w:rsidR="00F31262" w:rsidRDefault="00F31262">
      <w:pPr>
        <w:pStyle w:val="a3"/>
      </w:pPr>
    </w:p>
    <w:p w14:paraId="55C2BCB0" w14:textId="77777777" w:rsidR="00F31262" w:rsidRDefault="00000000">
      <w:pPr>
        <w:spacing w:line="499" w:lineRule="exact"/>
        <w:rPr>
          <w:rFonts w:ascii="宋体" w:hAnsi="宋体"/>
          <w:b/>
          <w:color w:val="000000"/>
          <w:sz w:val="28"/>
        </w:rPr>
      </w:pPr>
      <w:r>
        <w:rPr>
          <w:rFonts w:ascii="宋体" w:hAnsi="宋体" w:hint="eastAsia"/>
          <w:b/>
          <w:color w:val="000000"/>
          <w:sz w:val="28"/>
        </w:rPr>
        <w:t>七、大赛违规处理规定</w:t>
      </w:r>
    </w:p>
    <w:p w14:paraId="2ACD9CC8" w14:textId="77777777" w:rsidR="00F31262" w:rsidRDefault="00000000">
      <w:pPr>
        <w:spacing w:line="499" w:lineRule="exact"/>
        <w:ind w:firstLineChars="200" w:firstLine="562"/>
        <w:rPr>
          <w:rFonts w:ascii="宋体" w:hAnsi="宋体"/>
          <w:b/>
          <w:color w:val="000000"/>
          <w:sz w:val="28"/>
        </w:rPr>
      </w:pPr>
      <w:r>
        <w:rPr>
          <w:rFonts w:ascii="宋体" w:hAnsi="宋体" w:hint="eastAsia"/>
          <w:b/>
          <w:color w:val="000000"/>
          <w:sz w:val="28"/>
        </w:rPr>
        <w:t>（一）参赛选手</w:t>
      </w:r>
    </w:p>
    <w:p w14:paraId="2D046D43"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参赛选手不遵守赛项规程，有冒名顶替、作弊、扰乱赛场秩序等情形之一的，裁判组根据赛项规程和相关要求，给予选手警告、停止比赛、取消成绩的处理。同时，责成所在学校按照学生违纪违</w:t>
      </w:r>
      <w:r>
        <w:rPr>
          <w:rFonts w:ascii="宋体" w:hAnsi="宋体" w:hint="eastAsia"/>
          <w:color w:val="000000"/>
          <w:sz w:val="28"/>
        </w:rPr>
        <w:lastRenderedPageBreak/>
        <w:t>规处分规定做出处理。</w:t>
      </w:r>
    </w:p>
    <w:p w14:paraId="1DE07D8E" w14:textId="77777777" w:rsidR="00F31262" w:rsidRDefault="00000000">
      <w:pPr>
        <w:spacing w:line="499" w:lineRule="exact"/>
        <w:ind w:firstLineChars="200" w:firstLine="562"/>
        <w:rPr>
          <w:rFonts w:ascii="宋体" w:hAnsi="宋体"/>
          <w:b/>
          <w:color w:val="000000"/>
          <w:sz w:val="28"/>
        </w:rPr>
      </w:pPr>
      <w:r>
        <w:rPr>
          <w:rFonts w:ascii="宋体" w:hAnsi="宋体" w:hint="eastAsia"/>
          <w:b/>
          <w:color w:val="000000"/>
          <w:sz w:val="28"/>
        </w:rPr>
        <w:t>（二）指导人员</w:t>
      </w:r>
    </w:p>
    <w:p w14:paraId="483D7EBC"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指导人员不遵守竞赛规程，有协同选手作弊、扰乱赛场秩序、制造和传播虚假信息等情形之一的，取消指导人员的资格。造成恶劣影响的，责成所在单位依据有关规定给予行政或纪律处分。</w:t>
      </w:r>
    </w:p>
    <w:p w14:paraId="7A33DD71" w14:textId="77777777" w:rsidR="00F31262" w:rsidRDefault="00000000">
      <w:pPr>
        <w:spacing w:line="499" w:lineRule="exact"/>
        <w:ind w:firstLineChars="200" w:firstLine="562"/>
        <w:rPr>
          <w:rFonts w:ascii="宋体" w:hAnsi="宋体"/>
          <w:b/>
          <w:color w:val="000000"/>
          <w:sz w:val="28"/>
        </w:rPr>
      </w:pPr>
      <w:r>
        <w:rPr>
          <w:rFonts w:ascii="宋体" w:hAnsi="宋体" w:hint="eastAsia"/>
          <w:b/>
          <w:color w:val="000000"/>
          <w:sz w:val="28"/>
        </w:rPr>
        <w:t>（三）参赛领队</w:t>
      </w:r>
    </w:p>
    <w:p w14:paraId="32C32E83"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领队代表参赛单位负责管理本单位参赛选手和指导人员，应当严格遵守大赛制度的有关规定，出现下列情形之一的，责成所在单位依据有关规定给予行政或纪律处分，并将处分决定报大赛组委会。</w:t>
      </w:r>
    </w:p>
    <w:p w14:paraId="04DC382D"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1.未有效管理参赛选手，造成参赛选手违反大赛制度或意外伤害。</w:t>
      </w:r>
    </w:p>
    <w:p w14:paraId="0F63CEFF"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2.未有效管理指导人员，造成指导人员违反大赛制度或责任事故。</w:t>
      </w:r>
    </w:p>
    <w:p w14:paraId="0308CC68"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3.未履行申诉与仲裁程序，造成较为严重的影响等。</w:t>
      </w:r>
    </w:p>
    <w:p w14:paraId="03965500" w14:textId="77777777" w:rsidR="00F31262" w:rsidRDefault="00000000">
      <w:pPr>
        <w:spacing w:line="499" w:lineRule="exact"/>
        <w:ind w:firstLineChars="200" w:firstLine="562"/>
        <w:rPr>
          <w:rFonts w:ascii="宋体" w:hAnsi="宋体"/>
          <w:b/>
          <w:color w:val="000000"/>
          <w:sz w:val="28"/>
        </w:rPr>
      </w:pPr>
      <w:r>
        <w:rPr>
          <w:rFonts w:ascii="宋体" w:hAnsi="宋体" w:hint="eastAsia"/>
          <w:b/>
          <w:color w:val="000000"/>
          <w:sz w:val="28"/>
        </w:rPr>
        <w:t>（四）其他人员</w:t>
      </w:r>
    </w:p>
    <w:p w14:paraId="3947A2B7" w14:textId="77777777" w:rsidR="00F31262" w:rsidRDefault="00000000">
      <w:pPr>
        <w:spacing w:line="499" w:lineRule="exact"/>
        <w:ind w:firstLineChars="200" w:firstLine="560"/>
        <w:rPr>
          <w:rFonts w:ascii="宋体" w:hAnsi="宋体"/>
          <w:color w:val="000000"/>
          <w:sz w:val="28"/>
        </w:rPr>
      </w:pPr>
      <w:r>
        <w:rPr>
          <w:rFonts w:ascii="宋体" w:hAnsi="宋体" w:hint="eastAsia"/>
          <w:color w:val="000000"/>
          <w:sz w:val="28"/>
        </w:rPr>
        <w:t>赛务工作人员、专家、裁判、监督、仲裁等相关人员不遵守规章制度，工作失职或营私舞弊，赛项组委会视其情节轻重给予通报批评和停止工作的处分。情节严重、造成重大影响的，通告所在单位依据有关规定给予行政或纪律处分。</w:t>
      </w:r>
    </w:p>
    <w:p w14:paraId="0C3A1C6B" w14:textId="77777777" w:rsidR="00F31262" w:rsidRDefault="00F31262"/>
    <w:sectPr w:rsidR="00F31262">
      <w:pgSz w:w="11899" w:h="16840" w:orient="landscape"/>
      <w:pgMar w:top="1440" w:right="1800" w:bottom="1440" w:left="1800" w:header="850" w:footer="99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roman"/>
    <w:pitch w:val="default"/>
  </w:font>
  <w:font w:name="DengXian">
    <w:altName w:val="等线"/>
    <w:panose1 w:val="02010600030101010101"/>
    <w:charset w:val="86"/>
    <w:family w:val="auto"/>
    <w:pitch w:val="variable"/>
    <w:sig w:usb0="A00002BF" w:usb1="38CF7CFA" w:usb2="00000016" w:usb3="00000000" w:csb0="0004000F" w:csb1="00000000"/>
  </w:font>
  <w:font w:name="仿宋_GB2312">
    <w:altName w:val="宋体"/>
    <w:panose1 w:val="020B0604020202020204"/>
    <w:charset w:val="86"/>
    <w:family w:val="roman"/>
    <w:pitch w:val="default"/>
  </w:font>
  <w:font w:name="等线 Light">
    <w:panose1 w:val="02010600030101010101"/>
    <w:charset w:val="86"/>
    <w:family w:val="auto"/>
    <w:pitch w:val="variable"/>
    <w:sig w:usb0="A00002BF" w:usb1="38CF7CFA" w:usb2="00000016" w:usb3="00000000" w:csb0="0004000F" w:csb1="00000000"/>
  </w:font>
  <w:font w:name="仿宋">
    <w:panose1 w:val="020B0604020202020204"/>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47"/>
    <w:rsid w:val="E73A3BE9"/>
    <w:rsid w:val="00065433"/>
    <w:rsid w:val="00321889"/>
    <w:rsid w:val="00333847"/>
    <w:rsid w:val="00714AD6"/>
    <w:rsid w:val="008407A5"/>
    <w:rsid w:val="008E70A9"/>
    <w:rsid w:val="00AF5D33"/>
    <w:rsid w:val="00CE3251"/>
    <w:rsid w:val="00D6082A"/>
    <w:rsid w:val="00F31262"/>
    <w:rsid w:val="00FD775F"/>
    <w:rsid w:val="3F6A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D3776"/>
  <w15:docId w15:val="{CAFA2952-635F-0146-AEC5-80E8655A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Calibri" w:hAnsi="Calibri" w:cs="黑体"/>
      <w:kern w:val="2"/>
      <w:sz w:val="21"/>
    </w:rPr>
  </w:style>
  <w:style w:type="paragraph" w:styleId="1">
    <w:name w:val="heading 1"/>
    <w:basedOn w:val="a"/>
    <w:next w:val="a"/>
    <w:uiPriority w:val="9"/>
    <w:qFormat/>
    <w:pPr>
      <w:widowControl/>
      <w:spacing w:before="100" w:after="100"/>
      <w:outlineLvl w:val="0"/>
    </w:pPr>
    <w:rPr>
      <w:rFonts w:ascii="宋体" w:hAnsi="宋体" w:cs="宋体"/>
      <w:b/>
      <w:kern w:val="36"/>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Pr>
      <w:sz w:val="18"/>
    </w:rPr>
  </w:style>
  <w:style w:type="paragraph" w:styleId="a4">
    <w:name w:val="Normal (Web)"/>
    <w:basedOn w:val="a"/>
    <w:uiPriority w:val="99"/>
    <w:pPr>
      <w:widowControl/>
      <w:spacing w:before="100" w:after="100"/>
    </w:pPr>
    <w:rPr>
      <w:rFonts w:ascii="宋体" w:hAnsi="宋体" w:cs="宋体"/>
      <w:kern w:val="0"/>
      <w:sz w:val="24"/>
    </w:rPr>
  </w:style>
  <w:style w:type="table" w:styleId="a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rPr>
      <w:color w:val="0563C1" w:themeColor="hyperlink"/>
      <w:u w:val="single"/>
    </w:rPr>
  </w:style>
  <w:style w:type="character" w:customStyle="1" w:styleId="10">
    <w:name w:val="标题 1 字符"/>
    <w:basedOn w:val="a0"/>
    <w:rPr>
      <w:rFonts w:ascii="宋体" w:eastAsia="宋体" w:hAnsi="宋体" w:cs="宋体"/>
      <w:b/>
      <w:kern w:val="36"/>
      <w:sz w:val="48"/>
    </w:rPr>
  </w:style>
  <w:style w:type="character" w:customStyle="1" w:styleId="a7">
    <w:name w:val="页脚 字符"/>
    <w:basedOn w:val="a0"/>
    <w:rPr>
      <w:rFonts w:ascii="Calibri" w:eastAsia="宋体" w:hAnsi="Calibri" w:cs="黑体"/>
      <w:sz w:val="18"/>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loud.tencent.com/act/event/tencentmeeting_free?fromSource=gwzcw.3375071.3375071.3375071&amp;utm_medium=cpc&amp;utm_id=gwzcw.3375071.3375071.337507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qukc</cp:lastModifiedBy>
  <cp:revision>2</cp:revision>
  <dcterms:created xsi:type="dcterms:W3CDTF">1970-01-01T08:00:00Z</dcterms:created>
  <dcterms:modified xsi:type="dcterms:W3CDTF">2022-11-04T07:32:00Z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