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400" w:firstLineChars="200"/>
        <w:rPr>
          <w:rFonts w:ascii="Times New Roman"/>
          <w:sz w:val="20"/>
        </w:rPr>
      </w:pPr>
    </w:p>
    <w:p>
      <w:pPr>
        <w:pStyle w:val="7"/>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1432" w:firstLineChars="200"/>
        <w:jc w:val="center"/>
        <w:rPr>
          <w:spacing w:val="-2"/>
        </w:rPr>
      </w:pPr>
      <w:r>
        <w:rPr>
          <w:rFonts w:hint="eastAsia"/>
          <w:spacing w:val="-2"/>
        </w:rPr>
        <w:t>2024年河北省</w:t>
      </w:r>
      <w:r>
        <w:rPr>
          <w:spacing w:val="-2"/>
        </w:rPr>
        <w:t>职业院校</w:t>
      </w:r>
    </w:p>
    <w:p>
      <w:pPr>
        <w:pStyle w:val="7"/>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1432" w:firstLineChars="200"/>
        <w:jc w:val="center"/>
      </w:pPr>
      <w:r>
        <w:rPr>
          <w:spacing w:val="-2"/>
        </w:rPr>
        <w:t>技能</w:t>
      </w:r>
      <w:r>
        <w:rPr>
          <w:rFonts w:hint="eastAsia"/>
          <w:spacing w:val="-2"/>
        </w:rPr>
        <w:t>大</w:t>
      </w:r>
      <w:r>
        <w:rPr>
          <w:spacing w:val="-2"/>
        </w:rPr>
        <w:t>赛</w:t>
      </w:r>
      <w:r>
        <w:rPr>
          <w:spacing w:val="-4"/>
        </w:rPr>
        <w:t>赛项规程</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1680" w:firstLineChars="200"/>
        <w:rPr>
          <w:sz w:val="84"/>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1680" w:firstLineChars="200"/>
        <w:rPr>
          <w:sz w:val="84"/>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1660" w:firstLineChars="200"/>
        <w:rPr>
          <w:sz w:val="83"/>
        </w:rPr>
      </w:pPr>
    </w:p>
    <w:p>
      <w:pPr>
        <w:keepNext w:val="0"/>
        <w:keepLines w:val="0"/>
        <w:pageBreakBefore w:val="0"/>
        <w:widowControl w:val="0"/>
        <w:tabs>
          <w:tab w:val="left" w:pos="3038"/>
          <w:tab w:val="left" w:pos="6397"/>
        </w:tabs>
        <w:kinsoku/>
        <w:wordWrap/>
        <w:overflowPunct/>
        <w:topLinePunct w:val="0"/>
        <w:autoSpaceDE w:val="0"/>
        <w:autoSpaceDN w:val="0"/>
        <w:bidi w:val="0"/>
        <w:adjustRightInd/>
        <w:snapToGrid/>
        <w:spacing w:line="360" w:lineRule="auto"/>
        <w:ind w:left="0" w:right="0" w:firstLine="608" w:firstLineChars="200"/>
        <w:jc w:val="center"/>
        <w:rPr>
          <w:rFonts w:ascii="黑体" w:eastAsia="黑体"/>
          <w:sz w:val="32"/>
        </w:rPr>
      </w:pPr>
      <w:r>
        <w:rPr>
          <w:rFonts w:ascii="黑体" w:eastAsia="黑体"/>
          <w:w w:val="95"/>
          <w:sz w:val="32"/>
        </w:rPr>
        <w:t>赛项名称</w:t>
      </w:r>
      <w:r>
        <w:rPr>
          <w:rFonts w:ascii="黑体" w:eastAsia="黑体"/>
          <w:spacing w:val="-10"/>
          <w:w w:val="95"/>
          <w:sz w:val="32"/>
        </w:rPr>
        <w:t>：</w:t>
      </w:r>
      <w:r>
        <w:rPr>
          <w:rFonts w:ascii="Times New Roman" w:eastAsia="Times New Roman"/>
          <w:sz w:val="32"/>
          <w:u w:val="single"/>
        </w:rPr>
        <w:tab/>
      </w:r>
      <w:r>
        <w:rPr>
          <w:rFonts w:ascii="黑体" w:eastAsia="黑体"/>
          <w:w w:val="95"/>
          <w:sz w:val="32"/>
          <w:u w:val="single"/>
        </w:rPr>
        <w:t>植物嫁</w:t>
      </w:r>
      <w:r>
        <w:rPr>
          <w:rFonts w:ascii="黑体" w:eastAsia="黑体"/>
          <w:spacing w:val="-10"/>
          <w:w w:val="95"/>
          <w:sz w:val="32"/>
          <w:u w:val="single"/>
        </w:rPr>
        <w:t>接</w:t>
      </w:r>
      <w:r>
        <w:rPr>
          <w:rFonts w:ascii="黑体" w:eastAsia="黑体"/>
          <w:sz w:val="32"/>
          <w:u w:val="single"/>
        </w:rPr>
        <w:tab/>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00" w:firstLineChars="200"/>
        <w:rPr>
          <w:rFonts w:ascii="黑体"/>
          <w:sz w:val="25"/>
        </w:rPr>
      </w:pPr>
    </w:p>
    <w:p>
      <w:pPr>
        <w:keepNext w:val="0"/>
        <w:keepLines w:val="0"/>
        <w:pageBreakBefore w:val="0"/>
        <w:widowControl w:val="0"/>
        <w:tabs>
          <w:tab w:val="left" w:pos="2558"/>
          <w:tab w:val="left" w:pos="3535"/>
          <w:tab w:val="left" w:pos="6059"/>
        </w:tabs>
        <w:kinsoku/>
        <w:wordWrap/>
        <w:overflowPunct/>
        <w:topLinePunct w:val="0"/>
        <w:autoSpaceDE w:val="0"/>
        <w:autoSpaceDN w:val="0"/>
        <w:bidi w:val="0"/>
        <w:adjustRightInd/>
        <w:snapToGrid/>
        <w:spacing w:line="360" w:lineRule="auto"/>
        <w:ind w:left="0" w:right="0" w:firstLine="608" w:firstLineChars="200"/>
        <w:jc w:val="center"/>
        <w:rPr>
          <w:rFonts w:ascii="Times New Roman" w:eastAsia="Times New Roman"/>
          <w:sz w:val="32"/>
        </w:rPr>
      </w:pPr>
      <w:r>
        <w:rPr>
          <w:rFonts w:ascii="黑体" w:eastAsia="黑体"/>
          <w:w w:val="95"/>
          <w:sz w:val="32"/>
        </w:rPr>
        <w:t>英文名称</w:t>
      </w:r>
      <w:r>
        <w:rPr>
          <w:rFonts w:ascii="黑体" w:eastAsia="黑体"/>
          <w:spacing w:val="-10"/>
          <w:w w:val="95"/>
          <w:sz w:val="32"/>
        </w:rPr>
        <w:t>：</w:t>
      </w:r>
      <w:r>
        <w:rPr>
          <w:rFonts w:ascii="Times New Roman" w:eastAsia="Times New Roman"/>
          <w:sz w:val="32"/>
          <w:u w:val="single"/>
        </w:rPr>
        <w:tab/>
      </w:r>
      <w:r>
        <w:rPr>
          <w:rFonts w:ascii="Times New Roman" w:eastAsia="Times New Roman"/>
          <w:spacing w:val="-4"/>
          <w:w w:val="95"/>
          <w:sz w:val="32"/>
          <w:u w:val="single"/>
        </w:rPr>
        <w:t>Plant</w:t>
      </w:r>
      <w:r>
        <w:rPr>
          <w:rFonts w:ascii="Times New Roman" w:eastAsia="Times New Roman"/>
          <w:sz w:val="32"/>
          <w:u w:val="single"/>
        </w:rPr>
        <w:tab/>
      </w:r>
      <w:r>
        <w:rPr>
          <w:rFonts w:ascii="Times New Roman" w:eastAsia="Times New Roman"/>
          <w:spacing w:val="-2"/>
          <w:sz w:val="32"/>
          <w:u w:val="single"/>
        </w:rPr>
        <w:t>Grafting</w:t>
      </w:r>
      <w:r>
        <w:rPr>
          <w:rFonts w:ascii="Times New Roman" w:eastAsia="Times New Roman"/>
          <w:sz w:val="32"/>
          <w:u w:val="single"/>
        </w:rPr>
        <w:tab/>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60" w:firstLineChars="200"/>
        <w:rPr>
          <w:rFonts w:ascii="Times New Roman"/>
        </w:rPr>
      </w:pPr>
    </w:p>
    <w:p>
      <w:pPr>
        <w:keepNext w:val="0"/>
        <w:keepLines w:val="0"/>
        <w:pageBreakBefore w:val="0"/>
        <w:widowControl w:val="0"/>
        <w:tabs>
          <w:tab w:val="left" w:pos="2719"/>
          <w:tab w:val="left" w:pos="6397"/>
        </w:tabs>
        <w:kinsoku/>
        <w:wordWrap/>
        <w:overflowPunct/>
        <w:topLinePunct w:val="0"/>
        <w:autoSpaceDE w:val="0"/>
        <w:autoSpaceDN w:val="0"/>
        <w:bidi w:val="0"/>
        <w:adjustRightInd/>
        <w:snapToGrid/>
        <w:spacing w:line="360" w:lineRule="auto"/>
        <w:ind w:left="0" w:right="0" w:firstLine="608" w:firstLineChars="200"/>
        <w:jc w:val="center"/>
        <w:rPr>
          <w:rFonts w:ascii="黑体" w:eastAsia="黑体"/>
          <w:sz w:val="32"/>
        </w:rPr>
      </w:pPr>
      <w:r>
        <w:rPr>
          <w:rFonts w:ascii="黑体" w:eastAsia="黑体"/>
          <w:w w:val="95"/>
          <w:sz w:val="32"/>
        </w:rPr>
        <w:t>赛项组别</w:t>
      </w:r>
      <w:r>
        <w:rPr>
          <w:rFonts w:ascii="黑体" w:eastAsia="黑体"/>
          <w:spacing w:val="-10"/>
          <w:w w:val="95"/>
          <w:sz w:val="32"/>
        </w:rPr>
        <w:t>：</w:t>
      </w:r>
      <w:r>
        <w:rPr>
          <w:rFonts w:ascii="Times New Roman" w:eastAsia="Times New Roman"/>
          <w:sz w:val="32"/>
          <w:u w:val="single"/>
        </w:rPr>
        <w:tab/>
      </w:r>
      <w:r>
        <w:rPr>
          <w:rFonts w:ascii="黑体" w:eastAsia="黑体"/>
          <w:w w:val="95"/>
          <w:sz w:val="32"/>
          <w:u w:val="single"/>
        </w:rPr>
        <w:t>中等职业教</w:t>
      </w:r>
      <w:r>
        <w:rPr>
          <w:rFonts w:ascii="黑体" w:eastAsia="黑体"/>
          <w:spacing w:val="-10"/>
          <w:w w:val="95"/>
          <w:sz w:val="32"/>
          <w:u w:val="single"/>
        </w:rPr>
        <w:t>育</w:t>
      </w:r>
      <w:r>
        <w:rPr>
          <w:rFonts w:ascii="黑体" w:eastAsia="黑体"/>
          <w:sz w:val="32"/>
          <w:u w:val="single"/>
        </w:rPr>
        <w:tab/>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00" w:firstLineChars="200"/>
        <w:rPr>
          <w:rFonts w:ascii="黑体"/>
          <w:sz w:val="25"/>
        </w:rPr>
      </w:pPr>
    </w:p>
    <w:p>
      <w:pPr>
        <w:keepNext w:val="0"/>
        <w:keepLines w:val="0"/>
        <w:pageBreakBefore w:val="0"/>
        <w:widowControl w:val="0"/>
        <w:tabs>
          <w:tab w:val="left" w:pos="3199"/>
          <w:tab w:val="left" w:pos="6467"/>
        </w:tabs>
        <w:kinsoku/>
        <w:wordWrap/>
        <w:overflowPunct/>
        <w:topLinePunct w:val="0"/>
        <w:autoSpaceDE w:val="0"/>
        <w:autoSpaceDN w:val="0"/>
        <w:bidi w:val="0"/>
        <w:adjustRightInd/>
        <w:snapToGrid/>
        <w:spacing w:line="360" w:lineRule="auto"/>
        <w:ind w:left="0" w:right="0" w:firstLine="608" w:firstLineChars="200"/>
        <w:jc w:val="center"/>
        <w:rPr>
          <w:rFonts w:ascii="Times New Roman" w:eastAsia="Times New Roman"/>
          <w:sz w:val="32"/>
        </w:rPr>
      </w:pPr>
      <w:r>
        <w:rPr>
          <w:rFonts w:ascii="黑体" w:eastAsia="黑体"/>
          <w:w w:val="95"/>
          <w:sz w:val="32"/>
        </w:rPr>
        <w:t>赛项编号</w:t>
      </w:r>
      <w:r>
        <w:rPr>
          <w:rFonts w:ascii="黑体" w:eastAsia="黑体"/>
          <w:spacing w:val="-10"/>
          <w:w w:val="95"/>
          <w:sz w:val="32"/>
        </w:rPr>
        <w:t>：</w:t>
      </w:r>
      <w:r>
        <w:rPr>
          <w:rFonts w:ascii="Times New Roman" w:eastAsia="Times New Roman"/>
          <w:sz w:val="32"/>
          <w:u w:val="single"/>
        </w:rPr>
        <w:tab/>
      </w:r>
      <w:r>
        <w:rPr>
          <w:rFonts w:ascii="Times New Roman" w:eastAsia="Times New Roman"/>
          <w:spacing w:val="-4"/>
          <w:sz w:val="32"/>
          <w:u w:val="single"/>
        </w:rPr>
        <w:t>ZZ002</w:t>
      </w:r>
      <w:r>
        <w:rPr>
          <w:rFonts w:ascii="Times New Roman" w:eastAsia="Times New Roman"/>
          <w:sz w:val="32"/>
          <w:u w:val="single"/>
        </w:rPr>
        <w:tab/>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640" w:firstLineChars="200"/>
        <w:jc w:val="center"/>
        <w:rPr>
          <w:rFonts w:ascii="Times New Roman" w:eastAsia="Times New Roman"/>
          <w:sz w:val="32"/>
        </w:rPr>
        <w:sectPr>
          <w:pgSz w:w="11910" w:h="16840"/>
          <w:pgMar w:top="1920" w:right="1540" w:bottom="280" w:left="1440" w:header="720" w:footer="720" w:gutter="0"/>
          <w:cols w:space="720" w:num="1"/>
        </w:sect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eastAsia="黑体"/>
          <w:sz w:val="32"/>
        </w:rPr>
      </w:pPr>
      <w:bookmarkStart w:id="0" w:name="一、赛项信息"/>
      <w:bookmarkEnd w:id="0"/>
      <w:r>
        <w:rPr>
          <w:rFonts w:ascii="黑体" w:eastAsia="黑体"/>
          <w:w w:val="95"/>
          <w:sz w:val="32"/>
        </w:rPr>
        <w:t>一、赛项</w:t>
      </w:r>
      <w:r>
        <w:rPr>
          <w:rFonts w:ascii="黑体" w:eastAsia="黑体"/>
          <w:spacing w:val="-5"/>
          <w:w w:val="95"/>
          <w:sz w:val="32"/>
        </w:rPr>
        <w:t>信息</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280" w:firstLineChars="200"/>
        <w:rPr>
          <w:rFonts w:ascii="黑体"/>
          <w:sz w:val="14"/>
        </w:rPr>
      </w:pPr>
    </w:p>
    <w:tbl>
      <w:tblPr>
        <w:tblStyle w:val="8"/>
        <w:tblW w:w="0" w:type="auto"/>
        <w:tblInd w:w="2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9"/>
        <w:gridCol w:w="1462"/>
        <w:gridCol w:w="1691"/>
        <w:gridCol w:w="407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0" w:hRule="atLeast"/>
        </w:trPr>
        <w:tc>
          <w:tcPr>
            <w:tcW w:w="8522" w:type="dxa"/>
            <w:gridSpan w:val="4"/>
            <w:tcBorders>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8"/>
              </w:rPr>
            </w:pPr>
            <w:r>
              <w:rPr>
                <w:rFonts w:ascii="Microsoft JhengHei" w:eastAsia="Microsoft JhengHei"/>
                <w:b/>
                <w:spacing w:val="-4"/>
                <w:sz w:val="28"/>
              </w:rPr>
              <w:t>赛项类别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0" w:hRule="atLeast"/>
        </w:trPr>
        <w:tc>
          <w:tcPr>
            <w:tcW w:w="8522" w:type="dxa"/>
            <w:gridSpan w:val="4"/>
            <w:tcBorders>
              <w:top w:val="single" w:color="000000" w:sz="4" w:space="0"/>
              <w:bottom w:val="single" w:color="000000" w:sz="4" w:space="0"/>
            </w:tcBorders>
          </w:tcPr>
          <w:p>
            <w:pPr>
              <w:pStyle w:val="10"/>
              <w:keepNext w:val="0"/>
              <w:keepLines w:val="0"/>
              <w:pageBreakBefore w:val="0"/>
              <w:widowControl w:val="0"/>
              <w:tabs>
                <w:tab w:val="left" w:pos="1442"/>
              </w:tabs>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rFonts w:hint="eastAsia" w:ascii="MS PGothic" w:hAnsi="MS PGothic" w:eastAsia="MS PGothic"/>
                <w:w w:val="95"/>
                <w:sz w:val="24"/>
              </w:rPr>
              <w:t>☑</w:t>
            </w:r>
            <w:r>
              <w:rPr>
                <w:w w:val="95"/>
                <w:sz w:val="24"/>
              </w:rPr>
              <w:t>每年</w:t>
            </w:r>
            <w:r>
              <w:rPr>
                <w:spacing w:val="-10"/>
                <w:w w:val="95"/>
                <w:sz w:val="24"/>
              </w:rPr>
              <w:t>赛</w:t>
            </w:r>
            <w:r>
              <w:rPr>
                <w:sz w:val="24"/>
              </w:rPr>
              <w:tab/>
            </w:r>
            <w:r>
              <w:rPr>
                <w:rFonts w:hint="eastAsia" w:ascii="MS PGothic" w:hAnsi="MS PGothic" w:eastAsia="MS PGothic"/>
                <w:w w:val="95"/>
                <w:sz w:val="24"/>
              </w:rPr>
              <w:t>□</w:t>
            </w:r>
            <w:r>
              <w:rPr>
                <w:w w:val="95"/>
                <w:sz w:val="24"/>
              </w:rPr>
              <w:t>隔年赛（</w:t>
            </w:r>
            <w:r>
              <w:rPr>
                <w:rFonts w:hint="eastAsia" w:ascii="MS PGothic" w:hAnsi="MS PGothic" w:eastAsia="MS PGothic"/>
                <w:w w:val="95"/>
                <w:sz w:val="24"/>
              </w:rPr>
              <w:t>□</w:t>
            </w:r>
            <w:r>
              <w:rPr>
                <w:w w:val="95"/>
                <w:sz w:val="24"/>
              </w:rPr>
              <w:t>单数年</w:t>
            </w:r>
            <w:r>
              <w:rPr>
                <w:rFonts w:ascii="Times New Roman" w:hAnsi="Times New Roman" w:eastAsia="Times New Roman"/>
                <w:w w:val="95"/>
                <w:sz w:val="24"/>
              </w:rPr>
              <w:t>/</w:t>
            </w:r>
            <w:r>
              <w:rPr>
                <w:rFonts w:hint="eastAsia" w:ascii="MS PGothic" w:hAnsi="MS PGothic" w:eastAsia="MS PGothic"/>
                <w:w w:val="95"/>
                <w:sz w:val="24"/>
              </w:rPr>
              <w:t>□</w:t>
            </w:r>
            <w:r>
              <w:rPr>
                <w:w w:val="95"/>
                <w:sz w:val="24"/>
              </w:rPr>
              <w:t>双数年</w:t>
            </w:r>
            <w:r>
              <w:rPr>
                <w:spacing w:val="-10"/>
                <w:w w:val="95"/>
                <w:sz w:val="24"/>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0" w:hRule="atLeast"/>
        </w:trPr>
        <w:tc>
          <w:tcPr>
            <w:tcW w:w="8522" w:type="dxa"/>
            <w:gridSpan w:val="4"/>
            <w:tcBorders>
              <w:top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8"/>
              </w:rPr>
            </w:pPr>
            <w:r>
              <w:rPr>
                <w:rFonts w:ascii="Microsoft JhengHei" w:eastAsia="Microsoft JhengHei"/>
                <w:b/>
                <w:spacing w:val="-4"/>
                <w:sz w:val="28"/>
              </w:rPr>
              <w:t>赛项组别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0" w:hRule="atLeast"/>
        </w:trPr>
        <w:tc>
          <w:tcPr>
            <w:tcW w:w="8522" w:type="dxa"/>
            <w:gridSpan w:val="4"/>
            <w:tcBorders>
              <w:top w:val="single" w:color="000000" w:sz="4" w:space="0"/>
              <w:bottom w:val="single" w:color="000000" w:sz="4" w:space="0"/>
            </w:tcBorders>
          </w:tcPr>
          <w:p>
            <w:pPr>
              <w:pStyle w:val="10"/>
              <w:keepNext w:val="0"/>
              <w:keepLines w:val="0"/>
              <w:pageBreakBefore w:val="0"/>
              <w:widowControl w:val="0"/>
              <w:tabs>
                <w:tab w:val="left" w:pos="2040"/>
              </w:tabs>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rFonts w:hint="eastAsia" w:ascii="MS PGothic" w:hAnsi="MS PGothic" w:eastAsia="MS PGothic"/>
                <w:w w:val="95"/>
                <w:sz w:val="24"/>
              </w:rPr>
              <w:t>☑</w:t>
            </w:r>
            <w:r>
              <w:rPr>
                <w:w w:val="95"/>
                <w:sz w:val="24"/>
              </w:rPr>
              <w:t>中等职业教</w:t>
            </w:r>
            <w:r>
              <w:rPr>
                <w:spacing w:val="-10"/>
                <w:w w:val="95"/>
                <w:sz w:val="24"/>
              </w:rPr>
              <w:t>育</w:t>
            </w:r>
            <w:r>
              <w:rPr>
                <w:sz w:val="24"/>
              </w:rPr>
              <w:tab/>
            </w:r>
            <w:r>
              <w:rPr>
                <w:rFonts w:hint="eastAsia" w:ascii="MS PGothic" w:hAnsi="MS PGothic" w:eastAsia="MS PGothic"/>
                <w:w w:val="95"/>
                <w:sz w:val="24"/>
              </w:rPr>
              <w:t>□</w:t>
            </w:r>
            <w:r>
              <w:rPr>
                <w:w w:val="95"/>
                <w:sz w:val="24"/>
              </w:rPr>
              <w:t>高等职业教</w:t>
            </w:r>
            <w:r>
              <w:rPr>
                <w:spacing w:val="-10"/>
                <w:w w:val="95"/>
                <w:sz w:val="24"/>
              </w:rPr>
              <w:t>育</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6" w:hRule="atLeast"/>
        </w:trPr>
        <w:tc>
          <w:tcPr>
            <w:tcW w:w="8522" w:type="dxa"/>
            <w:gridSpan w:val="4"/>
            <w:tcBorders>
              <w:top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1"/>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hint="eastAsia" w:ascii="MS PGothic" w:hAnsi="MS PGothic" w:eastAsia="MS PGothic"/>
                <w:w w:val="95"/>
                <w:sz w:val="24"/>
              </w:rPr>
              <w:t>☑</w:t>
            </w:r>
            <w:r>
              <w:rPr>
                <w:w w:val="95"/>
                <w:sz w:val="24"/>
              </w:rPr>
              <w:t>学生赛（</w:t>
            </w:r>
            <w:r>
              <w:rPr>
                <w:rFonts w:hint="eastAsia" w:ascii="MS PGothic" w:hAnsi="MS PGothic" w:eastAsia="MS PGothic"/>
                <w:w w:val="95"/>
                <w:sz w:val="24"/>
              </w:rPr>
              <w:t>☑</w:t>
            </w:r>
            <w:r>
              <w:rPr>
                <w:w w:val="95"/>
                <w:sz w:val="24"/>
              </w:rPr>
              <w:t>个人</w:t>
            </w:r>
            <w:r>
              <w:rPr>
                <w:rFonts w:ascii="Times New Roman" w:hAnsi="Times New Roman" w:eastAsia="Times New Roman"/>
                <w:w w:val="95"/>
                <w:sz w:val="24"/>
              </w:rPr>
              <w:t>/</w:t>
            </w:r>
            <w:r>
              <w:rPr>
                <w:rFonts w:hint="eastAsia" w:ascii="MS PGothic" w:hAnsi="MS PGothic" w:eastAsia="MS PGothic"/>
                <w:w w:val="95"/>
                <w:sz w:val="24"/>
              </w:rPr>
              <w:t>□</w:t>
            </w:r>
            <w:r>
              <w:rPr>
                <w:w w:val="95"/>
                <w:sz w:val="24"/>
              </w:rPr>
              <w:t>团体）</w:t>
            </w:r>
            <w:r>
              <w:rPr>
                <w:spacing w:val="39"/>
                <w:w w:val="150"/>
                <w:sz w:val="24"/>
              </w:rPr>
              <w:t xml:space="preserve"> </w:t>
            </w:r>
            <w:r>
              <w:rPr>
                <w:rFonts w:hint="eastAsia" w:ascii="MS PGothic" w:hAnsi="MS PGothic" w:eastAsia="MS PGothic"/>
                <w:w w:val="95"/>
                <w:sz w:val="24"/>
              </w:rPr>
              <w:t>□</w:t>
            </w:r>
            <w:r>
              <w:rPr>
                <w:w w:val="95"/>
                <w:sz w:val="24"/>
              </w:rPr>
              <w:t>教师赛（试点）</w:t>
            </w:r>
            <w:r>
              <w:rPr>
                <w:spacing w:val="39"/>
                <w:w w:val="150"/>
                <w:sz w:val="24"/>
              </w:rPr>
              <w:t xml:space="preserve"> </w:t>
            </w:r>
            <w:r>
              <w:rPr>
                <w:rFonts w:hint="eastAsia" w:ascii="MS PGothic" w:hAnsi="MS PGothic" w:eastAsia="MS PGothic"/>
                <w:w w:val="95"/>
                <w:sz w:val="24"/>
              </w:rPr>
              <w:t>□</w:t>
            </w:r>
            <w:r>
              <w:rPr>
                <w:w w:val="95"/>
                <w:sz w:val="24"/>
              </w:rPr>
              <w:t>师生同赛（试点</w:t>
            </w:r>
            <w:r>
              <w:rPr>
                <w:spacing w:val="-10"/>
                <w:w w:val="95"/>
                <w:sz w:val="24"/>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0" w:hRule="atLeast"/>
        </w:trPr>
        <w:tc>
          <w:tcPr>
            <w:tcW w:w="8522" w:type="dxa"/>
            <w:gridSpan w:val="4"/>
            <w:tcBorders>
              <w:top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8"/>
              </w:rPr>
            </w:pPr>
            <w:r>
              <w:rPr>
                <w:rFonts w:ascii="Microsoft JhengHei" w:eastAsia="Microsoft JhengHei"/>
                <w:b/>
                <w:spacing w:val="-3"/>
                <w:sz w:val="28"/>
              </w:rPr>
              <w:t>涉及专业大类、专业类、专业及核心课程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8" w:hRule="atLeast"/>
        </w:trPr>
        <w:tc>
          <w:tcPr>
            <w:tcW w:w="1299"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专业大类</w:t>
            </w:r>
          </w:p>
        </w:tc>
        <w:tc>
          <w:tcPr>
            <w:tcW w:w="1462"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4"/>
                <w:sz w:val="24"/>
              </w:rPr>
              <w:t>专业类</w:t>
            </w:r>
          </w:p>
        </w:tc>
        <w:tc>
          <w:tcPr>
            <w:tcW w:w="1691"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专业名称</w:t>
            </w: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3"/>
                <w:sz w:val="24"/>
              </w:rPr>
              <w:t>核心课程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8" w:hRule="atLeast"/>
        </w:trPr>
        <w:tc>
          <w:tcPr>
            <w:tcW w:w="1299" w:type="dxa"/>
            <w:vMerge w:val="restart"/>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61</w:t>
            </w:r>
            <w:r>
              <w:rPr>
                <w:rFonts w:ascii="Times New Roman" w:eastAsia="Times New Roman"/>
                <w:spacing w:val="-15"/>
                <w:sz w:val="24"/>
              </w:rPr>
              <w:t xml:space="preserve"> </w:t>
            </w:r>
            <w:r>
              <w:rPr>
                <w:sz w:val="24"/>
              </w:rPr>
              <w:t>农林牧</w:t>
            </w:r>
            <w:r>
              <w:rPr>
                <w:spacing w:val="-10"/>
                <w:sz w:val="24"/>
              </w:rPr>
              <w:t>渔</w:t>
            </w:r>
          </w:p>
        </w:tc>
        <w:tc>
          <w:tcPr>
            <w:tcW w:w="1462"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6101</w:t>
            </w:r>
            <w:r>
              <w:rPr>
                <w:rFonts w:ascii="Times New Roman" w:eastAsia="Times New Roman"/>
                <w:spacing w:val="-15"/>
                <w:sz w:val="24"/>
              </w:rPr>
              <w:t xml:space="preserve"> </w:t>
            </w:r>
            <w:r>
              <w:rPr>
                <w:spacing w:val="-4"/>
                <w:sz w:val="24"/>
              </w:rPr>
              <w:t>农业类</w:t>
            </w:r>
          </w:p>
        </w:tc>
        <w:tc>
          <w:tcPr>
            <w:tcW w:w="1691"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2"/>
                <w:sz w:val="24"/>
              </w:rPr>
              <w:t>610105</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园艺技术</w:t>
            </w: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园艺作物育苗</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0"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果树生产技术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5"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蔬菜生产技术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0"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花卉生产技术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8"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2"/>
                <w:sz w:val="24"/>
              </w:rPr>
              <w:t>610102</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作物生产技术</w:t>
            </w: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园艺植物生产技术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0"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种子种苗生产技术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5"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pacing w:val="-2"/>
                <w:sz w:val="24"/>
              </w:rPr>
              <w:t>610104</w:t>
            </w:r>
            <w:r>
              <w:rPr>
                <w:rFonts w:ascii="Times New Roman" w:eastAsia="Times New Roman"/>
                <w:spacing w:val="-24"/>
                <w:sz w:val="24"/>
              </w:rPr>
              <w:t xml:space="preserve"> </w:t>
            </w:r>
            <w:r>
              <w:rPr>
                <w:spacing w:val="-2"/>
                <w:sz w:val="24"/>
              </w:rPr>
              <w:t>家庭农场生产经营</w:t>
            </w: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
                <w:sz w:val="24"/>
              </w:rPr>
              <w:t>作物生产与病虫害绿色防治</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8"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农业物联网应用技术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0"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restart"/>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3"/>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6102</w:t>
            </w:r>
            <w:r>
              <w:rPr>
                <w:rFonts w:ascii="Times New Roman" w:eastAsia="Times New Roman"/>
                <w:spacing w:val="-15"/>
                <w:sz w:val="24"/>
              </w:rPr>
              <w:t xml:space="preserve"> </w:t>
            </w:r>
            <w:r>
              <w:rPr>
                <w:spacing w:val="-4"/>
                <w:sz w:val="24"/>
              </w:rPr>
              <w:t>林业类</w:t>
            </w:r>
          </w:p>
        </w:tc>
        <w:tc>
          <w:tcPr>
            <w:tcW w:w="1691"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2"/>
                <w:sz w:val="24"/>
              </w:rPr>
              <w:t>610201</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林业生产技术</w:t>
            </w: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林木种苗生产技术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7"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林木栽培与经营技术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92"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restart"/>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pacing w:val="-2"/>
                <w:sz w:val="24"/>
              </w:rPr>
              <w:t>610204</w:t>
            </w:r>
            <w:r>
              <w:rPr>
                <w:rFonts w:ascii="Times New Roman" w:eastAsia="Times New Roman"/>
                <w:spacing w:val="-24"/>
                <w:sz w:val="24"/>
              </w:rPr>
              <w:t xml:space="preserve"> </w:t>
            </w:r>
            <w:r>
              <w:rPr>
                <w:spacing w:val="-2"/>
                <w:sz w:val="24"/>
              </w:rPr>
              <w:t>森林资源保护与管理</w:t>
            </w:r>
          </w:p>
        </w:tc>
        <w:tc>
          <w:tcPr>
            <w:tcW w:w="4070"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林业害虫监测与防治</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5"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462"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691"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070"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1"/>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林木病害监测与防治</w:t>
            </w: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center"/>
        <w:rPr>
          <w:sz w:val="24"/>
        </w:rPr>
        <w:sectPr>
          <w:footerReference r:id="rId3" w:type="default"/>
          <w:pgSz w:w="11910" w:h="16840"/>
          <w:pgMar w:top="1700" w:right="1540" w:bottom="1715" w:left="1440" w:header="0" w:footer="1215" w:gutter="0"/>
          <w:pgNumType w:start="1"/>
          <w:cols w:space="720" w:num="1"/>
        </w:sectPr>
      </w:pPr>
    </w:p>
    <w:tbl>
      <w:tblPr>
        <w:tblStyle w:val="8"/>
        <w:tblW w:w="0" w:type="auto"/>
        <w:tblInd w:w="2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9"/>
        <w:gridCol w:w="2350"/>
        <w:gridCol w:w="487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6" w:hRule="atLeast"/>
        </w:trPr>
        <w:tc>
          <w:tcPr>
            <w:tcW w:w="8522" w:type="dxa"/>
            <w:gridSpan w:val="3"/>
            <w:tcBorders>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8"/>
              </w:rPr>
            </w:pPr>
            <w:r>
              <w:rPr>
                <w:rFonts w:ascii="Microsoft JhengHei" w:eastAsia="Microsoft JhengHei"/>
                <w:b/>
                <w:spacing w:val="-2"/>
                <w:sz w:val="28"/>
              </w:rPr>
              <w:t>对接产业行业、对应岗位（群）</w:t>
            </w:r>
            <w:r>
              <w:rPr>
                <w:rFonts w:ascii="Microsoft JhengHei" w:eastAsia="Microsoft JhengHei"/>
                <w:b/>
                <w:spacing w:val="-4"/>
                <w:sz w:val="28"/>
              </w:rPr>
              <w:t>及核心能力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80" w:hRule="atLeast"/>
        </w:trPr>
        <w:tc>
          <w:tcPr>
            <w:tcW w:w="1299"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产业行业</w:t>
            </w:r>
          </w:p>
        </w:tc>
        <w:tc>
          <w:tcPr>
            <w:tcW w:w="235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岗位（群</w:t>
            </w:r>
            <w:r>
              <w:rPr>
                <w:spacing w:val="-10"/>
                <w:sz w:val="24"/>
              </w:rPr>
              <w:t>）</w:t>
            </w:r>
          </w:p>
        </w:tc>
        <w:tc>
          <w:tcPr>
            <w:tcW w:w="4873"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3"/>
                <w:sz w:val="24"/>
              </w:rPr>
              <w:t>核心能力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66" w:hRule="atLeast"/>
        </w:trPr>
        <w:tc>
          <w:tcPr>
            <w:tcW w:w="1299" w:type="dxa"/>
            <w:vMerge w:val="restart"/>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3"/>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2"/>
                <w:sz w:val="24"/>
              </w:rPr>
              <w:t>智慧农业、园艺产业、种苗产业、</w:t>
            </w:r>
            <w:r>
              <w:rPr>
                <w:spacing w:val="-4"/>
                <w:sz w:val="24"/>
              </w:rPr>
              <w:t xml:space="preserve">林业产业 等服务乡 村振兴战 略和绿色 发展产业 </w:t>
            </w:r>
            <w:r>
              <w:rPr>
                <w:spacing w:val="-6"/>
                <w:sz w:val="24"/>
              </w:rPr>
              <w:t>体系</w:t>
            </w:r>
          </w:p>
        </w:tc>
        <w:tc>
          <w:tcPr>
            <w:tcW w:w="235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1.</w:t>
            </w:r>
            <w:r>
              <w:rPr>
                <w:spacing w:val="-2"/>
                <w:sz w:val="24"/>
              </w:rPr>
              <w:t>园艺作物生产</w:t>
            </w:r>
          </w:p>
        </w:tc>
        <w:tc>
          <w:tcPr>
            <w:tcW w:w="4873" w:type="dxa"/>
            <w:tcBorders>
              <w:top w:val="single" w:color="000000" w:sz="4" w:space="0"/>
              <w:left w:val="single" w:color="000000" w:sz="4" w:space="0"/>
              <w:bottom w:val="single" w:color="000000" w:sz="4" w:space="0"/>
            </w:tcBorders>
          </w:tcPr>
          <w:p>
            <w:pPr>
              <w:pStyle w:val="10"/>
              <w:keepNext w:val="0"/>
              <w:keepLines w:val="0"/>
              <w:pageBreakBefore w:val="0"/>
              <w:widowControl w:val="0"/>
              <w:numPr>
                <w:ilvl w:val="1"/>
                <w:numId w:val="1"/>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spacing w:val="-2"/>
                <w:sz w:val="24"/>
              </w:rPr>
            </w:pPr>
            <w:r>
              <w:rPr>
                <w:spacing w:val="-2"/>
                <w:sz w:val="24"/>
              </w:rPr>
              <w:t>具有常见蔬菜、果树和花卉绿色生产的能力</w:t>
            </w:r>
          </w:p>
          <w:p>
            <w:pPr>
              <w:pStyle w:val="10"/>
              <w:keepNext w:val="0"/>
              <w:keepLines w:val="0"/>
              <w:pageBreakBefore w:val="0"/>
              <w:widowControl w:val="0"/>
              <w:tabs>
                <w:tab w:val="left" w:pos="445"/>
              </w:tabs>
              <w:kinsoku/>
              <w:wordWrap/>
              <w:overflowPunct/>
              <w:topLinePunct w:val="0"/>
              <w:autoSpaceDE w:val="0"/>
              <w:autoSpaceDN w:val="0"/>
              <w:bidi w:val="0"/>
              <w:adjustRightInd/>
              <w:snapToGrid/>
              <w:spacing w:line="240" w:lineRule="auto"/>
              <w:ind w:left="0" w:right="0" w:firstLine="0" w:firstLineChars="0"/>
              <w:textAlignment w:val="auto"/>
              <w:rPr>
                <w:spacing w:val="-2"/>
                <w:sz w:val="24"/>
              </w:rPr>
            </w:pPr>
            <w:r>
              <w:rPr>
                <w:rFonts w:hint="eastAsia"/>
                <w:spacing w:val="-2"/>
                <w:sz w:val="24"/>
              </w:rPr>
              <w:t>1.2</w:t>
            </w:r>
            <w:r>
              <w:rPr>
                <w:spacing w:val="-2"/>
                <w:sz w:val="24"/>
              </w:rPr>
              <w:t>具有准确诊断与绿色防治园艺作物病虫草害的能力</w:t>
            </w:r>
          </w:p>
          <w:p>
            <w:pPr>
              <w:pStyle w:val="10"/>
              <w:keepNext w:val="0"/>
              <w:keepLines w:val="0"/>
              <w:pageBreakBefore w:val="0"/>
              <w:widowControl w:val="0"/>
              <w:tabs>
                <w:tab w:val="left" w:pos="426"/>
              </w:tabs>
              <w:kinsoku/>
              <w:wordWrap/>
              <w:overflowPunct/>
              <w:topLinePunct w:val="0"/>
              <w:autoSpaceDE w:val="0"/>
              <w:autoSpaceDN w:val="0"/>
              <w:bidi w:val="0"/>
              <w:adjustRightInd/>
              <w:snapToGrid/>
              <w:spacing w:line="240" w:lineRule="auto"/>
              <w:ind w:left="0" w:right="0" w:firstLine="0" w:firstLineChars="0"/>
              <w:textAlignment w:val="auto"/>
              <w:rPr>
                <w:spacing w:val="-2"/>
                <w:sz w:val="24"/>
              </w:rPr>
            </w:pPr>
            <w:r>
              <w:rPr>
                <w:rFonts w:hint="eastAsia"/>
                <w:spacing w:val="-2"/>
                <w:sz w:val="24"/>
              </w:rPr>
              <w:t>1.3</w:t>
            </w:r>
            <w:r>
              <w:rPr>
                <w:spacing w:val="-2"/>
                <w:sz w:val="24"/>
              </w:rPr>
              <w:t>具有现代农业信息技术应用的能力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97"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235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2.</w:t>
            </w:r>
            <w:r>
              <w:rPr>
                <w:spacing w:val="-3"/>
                <w:sz w:val="24"/>
              </w:rPr>
              <w:t>种苗生产</w:t>
            </w:r>
          </w:p>
        </w:tc>
        <w:tc>
          <w:tcPr>
            <w:tcW w:w="4873" w:type="dxa"/>
            <w:tcBorders>
              <w:top w:val="single" w:color="000000" w:sz="4" w:space="0"/>
              <w:left w:val="single" w:color="000000" w:sz="4" w:space="0"/>
              <w:bottom w:val="single" w:color="000000" w:sz="4" w:space="0"/>
            </w:tcBorders>
          </w:tcPr>
          <w:p>
            <w:pPr>
              <w:pStyle w:val="10"/>
              <w:keepNext w:val="0"/>
              <w:keepLines w:val="0"/>
              <w:pageBreakBefore w:val="0"/>
              <w:widowControl w:val="0"/>
              <w:numPr>
                <w:ilvl w:val="1"/>
                <w:numId w:val="2"/>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1"/>
                <w:sz w:val="24"/>
              </w:rPr>
              <w:t>具有园艺种子种苗繁育的能力</w:t>
            </w:r>
          </w:p>
          <w:p>
            <w:pPr>
              <w:pStyle w:val="10"/>
              <w:keepNext w:val="0"/>
              <w:keepLines w:val="0"/>
              <w:pageBreakBefore w:val="0"/>
              <w:widowControl w:val="0"/>
              <w:numPr>
                <w:ilvl w:val="1"/>
                <w:numId w:val="2"/>
              </w:numPr>
              <w:tabs>
                <w:tab w:val="left" w:pos="445"/>
              </w:tabs>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2"/>
                <w:sz w:val="24"/>
              </w:rPr>
              <w:t>具有准确诊断与绿色防治园艺作物病虫草</w:t>
            </w:r>
            <w:r>
              <w:rPr>
                <w:spacing w:val="-4"/>
                <w:sz w:val="24"/>
              </w:rPr>
              <w:t>害的能力</w:t>
            </w:r>
          </w:p>
          <w:p>
            <w:pPr>
              <w:pStyle w:val="10"/>
              <w:keepNext w:val="0"/>
              <w:keepLines w:val="0"/>
              <w:pageBreakBefore w:val="0"/>
              <w:widowControl w:val="0"/>
              <w:tabs>
                <w:tab w:val="left" w:pos="445"/>
              </w:tabs>
              <w:kinsoku/>
              <w:wordWrap/>
              <w:overflowPunct/>
              <w:topLinePunct w:val="0"/>
              <w:autoSpaceDE w:val="0"/>
              <w:autoSpaceDN w:val="0"/>
              <w:bidi w:val="0"/>
              <w:adjustRightInd/>
              <w:snapToGrid/>
              <w:spacing w:line="240" w:lineRule="auto"/>
              <w:ind w:left="0" w:right="0" w:firstLine="0" w:firstLineChars="0"/>
              <w:textAlignment w:val="auto"/>
              <w:rPr>
                <w:spacing w:val="-2"/>
                <w:sz w:val="24"/>
              </w:rPr>
            </w:pPr>
            <w:r>
              <w:rPr>
                <w:rFonts w:hint="eastAsia"/>
                <w:spacing w:val="-2"/>
                <w:sz w:val="24"/>
              </w:rPr>
              <w:t>2.3</w:t>
            </w:r>
            <w:r>
              <w:rPr>
                <w:spacing w:val="-2"/>
                <w:sz w:val="24"/>
              </w:rPr>
              <w:t>具有适应农业数字化发展需求的基本数字技能和信息技术能力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47"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235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3"/>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pacing w:val="-2"/>
                <w:sz w:val="24"/>
              </w:rPr>
              <w:t>3.</w:t>
            </w:r>
            <w:r>
              <w:rPr>
                <w:spacing w:val="-2"/>
                <w:sz w:val="24"/>
              </w:rPr>
              <w:t>园艺产品及农资营</w:t>
            </w:r>
            <w:r>
              <w:rPr>
                <w:spacing w:val="-10"/>
                <w:sz w:val="24"/>
              </w:rPr>
              <w:t>销</w:t>
            </w:r>
          </w:p>
        </w:tc>
        <w:tc>
          <w:tcPr>
            <w:tcW w:w="4873" w:type="dxa"/>
            <w:tcBorders>
              <w:top w:val="single" w:color="000000" w:sz="4" w:space="0"/>
              <w:left w:val="single" w:color="000000" w:sz="4" w:space="0"/>
              <w:bottom w:val="single" w:color="000000" w:sz="4" w:space="0"/>
            </w:tcBorders>
          </w:tcPr>
          <w:p>
            <w:pPr>
              <w:pStyle w:val="10"/>
              <w:keepNext w:val="0"/>
              <w:keepLines w:val="0"/>
              <w:pageBreakBefore w:val="0"/>
              <w:widowControl w:val="0"/>
              <w:numPr>
                <w:ilvl w:val="1"/>
                <w:numId w:val="3"/>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1"/>
                <w:sz w:val="24"/>
              </w:rPr>
              <w:t>具有园艺产品生产、贮运的能力</w:t>
            </w:r>
          </w:p>
          <w:p>
            <w:pPr>
              <w:pStyle w:val="10"/>
              <w:keepNext w:val="0"/>
              <w:keepLines w:val="0"/>
              <w:pageBreakBefore w:val="0"/>
              <w:widowControl w:val="0"/>
              <w:numPr>
                <w:ilvl w:val="1"/>
                <w:numId w:val="3"/>
              </w:numPr>
              <w:tabs>
                <w:tab w:val="left" w:pos="445"/>
              </w:tabs>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2"/>
                <w:sz w:val="24"/>
              </w:rPr>
              <w:t>具有园艺产品及农资</w:t>
            </w:r>
            <w:r>
              <w:rPr>
                <w:rFonts w:ascii="微软雅黑" w:eastAsia="微软雅黑"/>
                <w:spacing w:val="-2"/>
                <w:sz w:val="24"/>
              </w:rPr>
              <w:t>信</w:t>
            </w:r>
            <w:r>
              <w:rPr>
                <w:spacing w:val="-2"/>
                <w:sz w:val="24"/>
              </w:rPr>
              <w:t>息收集与市场销售</w:t>
            </w:r>
            <w:r>
              <w:rPr>
                <w:spacing w:val="-4"/>
                <w:sz w:val="24"/>
              </w:rPr>
              <w:t>的能力</w:t>
            </w:r>
          </w:p>
          <w:p>
            <w:pPr>
              <w:pStyle w:val="10"/>
              <w:keepNext w:val="0"/>
              <w:keepLines w:val="0"/>
              <w:pageBreakBefore w:val="0"/>
              <w:widowControl w:val="0"/>
              <w:tabs>
                <w:tab w:val="left" w:pos="493"/>
              </w:tabs>
              <w:kinsoku/>
              <w:wordWrap/>
              <w:overflowPunct/>
              <w:topLinePunct w:val="0"/>
              <w:autoSpaceDE w:val="0"/>
              <w:autoSpaceDN w:val="0"/>
              <w:bidi w:val="0"/>
              <w:adjustRightInd/>
              <w:snapToGrid/>
              <w:spacing w:line="240" w:lineRule="auto"/>
              <w:ind w:left="0" w:right="0" w:firstLine="0" w:firstLineChars="0"/>
              <w:textAlignment w:val="auto"/>
              <w:rPr>
                <w:rFonts w:ascii="Calibri" w:eastAsia="Calibri"/>
                <w:sz w:val="21"/>
              </w:rPr>
            </w:pPr>
            <w:r>
              <w:rPr>
                <w:rFonts w:hint="eastAsia"/>
                <w:sz w:val="24"/>
              </w:rPr>
              <w:t>3.3</w:t>
            </w:r>
            <w:r>
              <w:rPr>
                <w:sz w:val="24"/>
              </w:rPr>
              <w:t>具有现代农业</w:t>
            </w:r>
            <w:r>
              <w:rPr>
                <w:rFonts w:ascii="微软雅黑" w:eastAsia="微软雅黑"/>
                <w:sz w:val="24"/>
              </w:rPr>
              <w:t>信</w:t>
            </w:r>
            <w:r>
              <w:rPr>
                <w:spacing w:val="-2"/>
                <w:sz w:val="24"/>
              </w:rPr>
              <w:t>息技术应用的能力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81"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235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4.</w:t>
            </w:r>
            <w:r>
              <w:rPr>
                <w:spacing w:val="-2"/>
                <w:sz w:val="24"/>
              </w:rPr>
              <w:t>林木种苗工</w:t>
            </w:r>
          </w:p>
        </w:tc>
        <w:tc>
          <w:tcPr>
            <w:tcW w:w="4873" w:type="dxa"/>
            <w:tcBorders>
              <w:top w:val="single" w:color="000000" w:sz="4" w:space="0"/>
              <w:left w:val="single" w:color="000000" w:sz="4" w:space="0"/>
              <w:bottom w:val="single" w:color="000000" w:sz="4" w:space="0"/>
            </w:tcBorders>
          </w:tcPr>
          <w:p>
            <w:pPr>
              <w:pStyle w:val="10"/>
              <w:keepNext w:val="0"/>
              <w:keepLines w:val="0"/>
              <w:pageBreakBefore w:val="0"/>
              <w:widowControl w:val="0"/>
              <w:numPr>
                <w:ilvl w:val="1"/>
                <w:numId w:val="4"/>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具有基础的种实生产、苗木生产的能力</w:t>
            </w:r>
          </w:p>
          <w:p>
            <w:pPr>
              <w:pStyle w:val="10"/>
              <w:keepNext w:val="0"/>
              <w:keepLines w:val="0"/>
              <w:pageBreakBefore w:val="0"/>
              <w:widowControl w:val="0"/>
              <w:numPr>
                <w:ilvl w:val="1"/>
                <w:numId w:val="4"/>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具有绿色生产、环境保护、安全生产的基</w:t>
            </w:r>
            <w:r>
              <w:rPr>
                <w:spacing w:val="-4"/>
                <w:sz w:val="24"/>
              </w:rPr>
              <w:t>本能力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57" w:hRule="atLeast"/>
        </w:trPr>
        <w:tc>
          <w:tcPr>
            <w:tcW w:w="1299"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2350"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5.</w:t>
            </w:r>
            <w:r>
              <w:rPr>
                <w:spacing w:val="-2"/>
                <w:sz w:val="24"/>
              </w:rPr>
              <w:t>园林植物生产</w:t>
            </w:r>
          </w:p>
        </w:tc>
        <w:tc>
          <w:tcPr>
            <w:tcW w:w="4873" w:type="dxa"/>
            <w:tcBorders>
              <w:top w:val="single" w:color="000000" w:sz="4" w:space="0"/>
              <w:left w:val="single" w:color="000000" w:sz="4" w:space="0"/>
            </w:tcBorders>
          </w:tcPr>
          <w:p>
            <w:pPr>
              <w:pStyle w:val="10"/>
              <w:keepNext w:val="0"/>
              <w:keepLines w:val="0"/>
              <w:pageBreakBefore w:val="0"/>
              <w:widowControl w:val="0"/>
              <w:numPr>
                <w:ilvl w:val="1"/>
                <w:numId w:val="5"/>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具有园林植物生产、园林植物栽培与养护</w:t>
            </w:r>
            <w:r>
              <w:rPr>
                <w:spacing w:val="-4"/>
                <w:sz w:val="24"/>
              </w:rPr>
              <w:t>的能力</w:t>
            </w:r>
          </w:p>
          <w:p>
            <w:pPr>
              <w:pStyle w:val="10"/>
              <w:keepNext w:val="0"/>
              <w:keepLines w:val="0"/>
              <w:pageBreakBefore w:val="0"/>
              <w:widowControl w:val="0"/>
              <w:numPr>
                <w:ilvl w:val="1"/>
                <w:numId w:val="5"/>
              </w:numPr>
              <w:tabs>
                <w:tab w:val="left" w:pos="467"/>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具有绿色生产、环境保护、安全生产、依</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法守法的基本能力</w:t>
            </w: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textAlignment w:val="auto"/>
        <w:rPr>
          <w:rFonts w:ascii="黑体"/>
          <w:sz w:val="30"/>
        </w:rPr>
      </w:pPr>
      <w:bookmarkStart w:id="1" w:name="二、竞赛目标"/>
      <w:bookmarkEnd w:id="1"/>
      <w:r>
        <w:rPr>
          <w:rFonts w:ascii="黑体" w:eastAsia="黑体"/>
          <w:w w:val="95"/>
          <w:sz w:val="32"/>
        </w:rPr>
        <w:t>二、竞赛</w:t>
      </w:r>
      <w:r>
        <w:rPr>
          <w:rFonts w:ascii="黑体" w:eastAsia="黑体"/>
          <w:spacing w:val="-5"/>
          <w:w w:val="95"/>
          <w:sz w:val="32"/>
        </w:rPr>
        <w:t>目标</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36" w:firstLineChars="200"/>
      </w:pPr>
      <w:r>
        <w:rPr>
          <w:spacing w:val="-6"/>
        </w:rPr>
        <w:t>贯彻落实《国家职业教育改革实施方案》《关于推动现代职业教</w:t>
      </w:r>
      <w:r>
        <w:rPr>
          <w:spacing w:val="-2"/>
        </w:rPr>
        <w:t>育高质量发展的意见</w:t>
      </w:r>
      <w:r>
        <w:rPr>
          <w:spacing w:val="-19"/>
        </w:rPr>
        <w:t>》《关于深化现代职业教育体系建设改革的意见》</w:t>
      </w:r>
      <w:r>
        <w:rPr>
          <w:spacing w:val="-2"/>
        </w:rPr>
        <w:t>和全国职业教育大会精神，对接现代高效农业产业，以适合中等职业</w:t>
      </w:r>
      <w:r>
        <w:rPr>
          <w:spacing w:val="-7"/>
        </w:rPr>
        <w:t>学校学生学习和训练的植物嫁接育苗为载体，通过知识考查和技能训</w:t>
      </w:r>
      <w:r>
        <w:rPr>
          <w:spacing w:val="-2"/>
        </w:rPr>
        <w:t>练促进产教融合、科教融汇，进一步强化涉农专业学生职业技能训练和职业能力的综合运用；大力弘扬工匠精神、劳模精神，引领</w:t>
      </w:r>
      <w:r>
        <w:rPr>
          <w:rFonts w:ascii="Times New Roman" w:hAnsi="Times New Roman" w:eastAsia="Times New Roman"/>
          <w:spacing w:val="-2"/>
        </w:rPr>
        <w:t>“</w:t>
      </w:r>
      <w:r>
        <w:rPr>
          <w:spacing w:val="-2"/>
        </w:rPr>
        <w:t>劳动光荣、技能宝贵、创造伟大</w:t>
      </w:r>
      <w:r>
        <w:rPr>
          <w:rFonts w:ascii="Times New Roman" w:hAnsi="Times New Roman" w:eastAsia="Times New Roman"/>
          <w:spacing w:val="-2"/>
        </w:rPr>
        <w:t>”</w:t>
      </w:r>
      <w:r>
        <w:rPr>
          <w:spacing w:val="-2"/>
        </w:rPr>
        <w:t>的风尚。</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pPr>
      <w:r>
        <w:rPr>
          <w:spacing w:val="-4"/>
        </w:rPr>
        <w:t>通过备赛和参赛，推进教学改革，大力培养适应现代农业和农村</w:t>
      </w:r>
      <w:r>
        <w:rPr>
          <w:spacing w:val="-2"/>
        </w:rPr>
        <w:t>经济发展需要的高素质劳动者和技术技能人才，推动职业院校</w:t>
      </w:r>
      <w:r>
        <w:rPr>
          <w:rFonts w:ascii="Times New Roman" w:hAnsi="Times New Roman" w:eastAsia="Times New Roman"/>
          <w:spacing w:val="-2"/>
        </w:rPr>
        <w:t>“</w:t>
      </w:r>
      <w:r>
        <w:rPr>
          <w:spacing w:val="-2"/>
        </w:rPr>
        <w:t>双师型</w:t>
      </w:r>
      <w:r>
        <w:rPr>
          <w:rFonts w:ascii="Times New Roman" w:hAnsi="Times New Roman" w:eastAsia="Times New Roman"/>
          <w:spacing w:val="-2"/>
        </w:rPr>
        <w:t>”</w:t>
      </w:r>
      <w:r>
        <w:rPr>
          <w:spacing w:val="-2"/>
        </w:rPr>
        <w:t>师资队伍建设，为乡村振兴和建设技能型社会提供人才和技能支</w:t>
      </w:r>
      <w:r>
        <w:rPr>
          <w:spacing w:val="-6"/>
        </w:rPr>
        <w:t>撑。</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pPr>
      <w:bookmarkStart w:id="2" w:name="三、竞赛内容"/>
      <w:bookmarkEnd w:id="2"/>
      <w:r>
        <w:rPr>
          <w:w w:val="95"/>
        </w:rPr>
        <w:t>三、竞赛</w:t>
      </w:r>
      <w:r>
        <w:rPr>
          <w:spacing w:val="-5"/>
          <w:w w:val="95"/>
        </w:rPr>
        <w:t>内容</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600" w:firstLineChars="200"/>
        <w:rPr>
          <w:rFonts w:ascii="黑体"/>
          <w:sz w:val="30"/>
        </w:rPr>
      </w:pP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0" w:firstLine="534" w:firstLineChars="200"/>
        <w:rPr>
          <w:w w:val="95"/>
        </w:rPr>
      </w:pPr>
      <w:bookmarkStart w:id="3" w:name="（一）赛项考查的技术技能"/>
      <w:bookmarkEnd w:id="3"/>
      <w:r>
        <w:rPr>
          <w:w w:val="95"/>
        </w:rPr>
        <w:t>（一）赛项考查的技术技能</w:t>
      </w:r>
    </w:p>
    <w:p>
      <w:pPr>
        <w:pStyle w:val="5"/>
        <w:keepNext w:val="0"/>
        <w:keepLines w:val="0"/>
        <w:pageBreakBefore w:val="0"/>
        <w:widowControl w:val="0"/>
        <w:numPr>
          <w:ilvl w:val="0"/>
          <w:numId w:val="6"/>
        </w:numPr>
        <w:tabs>
          <w:tab w:val="left" w:pos="1133"/>
        </w:tabs>
        <w:kinsoku/>
        <w:wordWrap/>
        <w:overflowPunct/>
        <w:topLinePunct w:val="0"/>
        <w:autoSpaceDE w:val="0"/>
        <w:autoSpaceDN w:val="0"/>
        <w:bidi w:val="0"/>
        <w:adjustRightInd/>
        <w:snapToGrid/>
        <w:spacing w:line="360" w:lineRule="auto"/>
        <w:ind w:left="0" w:right="0" w:firstLine="544" w:firstLineChars="200"/>
        <w:textAlignment w:val="auto"/>
        <w:rPr>
          <w:rFonts w:ascii="Microsoft JhengHei" w:eastAsia="Microsoft JhengHei"/>
          <w:spacing w:val="-4"/>
        </w:rPr>
      </w:pPr>
      <w:r>
        <w:rPr>
          <w:rFonts w:ascii="Microsoft JhengHei" w:eastAsia="Microsoft JhengHei"/>
          <w:spacing w:val="-4"/>
        </w:rPr>
        <w:t>植物生产和种苗繁育理论知识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textAlignment w:val="auto"/>
        <w:rPr>
          <w:spacing w:val="-4"/>
        </w:rPr>
      </w:pPr>
      <w:r>
        <w:rPr>
          <w:spacing w:val="-4"/>
        </w:rPr>
        <w:t>植物（包括果树、蔬菜、观赏植物等）栽培与养护、种苗繁育和</w:t>
      </w:r>
      <w:r>
        <w:rPr>
          <w:rFonts w:hint="eastAsia"/>
          <w:spacing w:val="-4"/>
        </w:rPr>
        <w:t>病虫害防治</w:t>
      </w:r>
      <w:r>
        <w:rPr>
          <w:spacing w:val="-4"/>
        </w:rPr>
        <w:t>相关基础理论知识和应用技术。</w:t>
      </w:r>
    </w:p>
    <w:p>
      <w:pPr>
        <w:pStyle w:val="5"/>
        <w:keepNext w:val="0"/>
        <w:keepLines w:val="0"/>
        <w:pageBreakBefore w:val="0"/>
        <w:widowControl w:val="0"/>
        <w:numPr>
          <w:ilvl w:val="0"/>
          <w:numId w:val="6"/>
        </w:numPr>
        <w:tabs>
          <w:tab w:val="left" w:pos="1133"/>
        </w:tabs>
        <w:kinsoku/>
        <w:wordWrap/>
        <w:overflowPunct/>
        <w:topLinePunct w:val="0"/>
        <w:autoSpaceDE w:val="0"/>
        <w:autoSpaceDN w:val="0"/>
        <w:bidi w:val="0"/>
        <w:adjustRightInd/>
        <w:snapToGrid/>
        <w:spacing w:line="360" w:lineRule="auto"/>
        <w:ind w:left="0" w:right="0" w:firstLine="544" w:firstLineChars="200"/>
        <w:textAlignment w:val="auto"/>
        <w:rPr>
          <w:rFonts w:ascii="Microsoft JhengHei" w:eastAsia="Microsoft JhengHei"/>
          <w:spacing w:val="-4"/>
        </w:rPr>
      </w:pPr>
      <w:r>
        <w:rPr>
          <w:rFonts w:ascii="Microsoft JhengHei" w:eastAsia="Microsoft JhengHei"/>
          <w:spacing w:val="-4"/>
        </w:rPr>
        <w:t>无土育苗营养液配制</w:t>
      </w:r>
    </w:p>
    <w:p>
      <w:pPr>
        <w:pStyle w:val="11"/>
        <w:keepNext w:val="0"/>
        <w:keepLines w:val="0"/>
        <w:pageBreakBefore w:val="0"/>
        <w:widowControl w:val="0"/>
        <w:numPr>
          <w:ilvl w:val="0"/>
          <w:numId w:val="7"/>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z w:val="28"/>
        </w:rPr>
      </w:pPr>
      <w:r>
        <w:rPr>
          <w:spacing w:val="-2"/>
          <w:sz w:val="28"/>
        </w:rPr>
        <w:t>园试配方部分化合物母液配制所需各种试剂用量计算、工作液配制所需要的母液用量计算；</w:t>
      </w:r>
    </w:p>
    <w:p>
      <w:pPr>
        <w:pStyle w:val="11"/>
        <w:keepNext w:val="0"/>
        <w:keepLines w:val="0"/>
        <w:pageBreakBefore w:val="0"/>
        <w:widowControl w:val="0"/>
        <w:numPr>
          <w:ilvl w:val="0"/>
          <w:numId w:val="7"/>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试剂称量、溶解；溶液转移、稀释、定容、保存等规范操作技能。</w:t>
      </w:r>
    </w:p>
    <w:p>
      <w:pPr>
        <w:pStyle w:val="5"/>
        <w:keepNext w:val="0"/>
        <w:keepLines w:val="0"/>
        <w:pageBreakBefore w:val="0"/>
        <w:widowControl w:val="0"/>
        <w:numPr>
          <w:ilvl w:val="0"/>
          <w:numId w:val="6"/>
        </w:numPr>
        <w:tabs>
          <w:tab w:val="left" w:pos="1133"/>
        </w:tabs>
        <w:kinsoku/>
        <w:wordWrap/>
        <w:overflowPunct/>
        <w:topLinePunct w:val="0"/>
        <w:autoSpaceDE w:val="0"/>
        <w:autoSpaceDN w:val="0"/>
        <w:bidi w:val="0"/>
        <w:adjustRightInd/>
        <w:snapToGrid/>
        <w:spacing w:line="360" w:lineRule="auto"/>
        <w:ind w:left="0" w:right="0" w:firstLine="544" w:firstLineChars="200"/>
        <w:textAlignment w:val="auto"/>
        <w:rPr>
          <w:rFonts w:ascii="Microsoft JhengHei" w:eastAsia="Microsoft JhengHei"/>
        </w:rPr>
      </w:pPr>
      <w:r>
        <w:rPr>
          <w:rFonts w:ascii="Microsoft JhengHei" w:eastAsia="Microsoft JhengHei"/>
          <w:spacing w:val="-4"/>
        </w:rPr>
        <w:t>植物嫁接技术技能</w:t>
      </w:r>
    </w:p>
    <w:p>
      <w:pPr>
        <w:pStyle w:val="11"/>
        <w:keepNext w:val="0"/>
        <w:keepLines w:val="0"/>
        <w:pageBreakBefore w:val="0"/>
        <w:widowControl w:val="0"/>
        <w:numPr>
          <w:ilvl w:val="0"/>
          <w:numId w:val="8"/>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常见蔬菜适宜嫁接的砧木和接穗的选择和配对；</w:t>
      </w:r>
    </w:p>
    <w:p>
      <w:pPr>
        <w:pStyle w:val="11"/>
        <w:keepNext w:val="0"/>
        <w:keepLines w:val="0"/>
        <w:pageBreakBefore w:val="0"/>
        <w:widowControl w:val="0"/>
        <w:numPr>
          <w:ilvl w:val="0"/>
          <w:numId w:val="8"/>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当前蔬菜生产中应用普遍的顶插接、劈接等嫁接技能。</w:t>
      </w:r>
    </w:p>
    <w:p>
      <w:pPr>
        <w:pStyle w:val="11"/>
        <w:keepNext w:val="0"/>
        <w:keepLines w:val="0"/>
        <w:pageBreakBefore w:val="0"/>
        <w:widowControl w:val="0"/>
        <w:numPr>
          <w:ilvl w:val="0"/>
          <w:numId w:val="8"/>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利用农业物联网技术模拟调控苗床小气候环境。</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600" w:firstLineChars="200"/>
        <w:rPr>
          <w:sz w:val="30"/>
        </w:rPr>
      </w:pP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（二）赛项涵盖的职业典型工作任</w:t>
      </w:r>
      <w:r>
        <w:rPr>
          <w:spacing w:val="-10"/>
          <w:w w:val="95"/>
        </w:rPr>
        <w:t>务</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48" w:firstLineChars="200"/>
        <w:rPr>
          <w:sz w:val="28"/>
        </w:rPr>
      </w:pPr>
      <w:r>
        <w:rPr>
          <w:spacing w:val="-3"/>
          <w:sz w:val="28"/>
        </w:rPr>
        <w:t>无土育苗营养液配制；</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瓜类蔬菜嫁接育苗（顶插接</w:t>
      </w:r>
      <w:r>
        <w:rPr>
          <w:spacing w:val="-5"/>
          <w:sz w:val="28"/>
        </w:rPr>
        <w:t>）；</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茄果类蔬菜嫁接育苗（劈接</w:t>
      </w:r>
      <w:r>
        <w:rPr>
          <w:spacing w:val="-5"/>
          <w:sz w:val="28"/>
        </w:rPr>
        <w:t>）；</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52" w:firstLineChars="200"/>
        <w:rPr>
          <w:spacing w:val="-2"/>
          <w:sz w:val="28"/>
        </w:rPr>
      </w:pPr>
      <w:r>
        <w:rPr>
          <w:spacing w:val="-2"/>
          <w:sz w:val="28"/>
        </w:rPr>
        <w:t>嫁接苗接后管理和养护；</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52" w:firstLineChars="200"/>
        <w:rPr>
          <w:spacing w:val="-2"/>
          <w:sz w:val="28"/>
        </w:rPr>
      </w:pPr>
      <w:r>
        <w:rPr>
          <w:spacing w:val="-2"/>
          <w:sz w:val="28"/>
        </w:rPr>
        <w:t>嫁接苗质量检测；</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52" w:firstLineChars="200"/>
        <w:rPr>
          <w:spacing w:val="-2"/>
          <w:sz w:val="28"/>
        </w:rPr>
      </w:pPr>
      <w:r>
        <w:rPr>
          <w:spacing w:val="-2"/>
          <w:sz w:val="28"/>
        </w:rPr>
        <w:t>利用物联网技术模拟调控苗床小气候环境；</w:t>
      </w:r>
    </w:p>
    <w:p>
      <w:pPr>
        <w:pStyle w:val="11"/>
        <w:keepNext w:val="0"/>
        <w:keepLines w:val="0"/>
        <w:pageBreakBefore w:val="0"/>
        <w:widowControl w:val="0"/>
        <w:numPr>
          <w:ilvl w:val="0"/>
          <w:numId w:val="9"/>
        </w:numPr>
        <w:tabs>
          <w:tab w:val="left" w:pos="1133"/>
        </w:tabs>
        <w:kinsoku/>
        <w:wordWrap/>
        <w:overflowPunct/>
        <w:topLinePunct w:val="0"/>
        <w:autoSpaceDE w:val="0"/>
        <w:autoSpaceDN w:val="0"/>
        <w:bidi w:val="0"/>
        <w:adjustRightInd/>
        <w:snapToGrid/>
        <w:spacing w:before="0" w:line="360" w:lineRule="auto"/>
        <w:ind w:left="0" w:right="0" w:firstLine="552" w:firstLineChars="200"/>
        <w:rPr>
          <w:spacing w:val="-2"/>
          <w:sz w:val="28"/>
        </w:rPr>
      </w:pPr>
      <w:r>
        <w:rPr>
          <w:spacing w:val="-2"/>
          <w:sz w:val="28"/>
        </w:rPr>
        <w:t>解决嫁接苗管理期间出现的问题。</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4" w:name="（三）职业能力培养与创新方向"/>
      <w:bookmarkEnd w:id="4"/>
      <w:r>
        <w:rPr>
          <w:w w:val="95"/>
        </w:rPr>
        <w:t>（三）职业能力培养与创新</w:t>
      </w:r>
      <w:r>
        <w:rPr>
          <w:spacing w:val="-5"/>
          <w:w w:val="95"/>
        </w:rPr>
        <w:t>方向</w:t>
      </w:r>
    </w:p>
    <w:p>
      <w:pPr>
        <w:pStyle w:val="11"/>
        <w:keepNext w:val="0"/>
        <w:keepLines w:val="0"/>
        <w:pageBreakBefore w:val="0"/>
        <w:widowControl w:val="0"/>
        <w:numPr>
          <w:ilvl w:val="0"/>
          <w:numId w:val="10"/>
        </w:numPr>
        <w:tabs>
          <w:tab w:val="left" w:pos="1133"/>
        </w:tabs>
        <w:kinsoku/>
        <w:wordWrap/>
        <w:overflowPunct/>
        <w:topLinePunct w:val="0"/>
        <w:autoSpaceDE w:val="0"/>
        <w:autoSpaceDN w:val="0"/>
        <w:bidi w:val="0"/>
        <w:adjustRightInd/>
        <w:snapToGrid/>
        <w:spacing w:before="0" w:line="360" w:lineRule="auto"/>
        <w:ind w:left="0" w:right="0" w:firstLine="544" w:firstLineChars="200"/>
        <w:rPr>
          <w:rFonts w:ascii="Microsoft JhengHei" w:eastAsia="Microsoft JhengHei"/>
          <w:b/>
          <w:sz w:val="28"/>
        </w:rPr>
      </w:pPr>
      <w:r>
        <w:rPr>
          <w:rFonts w:ascii="Microsoft JhengHei" w:eastAsia="Microsoft JhengHei"/>
          <w:b/>
          <w:spacing w:val="-4"/>
          <w:sz w:val="28"/>
        </w:rPr>
        <w:t>能力培养</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36" w:firstLineChars="200"/>
        <w:jc w:val="both"/>
      </w:pPr>
      <w:r>
        <w:rPr>
          <w:spacing w:val="-6"/>
        </w:rPr>
        <w:t>本赛项培养的职业核心能力包括无土育苗营养液配制、常见蔬菜</w:t>
      </w:r>
      <w:r>
        <w:rPr>
          <w:spacing w:val="-4"/>
        </w:rPr>
        <w:t>嫁接砧木和接穗选择配对、常用植物嫁接方法、嫁接苗苗期管理、嫁</w:t>
      </w:r>
      <w:r>
        <w:rPr>
          <w:spacing w:val="-2"/>
        </w:rPr>
        <w:t>接苗质量检测等。</w:t>
      </w:r>
    </w:p>
    <w:p>
      <w:pPr>
        <w:pStyle w:val="5"/>
        <w:keepNext w:val="0"/>
        <w:keepLines w:val="0"/>
        <w:pageBreakBefore w:val="0"/>
        <w:widowControl w:val="0"/>
        <w:numPr>
          <w:ilvl w:val="0"/>
          <w:numId w:val="10"/>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创新方向</w:t>
      </w:r>
    </w:p>
    <w:p>
      <w:pPr>
        <w:pStyle w:val="11"/>
        <w:keepNext w:val="0"/>
        <w:keepLines w:val="0"/>
        <w:pageBreakBefore w:val="0"/>
        <w:widowControl w:val="0"/>
        <w:numPr>
          <w:ilvl w:val="0"/>
          <w:numId w:val="11"/>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增加了果树、林木栽培相关知识的考查；</w:t>
      </w:r>
    </w:p>
    <w:p>
      <w:pPr>
        <w:pStyle w:val="11"/>
        <w:keepNext w:val="0"/>
        <w:keepLines w:val="0"/>
        <w:pageBreakBefore w:val="0"/>
        <w:widowControl w:val="0"/>
        <w:numPr>
          <w:ilvl w:val="0"/>
          <w:numId w:val="11"/>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完善了本赛项技能操作的考核标准，关注学生职业素养的培养。</w:t>
      </w:r>
    </w:p>
    <w:p>
      <w:pPr>
        <w:pStyle w:val="11"/>
        <w:keepNext w:val="0"/>
        <w:keepLines w:val="0"/>
        <w:pageBreakBefore w:val="0"/>
        <w:widowControl w:val="0"/>
        <w:numPr>
          <w:ilvl w:val="0"/>
          <w:numId w:val="11"/>
        </w:numPr>
        <w:tabs>
          <w:tab w:val="left" w:pos="1626"/>
        </w:tabs>
        <w:kinsoku/>
        <w:wordWrap/>
        <w:overflowPunct/>
        <w:topLinePunct w:val="0"/>
        <w:autoSpaceDE w:val="0"/>
        <w:autoSpaceDN w:val="0"/>
        <w:bidi w:val="0"/>
        <w:adjustRightInd/>
        <w:snapToGrid/>
        <w:spacing w:before="0" w:line="360" w:lineRule="auto"/>
        <w:ind w:left="0" w:right="0" w:firstLine="552" w:firstLineChars="200"/>
        <w:textAlignment w:val="auto"/>
        <w:rPr>
          <w:spacing w:val="-2"/>
          <w:sz w:val="28"/>
        </w:rPr>
      </w:pPr>
      <w:r>
        <w:rPr>
          <w:spacing w:val="-2"/>
          <w:sz w:val="28"/>
        </w:rPr>
        <w:t>通过运用农业物联网技术，模拟完成嫁接苗养护管理环境（如加温、遮光、增湿等环境调控操作），创造适合嫁接苗成活的小气候环境，同时解决不同养护阶段遇到的问题。</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（四）竞赛内容结构与成绩</w:t>
      </w:r>
      <w:r>
        <w:rPr>
          <w:spacing w:val="-5"/>
          <w:w w:val="95"/>
        </w:rPr>
        <w:t>比例</w:t>
      </w:r>
    </w:p>
    <w:p>
      <w:pPr>
        <w:pStyle w:val="11"/>
        <w:keepNext w:val="0"/>
        <w:keepLines w:val="0"/>
        <w:pageBreakBefore w:val="0"/>
        <w:widowControl w:val="0"/>
        <w:numPr>
          <w:ilvl w:val="0"/>
          <w:numId w:val="12"/>
        </w:numPr>
        <w:tabs>
          <w:tab w:val="left" w:pos="1133"/>
        </w:tabs>
        <w:kinsoku/>
        <w:wordWrap/>
        <w:overflowPunct/>
        <w:topLinePunct w:val="0"/>
        <w:autoSpaceDE w:val="0"/>
        <w:autoSpaceDN w:val="0"/>
        <w:bidi w:val="0"/>
        <w:adjustRightInd/>
        <w:snapToGrid/>
        <w:spacing w:before="0" w:line="360" w:lineRule="auto"/>
        <w:ind w:left="0" w:right="0" w:firstLine="544" w:firstLineChars="200"/>
        <w:rPr>
          <w:rFonts w:ascii="Microsoft JhengHei" w:eastAsia="Microsoft JhengHei"/>
          <w:b/>
          <w:sz w:val="28"/>
        </w:rPr>
      </w:pPr>
      <w:r>
        <w:rPr>
          <w:rFonts w:ascii="Microsoft JhengHei" w:eastAsia="Microsoft JhengHei"/>
          <w:b/>
          <w:spacing w:val="-4"/>
          <w:sz w:val="28"/>
        </w:rPr>
        <w:t>竞赛内容结构</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rPr>
          <w:spacing w:val="-4"/>
        </w:rPr>
      </w:pPr>
      <w:r>
        <w:rPr>
          <w:spacing w:val="-4"/>
        </w:rPr>
        <w:t>包括理论测试、营养液配制、嫁接育苗三个模块。理论测试时间为 40 分钟，技能竞赛时间为 1</w:t>
      </w:r>
      <w:r>
        <w:rPr>
          <w:rFonts w:hint="eastAsia"/>
          <w:spacing w:val="-4"/>
        </w:rPr>
        <w:t>5</w:t>
      </w:r>
      <w:r>
        <w:rPr>
          <w:spacing w:val="-4"/>
        </w:rPr>
        <w:t xml:space="preserve">0 分钟，其中营养液配制 70 分钟、嫁接育苗技能考核 </w:t>
      </w:r>
      <w:r>
        <w:rPr>
          <w:rFonts w:hint="eastAsia"/>
          <w:spacing w:val="-4"/>
        </w:rPr>
        <w:t>80</w:t>
      </w:r>
      <w:r>
        <w:rPr>
          <w:spacing w:val="-4"/>
        </w:rPr>
        <w:t xml:space="preserve">分钟(砧穗选择配对 10 分钟、嫁接操作 </w:t>
      </w:r>
      <w:r>
        <w:rPr>
          <w:rFonts w:hint="eastAsia"/>
          <w:spacing w:val="-4"/>
        </w:rPr>
        <w:t>4</w:t>
      </w:r>
      <w:r>
        <w:rPr>
          <w:spacing w:val="-4"/>
        </w:rPr>
        <w:t>0 分钟，接后模拟管理 30 分钟）。</w:t>
      </w:r>
    </w:p>
    <w:p>
      <w:pPr>
        <w:pStyle w:val="5"/>
        <w:keepNext w:val="0"/>
        <w:keepLines w:val="0"/>
        <w:pageBreakBefore w:val="0"/>
        <w:widowControl w:val="0"/>
        <w:numPr>
          <w:ilvl w:val="0"/>
          <w:numId w:val="12"/>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bookmarkStart w:id="5" w:name="（四）竞赛内容结构与成绩比例"/>
      <w:bookmarkEnd w:id="5"/>
      <w:bookmarkStart w:id="6" w:name="（二）赛项涵盖的职业典型工作任务"/>
      <w:bookmarkEnd w:id="6"/>
      <w:r>
        <w:rPr>
          <w:rFonts w:ascii="Microsoft JhengHei" w:eastAsia="Microsoft JhengHei"/>
          <w:spacing w:val="-4"/>
        </w:rPr>
        <w:t>成绩比例</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rPr>
          <w:spacing w:val="-4"/>
        </w:rPr>
      </w:pPr>
      <w:r>
        <w:rPr>
          <w:spacing w:val="-4"/>
        </w:rPr>
        <w:t>竞赛总成绩 100 分，其中，理论测试 15 分，营养液配制 26 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rPr>
          <w:spacing w:val="-4"/>
        </w:rPr>
      </w:pPr>
      <w:r>
        <w:rPr>
          <w:spacing w:val="-4"/>
        </w:rPr>
        <w:t>嫁接育苗 59 分（砧木接穗选择配对 5 分，嫁接操作 46 分，接后管理</w:t>
      </w:r>
      <w:r>
        <w:rPr>
          <w:rFonts w:hint="eastAsia"/>
          <w:spacing w:val="-4"/>
          <w:lang w:val="en-US" w:eastAsia="zh-CN"/>
        </w:rPr>
        <w:t xml:space="preserve"> </w:t>
      </w:r>
      <w:r>
        <w:rPr>
          <w:spacing w:val="-4"/>
        </w:rPr>
        <w:t>8 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rPr>
          <w:rFonts w:hint="eastAsia"/>
          <w:spacing w:val="-4"/>
        </w:rPr>
      </w:pPr>
      <w:r>
        <w:rPr>
          <w:spacing w:val="-4"/>
        </w:rPr>
        <w:t>具体内容、比赛时长和分值配比见表 1。</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08" w:firstLineChars="200"/>
        <w:jc w:val="center"/>
        <w:textAlignment w:val="auto"/>
        <w:rPr>
          <w:rFonts w:ascii="黑体" w:eastAsia="黑体"/>
          <w:sz w:val="24"/>
        </w:rPr>
      </w:pPr>
      <w:r>
        <w:rPr>
          <w:rFonts w:ascii="黑体" w:eastAsia="黑体"/>
          <w:spacing w:val="-18"/>
          <w:sz w:val="24"/>
        </w:rPr>
        <w:t xml:space="preserve">表 </w:t>
      </w:r>
      <w:r>
        <w:rPr>
          <w:rFonts w:ascii="Times New Roman" w:eastAsia="Times New Roman"/>
          <w:sz w:val="24"/>
        </w:rPr>
        <w:t>1</w:t>
      </w:r>
      <w:r>
        <w:rPr>
          <w:rFonts w:ascii="Times New Roman" w:eastAsia="Times New Roman"/>
          <w:spacing w:val="77"/>
          <w:w w:val="150"/>
          <w:sz w:val="24"/>
        </w:rPr>
        <w:t xml:space="preserve"> </w:t>
      </w:r>
      <w:r>
        <w:rPr>
          <w:rFonts w:ascii="黑体" w:eastAsia="黑体"/>
          <w:spacing w:val="-2"/>
          <w:sz w:val="24"/>
        </w:rPr>
        <w:t>植物嫁接赛项模块</w:t>
      </w:r>
    </w:p>
    <w:tbl>
      <w:tblPr>
        <w:tblStyle w:val="8"/>
        <w:tblW w:w="9122"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48"/>
        <w:gridCol w:w="1081"/>
        <w:gridCol w:w="4786"/>
        <w:gridCol w:w="1307"/>
        <w:gridCol w:w="10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2029" w:type="dxa"/>
            <w:gridSpan w:val="2"/>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z w:val="24"/>
              </w:rPr>
              <w:t>模块</w:t>
            </w:r>
          </w:p>
        </w:tc>
        <w:tc>
          <w:tcPr>
            <w:tcW w:w="4786"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6"/>
                <w:sz w:val="24"/>
              </w:rPr>
              <w:t>主要内容</w:t>
            </w:r>
          </w:p>
        </w:tc>
        <w:tc>
          <w:tcPr>
            <w:tcW w:w="1307"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6"/>
                <w:sz w:val="24"/>
              </w:rPr>
              <w:t>比赛时长</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12"/>
                <w:sz w:val="24"/>
              </w:rPr>
              <w:t>（分钟</w:t>
            </w:r>
            <w:r>
              <w:rPr>
                <w:rFonts w:ascii="Microsoft JhengHei" w:eastAsia="Microsoft JhengHei"/>
                <w:b/>
                <w:spacing w:val="-10"/>
                <w:sz w:val="24"/>
              </w:rPr>
              <w:t>）</w:t>
            </w:r>
          </w:p>
        </w:tc>
        <w:tc>
          <w:tcPr>
            <w:tcW w:w="1000"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z w:val="24"/>
              </w:rPr>
              <w:t>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72" w:hRule="atLeast"/>
        </w:trPr>
        <w:tc>
          <w:tcPr>
            <w:tcW w:w="948"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right"/>
              <w:textAlignment w:val="auto"/>
              <w:rPr>
                <w:sz w:val="24"/>
              </w:rPr>
            </w:pPr>
            <w:r>
              <w:rPr>
                <w:spacing w:val="4"/>
                <w:sz w:val="24"/>
              </w:rPr>
              <w:t>模块一</w:t>
            </w:r>
          </w:p>
        </w:tc>
        <w:tc>
          <w:tcPr>
            <w:tcW w:w="1081"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理论</w:t>
            </w:r>
            <w:r>
              <w:rPr>
                <w:sz w:val="24"/>
              </w:rPr>
              <w:t>测试</w:t>
            </w:r>
          </w:p>
        </w:tc>
        <w:tc>
          <w:tcPr>
            <w:tcW w:w="4786" w:type="dxa"/>
            <w:tcBorders>
              <w:top w:val="single" w:color="000000" w:sz="4" w:space="0"/>
              <w:left w:val="single" w:color="000000" w:sz="4" w:space="0"/>
              <w:bottom w:val="single" w:color="000000" w:sz="4" w:space="0"/>
              <w:right w:val="single" w:color="000000" w:sz="4" w:space="0"/>
            </w:tcBorders>
            <w:vAlign w:val="top"/>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建立与竞赛内容相关的理论试题库</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w:t>
            </w:r>
            <w:r>
              <w:rPr>
                <w:rFonts w:hint="eastAsia" w:ascii="Times New Roman"/>
                <w:spacing w:val="-2"/>
                <w:sz w:val="24"/>
                <w:lang w:val="en-US" w:eastAsia="zh-CN"/>
              </w:rPr>
              <w:t>700</w:t>
            </w:r>
            <w:r>
              <w:rPr>
                <w:spacing w:val="-2"/>
                <w:sz w:val="24"/>
              </w:rPr>
              <w:t>题</w:t>
            </w:r>
            <w:r>
              <w:rPr>
                <w:spacing w:val="-65"/>
                <w:sz w:val="24"/>
              </w:rPr>
              <w:t>），</w:t>
            </w:r>
            <w:r>
              <w:rPr>
                <w:spacing w:val="-2"/>
                <w:sz w:val="24"/>
              </w:rPr>
              <w:t>内容赛前向选手公开。</w:t>
            </w:r>
            <w:r>
              <w:rPr>
                <w:spacing w:val="10"/>
                <w:sz w:val="24"/>
              </w:rPr>
              <w:t>竞赛时从试题库中随机抽取</w:t>
            </w:r>
            <w:r>
              <w:rPr>
                <w:rFonts w:ascii="Times New Roman" w:eastAsia="Times New Roman"/>
                <w:sz w:val="24"/>
              </w:rPr>
              <w:t>120</w:t>
            </w:r>
            <w:r>
              <w:rPr>
                <w:spacing w:val="3"/>
                <w:sz w:val="24"/>
              </w:rPr>
              <w:t>题，其</w:t>
            </w:r>
            <w:r>
              <w:rPr>
                <w:spacing w:val="12"/>
                <w:sz w:val="24"/>
              </w:rPr>
              <w:t>中单选题</w:t>
            </w:r>
            <w:r>
              <w:rPr>
                <w:rFonts w:ascii="Times New Roman" w:eastAsia="Times New Roman"/>
                <w:sz w:val="24"/>
              </w:rPr>
              <w:t>60</w:t>
            </w:r>
            <w:r>
              <w:rPr>
                <w:rFonts w:ascii="Times New Roman" w:eastAsia="Times New Roman"/>
                <w:spacing w:val="40"/>
                <w:sz w:val="24"/>
              </w:rPr>
              <w:t xml:space="preserve"> </w:t>
            </w:r>
            <w:r>
              <w:rPr>
                <w:sz w:val="24"/>
              </w:rPr>
              <w:t>题</w:t>
            </w:r>
            <w:r>
              <w:rPr>
                <w:spacing w:val="12"/>
                <w:sz w:val="24"/>
              </w:rPr>
              <w:t>（每题</w:t>
            </w:r>
            <w:r>
              <w:rPr>
                <w:rFonts w:ascii="Times New Roman" w:eastAsia="Times New Roman"/>
                <w:sz w:val="24"/>
              </w:rPr>
              <w:t>0.1</w:t>
            </w:r>
            <w:r>
              <w:rPr>
                <w:spacing w:val="12"/>
                <w:sz w:val="24"/>
              </w:rPr>
              <w:t>分</w:t>
            </w:r>
            <w:r>
              <w:rPr>
                <w:sz w:val="24"/>
              </w:rPr>
              <w:t>）</w:t>
            </w:r>
            <w:r>
              <w:rPr>
                <w:spacing w:val="5"/>
                <w:sz w:val="24"/>
              </w:rPr>
              <w:t>，多选题</w:t>
            </w:r>
            <w:r>
              <w:rPr>
                <w:sz w:val="24"/>
              </w:rPr>
              <w:t xml:space="preserve"> </w:t>
            </w:r>
            <w:r>
              <w:rPr>
                <w:rFonts w:ascii="Times New Roman" w:eastAsia="Times New Roman"/>
                <w:sz w:val="24"/>
              </w:rPr>
              <w:t>30</w:t>
            </w:r>
            <w:r>
              <w:rPr>
                <w:spacing w:val="10"/>
                <w:sz w:val="24"/>
              </w:rPr>
              <w:t>题（每题</w:t>
            </w:r>
            <w:r>
              <w:rPr>
                <w:rFonts w:ascii="Times New Roman" w:eastAsia="Times New Roman"/>
                <w:sz w:val="24"/>
              </w:rPr>
              <w:t>0.2</w:t>
            </w:r>
            <w:r>
              <w:rPr>
                <w:spacing w:val="10"/>
                <w:sz w:val="24"/>
              </w:rPr>
              <w:t>分），判断题</w:t>
            </w:r>
            <w:r>
              <w:rPr>
                <w:rFonts w:ascii="Times New Roman" w:eastAsia="Times New Roman"/>
                <w:sz w:val="24"/>
              </w:rPr>
              <w:t>30</w:t>
            </w:r>
            <w:r>
              <w:rPr>
                <w:spacing w:val="10"/>
                <w:sz w:val="24"/>
              </w:rPr>
              <w:t>题（</w:t>
            </w:r>
            <w:r>
              <w:rPr>
                <w:sz w:val="24"/>
              </w:rPr>
              <w:t>每</w:t>
            </w:r>
            <w:r>
              <w:rPr>
                <w:spacing w:val="6"/>
                <w:sz w:val="24"/>
              </w:rPr>
              <w:t>题</w:t>
            </w:r>
            <w:r>
              <w:rPr>
                <w:rFonts w:ascii="Times New Roman" w:eastAsia="Times New Roman"/>
                <w:sz w:val="24"/>
              </w:rPr>
              <w:t>0.1</w:t>
            </w:r>
            <w:r>
              <w:rPr>
                <w:spacing w:val="6"/>
                <w:sz w:val="24"/>
              </w:rPr>
              <w:t>分</w:t>
            </w:r>
            <w:r>
              <w:rPr>
                <w:sz w:val="24"/>
              </w:rPr>
              <w:t>）</w:t>
            </w:r>
          </w:p>
        </w:tc>
        <w:tc>
          <w:tcPr>
            <w:tcW w:w="1307" w:type="dxa"/>
            <w:tcBorders>
              <w:top w:val="single" w:color="000000" w:sz="4" w:space="0"/>
              <w:left w:val="single" w:color="000000" w:sz="4" w:space="0"/>
              <w:bottom w:val="single" w:color="000000" w:sz="4" w:space="0"/>
              <w:right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3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40</w:t>
            </w:r>
          </w:p>
        </w:tc>
        <w:tc>
          <w:tcPr>
            <w:tcW w:w="1000" w:type="dxa"/>
            <w:tcBorders>
              <w:top w:val="single" w:color="000000" w:sz="4" w:space="0"/>
              <w:left w:val="single" w:color="000000" w:sz="4" w:space="0"/>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3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15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948"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right"/>
              <w:textAlignment w:val="auto"/>
              <w:rPr>
                <w:sz w:val="24"/>
              </w:rPr>
            </w:pPr>
            <w:r>
              <w:rPr>
                <w:spacing w:val="4"/>
                <w:sz w:val="24"/>
              </w:rPr>
              <w:t>模块二</w:t>
            </w:r>
          </w:p>
        </w:tc>
        <w:tc>
          <w:tcPr>
            <w:tcW w:w="1081"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4"/>
                <w:sz w:val="24"/>
              </w:rPr>
              <w:t>营养液</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配制</w:t>
            </w:r>
          </w:p>
        </w:tc>
        <w:tc>
          <w:tcPr>
            <w:tcW w:w="4786" w:type="dxa"/>
            <w:tcBorders>
              <w:top w:val="single" w:color="000000" w:sz="4" w:space="0"/>
              <w:left w:val="single" w:color="000000" w:sz="4" w:space="0"/>
              <w:bottom w:val="single" w:color="000000" w:sz="4" w:space="0"/>
              <w:right w:val="single" w:color="000000" w:sz="4" w:space="0"/>
            </w:tcBorders>
            <w:vAlign w:val="top"/>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在规定时间内独立完成园试配方部分</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化合物的母液配制和工作液配制</w:t>
            </w:r>
          </w:p>
        </w:tc>
        <w:tc>
          <w:tcPr>
            <w:tcW w:w="1307" w:type="dxa"/>
            <w:tcBorders>
              <w:top w:val="single" w:color="000000" w:sz="4" w:space="0"/>
              <w:left w:val="single" w:color="000000" w:sz="4" w:space="0"/>
              <w:bottom w:val="single" w:color="000000" w:sz="4" w:space="0"/>
              <w:right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70</w:t>
            </w:r>
          </w:p>
        </w:tc>
        <w:tc>
          <w:tcPr>
            <w:tcW w:w="1000" w:type="dxa"/>
            <w:tcBorders>
              <w:top w:val="single" w:color="000000" w:sz="4" w:space="0"/>
              <w:left w:val="single" w:color="000000" w:sz="4" w:space="0"/>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61" w:hRule="atLeast"/>
        </w:trPr>
        <w:tc>
          <w:tcPr>
            <w:tcW w:w="948" w:type="dxa"/>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right"/>
              <w:textAlignment w:val="auto"/>
              <w:rPr>
                <w:sz w:val="24"/>
              </w:rPr>
            </w:pPr>
            <w:r>
              <w:rPr>
                <w:spacing w:val="4"/>
                <w:sz w:val="24"/>
              </w:rPr>
              <w:t>模块三</w:t>
            </w:r>
          </w:p>
        </w:tc>
        <w:tc>
          <w:tcPr>
            <w:tcW w:w="1081"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嫁接育</w:t>
            </w:r>
            <w:r>
              <w:rPr>
                <w:spacing w:val="-10"/>
                <w:sz w:val="24"/>
              </w:rPr>
              <w:t>苗</w:t>
            </w:r>
          </w:p>
        </w:tc>
        <w:tc>
          <w:tcPr>
            <w:tcW w:w="4786" w:type="dxa"/>
            <w:tcBorders>
              <w:top w:val="single" w:color="000000" w:sz="4" w:space="0"/>
              <w:left w:val="single" w:color="000000" w:sz="4" w:space="0"/>
              <w:right w:val="single" w:color="000000" w:sz="4" w:space="0"/>
            </w:tcBorders>
            <w:vAlign w:val="top"/>
          </w:tcPr>
          <w:p>
            <w:pPr>
              <w:pStyle w:val="10"/>
              <w:keepNext w:val="0"/>
              <w:keepLines w:val="0"/>
              <w:pageBreakBefore w:val="0"/>
              <w:widowControl w:val="0"/>
              <w:numPr>
                <w:ilvl w:val="0"/>
                <w:numId w:val="13"/>
              </w:numPr>
              <w:tabs>
                <w:tab w:val="left" w:pos="206"/>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9"/>
                <w:sz w:val="24"/>
              </w:rPr>
              <w:t>砧木接穗选择配对</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10"/>
                <w:sz w:val="24"/>
              </w:rPr>
              <w:t>在规定的</w:t>
            </w:r>
            <w:r>
              <w:rPr>
                <w:rFonts w:ascii="Times New Roman" w:eastAsia="Times New Roman"/>
                <w:sz w:val="24"/>
              </w:rPr>
              <w:t>10</w:t>
            </w:r>
            <w:r>
              <w:rPr>
                <w:spacing w:val="9"/>
                <w:sz w:val="24"/>
              </w:rPr>
              <w:t>分钟内，正确辨别不同植物种类和苗龄的砧木和接穗，选择适龄砧木、接穗组合配对，填写答案并</w:t>
            </w:r>
            <w:r>
              <w:rPr>
                <w:spacing w:val="6"/>
                <w:sz w:val="24"/>
              </w:rPr>
              <w:t>提交试卷。</w:t>
            </w:r>
          </w:p>
          <w:p>
            <w:pPr>
              <w:pStyle w:val="10"/>
              <w:keepNext w:val="0"/>
              <w:keepLines w:val="0"/>
              <w:pageBreakBefore w:val="0"/>
              <w:widowControl w:val="0"/>
              <w:numPr>
                <w:ilvl w:val="0"/>
                <w:numId w:val="13"/>
              </w:numPr>
              <w:tabs>
                <w:tab w:val="left" w:pos="206"/>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嫁接操作</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在规定的</w:t>
            </w:r>
            <w:r>
              <w:rPr>
                <w:rFonts w:hint="eastAsia" w:ascii="Times New Roman"/>
                <w:sz w:val="24"/>
                <w:lang w:val="en-US" w:eastAsia="zh-CN"/>
              </w:rPr>
              <w:t>40</w:t>
            </w:r>
            <w:r>
              <w:rPr>
                <w:spacing w:val="9"/>
                <w:sz w:val="24"/>
              </w:rPr>
              <w:t>分钟时间内，分别完成茄子劈接、黄瓜顶端插接操作。其中茄</w:t>
            </w:r>
            <w:r>
              <w:rPr>
                <w:spacing w:val="12"/>
                <w:sz w:val="24"/>
              </w:rPr>
              <w:t>子劈接、黄瓜顶端插接操作各</w:t>
            </w:r>
            <w:r>
              <w:rPr>
                <w:rFonts w:hint="eastAsia" w:ascii="Times New Roman"/>
                <w:sz w:val="24"/>
                <w:lang w:val="en-US" w:eastAsia="zh-CN"/>
              </w:rPr>
              <w:t>2</w:t>
            </w:r>
            <w:r>
              <w:rPr>
                <w:rFonts w:ascii="Times New Roman" w:eastAsia="Times New Roman"/>
                <w:sz w:val="24"/>
              </w:rPr>
              <w:t>0</w:t>
            </w:r>
            <w:r>
              <w:rPr>
                <w:sz w:val="24"/>
              </w:rPr>
              <w:t>分钟</w:t>
            </w:r>
            <w:bookmarkStart w:id="48" w:name="_GoBack"/>
            <w:bookmarkEnd w:id="48"/>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Calibri" w:eastAsia="Calibri"/>
                <w:sz w:val="24"/>
              </w:rPr>
              <w:t>3.</w:t>
            </w:r>
            <w:r>
              <w:rPr>
                <w:spacing w:val="-2"/>
                <w:sz w:val="24"/>
              </w:rPr>
              <w:t>嫁接后管理</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2"/>
                <w:sz w:val="24"/>
              </w:rPr>
              <w:t>在规定的</w:t>
            </w:r>
            <w:r>
              <w:rPr>
                <w:rFonts w:ascii="Calibri" w:eastAsia="Calibri"/>
                <w:spacing w:val="-2"/>
                <w:sz w:val="24"/>
              </w:rPr>
              <w:t>3</w:t>
            </w:r>
            <w:r>
              <w:rPr>
                <w:spacing w:val="-2"/>
                <w:sz w:val="24"/>
              </w:rPr>
              <w:t>0分钟时间内采用竞赛平台</w:t>
            </w:r>
            <w:r>
              <w:rPr>
                <w:spacing w:val="80"/>
                <w:w w:val="150"/>
                <w:sz w:val="24"/>
              </w:rPr>
              <w:t xml:space="preserve"> </w:t>
            </w:r>
            <w:r>
              <w:rPr>
                <w:spacing w:val="-2"/>
                <w:sz w:val="24"/>
              </w:rPr>
              <w:t>软件和设备，模拟调控苗床小气候环境。根据嫁接苗接后不同时期的要求，</w:t>
            </w:r>
            <w:r>
              <w:rPr>
                <w:spacing w:val="-1"/>
                <w:sz w:val="24"/>
              </w:rPr>
              <w:t>调节温度、光照强度和空气湿度指标，</w:t>
            </w:r>
            <w:r>
              <w:rPr>
                <w:sz w:val="24"/>
              </w:rPr>
              <w:t>创造适宜嫁接伤口愈合的环境</w:t>
            </w:r>
            <w:r>
              <w:rPr>
                <w:rFonts w:ascii="微软雅黑" w:eastAsia="微软雅黑"/>
                <w:spacing w:val="-22"/>
                <w:sz w:val="24"/>
              </w:rPr>
              <w:t>条件，</w:t>
            </w:r>
            <w:r>
              <w:rPr>
                <w:spacing w:val="-10"/>
                <w:sz w:val="24"/>
              </w:rPr>
              <w:t>同</w:t>
            </w:r>
            <w:r>
              <w:rPr>
                <w:spacing w:val="-2"/>
                <w:sz w:val="24"/>
              </w:rPr>
              <w:t>时解决嫁接苗养护过程中出现的问题，</w:t>
            </w:r>
            <w:r>
              <w:rPr>
                <w:spacing w:val="-1"/>
                <w:sz w:val="24"/>
              </w:rPr>
              <w:t>促进砧穗迅速愈合，嫁接苗健壮生长。</w:t>
            </w:r>
          </w:p>
        </w:tc>
        <w:tc>
          <w:tcPr>
            <w:tcW w:w="1307" w:type="dxa"/>
            <w:tcBorders>
              <w:top w:val="single" w:color="000000" w:sz="4" w:space="0"/>
              <w:left w:val="single" w:color="000000" w:sz="4" w:space="0"/>
              <w:right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0"/>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hint="eastAsia" w:ascii="Times New Roman"/>
                <w:spacing w:val="-5"/>
                <w:sz w:val="24"/>
              </w:rPr>
              <w:t>80</w:t>
            </w:r>
          </w:p>
        </w:tc>
        <w:tc>
          <w:tcPr>
            <w:tcW w:w="1000" w:type="dxa"/>
            <w:tcBorders>
              <w:top w:val="single" w:color="000000" w:sz="4" w:space="0"/>
              <w:left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黑体"/>
                <w:sz w:val="20"/>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59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5" w:hRule="atLeast"/>
        </w:trPr>
        <w:tc>
          <w:tcPr>
            <w:tcW w:w="6815" w:type="dxa"/>
            <w:gridSpan w:val="3"/>
            <w:tcBorders>
              <w:top w:val="single" w:color="000000" w:sz="4" w:space="0"/>
              <w:right w:val="single" w:color="000000" w:sz="4" w:space="0"/>
            </w:tcBorders>
          </w:tcPr>
          <w:p>
            <w:pPr>
              <w:pStyle w:val="10"/>
              <w:keepNext w:val="0"/>
              <w:keepLines w:val="0"/>
              <w:pageBreakBefore w:val="0"/>
              <w:widowControl w:val="0"/>
              <w:tabs>
                <w:tab w:val="left" w:pos="673"/>
              </w:tabs>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0"/>
                <w:sz w:val="24"/>
              </w:rPr>
              <w:t>合</w:t>
            </w:r>
            <w:r>
              <w:rPr>
                <w:sz w:val="24"/>
              </w:rPr>
              <w:tab/>
            </w:r>
            <w:r>
              <w:rPr>
                <w:spacing w:val="-10"/>
                <w:sz w:val="24"/>
              </w:rPr>
              <w:t>计</w:t>
            </w:r>
          </w:p>
        </w:tc>
        <w:tc>
          <w:tcPr>
            <w:tcW w:w="1307" w:type="dxa"/>
            <w:tcBorders>
              <w:top w:val="single" w:color="000000" w:sz="4" w:space="0"/>
              <w:left w:val="single" w:color="000000" w:sz="4" w:space="0"/>
              <w:right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hint="eastAsia" w:ascii="Times New Roman"/>
                <w:spacing w:val="-5"/>
                <w:sz w:val="24"/>
                <w:lang w:val="en-US" w:eastAsia="zh-CN"/>
              </w:rPr>
              <w:t xml:space="preserve">   </w:t>
            </w:r>
            <w:r>
              <w:rPr>
                <w:rFonts w:hint="eastAsia" w:ascii="Times New Roman"/>
                <w:spacing w:val="-5"/>
                <w:sz w:val="24"/>
              </w:rPr>
              <w:t>190</w:t>
            </w:r>
          </w:p>
        </w:tc>
        <w:tc>
          <w:tcPr>
            <w:tcW w:w="1000" w:type="dxa"/>
            <w:tcBorders>
              <w:top w:val="single" w:color="000000" w:sz="4" w:space="0"/>
              <w:left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100</w:t>
            </w:r>
          </w:p>
        </w:tc>
      </w:tr>
    </w:tbl>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440" w:firstLineChars="200"/>
        <w:rPr>
          <w:rFonts w:ascii="黑体"/>
          <w:sz w:val="22"/>
        </w:rPr>
      </w:pP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pPr>
      <w:bookmarkStart w:id="7" w:name="四、竞赛方式"/>
      <w:bookmarkEnd w:id="7"/>
      <w:r>
        <w:rPr>
          <w:w w:val="95"/>
        </w:rPr>
        <w:t>四、竞赛</w:t>
      </w:r>
      <w:r>
        <w:rPr>
          <w:spacing w:val="-5"/>
          <w:w w:val="95"/>
        </w:rPr>
        <w:t>方式</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8" w:name="（一）竞赛形式"/>
      <w:bookmarkEnd w:id="8"/>
      <w:r>
        <w:rPr>
          <w:w w:val="95"/>
        </w:rPr>
        <w:t>（一）竞</w:t>
      </w:r>
      <w:r>
        <w:rPr>
          <w:spacing w:val="-4"/>
          <w:w w:val="95"/>
        </w:rPr>
        <w:t>赛形式</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jc w:val="both"/>
      </w:pPr>
      <w:r>
        <w:rPr>
          <w:spacing w:val="-2"/>
        </w:rPr>
        <w:t>本赛项竞赛形式为线上</w:t>
      </w:r>
      <w:r>
        <w:rPr>
          <w:rFonts w:ascii="Times New Roman" w:eastAsia="Times New Roman"/>
          <w:spacing w:val="-2"/>
        </w:rPr>
        <w:t>+</w:t>
      </w:r>
      <w:r>
        <w:rPr>
          <w:spacing w:val="-2"/>
        </w:rPr>
        <w:t>线下比赛。其中，模块一理论测试环节采用现场线上考核，模块二营养液配制、模块三嫁接育苗采用线下</w:t>
      </w:r>
      <w:r>
        <w:rPr>
          <w:rFonts w:ascii="Calibri" w:eastAsia="Calibri"/>
          <w:spacing w:val="-2"/>
        </w:rPr>
        <w:t>+</w:t>
      </w:r>
      <w:r>
        <w:rPr>
          <w:spacing w:val="-2"/>
        </w:rPr>
        <w:t>线上操作。</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9" w:name="（二）组队方式"/>
      <w:bookmarkEnd w:id="9"/>
      <w:r>
        <w:rPr>
          <w:w w:val="95"/>
        </w:rPr>
        <w:t>（二）组</w:t>
      </w:r>
      <w:r>
        <w:rPr>
          <w:spacing w:val="-4"/>
          <w:w w:val="95"/>
        </w:rPr>
        <w:t>队方式</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pPr>
      <w:r>
        <w:rPr>
          <w:spacing w:val="-10"/>
        </w:rPr>
        <w:t xml:space="preserve">本赛项为个人赛。每支参赛队限 </w:t>
      </w:r>
      <w:r>
        <w:rPr>
          <w:rFonts w:ascii="Times New Roman" w:eastAsia="Times New Roman"/>
          <w:spacing w:val="-6"/>
        </w:rPr>
        <w:t>1</w:t>
      </w:r>
      <w:r>
        <w:rPr>
          <w:rFonts w:ascii="Times New Roman" w:eastAsia="Times New Roman"/>
          <w:spacing w:val="13"/>
        </w:rPr>
        <w:t xml:space="preserve"> </w:t>
      </w:r>
      <w:r>
        <w:rPr>
          <w:spacing w:val="-7"/>
        </w:rPr>
        <w:t>名参赛选手，每名参赛选手限</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rFonts w:ascii="Times New Roman" w:eastAsia="Times New Roman"/>
          <w:spacing w:val="-2"/>
        </w:rPr>
        <w:t>1</w:t>
      </w:r>
      <w:r>
        <w:rPr>
          <w:rFonts w:ascii="Times New Roman" w:eastAsia="Times New Roman"/>
          <w:spacing w:val="5"/>
        </w:rPr>
        <w:t xml:space="preserve"> </w:t>
      </w:r>
      <w:r>
        <w:rPr>
          <w:spacing w:val="-3"/>
        </w:rPr>
        <w:t>名指导教师，指导教师须为本校专兼职教师。</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10" w:name="（三）选手报名资格"/>
      <w:bookmarkEnd w:id="10"/>
      <w:r>
        <w:rPr>
          <w:w w:val="95"/>
        </w:rPr>
        <w:t>（三）选手报名资</w:t>
      </w:r>
      <w:r>
        <w:rPr>
          <w:spacing w:val="-10"/>
          <w:w w:val="95"/>
        </w:rPr>
        <w:t>格</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jc w:val="both"/>
      </w:pPr>
      <w:r>
        <w:rPr>
          <w:spacing w:val="-8"/>
        </w:rPr>
        <w:t>参赛选手均为中等职业学校全日制、五年制高职一至三年级在籍</w:t>
      </w:r>
      <w:r>
        <w:rPr>
          <w:spacing w:val="-4"/>
        </w:rPr>
        <w:t>学生。在资格审查中一旦发现问题，将取消其报名资格；在比赛过程中发现问题，将取消其比赛资格；在比赛后发现问题，将取消其比赛成绩，收回获奖证书以及奖品等。参赛选手</w:t>
      </w:r>
      <w:r>
        <w:rPr>
          <w:spacing w:val="-2"/>
        </w:rPr>
        <w:t>资格具体以大赛执委会相关报名通知为准。</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spacing w:val="-5"/>
          <w:w w:val="95"/>
        </w:rPr>
      </w:pPr>
      <w:bookmarkStart w:id="11" w:name="五、竞赛流程"/>
      <w:bookmarkEnd w:id="11"/>
      <w:r>
        <w:rPr>
          <w:w w:val="95"/>
        </w:rPr>
        <w:t>五、竞赛</w:t>
      </w:r>
      <w:r>
        <w:rPr>
          <w:spacing w:val="-5"/>
          <w:w w:val="95"/>
        </w:rPr>
        <w:t>流程</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jc w:val="both"/>
        <w:rPr>
          <w:rFonts w:hint="eastAsia"/>
          <w:spacing w:val="-8"/>
        </w:rPr>
      </w:pPr>
      <w:r>
        <w:rPr>
          <w:rFonts w:hint="eastAsia"/>
          <w:spacing w:val="-8"/>
        </w:rPr>
        <w:t>赛程安排</w:t>
      </w:r>
      <w:r>
        <w:rPr>
          <w:spacing w:val="-8"/>
        </w:rPr>
        <w:t xml:space="preserve"> </w:t>
      </w:r>
      <w:r>
        <w:rPr>
          <w:rFonts w:hint="eastAsia"/>
          <w:spacing w:val="-8"/>
        </w:rPr>
        <w:t>3天，参赛队报到</w:t>
      </w:r>
      <w:r>
        <w:rPr>
          <w:spacing w:val="-8"/>
        </w:rPr>
        <w:t xml:space="preserve"> 1 </w:t>
      </w:r>
      <w:r>
        <w:rPr>
          <w:rFonts w:hint="eastAsia"/>
          <w:spacing w:val="-8"/>
        </w:rPr>
        <w:t>天，竞赛</w:t>
      </w:r>
      <w:r>
        <w:rPr>
          <w:spacing w:val="-8"/>
        </w:rPr>
        <w:t xml:space="preserve"> 1 </w:t>
      </w:r>
      <w:r>
        <w:rPr>
          <w:rFonts w:hint="eastAsia"/>
          <w:spacing w:val="-8"/>
        </w:rPr>
        <w:t>天，闭幕式及各参赛队返程1天。具体流程为：参赛队报到、领队会议、选手熟悉现场；竞赛开赛式；项目竞赛；技术点评与成绩公布（闭赛式）。各参赛队的参赛日程及竞赛顺序由赛前抽签决定。竞赛流程安排表和项目考核安排，（实际安排以报名参赛队多少而定）见表</w:t>
      </w:r>
      <w:r>
        <w:rPr>
          <w:spacing w:val="-8"/>
        </w:rPr>
        <w:t xml:space="preserve"> 3</w:t>
      </w:r>
      <w:r>
        <w:rPr>
          <w:rFonts w:hint="eastAsia"/>
          <w:spacing w:val="-8"/>
        </w:rPr>
        <w:t>。</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jc w:val="center"/>
        <w:rPr>
          <w:spacing w:val="-8"/>
        </w:rPr>
      </w:pPr>
      <w:r>
        <w:rPr>
          <w:rFonts w:hint="eastAsia"/>
          <w:spacing w:val="-8"/>
        </w:rPr>
        <w:t xml:space="preserve">表 3  竞赛日程具体安排  </w:t>
      </w:r>
    </w:p>
    <w:tbl>
      <w:tblPr>
        <w:tblStyle w:val="8"/>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013"/>
        <w:gridCol w:w="422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rFonts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日 期</w:t>
            </w: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rFonts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时  间</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rFonts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项     目</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rFonts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地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restart"/>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第一天</w:t>
            </w: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8:30</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16:30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裁判员会议，熟悉竞赛现场、材料和设备</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会议室</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4</w:t>
            </w:r>
            <w:r>
              <w:rPr>
                <w:rFonts w:ascii="仿宋_GB2312" w:hAnsi="仿宋_GB2312" w:eastAsia="仿宋_GB2312" w:cs="仿宋_GB2312"/>
                <w:sz w:val="28"/>
                <w:szCs w:val="28"/>
              </w:rPr>
              <w:t>:00</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6</w:t>
            </w:r>
            <w:r>
              <w:rPr>
                <w:rFonts w:ascii="仿宋_GB2312" w:hAnsi="仿宋_GB2312" w:eastAsia="仿宋_GB2312" w:cs="仿宋_GB2312"/>
                <w:sz w:val="28"/>
                <w:szCs w:val="28"/>
              </w:rPr>
              <w:t>:00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参赛代表队熟悉比赛场地</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6</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3</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～17</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0</w:t>
            </w:r>
            <w:r>
              <w:rPr>
                <w:rFonts w:ascii="仿宋_GB2312" w:hAnsi="仿宋_GB2312" w:eastAsia="仿宋_GB2312" w:cs="仿宋_GB2312"/>
                <w:sz w:val="28"/>
                <w:szCs w:val="28"/>
              </w:rPr>
              <w:t>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开幕式及领队会议（参赛顺序抽签）</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9</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00</w:t>
            </w:r>
            <w:r>
              <w:rPr>
                <w:rFonts w:hint="eastAsia" w:ascii="仿宋_GB2312" w:hAnsi="仿宋_GB2312" w:eastAsia="仿宋_GB2312" w:cs="仿宋_GB2312"/>
                <w:sz w:val="28"/>
                <w:szCs w:val="28"/>
              </w:rPr>
              <w:t>～19:40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嫁接育苗理论考试</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restart"/>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第二天</w:t>
            </w: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7:00</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7:30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检录抽签</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检录室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8</w:t>
            </w:r>
            <w:r>
              <w:rPr>
                <w:rFonts w:ascii="仿宋_GB2312" w:hAnsi="仿宋_GB2312" w:eastAsia="仿宋_GB2312" w:cs="仿宋_GB2312"/>
                <w:sz w:val="28"/>
                <w:szCs w:val="28"/>
              </w:rPr>
              <w:t>:00</w:t>
            </w:r>
            <w:r>
              <w:rPr>
                <w:rFonts w:hint="eastAsia" w:ascii="仿宋_GB2312" w:hAnsi="仿宋_GB2312" w:eastAsia="仿宋_GB2312" w:cs="仿宋_GB2312"/>
                <w:sz w:val="28"/>
                <w:szCs w:val="28"/>
              </w:rPr>
              <w:t>～9</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4</w:t>
            </w:r>
            <w:r>
              <w:rPr>
                <w:rFonts w:ascii="仿宋_GB2312" w:hAnsi="仿宋_GB2312" w:eastAsia="仿宋_GB2312" w:cs="仿宋_GB2312"/>
                <w:sz w:val="28"/>
                <w:szCs w:val="28"/>
              </w:rPr>
              <w:t>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A组选手：嫁接操作（包括嫁接苗配对选择）</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10:</w:t>
            </w:r>
            <w:r>
              <w:rPr>
                <w:rFonts w:hint="eastAsia" w:ascii="仿宋_GB2312" w:hAnsi="仿宋_GB2312" w:eastAsia="仿宋_GB2312" w:cs="仿宋_GB2312"/>
                <w:sz w:val="28"/>
                <w:szCs w:val="28"/>
              </w:rPr>
              <w:t>0</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4</w:t>
            </w:r>
            <w:r>
              <w:rPr>
                <w:rFonts w:ascii="仿宋_GB2312" w:hAnsi="仿宋_GB2312" w:eastAsia="仿宋_GB2312" w:cs="仿宋_GB2312"/>
                <w:sz w:val="28"/>
                <w:szCs w:val="28"/>
              </w:rPr>
              <w:t>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B组选手：嫁接操作（包括嫁接苗配对选择）</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13:00～</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3:3</w:t>
            </w:r>
            <w:r>
              <w:rPr>
                <w:rFonts w:ascii="仿宋_GB2312" w:hAnsi="仿宋_GB2312" w:eastAsia="仿宋_GB2312" w:cs="仿宋_GB2312"/>
                <w:sz w:val="28"/>
                <w:szCs w:val="28"/>
              </w:rPr>
              <w:t>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检录抽签</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检录室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4</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0</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5</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1</w:t>
            </w:r>
            <w:r>
              <w:rPr>
                <w:rFonts w:ascii="仿宋_GB2312" w:hAnsi="仿宋_GB2312" w:eastAsia="仿宋_GB2312" w:cs="仿宋_GB2312"/>
                <w:sz w:val="28"/>
                <w:szCs w:val="28"/>
              </w:rPr>
              <w:t>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组：营养液配制操作</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rPr>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b/>
                <w:bCs/>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6</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0</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7</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10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B组：营养液配制操作</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p>
        </w:tc>
        <w:tc>
          <w:tcPr>
            <w:tcW w:w="2013" w:type="dxa"/>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19:00～21:00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分组进行接后管理模块竞赛</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 w:type="dxa"/>
            <w:vMerge w:val="restart"/>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b/>
                <w:bCs/>
                <w:sz w:val="28"/>
                <w:szCs w:val="28"/>
              </w:rPr>
            </w:pPr>
            <w:r>
              <w:rPr>
                <w:rFonts w:hint="eastAsia" w:ascii="仿宋_GB2312" w:hAnsi="仿宋_GB2312" w:eastAsia="仿宋_GB2312" w:cs="仿宋_GB2312"/>
                <w:sz w:val="28"/>
                <w:szCs w:val="28"/>
              </w:rPr>
              <w:t>第三天</w:t>
            </w: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8:30～9:</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422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闭幕式（技术点评及公布成绩）</w:t>
            </w:r>
          </w:p>
        </w:tc>
        <w:tc>
          <w:tcPr>
            <w:tcW w:w="1701"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93" w:type="dxa"/>
            <w:vMerge w:val="continue"/>
            <w:shd w:val="clear" w:color="auto" w:fill="auto"/>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pPr>
          </w:p>
        </w:tc>
        <w:tc>
          <w:tcPr>
            <w:tcW w:w="2013"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0以后</w:t>
            </w:r>
          </w:p>
        </w:tc>
        <w:tc>
          <w:tcPr>
            <w:tcW w:w="5925" w:type="dxa"/>
            <w:gridSpan w:val="2"/>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firstLineChars="0"/>
              <w:jc w:val="center"/>
              <w:textAlignment w:val="baseline"/>
              <w:rPr>
                <w:rFonts w:ascii="仿宋_GB2312" w:hAnsi="仿宋_GB2312" w:eastAsia="仿宋_GB2312" w:cs="仿宋_GB2312"/>
                <w:sz w:val="28"/>
                <w:szCs w:val="28"/>
              </w:rPr>
            </w:pPr>
            <w:r>
              <w:rPr>
                <w:rFonts w:hint="eastAsia" w:ascii="仿宋_GB2312" w:hAnsi="仿宋_GB2312" w:eastAsia="仿宋_GB2312" w:cs="仿宋_GB2312"/>
                <w:sz w:val="28"/>
                <w:szCs w:val="28"/>
              </w:rPr>
              <w:t>赛事结束，各参赛队返程</w:t>
            </w: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720" w:firstLineChars="200"/>
        <w:jc w:val="left"/>
        <w:outlineLvl w:val="0"/>
      </w:pPr>
      <w:r>
        <w:rPr>
          <w:rFonts w:hint="default" w:ascii="宋体" w:hAnsi="宋体" w:eastAsia="宋体" w:cs="宋体"/>
          <w:b w:val="0"/>
          <w:bCs w:val="0"/>
          <w:i w:val="0"/>
          <w:iCs w:val="0"/>
          <w:color w:val="auto"/>
          <w:sz w:val="36"/>
          <w:szCs w:val="36"/>
          <w:highlight w:val="none"/>
          <w:vertAlign w:val="baseline"/>
          <w:lang w:val="en-US" w:eastAsia="zh-CN" w:bidi="ar-SA"/>
        </w:rPr>
        <w:t>（</w:t>
      </w:r>
      <w:r>
        <w:rPr>
          <w:rFonts w:hint="default" w:ascii="宋体" w:hAnsi="宋体" w:eastAsia="宋体" w:cs="宋体"/>
          <w:b/>
          <w:bCs/>
          <w:i w:val="0"/>
          <w:iCs w:val="0"/>
          <w:color w:val="auto"/>
          <w:sz w:val="28"/>
          <w:szCs w:val="28"/>
          <w:highlight w:val="none"/>
          <w:vertAlign w:val="baseline"/>
          <w:lang w:val="en-US" w:eastAsia="zh-CN" w:bidi="ar-SA"/>
        </w:rPr>
        <w:t>注</w:t>
      </w:r>
      <w:r>
        <w:rPr>
          <w:rFonts w:hint="default" w:ascii="宋体" w:hAnsi="宋体" w:eastAsia="宋体" w:cs="宋体"/>
          <w:b w:val="0"/>
          <w:bCs w:val="0"/>
          <w:i w:val="0"/>
          <w:iCs w:val="0"/>
          <w:color w:val="auto"/>
          <w:sz w:val="36"/>
          <w:szCs w:val="36"/>
          <w:highlight w:val="none"/>
          <w:vertAlign w:val="baseline"/>
          <w:lang w:val="en-US" w:eastAsia="zh-CN" w:bidi="ar-SA"/>
        </w:rPr>
        <w:t>：</w:t>
      </w:r>
      <w:r>
        <w:rPr>
          <w:rFonts w:hint="default" w:ascii="宋体" w:hAnsi="宋体" w:eastAsia="宋体" w:cs="宋体"/>
          <w:b/>
          <w:bCs/>
          <w:i w:val="0"/>
          <w:iCs w:val="0"/>
          <w:color w:val="auto"/>
          <w:spacing w:val="-2"/>
          <w:sz w:val="28"/>
          <w:szCs w:val="22"/>
          <w:highlight w:val="none"/>
          <w:vertAlign w:val="baseline"/>
          <w:lang w:val="en-US" w:eastAsia="zh-CN" w:bidi="ar-SA"/>
        </w:rPr>
        <w:t>竞赛时间安排视教育厅通知最终确定，竞赛日程具体以报到时领取的秩序册为准</w:t>
      </w:r>
      <w:r>
        <w:rPr>
          <w:rFonts w:hint="default" w:ascii="宋体" w:hAnsi="宋体" w:eastAsia="宋体" w:cs="宋体"/>
          <w:b/>
          <w:bCs/>
          <w:i w:val="0"/>
          <w:iCs w:val="0"/>
          <w:color w:val="auto"/>
          <w:sz w:val="36"/>
          <w:szCs w:val="36"/>
          <w:highlight w:val="none"/>
          <w:vertAlign w:val="baseline"/>
          <w:lang w:val="en-US" w:eastAsia="zh-CN" w:bidi="ar-SA"/>
        </w:rPr>
        <w:t>）</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sz w:val="30"/>
        </w:rPr>
      </w:pPr>
      <w:r>
        <w:rPr>
          <w:w w:val="95"/>
        </w:rPr>
        <w:t>六、竞赛</w:t>
      </w:r>
      <w:r>
        <w:rPr>
          <w:spacing w:val="-5"/>
          <w:w w:val="95"/>
        </w:rPr>
        <w:t>规则</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根据《全国职业院校技能大赛章程》和《全国职业院校技能大赛</w:t>
      </w:r>
      <w:r>
        <w:rPr>
          <w:spacing w:val="-2"/>
        </w:rPr>
        <w:t>制度汇编》，本赛项特制定如下规则：</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12" w:name="（一）选手报名"/>
      <w:bookmarkEnd w:id="12"/>
      <w:r>
        <w:rPr>
          <w:w w:val="95"/>
        </w:rPr>
        <w:t>（一）选</w:t>
      </w:r>
      <w:r>
        <w:rPr>
          <w:spacing w:val="-4"/>
          <w:w w:val="95"/>
        </w:rPr>
        <w:t>手报名</w:t>
      </w:r>
    </w:p>
    <w:p>
      <w:pPr>
        <w:pStyle w:val="11"/>
        <w:keepNext w:val="0"/>
        <w:keepLines w:val="0"/>
        <w:pageBreakBefore w:val="0"/>
        <w:widowControl w:val="0"/>
        <w:numPr>
          <w:ilvl w:val="0"/>
          <w:numId w:val="14"/>
        </w:numPr>
        <w:tabs>
          <w:tab w:val="left" w:pos="1140"/>
        </w:tabs>
        <w:kinsoku/>
        <w:wordWrap/>
        <w:overflowPunct/>
        <w:topLinePunct w:val="0"/>
        <w:autoSpaceDE w:val="0"/>
        <w:autoSpaceDN w:val="0"/>
        <w:bidi w:val="0"/>
        <w:adjustRightInd/>
        <w:snapToGrid/>
        <w:spacing w:before="0" w:line="360" w:lineRule="auto"/>
        <w:ind w:left="0" w:right="0" w:firstLine="584" w:firstLineChars="200"/>
        <w:rPr>
          <w:sz w:val="28"/>
        </w:rPr>
      </w:pPr>
      <w:r>
        <w:rPr>
          <w:spacing w:val="6"/>
          <w:sz w:val="28"/>
        </w:rPr>
        <w:t>各</w:t>
      </w:r>
      <w:r>
        <w:rPr>
          <w:rFonts w:hint="eastAsia"/>
          <w:spacing w:val="6"/>
          <w:sz w:val="28"/>
        </w:rPr>
        <w:t>参赛单位</w:t>
      </w:r>
      <w:r>
        <w:rPr>
          <w:spacing w:val="6"/>
          <w:sz w:val="28"/>
        </w:rPr>
        <w:t>负责参赛选手的资格审查和组织报</w:t>
      </w:r>
      <w:r>
        <w:rPr>
          <w:spacing w:val="-2"/>
          <w:sz w:val="28"/>
        </w:rPr>
        <w:t>名工作。</w:t>
      </w:r>
    </w:p>
    <w:p>
      <w:pPr>
        <w:pStyle w:val="11"/>
        <w:keepNext w:val="0"/>
        <w:keepLines w:val="0"/>
        <w:pageBreakBefore w:val="0"/>
        <w:widowControl w:val="0"/>
        <w:numPr>
          <w:ilvl w:val="0"/>
          <w:numId w:val="14"/>
        </w:numPr>
        <w:tabs>
          <w:tab w:val="left" w:pos="1133"/>
        </w:tabs>
        <w:kinsoku/>
        <w:wordWrap/>
        <w:overflowPunct/>
        <w:topLinePunct w:val="0"/>
        <w:autoSpaceDE w:val="0"/>
        <w:autoSpaceDN w:val="0"/>
        <w:bidi w:val="0"/>
        <w:adjustRightInd/>
        <w:snapToGrid/>
        <w:spacing w:before="0" w:line="360" w:lineRule="auto"/>
        <w:ind w:left="0" w:right="0" w:firstLine="552" w:firstLineChars="200"/>
        <w:jc w:val="both"/>
        <w:rPr>
          <w:sz w:val="28"/>
        </w:rPr>
      </w:pPr>
      <w:r>
        <w:rPr>
          <w:spacing w:val="-2"/>
          <w:sz w:val="28"/>
        </w:rPr>
        <w:t>参赛选手和指导教师报名获得确认后不得随意更换。如备赛过</w:t>
      </w:r>
      <w:r>
        <w:rPr>
          <w:spacing w:val="-8"/>
          <w:sz w:val="28"/>
        </w:rPr>
        <w:t>程中参赛选手和指导教师因故无法参赛，须由</w:t>
      </w:r>
      <w:r>
        <w:rPr>
          <w:rFonts w:hint="eastAsia"/>
          <w:spacing w:val="-8"/>
          <w:sz w:val="28"/>
        </w:rPr>
        <w:t>参赛单位</w:t>
      </w:r>
      <w:r>
        <w:rPr>
          <w:spacing w:val="-8"/>
          <w:sz w:val="28"/>
        </w:rPr>
        <w:t>于本</w:t>
      </w:r>
      <w:r>
        <w:rPr>
          <w:spacing w:val="-7"/>
          <w:sz w:val="28"/>
        </w:rPr>
        <w:t xml:space="preserve">赛项开赛 </w:t>
      </w:r>
      <w:r>
        <w:rPr>
          <w:rFonts w:ascii="Times New Roman" w:eastAsia="Times New Roman"/>
          <w:sz w:val="28"/>
        </w:rPr>
        <w:t>10</w:t>
      </w:r>
      <w:r>
        <w:rPr>
          <w:rFonts w:ascii="Times New Roman" w:eastAsia="Times New Roman"/>
          <w:spacing w:val="-18"/>
          <w:sz w:val="28"/>
        </w:rPr>
        <w:t xml:space="preserve"> </w:t>
      </w:r>
      <w:r>
        <w:rPr>
          <w:sz w:val="28"/>
        </w:rPr>
        <w:t>个工作日之前</w:t>
      </w:r>
      <w:r>
        <w:rPr>
          <w:rFonts w:hint="eastAsia"/>
          <w:sz w:val="28"/>
        </w:rPr>
        <w:t>向承办院校</w:t>
      </w:r>
      <w:r>
        <w:rPr>
          <w:sz w:val="28"/>
        </w:rPr>
        <w:t>出具书面说明，</w:t>
      </w:r>
      <w:r>
        <w:rPr>
          <w:rFonts w:hint="eastAsia"/>
          <w:sz w:val="28"/>
        </w:rPr>
        <w:t>经承办院校向上级主管部门申请核实</w:t>
      </w:r>
      <w:r>
        <w:rPr>
          <w:spacing w:val="-2"/>
          <w:sz w:val="28"/>
        </w:rPr>
        <w:t>后予以更换。</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13" w:name="（二）熟悉场地"/>
      <w:bookmarkEnd w:id="13"/>
      <w:r>
        <w:rPr>
          <w:w w:val="95"/>
        </w:rPr>
        <w:t>（二）熟</w:t>
      </w:r>
      <w:r>
        <w:rPr>
          <w:spacing w:val="-4"/>
          <w:w w:val="95"/>
        </w:rPr>
        <w:t>悉场地</w:t>
      </w:r>
    </w:p>
    <w:p>
      <w:pPr>
        <w:pStyle w:val="11"/>
        <w:keepNext w:val="0"/>
        <w:keepLines w:val="0"/>
        <w:pageBreakBefore w:val="0"/>
        <w:widowControl w:val="0"/>
        <w:numPr>
          <w:ilvl w:val="0"/>
          <w:numId w:val="15"/>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比赛前安排参赛队熟悉比赛场地，召开领队会议，宣布竞赛纪律和有关事宜，抽签确定各参赛队的组别。</w:t>
      </w:r>
    </w:p>
    <w:p>
      <w:pPr>
        <w:pStyle w:val="11"/>
        <w:keepNext w:val="0"/>
        <w:keepLines w:val="0"/>
        <w:pageBreakBefore w:val="0"/>
        <w:widowControl w:val="0"/>
        <w:numPr>
          <w:ilvl w:val="0"/>
          <w:numId w:val="15"/>
        </w:numPr>
        <w:tabs>
          <w:tab w:val="left" w:pos="1133"/>
        </w:tabs>
        <w:kinsoku/>
        <w:wordWrap/>
        <w:overflowPunct/>
        <w:topLinePunct w:val="0"/>
        <w:autoSpaceDE w:val="0"/>
        <w:autoSpaceDN w:val="0"/>
        <w:bidi w:val="0"/>
        <w:adjustRightInd/>
        <w:snapToGrid/>
        <w:spacing w:before="0" w:line="360" w:lineRule="auto"/>
        <w:ind w:left="0" w:right="0" w:firstLine="540" w:firstLineChars="200"/>
        <w:jc w:val="both"/>
        <w:rPr>
          <w:sz w:val="28"/>
        </w:rPr>
      </w:pPr>
      <w:r>
        <w:rPr>
          <w:spacing w:val="-5"/>
          <w:sz w:val="28"/>
        </w:rPr>
        <w:t>所有竞赛项目每场比赛前</w:t>
      </w:r>
      <w:r>
        <w:rPr>
          <w:rFonts w:hint="eastAsia"/>
          <w:spacing w:val="-5"/>
          <w:sz w:val="28"/>
        </w:rPr>
        <w:t>半</w:t>
      </w:r>
      <w:r>
        <w:rPr>
          <w:spacing w:val="-2"/>
          <w:sz w:val="28"/>
        </w:rPr>
        <w:t>小时组织各参赛队检录抽签，参赛</w:t>
      </w:r>
      <w:r>
        <w:rPr>
          <w:spacing w:val="-4"/>
          <w:sz w:val="28"/>
        </w:rPr>
        <w:t>选手的参赛组别、竞赛工位号、比赛所用材料及工具等采用抽签方式确定。</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14" w:name="（三）入场规则"/>
      <w:bookmarkEnd w:id="14"/>
      <w:r>
        <w:rPr>
          <w:w w:val="95"/>
        </w:rPr>
        <w:t>（三）入</w:t>
      </w:r>
      <w:r>
        <w:rPr>
          <w:spacing w:val="-4"/>
          <w:w w:val="95"/>
        </w:rPr>
        <w:t>场规则</w:t>
      </w:r>
    </w:p>
    <w:p>
      <w:pPr>
        <w:pStyle w:val="11"/>
        <w:keepNext w:val="0"/>
        <w:keepLines w:val="0"/>
        <w:pageBreakBefore w:val="0"/>
        <w:widowControl w:val="0"/>
        <w:numPr>
          <w:ilvl w:val="0"/>
          <w:numId w:val="16"/>
        </w:numPr>
        <w:tabs>
          <w:tab w:val="left" w:pos="1133"/>
        </w:tabs>
        <w:kinsoku/>
        <w:wordWrap/>
        <w:overflowPunct/>
        <w:topLinePunct w:val="0"/>
        <w:autoSpaceDE w:val="0"/>
        <w:autoSpaceDN w:val="0"/>
        <w:bidi w:val="0"/>
        <w:adjustRightInd/>
        <w:snapToGrid/>
        <w:spacing w:before="0" w:line="360" w:lineRule="auto"/>
        <w:ind w:left="0" w:right="0" w:firstLine="532" w:firstLineChars="200"/>
        <w:rPr>
          <w:sz w:val="28"/>
        </w:rPr>
      </w:pPr>
      <w:r>
        <w:rPr>
          <w:spacing w:val="-7"/>
          <w:sz w:val="28"/>
        </w:rPr>
        <w:t xml:space="preserve">参赛选手应在引导员指引下提前 </w:t>
      </w:r>
      <w:r>
        <w:rPr>
          <w:rFonts w:ascii="Times New Roman" w:eastAsia="Times New Roman"/>
          <w:spacing w:val="-2"/>
          <w:sz w:val="28"/>
        </w:rPr>
        <w:t>5</w:t>
      </w:r>
      <w:r>
        <w:rPr>
          <w:rFonts w:ascii="Times New Roman" w:eastAsia="Times New Roman"/>
          <w:spacing w:val="-4"/>
          <w:sz w:val="28"/>
        </w:rPr>
        <w:t xml:space="preserve"> </w:t>
      </w:r>
      <w:r>
        <w:rPr>
          <w:spacing w:val="-2"/>
          <w:sz w:val="28"/>
        </w:rPr>
        <w:t>分钟进入竞赛场地，迟到者不予参加比赛，并依照项目裁判长统一指令开始比赛。</w:t>
      </w:r>
    </w:p>
    <w:p>
      <w:pPr>
        <w:pStyle w:val="11"/>
        <w:keepNext w:val="0"/>
        <w:keepLines w:val="0"/>
        <w:pageBreakBefore w:val="0"/>
        <w:widowControl w:val="0"/>
        <w:numPr>
          <w:ilvl w:val="0"/>
          <w:numId w:val="16"/>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参赛选手进入赛场必须听从现场裁判人员的统一布置和安排，比赛期间必须严格遵守安全操作规程，确保人身和设备安全。</w:t>
      </w:r>
    </w:p>
    <w:p>
      <w:pPr>
        <w:pStyle w:val="5"/>
        <w:keepNext w:val="0"/>
        <w:keepLines w:val="0"/>
        <w:pageBreakBefore w:val="0"/>
        <w:widowControl w:val="0"/>
        <w:numPr>
          <w:ilvl w:val="0"/>
          <w:numId w:val="17"/>
        </w:numPr>
        <w:kinsoku/>
        <w:wordWrap/>
        <w:overflowPunct/>
        <w:topLinePunct w:val="0"/>
        <w:autoSpaceDE w:val="0"/>
        <w:autoSpaceDN w:val="0"/>
        <w:bidi w:val="0"/>
        <w:adjustRightInd/>
        <w:snapToGrid/>
        <w:spacing w:line="360" w:lineRule="auto"/>
        <w:ind w:left="0" w:right="0" w:firstLine="534" w:firstLineChars="200"/>
      </w:pPr>
      <w:bookmarkStart w:id="15" w:name="（四）赛场规则"/>
      <w:bookmarkEnd w:id="15"/>
      <w:r>
        <w:rPr>
          <w:w w:val="95"/>
        </w:rPr>
        <w:t>赛</w:t>
      </w:r>
      <w:r>
        <w:rPr>
          <w:spacing w:val="-4"/>
          <w:w w:val="95"/>
        </w:rPr>
        <w:t>场规则</w:t>
      </w:r>
    </w:p>
    <w:p>
      <w:pPr>
        <w:keepNext w:val="0"/>
        <w:keepLines w:val="0"/>
        <w:pageBreakBefore w:val="0"/>
        <w:widowControl w:val="0"/>
        <w:tabs>
          <w:tab w:val="left" w:pos="1140"/>
        </w:tabs>
        <w:kinsoku/>
        <w:wordWrap/>
        <w:overflowPunct/>
        <w:topLinePunct w:val="0"/>
        <w:autoSpaceDE w:val="0"/>
        <w:autoSpaceDN w:val="0"/>
        <w:bidi w:val="0"/>
        <w:adjustRightInd/>
        <w:snapToGrid/>
        <w:spacing w:line="360" w:lineRule="auto"/>
        <w:ind w:left="0" w:right="0" w:firstLine="584" w:firstLineChars="200"/>
        <w:rPr>
          <w:sz w:val="28"/>
        </w:rPr>
      </w:pPr>
      <w:r>
        <w:rPr>
          <w:rFonts w:hint="eastAsia"/>
          <w:spacing w:val="6"/>
          <w:sz w:val="28"/>
        </w:rPr>
        <w:t>1.</w:t>
      </w:r>
      <w:r>
        <w:rPr>
          <w:spacing w:val="6"/>
          <w:sz w:val="28"/>
        </w:rPr>
        <w:t>赛场提供竞赛指定的专用材料与工具，参赛选手如需自带工</w:t>
      </w:r>
      <w:r>
        <w:rPr>
          <w:spacing w:val="-3"/>
          <w:sz w:val="28"/>
        </w:rPr>
        <w:t>具，报到时向裁判组提出书面申请，且仅限于黄瓜插接用的嫁接针。</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rPr>
          <w:sz w:val="28"/>
        </w:rPr>
      </w:pPr>
      <w:r>
        <w:rPr>
          <w:rFonts w:hint="eastAsia"/>
          <w:spacing w:val="-2"/>
          <w:sz w:val="28"/>
        </w:rPr>
        <w:t>2.</w:t>
      </w:r>
      <w:r>
        <w:rPr>
          <w:spacing w:val="-2"/>
          <w:sz w:val="28"/>
        </w:rPr>
        <w:t>参赛选手应认真阅读竞赛须知，自觉遵守赛场纪律，按竞赛规</w:t>
      </w:r>
      <w:r>
        <w:rPr>
          <w:spacing w:val="-4"/>
          <w:sz w:val="28"/>
        </w:rPr>
        <w:t>则、项目与赛场要求进行竞赛，不得携带任何通讯及存储设备、纸质</w:t>
      </w:r>
      <w:r>
        <w:rPr>
          <w:spacing w:val="-2"/>
          <w:sz w:val="28"/>
        </w:rPr>
        <w:t>材料等物品进入赛场，赛场内提供必需用品。</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84" w:firstLineChars="200"/>
        <w:rPr>
          <w:spacing w:val="6"/>
          <w:sz w:val="28"/>
        </w:rPr>
      </w:pPr>
      <w:r>
        <w:rPr>
          <w:rFonts w:hint="eastAsia"/>
          <w:spacing w:val="6"/>
          <w:sz w:val="28"/>
        </w:rPr>
        <w:t>3.</w:t>
      </w:r>
      <w:r>
        <w:rPr>
          <w:spacing w:val="6"/>
          <w:sz w:val="28"/>
        </w:rPr>
        <w:t>任何人不得以任何方式公开参赛队及个人信息。</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84" w:firstLineChars="200"/>
        <w:rPr>
          <w:spacing w:val="6"/>
          <w:sz w:val="28"/>
        </w:rPr>
      </w:pPr>
      <w:r>
        <w:rPr>
          <w:rFonts w:hint="eastAsia"/>
          <w:spacing w:val="6"/>
          <w:sz w:val="28"/>
        </w:rPr>
        <w:t>4.</w:t>
      </w:r>
      <w:r>
        <w:rPr>
          <w:spacing w:val="6"/>
          <w:sz w:val="28"/>
        </w:rPr>
        <w:t>竞赛过程中如因材料、设备等原因发生故障，应由裁判长进行评判；若因选手个人原因造成设备故障而无法继续比赛，裁判长有权决定终止该选手或该队比赛；若非选手原因造成设备故障的，由裁判长视具体情况做出裁决（暂停比赛计时或调整至最后一批次参加比赛），如果裁判长确定为设备故障问题，经组委会同意，将给参赛选手补足技术支持人员排除设备故障所耽误的竞赛时间。</w:t>
      </w:r>
    </w:p>
    <w:p>
      <w:pPr>
        <w:pStyle w:val="5"/>
        <w:keepNext w:val="0"/>
        <w:keepLines w:val="0"/>
        <w:pageBreakBefore w:val="0"/>
        <w:widowControl w:val="0"/>
        <w:numPr>
          <w:ilvl w:val="0"/>
          <w:numId w:val="17"/>
        </w:numPr>
        <w:kinsoku/>
        <w:wordWrap/>
        <w:overflowPunct/>
        <w:topLinePunct w:val="0"/>
        <w:autoSpaceDE w:val="0"/>
        <w:autoSpaceDN w:val="0"/>
        <w:bidi w:val="0"/>
        <w:adjustRightInd/>
        <w:snapToGrid/>
        <w:spacing w:line="360" w:lineRule="auto"/>
        <w:ind w:left="0" w:right="0" w:firstLine="534" w:firstLineChars="200"/>
      </w:pPr>
      <w:r>
        <w:rPr>
          <w:w w:val="95"/>
        </w:rPr>
        <w:t>离</w:t>
      </w:r>
      <w:r>
        <w:rPr>
          <w:spacing w:val="-4"/>
          <w:w w:val="95"/>
        </w:rPr>
        <w:t>场规则</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28" w:firstLineChars="200"/>
        <w:rPr>
          <w:sz w:val="28"/>
        </w:rPr>
      </w:pPr>
      <w:r>
        <w:rPr>
          <w:rFonts w:hint="eastAsia"/>
          <w:spacing w:val="-8"/>
          <w:sz w:val="28"/>
        </w:rPr>
        <w:t>1.</w:t>
      </w:r>
      <w:r>
        <w:rPr>
          <w:spacing w:val="-8"/>
          <w:sz w:val="28"/>
        </w:rPr>
        <w:t xml:space="preserve">比赛结束前 </w:t>
      </w:r>
      <w:r>
        <w:rPr>
          <w:rFonts w:ascii="Times New Roman" w:eastAsia="Times New Roman"/>
          <w:spacing w:val="-2"/>
          <w:sz w:val="28"/>
        </w:rPr>
        <w:t>3</w:t>
      </w:r>
      <w:r>
        <w:rPr>
          <w:rFonts w:ascii="Times New Roman" w:eastAsia="Times New Roman"/>
          <w:spacing w:val="-16"/>
          <w:sz w:val="28"/>
        </w:rPr>
        <w:t xml:space="preserve"> </w:t>
      </w:r>
      <w:r>
        <w:rPr>
          <w:spacing w:val="-2"/>
          <w:sz w:val="28"/>
        </w:rPr>
        <w:t>分钟，由裁判长提醒考生比赛时间。当裁判长宣</w:t>
      </w:r>
      <w:r>
        <w:rPr>
          <w:spacing w:val="-4"/>
          <w:sz w:val="28"/>
        </w:rPr>
        <w:t>布比赛结束后，参赛选手必须马上停止一切操作，按要求位置站立等</w:t>
      </w:r>
      <w:r>
        <w:rPr>
          <w:spacing w:val="-2"/>
          <w:sz w:val="28"/>
        </w:rPr>
        <w:t>候撤离比赛现场。</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rPr>
          <w:spacing w:val="6"/>
          <w:sz w:val="28"/>
        </w:rPr>
      </w:pPr>
      <w:r>
        <w:rPr>
          <w:rFonts w:hint="eastAsia"/>
          <w:spacing w:val="-2"/>
          <w:sz w:val="28"/>
        </w:rPr>
        <w:t>2.</w:t>
      </w:r>
      <w:r>
        <w:rPr>
          <w:spacing w:val="-2"/>
          <w:sz w:val="28"/>
        </w:rPr>
        <w:t>参赛选手若提前结束比赛，应由选手向裁判举手示意，比赛终</w:t>
      </w:r>
      <w:r>
        <w:rPr>
          <w:spacing w:val="-4"/>
          <w:sz w:val="28"/>
        </w:rPr>
        <w:t>止时间由裁判记录，选手结束比赛后不得再进行任何操作，并按要求</w:t>
      </w:r>
      <w:r>
        <w:rPr>
          <w:spacing w:val="-2"/>
          <w:sz w:val="28"/>
        </w:rPr>
        <w:t>撤离比赛现场。</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（六）成绩评定与结果公</w:t>
      </w:r>
      <w:r>
        <w:rPr>
          <w:spacing w:val="-10"/>
          <w:w w:val="95"/>
        </w:rPr>
        <w:t>布</w:t>
      </w:r>
    </w:p>
    <w:p>
      <w:pPr>
        <w:pStyle w:val="11"/>
        <w:keepNext w:val="0"/>
        <w:keepLines w:val="0"/>
        <w:pageBreakBefore w:val="0"/>
        <w:widowControl w:val="0"/>
        <w:numPr>
          <w:ilvl w:val="0"/>
          <w:numId w:val="18"/>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大赛在赛项执委会领导下，裁判组严格按照评分标准负责赛项成绩评定，确保比赛成绩准确无误。</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6" w:firstLineChars="200"/>
        <w:jc w:val="both"/>
      </w:pPr>
      <w:r>
        <w:rPr>
          <w:rFonts w:hint="eastAsia"/>
          <w:spacing w:val="-1"/>
        </w:rPr>
        <w:t>2.</w:t>
      </w:r>
      <w:r>
        <w:rPr>
          <w:spacing w:val="-1"/>
        </w:rPr>
        <w:t>记分员将解密后的各参赛队竞赛成绩进行汇总制表，经裁判</w:t>
      </w:r>
      <w:r>
        <w:rPr>
          <w:spacing w:val="-4"/>
        </w:rPr>
        <w:t>长、监督仲裁组签字，在指定地点，以纸质形式向全体参赛队进行公</w:t>
      </w:r>
      <w:r>
        <w:rPr>
          <w:spacing w:val="-11"/>
        </w:rPr>
        <w:t xml:space="preserve">布。公示 </w:t>
      </w:r>
      <w:r>
        <w:rPr>
          <w:rFonts w:ascii="Times New Roman" w:eastAsia="Times New Roman"/>
          <w:spacing w:val="-6"/>
        </w:rPr>
        <w:t>2</w:t>
      </w:r>
      <w:r>
        <w:rPr>
          <w:rFonts w:ascii="Times New Roman" w:eastAsia="Times New Roman"/>
          <w:spacing w:val="13"/>
        </w:rPr>
        <w:t xml:space="preserve"> </w:t>
      </w:r>
      <w:r>
        <w:rPr>
          <w:spacing w:val="-6"/>
        </w:rPr>
        <w:t>小时无异议后，将赛项总成绩的最终结果录入赛务管理系</w:t>
      </w:r>
      <w:r>
        <w:rPr>
          <w:spacing w:val="-4"/>
        </w:rPr>
        <w:t>统，经裁判长、监督仲裁在导出成绩单上审核签字后，在闭赛式上宣</w:t>
      </w:r>
      <w:r>
        <w:rPr>
          <w:spacing w:val="-6"/>
        </w:rPr>
        <w:t>布。</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sz w:val="30"/>
        </w:rPr>
      </w:pPr>
      <w:r>
        <w:rPr>
          <w:w w:val="95"/>
        </w:rPr>
        <w:t>七、技术</w:t>
      </w:r>
      <w:r>
        <w:rPr>
          <w:spacing w:val="-5"/>
          <w:w w:val="95"/>
        </w:rPr>
        <w:t>规范</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8" w:firstLineChars="200"/>
      </w:pPr>
      <w:r>
        <w:rPr>
          <w:spacing w:val="-3"/>
        </w:rPr>
        <w:t>本赛项引用的标准和操作技术规范如下：</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16" w:name="（一）引用标准"/>
      <w:bookmarkEnd w:id="16"/>
      <w:r>
        <w:rPr>
          <w:w w:val="95"/>
        </w:rPr>
        <w:t>（一）引</w:t>
      </w:r>
      <w:r>
        <w:rPr>
          <w:spacing w:val="-4"/>
          <w:w w:val="95"/>
        </w:rPr>
        <w:t>用标准</w:t>
      </w:r>
    </w:p>
    <w:p>
      <w:pPr>
        <w:pStyle w:val="11"/>
        <w:keepNext w:val="0"/>
        <w:keepLines w:val="0"/>
        <w:pageBreakBefore w:val="0"/>
        <w:widowControl w:val="0"/>
        <w:numPr>
          <w:ilvl w:val="0"/>
          <w:numId w:val="19"/>
        </w:numPr>
        <w:tabs>
          <w:tab w:val="left" w:pos="1133"/>
        </w:tabs>
        <w:kinsoku/>
        <w:wordWrap/>
        <w:overflowPunct/>
        <w:topLinePunct w:val="0"/>
        <w:autoSpaceDE w:val="0"/>
        <w:autoSpaceDN w:val="0"/>
        <w:bidi w:val="0"/>
        <w:adjustRightInd/>
        <w:snapToGrid/>
        <w:spacing w:before="0" w:line="360" w:lineRule="auto"/>
        <w:ind w:left="0" w:right="0" w:firstLine="544" w:firstLineChars="200"/>
        <w:rPr>
          <w:rFonts w:ascii="Microsoft JhengHei" w:eastAsia="Microsoft JhengHei"/>
          <w:b/>
          <w:sz w:val="28"/>
        </w:rPr>
      </w:pPr>
      <w:r>
        <w:rPr>
          <w:rFonts w:ascii="Microsoft JhengHei" w:eastAsia="Microsoft JhengHei"/>
          <w:b/>
          <w:spacing w:val="-4"/>
          <w:sz w:val="28"/>
        </w:rPr>
        <w:t>引用职业标准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设施蔬菜生产职业技能等级证书（中级</w:t>
      </w:r>
      <w:r>
        <w:rPr>
          <w:spacing w:val="-10"/>
        </w:rPr>
        <w:t>）</w:t>
      </w:r>
    </w:p>
    <w:p>
      <w:pPr>
        <w:pStyle w:val="5"/>
        <w:keepNext w:val="0"/>
        <w:keepLines w:val="0"/>
        <w:pageBreakBefore w:val="0"/>
        <w:widowControl w:val="0"/>
        <w:numPr>
          <w:ilvl w:val="0"/>
          <w:numId w:val="19"/>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引用技术标准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《蔬菜穴盘育苗通则》（</w:t>
      </w:r>
      <w:r>
        <w:rPr>
          <w:rFonts w:ascii="Times New Roman" w:eastAsia="Times New Roman"/>
          <w:spacing w:val="-2"/>
        </w:rPr>
        <w:t>NY/T2119-2012</w:t>
      </w:r>
      <w:r>
        <w:rPr>
          <w:spacing w:val="-2"/>
        </w:rPr>
        <w:t>）</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spacing w:val="-2"/>
        </w:rPr>
      </w:pPr>
      <w:r>
        <w:rPr>
          <w:spacing w:val="-2"/>
        </w:rPr>
        <w:t>《茄果类蔬菜穴盘育苗技术规程》（NY/T2312-2013）</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（二）营养液配制技术规</w:t>
      </w:r>
      <w:r>
        <w:rPr>
          <w:spacing w:val="-10"/>
          <w:w w:val="95"/>
        </w:rPr>
        <w:t>范</w:t>
      </w:r>
    </w:p>
    <w:p>
      <w:pPr>
        <w:pStyle w:val="11"/>
        <w:keepNext w:val="0"/>
        <w:keepLines w:val="0"/>
        <w:pageBreakBefore w:val="0"/>
        <w:widowControl w:val="0"/>
        <w:numPr>
          <w:ilvl w:val="0"/>
          <w:numId w:val="20"/>
        </w:numPr>
        <w:tabs>
          <w:tab w:val="left" w:pos="1133"/>
        </w:tabs>
        <w:kinsoku/>
        <w:wordWrap/>
        <w:overflowPunct/>
        <w:topLinePunct w:val="0"/>
        <w:autoSpaceDE w:val="0"/>
        <w:autoSpaceDN w:val="0"/>
        <w:bidi w:val="0"/>
        <w:adjustRightInd/>
        <w:snapToGrid/>
        <w:spacing w:before="0" w:line="360" w:lineRule="auto"/>
        <w:ind w:left="0" w:right="0" w:firstLine="544" w:firstLineChars="200"/>
        <w:rPr>
          <w:rFonts w:ascii="Microsoft JhengHei" w:eastAsia="Microsoft JhengHei"/>
          <w:b/>
          <w:sz w:val="28"/>
        </w:rPr>
      </w:pPr>
      <w:r>
        <w:rPr>
          <w:rFonts w:ascii="Microsoft JhengHei" w:eastAsia="Microsoft JhengHei"/>
          <w:b/>
          <w:spacing w:val="-4"/>
          <w:sz w:val="28"/>
        </w:rPr>
        <w:t>配制母液</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jc w:val="both"/>
      </w:pPr>
      <w:r>
        <w:rPr>
          <w:spacing w:val="-8"/>
        </w:rPr>
        <w:t>根据园试配方母液配制要求计算试剂用量</w:t>
      </w:r>
      <w:r>
        <w:rPr>
          <w:spacing w:val="-2"/>
        </w:rPr>
        <w:t>（浓缩液倍数和配制母</w:t>
      </w:r>
      <w:r>
        <w:rPr>
          <w:spacing w:val="-4"/>
        </w:rPr>
        <w:t>液体积在试题中给出），将计算结果填入对应试题空格中，用天平称</w:t>
      </w:r>
      <w:r>
        <w:rPr>
          <w:spacing w:val="-1"/>
        </w:rPr>
        <w:t xml:space="preserve">取各试剂，将实际称取量填入对应试题空格中。规范配制 </w:t>
      </w:r>
      <w:r>
        <w:rPr>
          <w:rFonts w:ascii="Times New Roman" w:eastAsia="Times New Roman"/>
        </w:rPr>
        <w:t>A</w:t>
      </w:r>
      <w:r>
        <w:t>、</w:t>
      </w:r>
      <w:r>
        <w:rPr>
          <w:rFonts w:ascii="Times New Roman" w:eastAsia="Times New Roman"/>
        </w:rPr>
        <w:t>B</w:t>
      </w:r>
      <w:r>
        <w:t>、</w:t>
      </w:r>
      <w:r>
        <w:rPr>
          <w:rFonts w:ascii="Times New Roman" w:eastAsia="Times New Roman"/>
        </w:rPr>
        <w:t>C</w:t>
      </w:r>
      <w:r>
        <w:rPr>
          <w:spacing w:val="-2"/>
        </w:rPr>
        <w:t>三种浓缩母液并分别存放在适合的试剂瓶中。</w:t>
      </w:r>
    </w:p>
    <w:p>
      <w:pPr>
        <w:pStyle w:val="5"/>
        <w:keepNext w:val="0"/>
        <w:keepLines w:val="0"/>
        <w:pageBreakBefore w:val="0"/>
        <w:widowControl w:val="0"/>
        <w:numPr>
          <w:ilvl w:val="0"/>
          <w:numId w:val="20"/>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配制工作液</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jc w:val="both"/>
        <w:rPr>
          <w:spacing w:val="-8"/>
        </w:rPr>
      </w:pPr>
      <w:r>
        <w:rPr>
          <w:spacing w:val="-8"/>
        </w:rPr>
        <w:t>根据试题给出的工作液配制剂量，计算出理论上需要移取母液的量，并将计算结果填入对应试题空格中，选择适当规格的移液管，量取A、B、C 各浓缩母液的用量，在 1000ml 的烧杯中进行工作液的稀释和定容，将实际量取母液量填入试题对应的空格中。</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（三）嫁接育苗技术规</w:t>
      </w:r>
      <w:r>
        <w:rPr>
          <w:spacing w:val="-10"/>
          <w:w w:val="95"/>
        </w:rPr>
        <w:t>范</w:t>
      </w:r>
    </w:p>
    <w:p>
      <w:pPr>
        <w:pStyle w:val="11"/>
        <w:keepNext w:val="0"/>
        <w:keepLines w:val="0"/>
        <w:pageBreakBefore w:val="0"/>
        <w:widowControl w:val="0"/>
        <w:numPr>
          <w:ilvl w:val="0"/>
          <w:numId w:val="21"/>
        </w:numPr>
        <w:tabs>
          <w:tab w:val="left" w:pos="1133"/>
        </w:tabs>
        <w:kinsoku/>
        <w:wordWrap/>
        <w:overflowPunct/>
        <w:topLinePunct w:val="0"/>
        <w:autoSpaceDE w:val="0"/>
        <w:autoSpaceDN w:val="0"/>
        <w:bidi w:val="0"/>
        <w:adjustRightInd/>
        <w:snapToGrid/>
        <w:spacing w:before="0" w:line="360" w:lineRule="auto"/>
        <w:ind w:left="0" w:right="0" w:firstLine="544" w:firstLineChars="200"/>
        <w:jc w:val="left"/>
        <w:rPr>
          <w:rFonts w:ascii="Times New Roman" w:eastAsia="Times New Roman"/>
          <w:b/>
          <w:sz w:val="26"/>
        </w:rPr>
      </w:pPr>
      <w:r>
        <w:rPr>
          <w:rFonts w:ascii="Microsoft JhengHei" w:eastAsia="Microsoft JhengHei"/>
          <w:b/>
          <w:spacing w:val="-4"/>
          <w:sz w:val="28"/>
        </w:rPr>
        <w:t>砧木接穗选择配对</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32" w:firstLineChars="200"/>
      </w:pPr>
      <w:r>
        <w:rPr>
          <w:spacing w:val="-7"/>
        </w:rPr>
        <w:t>正确辨别不同种类和苗龄的砧木苗和接穗苗，选择合适的砧穗组</w:t>
      </w:r>
      <w:r>
        <w:rPr>
          <w:spacing w:val="-2"/>
        </w:rPr>
        <w:t>合配对，填写编号并提交答案。</w:t>
      </w:r>
    </w:p>
    <w:p>
      <w:pPr>
        <w:pStyle w:val="5"/>
        <w:keepNext w:val="0"/>
        <w:keepLines w:val="0"/>
        <w:pageBreakBefore w:val="0"/>
        <w:widowControl w:val="0"/>
        <w:numPr>
          <w:ilvl w:val="0"/>
          <w:numId w:val="21"/>
        </w:numPr>
        <w:tabs>
          <w:tab w:val="left" w:pos="1133"/>
        </w:tabs>
        <w:kinsoku/>
        <w:wordWrap/>
        <w:overflowPunct/>
        <w:topLinePunct w:val="0"/>
        <w:autoSpaceDE w:val="0"/>
        <w:autoSpaceDN w:val="0"/>
        <w:bidi w:val="0"/>
        <w:adjustRightInd/>
        <w:snapToGrid/>
        <w:spacing w:line="360" w:lineRule="auto"/>
        <w:ind w:left="0" w:right="0" w:firstLine="544" w:firstLineChars="200"/>
        <w:jc w:val="left"/>
        <w:rPr>
          <w:rFonts w:ascii="Times New Roman" w:eastAsia="Times New Roman"/>
          <w:sz w:val="26"/>
        </w:rPr>
      </w:pPr>
      <w:r>
        <w:rPr>
          <w:rFonts w:ascii="Microsoft JhengHei" w:eastAsia="Microsoft JhengHei"/>
          <w:spacing w:val="-4"/>
        </w:rPr>
        <w:t>嫁接操作</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48" w:firstLineChars="200"/>
        <w:rPr>
          <w:sz w:val="28"/>
        </w:rPr>
      </w:pPr>
      <w:r>
        <w:rPr>
          <w:rFonts w:hint="eastAsia"/>
          <w:spacing w:val="-3"/>
          <w:sz w:val="28"/>
          <w:lang w:val="en-US" w:eastAsia="zh-CN"/>
        </w:rPr>
        <w:t>1、</w:t>
      </w:r>
      <w:r>
        <w:rPr>
          <w:spacing w:val="-3"/>
          <w:sz w:val="28"/>
        </w:rPr>
        <w:t xml:space="preserve">茄子劈接 手和工具消毒后，用刀片将砧木苗茎从第 </w:t>
      </w:r>
      <w:r>
        <w:rPr>
          <w:rFonts w:ascii="Times New Roman" w:eastAsia="Times New Roman"/>
          <w:sz w:val="28"/>
        </w:rPr>
        <w:t>2</w:t>
      </w:r>
      <w:r>
        <w:rPr>
          <w:sz w:val="28"/>
        </w:rPr>
        <w:t>～</w:t>
      </w:r>
      <w:r>
        <w:rPr>
          <w:rFonts w:ascii="Times New Roman" w:eastAsia="Times New Roman"/>
          <w:sz w:val="28"/>
        </w:rPr>
        <w:t>3</w:t>
      </w:r>
      <w:r>
        <w:rPr>
          <w:spacing w:val="-2"/>
          <w:sz w:val="28"/>
        </w:rPr>
        <w:t xml:space="preserve">片真叶之间水平切断，去除所有叶片，在断面中央垂直向下切出长 </w:t>
      </w:r>
      <w:r>
        <w:rPr>
          <w:rFonts w:ascii="Times New Roman" w:eastAsia="Times New Roman"/>
          <w:sz w:val="28"/>
        </w:rPr>
        <w:t>0.8</w:t>
      </w:r>
      <w:r>
        <w:rPr>
          <w:sz w:val="28"/>
        </w:rPr>
        <w:t>～</w:t>
      </w:r>
      <w:r>
        <w:rPr>
          <w:rFonts w:ascii="Times New Roman" w:eastAsia="Times New Roman"/>
          <w:sz w:val="28"/>
        </w:rPr>
        <w:t xml:space="preserve">1.2cm </w:t>
      </w:r>
      <w:r>
        <w:rPr>
          <w:spacing w:val="-2"/>
          <w:sz w:val="28"/>
        </w:rPr>
        <w:t xml:space="preserve">的切口。接穗保留 </w:t>
      </w:r>
      <w:r>
        <w:rPr>
          <w:rFonts w:ascii="Times New Roman" w:eastAsia="Times New Roman"/>
          <w:sz w:val="28"/>
        </w:rPr>
        <w:t>3</w:t>
      </w:r>
      <w:r>
        <w:rPr>
          <w:sz w:val="28"/>
        </w:rPr>
        <w:t>～</w:t>
      </w:r>
      <w:r>
        <w:rPr>
          <w:rFonts w:ascii="Times New Roman" w:eastAsia="Times New Roman"/>
          <w:sz w:val="28"/>
        </w:rPr>
        <w:t xml:space="preserve">4 </w:t>
      </w:r>
      <w:r>
        <w:rPr>
          <w:sz w:val="28"/>
        </w:rPr>
        <w:t>片真叶，在半木质化处用刀片削</w:t>
      </w:r>
      <w:r>
        <w:rPr>
          <w:spacing w:val="-4"/>
          <w:sz w:val="28"/>
        </w:rPr>
        <w:t xml:space="preserve">成长度 </w:t>
      </w:r>
      <w:r>
        <w:rPr>
          <w:rFonts w:ascii="Times New Roman" w:eastAsia="Times New Roman"/>
          <w:sz w:val="28"/>
        </w:rPr>
        <w:t>0.8</w:t>
      </w:r>
      <w:r>
        <w:rPr>
          <w:sz w:val="28"/>
        </w:rPr>
        <w:t>～</w:t>
      </w:r>
      <w:r>
        <w:rPr>
          <w:rFonts w:ascii="Times New Roman" w:eastAsia="Times New Roman"/>
          <w:sz w:val="28"/>
        </w:rPr>
        <w:t xml:space="preserve">1.2cm </w:t>
      </w:r>
      <w:r>
        <w:rPr>
          <w:sz w:val="28"/>
        </w:rPr>
        <w:t>双楔面。将接穗插入砧木的切口中，对齐形成层</w:t>
      </w:r>
      <w:r>
        <w:rPr>
          <w:spacing w:val="-19"/>
          <w:sz w:val="28"/>
        </w:rPr>
        <w:t>并用嫁接夹固定。完成一盘苗后，在穴盘一端贴上标签</w:t>
      </w:r>
      <w:r>
        <w:rPr>
          <w:spacing w:val="-2"/>
          <w:sz w:val="28"/>
        </w:rPr>
        <w:t>（注明工位号、日期）并整理工位。</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48" w:firstLineChars="200"/>
        <w:rPr>
          <w:rFonts w:hint="eastAsia"/>
          <w:spacing w:val="-3"/>
          <w:sz w:val="28"/>
          <w:lang w:val="en-US" w:eastAsia="zh-CN"/>
        </w:rPr>
      </w:pPr>
      <w:r>
        <w:rPr>
          <w:rFonts w:hint="eastAsia"/>
          <w:spacing w:val="-3"/>
          <w:sz w:val="28"/>
          <w:lang w:val="en-US" w:eastAsia="zh-CN"/>
        </w:rPr>
        <w:t>2、黄瓜顶端插接 手和工具消毒后，去除砧木第一片真叶叶片，保留叶柄。在苗茎顶端紧贴一片子叶，用嫁接针沿叶柄中脉基部向另一子叶的叶柄基部成 30°～45°斜插，插孔长约 0.5～0.7cm，嫁接针略穿透砧木苗表皮，暂不拔出。在与接穗子叶着生方向垂直一侧、距子叶基部约 0.5～0.7 cm 处，向下斜削一刀，把苗茎削成 0.6～0.8cm的平滑单楔面，拔出嫁接针，迅速将切好的接穗插入砧木插孔内，切面向下，二者紧密结合，四片子叶呈“十”字交叉。完成一盘苗后，在穴盘一端贴上标签（注明工位号、日期）并整理工位。</w:t>
      </w:r>
    </w:p>
    <w:p>
      <w:pPr>
        <w:pStyle w:val="5"/>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46" w:firstLineChars="200"/>
        <w:rPr>
          <w:rFonts w:ascii="Microsoft JhengHei" w:eastAsia="宋体"/>
          <w:spacing w:val="-4"/>
        </w:rPr>
      </w:pPr>
      <w:r>
        <w:rPr>
          <w:rFonts w:hint="eastAsia" w:ascii="Microsoft JhengHei" w:eastAsia="宋体"/>
          <w:spacing w:val="-4"/>
        </w:rPr>
        <w:t>3.</w:t>
      </w:r>
      <w:r>
        <w:rPr>
          <w:rFonts w:ascii="Microsoft JhengHei" w:eastAsia="Microsoft JhengHei"/>
          <w:spacing w:val="-4"/>
        </w:rPr>
        <w:t>嫁接后管理</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60" w:firstLineChars="200"/>
        <w:rPr>
          <w:sz w:val="28"/>
        </w:rPr>
      </w:pPr>
      <w:r>
        <w:rPr>
          <w:sz w:val="28"/>
        </w:rPr>
        <w:t>采用平台软件，通过调整设备参数，模拟调控嫁接苗养护期间不同阶段的小气候环境（温度、光照、空气湿度等），同时解决养护过程中发生的问题，促进砧穗愈合，嫁接苗成活。</w:t>
      </w:r>
    </w:p>
    <w:p>
      <w:pPr>
        <w:pStyle w:val="5"/>
        <w:keepNext w:val="0"/>
        <w:keepLines w:val="0"/>
        <w:pageBreakBefore w:val="0"/>
        <w:widowControl w:val="0"/>
        <w:numPr>
          <w:ilvl w:val="0"/>
          <w:numId w:val="22"/>
        </w:numPr>
        <w:kinsoku/>
        <w:wordWrap/>
        <w:overflowPunct/>
        <w:topLinePunct w:val="0"/>
        <w:autoSpaceDE w:val="0"/>
        <w:autoSpaceDN w:val="0"/>
        <w:bidi w:val="0"/>
        <w:adjustRightInd/>
        <w:snapToGrid/>
        <w:spacing w:line="360" w:lineRule="auto"/>
        <w:ind w:left="0" w:right="0" w:firstLine="534" w:firstLineChars="200"/>
      </w:pPr>
      <w:bookmarkStart w:id="17" w:name="（四）操作人员应具备的专业知识和技术技能"/>
      <w:bookmarkEnd w:id="17"/>
      <w:r>
        <w:rPr>
          <w:w w:val="95"/>
        </w:rPr>
        <w:t>操作人员应具备的专业知识和技术技</w:t>
      </w:r>
      <w:r>
        <w:rPr>
          <w:spacing w:val="-10"/>
          <w:w w:val="95"/>
        </w:rPr>
        <w:t>能</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60" w:firstLineChars="200"/>
        <w:rPr>
          <w:sz w:val="28"/>
        </w:rPr>
      </w:pPr>
      <w:r>
        <w:rPr>
          <w:rFonts w:hint="eastAsia"/>
          <w:sz w:val="28"/>
        </w:rPr>
        <w:t>1.</w:t>
      </w:r>
      <w:r>
        <w:rPr>
          <w:sz w:val="28"/>
        </w:rPr>
        <w:t>具备化学试剂称量、溶液配制相关专业知识技能；</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60" w:firstLineChars="200"/>
        <w:rPr>
          <w:sz w:val="28"/>
        </w:rPr>
      </w:pPr>
      <w:r>
        <w:rPr>
          <w:rFonts w:hint="eastAsia"/>
          <w:sz w:val="28"/>
        </w:rPr>
        <w:t>2.</w:t>
      </w:r>
      <w:r>
        <w:rPr>
          <w:sz w:val="28"/>
        </w:rPr>
        <w:t>植物需肥原理和规律，各肥料元素对植物生产的作用；</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60" w:firstLineChars="200"/>
        <w:rPr>
          <w:sz w:val="28"/>
        </w:rPr>
      </w:pPr>
      <w:r>
        <w:rPr>
          <w:rFonts w:hint="eastAsia"/>
          <w:sz w:val="28"/>
        </w:rPr>
        <w:t>3.</w:t>
      </w:r>
      <w:r>
        <w:rPr>
          <w:sz w:val="28"/>
        </w:rPr>
        <w:t>植物嫁接基本原理及常用蔬菜嫁接育苗操作技能；</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60" w:firstLineChars="200"/>
        <w:rPr>
          <w:sz w:val="28"/>
        </w:rPr>
      </w:pPr>
      <w:r>
        <w:rPr>
          <w:rFonts w:hint="eastAsia"/>
          <w:sz w:val="28"/>
        </w:rPr>
        <w:t>4.</w:t>
      </w:r>
      <w:r>
        <w:rPr>
          <w:sz w:val="28"/>
        </w:rPr>
        <w:t>工厂化育苗苗期管理相关知识技能；</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60" w:firstLineChars="200"/>
        <w:rPr>
          <w:sz w:val="28"/>
        </w:rPr>
      </w:pPr>
      <w:r>
        <w:rPr>
          <w:rFonts w:hint="eastAsia"/>
          <w:sz w:val="28"/>
        </w:rPr>
        <w:t>5.</w:t>
      </w:r>
      <w:r>
        <w:rPr>
          <w:sz w:val="28"/>
        </w:rPr>
        <w:t>农业物联网应用相关知识技能。</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pPr>
      <w:r>
        <w:rPr>
          <w:w w:val="95"/>
        </w:rPr>
        <w:t>八、技术</w:t>
      </w:r>
      <w:r>
        <w:rPr>
          <w:spacing w:val="-5"/>
          <w:w w:val="95"/>
        </w:rPr>
        <w:t>环境</w:t>
      </w:r>
    </w:p>
    <w:p>
      <w:pPr>
        <w:pStyle w:val="5"/>
        <w:keepNext w:val="0"/>
        <w:keepLines w:val="0"/>
        <w:pageBreakBefore w:val="0"/>
        <w:widowControl w:val="0"/>
        <w:numPr>
          <w:ilvl w:val="0"/>
          <w:numId w:val="23"/>
        </w:numPr>
        <w:kinsoku/>
        <w:wordWrap/>
        <w:overflowPunct/>
        <w:topLinePunct w:val="0"/>
        <w:autoSpaceDE w:val="0"/>
        <w:autoSpaceDN w:val="0"/>
        <w:bidi w:val="0"/>
        <w:adjustRightInd/>
        <w:snapToGrid/>
        <w:spacing w:line="360" w:lineRule="auto"/>
        <w:ind w:left="0" w:right="0" w:firstLine="534" w:firstLineChars="200"/>
      </w:pPr>
      <w:bookmarkStart w:id="18" w:name="（一）赛场环境"/>
      <w:bookmarkEnd w:id="18"/>
      <w:r>
        <w:rPr>
          <w:w w:val="95"/>
        </w:rPr>
        <w:t>赛</w:t>
      </w:r>
      <w:r>
        <w:rPr>
          <w:spacing w:val="-4"/>
          <w:w w:val="95"/>
        </w:rPr>
        <w:t>场环境</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jc w:val="both"/>
        <w:rPr>
          <w:sz w:val="28"/>
        </w:rPr>
      </w:pPr>
      <w:r>
        <w:rPr>
          <w:rFonts w:hint="eastAsia"/>
          <w:spacing w:val="-2"/>
          <w:sz w:val="28"/>
        </w:rPr>
        <w:t>1.</w:t>
      </w:r>
      <w:r>
        <w:rPr>
          <w:spacing w:val="-2"/>
          <w:sz w:val="28"/>
        </w:rPr>
        <w:t>场地环境应按照植物生产理论测试、营养液配制和蔬菜嫁接育</w:t>
      </w:r>
      <w:r>
        <w:rPr>
          <w:spacing w:val="-4"/>
          <w:sz w:val="28"/>
        </w:rPr>
        <w:t>苗的技术要求进行布置，整个比赛场地应保持通畅和开放，并配备防</w:t>
      </w:r>
      <w:r>
        <w:rPr>
          <w:spacing w:val="-2"/>
          <w:sz w:val="28"/>
        </w:rPr>
        <w:t>火防爆及其他安全设施。</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jc w:val="both"/>
        <w:rPr>
          <w:sz w:val="28"/>
        </w:rPr>
      </w:pPr>
      <w:r>
        <w:rPr>
          <w:rFonts w:hint="eastAsia"/>
          <w:spacing w:val="-2"/>
          <w:sz w:val="28"/>
        </w:rPr>
        <w:t>2.</w:t>
      </w:r>
      <w:r>
        <w:rPr>
          <w:spacing w:val="-2"/>
          <w:sz w:val="28"/>
        </w:rPr>
        <w:t>赛场周边设有卫生间、维修服务、医疗、生活补给站等公共服</w:t>
      </w:r>
      <w:r>
        <w:rPr>
          <w:spacing w:val="-4"/>
          <w:sz w:val="28"/>
        </w:rPr>
        <w:t>务区和紧急疏散通道，并在赛场周围设置隔离带，保证大赛安全有序进行。</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rPr>
          <w:sz w:val="28"/>
        </w:rPr>
      </w:pPr>
      <w:r>
        <w:rPr>
          <w:rFonts w:hint="eastAsia"/>
          <w:spacing w:val="-2"/>
          <w:sz w:val="28"/>
        </w:rPr>
        <w:t>3.</w:t>
      </w:r>
      <w:r>
        <w:rPr>
          <w:spacing w:val="-2"/>
          <w:sz w:val="28"/>
        </w:rPr>
        <w:t>设立赛场开放区和安全通道，赛场周边透明、通亮，适合监督</w:t>
      </w:r>
      <w:r>
        <w:rPr>
          <w:spacing w:val="-4"/>
          <w:sz w:val="28"/>
        </w:rPr>
        <w:t>检查。</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rPr>
          <w:sz w:val="28"/>
        </w:rPr>
      </w:pPr>
      <w:r>
        <w:rPr>
          <w:rFonts w:hint="eastAsia"/>
          <w:spacing w:val="-2"/>
          <w:sz w:val="28"/>
        </w:rPr>
        <w:t>4.</w:t>
      </w:r>
      <w:r>
        <w:rPr>
          <w:spacing w:val="-2"/>
          <w:sz w:val="28"/>
        </w:rPr>
        <w:t>场地配套提供稳定的水、电源和供电应急设备，并有保安、公安、消防、设备维修和电力抢险人员待命，以防突发事件。</w:t>
      </w:r>
    </w:p>
    <w:p>
      <w:pPr>
        <w:pStyle w:val="11"/>
        <w:keepNext w:val="0"/>
        <w:keepLines w:val="0"/>
        <w:pageBreakBefore w:val="0"/>
        <w:widowControl w:val="0"/>
        <w:tabs>
          <w:tab w:val="left" w:pos="1626"/>
        </w:tabs>
        <w:kinsoku/>
        <w:wordWrap/>
        <w:overflowPunct/>
        <w:topLinePunct w:val="0"/>
        <w:autoSpaceDE w:val="0"/>
        <w:autoSpaceDN w:val="0"/>
        <w:bidi w:val="0"/>
        <w:adjustRightInd/>
        <w:snapToGrid/>
        <w:spacing w:before="0" w:line="360" w:lineRule="auto"/>
        <w:ind w:left="0" w:right="0" w:firstLine="548" w:firstLineChars="200"/>
        <w:rPr>
          <w:sz w:val="28"/>
        </w:rPr>
      </w:pPr>
      <w:r>
        <w:rPr>
          <w:rFonts w:hint="eastAsia"/>
          <w:spacing w:val="-3"/>
          <w:sz w:val="28"/>
        </w:rPr>
        <w:t>5.</w:t>
      </w:r>
      <w:r>
        <w:rPr>
          <w:spacing w:val="-3"/>
          <w:sz w:val="28"/>
        </w:rPr>
        <w:t>为保障竞赛有序进行，要求各模块赛场设置距离不宜过远。</w:t>
      </w:r>
    </w:p>
    <w:p>
      <w:pPr>
        <w:pStyle w:val="5"/>
        <w:keepNext w:val="0"/>
        <w:keepLines w:val="0"/>
        <w:pageBreakBefore w:val="0"/>
        <w:widowControl w:val="0"/>
        <w:numPr>
          <w:ilvl w:val="0"/>
          <w:numId w:val="23"/>
        </w:numPr>
        <w:kinsoku/>
        <w:wordWrap/>
        <w:overflowPunct/>
        <w:topLinePunct w:val="0"/>
        <w:autoSpaceDE w:val="0"/>
        <w:autoSpaceDN w:val="0"/>
        <w:bidi w:val="0"/>
        <w:adjustRightInd/>
        <w:snapToGrid/>
        <w:spacing w:line="360" w:lineRule="auto"/>
        <w:ind w:left="0" w:right="0" w:firstLine="534" w:firstLineChars="200"/>
      </w:pPr>
      <w:r>
        <w:rPr>
          <w:w w:val="95"/>
        </w:rPr>
        <w:t>场内设施及布</w:t>
      </w:r>
      <w:r>
        <w:rPr>
          <w:spacing w:val="-10"/>
          <w:w w:val="95"/>
        </w:rPr>
        <w:t>局</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52" w:firstLineChars="200"/>
        <w:rPr>
          <w:sz w:val="28"/>
        </w:rPr>
      </w:pPr>
      <w:r>
        <w:rPr>
          <w:rFonts w:hint="eastAsia"/>
          <w:spacing w:val="-2"/>
          <w:sz w:val="28"/>
        </w:rPr>
        <w:t>1.</w:t>
      </w:r>
      <w:r>
        <w:rPr>
          <w:spacing w:val="-2"/>
          <w:sz w:val="28"/>
        </w:rPr>
        <w:t>在技能操作模块，每个竞赛操作台上配有相应的材料和工具，并配有清洁工具。</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48" w:firstLineChars="200"/>
        <w:rPr>
          <w:sz w:val="28"/>
        </w:rPr>
      </w:pPr>
      <w:r>
        <w:rPr>
          <w:rFonts w:hint="eastAsia"/>
          <w:spacing w:val="-3"/>
          <w:sz w:val="28"/>
        </w:rPr>
        <w:t>2.</w:t>
      </w:r>
      <w:r>
        <w:rPr>
          <w:spacing w:val="-3"/>
          <w:sz w:val="28"/>
        </w:rPr>
        <w:t>竞赛工位相对独立，确保选手独立开展竞赛，不受外界影响。</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spacing w:val="-3"/>
          <w:sz w:val="28"/>
        </w:rPr>
      </w:pPr>
      <w:r>
        <w:rPr>
          <w:spacing w:val="-10"/>
          <w:sz w:val="28"/>
        </w:rPr>
        <w:t xml:space="preserve">每个赛场设置至少 </w:t>
      </w:r>
      <w:r>
        <w:rPr>
          <w:rFonts w:hint="eastAsia" w:ascii="Times New Roman"/>
          <w:spacing w:val="-2"/>
          <w:sz w:val="28"/>
        </w:rPr>
        <w:t>1</w:t>
      </w:r>
      <w:r>
        <w:rPr>
          <w:rFonts w:ascii="Times New Roman" w:eastAsia="Times New Roman"/>
          <w:spacing w:val="7"/>
          <w:sz w:val="28"/>
        </w:rPr>
        <w:t xml:space="preserve"> </w:t>
      </w:r>
      <w:r>
        <w:rPr>
          <w:spacing w:val="-3"/>
          <w:sz w:val="28"/>
        </w:rPr>
        <w:t>个备用工位，并配套竞赛材料和用具。</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（三）工位比赛平台组</w:t>
      </w:r>
      <w:r>
        <w:rPr>
          <w:spacing w:val="-10"/>
          <w:w w:val="95"/>
        </w:rPr>
        <w:t>成</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pPr>
      <w:r>
        <w:rPr>
          <w:spacing w:val="-4"/>
        </w:rPr>
        <w:t>竞赛选用的营养液配制试剂和仪器、育苗材料、嫁接工具等与生产企业一致，符合学生就业岗位要求，由承办单位统一准备。每个工</w:t>
      </w:r>
      <w:r>
        <w:rPr>
          <w:spacing w:val="-2"/>
        </w:rPr>
        <w:t>位准备材料、仪器设备如下：</w:t>
      </w:r>
    </w:p>
    <w:p>
      <w:pPr>
        <w:pStyle w:val="5"/>
        <w:keepNext w:val="0"/>
        <w:keepLines w:val="0"/>
        <w:pageBreakBefore w:val="0"/>
        <w:widowControl w:val="0"/>
        <w:numPr>
          <w:ilvl w:val="0"/>
          <w:numId w:val="24"/>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营养液配制</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rPr>
          <w:rFonts w:hint="eastAsia"/>
          <w:spacing w:val="-4"/>
          <w:lang w:val="en-US" w:eastAsia="zh-CN"/>
        </w:rPr>
      </w:pPr>
      <w:r>
        <w:rPr>
          <w:rFonts w:hint="eastAsia"/>
          <w:spacing w:val="-4"/>
          <w:lang w:val="en-US" w:eastAsia="zh-CN"/>
        </w:rPr>
        <w:t>1、化学试剂 四水硝酸钙（Ca(NO3)2﹒4H2O），磷酸二氢铵（NH4H2PO4）、七水硫酸亚铁(FeSO4﹒7H2O) 、乙二胺四乙酸二钠(Na2-EDTA)、蒸馏水。</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rPr>
          <w:spacing w:val="-4"/>
        </w:rPr>
      </w:pPr>
      <w:r>
        <w:rPr>
          <w:rFonts w:hint="eastAsia"/>
          <w:spacing w:val="-4"/>
          <w:lang w:val="en-US" w:eastAsia="zh-CN"/>
        </w:rPr>
        <w:t>2、</w:t>
      </w:r>
      <w:r>
        <w:rPr>
          <w:spacing w:val="-4"/>
        </w:rPr>
        <w:t xml:space="preserve">仪器设备 电子分析天平（感量：0.0001g）1 台、电子天平（感量：0.01g）1 台、500ml 烧杯 </w:t>
      </w:r>
      <w:r>
        <w:rPr>
          <w:rFonts w:hint="eastAsia"/>
          <w:spacing w:val="-4"/>
        </w:rPr>
        <w:t>3</w:t>
      </w:r>
      <w:r>
        <w:rPr>
          <w:spacing w:val="-4"/>
        </w:rPr>
        <w:t xml:space="preserve">个、 250ml 烧杯 3 个、100ml 烧杯 </w:t>
      </w:r>
      <w:r>
        <w:rPr>
          <w:rFonts w:hint="eastAsia"/>
          <w:spacing w:val="-4"/>
        </w:rPr>
        <w:t>3</w:t>
      </w:r>
      <w:r>
        <w:rPr>
          <w:spacing w:val="-4"/>
        </w:rPr>
        <w:t xml:space="preserve"> 个、20ml 烧杯 3 个，500ml 容量瓶 </w:t>
      </w:r>
      <w:r>
        <w:rPr>
          <w:rFonts w:hint="eastAsia"/>
          <w:spacing w:val="-4"/>
        </w:rPr>
        <w:t>1</w:t>
      </w:r>
      <w:r>
        <w:rPr>
          <w:spacing w:val="-4"/>
        </w:rPr>
        <w:t xml:space="preserve">个，250ml 容量瓶 </w:t>
      </w:r>
      <w:r>
        <w:rPr>
          <w:rFonts w:hint="eastAsia"/>
          <w:spacing w:val="-4"/>
        </w:rPr>
        <w:t>1</w:t>
      </w:r>
      <w:r>
        <w:rPr>
          <w:spacing w:val="-4"/>
        </w:rPr>
        <w:t xml:space="preserve"> 个、100ml 容量瓶 </w:t>
      </w:r>
      <w:r>
        <w:rPr>
          <w:rFonts w:hint="eastAsia"/>
          <w:spacing w:val="-4"/>
        </w:rPr>
        <w:t>1</w:t>
      </w:r>
      <w:r>
        <w:rPr>
          <w:spacing w:val="-4"/>
        </w:rPr>
        <w:t xml:space="preserve"> 个、10ml 移液管 </w:t>
      </w:r>
      <w:r>
        <w:rPr>
          <w:rFonts w:hint="eastAsia"/>
          <w:spacing w:val="-4"/>
        </w:rPr>
        <w:t>1</w:t>
      </w:r>
      <w:r>
        <w:rPr>
          <w:spacing w:val="-4"/>
        </w:rPr>
        <w:t xml:space="preserve"> 个、5ml移液管 </w:t>
      </w:r>
      <w:r>
        <w:rPr>
          <w:rFonts w:hint="eastAsia"/>
          <w:spacing w:val="-4"/>
        </w:rPr>
        <w:t>1</w:t>
      </w:r>
      <w:r>
        <w:rPr>
          <w:spacing w:val="-4"/>
        </w:rPr>
        <w:t xml:space="preserve"> 个、2ml 移液管 </w:t>
      </w:r>
      <w:r>
        <w:rPr>
          <w:rFonts w:hint="eastAsia"/>
          <w:spacing w:val="-4"/>
        </w:rPr>
        <w:t>1</w:t>
      </w:r>
      <w:r>
        <w:rPr>
          <w:spacing w:val="-4"/>
        </w:rPr>
        <w:t xml:space="preserve">个、1ml 移液管 </w:t>
      </w:r>
      <w:r>
        <w:rPr>
          <w:rFonts w:hint="eastAsia"/>
          <w:spacing w:val="-4"/>
        </w:rPr>
        <w:t>1</w:t>
      </w:r>
      <w:r>
        <w:rPr>
          <w:spacing w:val="-4"/>
        </w:rPr>
        <w:t xml:space="preserve"> 个、1000ml 玻璃烧杯 1个（工作液稀释）、废液</w:t>
      </w:r>
      <w:r>
        <w:rPr>
          <w:rFonts w:hint="eastAsia"/>
          <w:spacing w:val="-4"/>
        </w:rPr>
        <w:t>桶</w:t>
      </w:r>
      <w:r>
        <w:rPr>
          <w:spacing w:val="-4"/>
        </w:rPr>
        <w:t xml:space="preserve"> 1 个、废纸篓 1 个、胶头滴管 </w:t>
      </w:r>
      <w:r>
        <w:rPr>
          <w:rFonts w:hint="eastAsia"/>
          <w:spacing w:val="-4"/>
        </w:rPr>
        <w:t>2</w:t>
      </w:r>
      <w:r>
        <w:rPr>
          <w:spacing w:val="-4"/>
        </w:rPr>
        <w:t xml:space="preserve"> 个、玻璃棒 </w:t>
      </w:r>
      <w:r>
        <w:rPr>
          <w:rFonts w:hint="eastAsia"/>
          <w:spacing w:val="-4"/>
        </w:rPr>
        <w:t>2</w:t>
      </w:r>
      <w:r>
        <w:rPr>
          <w:spacing w:val="-4"/>
        </w:rPr>
        <w:t xml:space="preserve"> 根、5L 笼头瓶 1 个（装有蒸馏水）、500ml 试剂瓶 3 个（1 个棕色）、洗瓶 2 个、天平刷 1 个、药勺 </w:t>
      </w:r>
      <w:r>
        <w:rPr>
          <w:rFonts w:hint="eastAsia"/>
          <w:spacing w:val="-4"/>
        </w:rPr>
        <w:t>1</w:t>
      </w:r>
      <w:r>
        <w:rPr>
          <w:spacing w:val="-4"/>
        </w:rPr>
        <w:t xml:space="preserve"> 个、抹布 1 块、称量纸 1包、滤纸 1 包、卷纸 1 包、标签纸 1 张、草稿纸 1 张、记号笔 1 支、中性笔 1 支、计算器 1 个。</w:t>
      </w:r>
    </w:p>
    <w:p>
      <w:pPr>
        <w:pStyle w:val="5"/>
        <w:keepNext w:val="0"/>
        <w:keepLines w:val="0"/>
        <w:pageBreakBefore w:val="0"/>
        <w:widowControl w:val="0"/>
        <w:numPr>
          <w:ilvl w:val="0"/>
          <w:numId w:val="24"/>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嫁接育苗</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rPr>
          <w:rFonts w:hint="eastAsia"/>
          <w:spacing w:val="-4"/>
          <w:lang w:val="en-US" w:eastAsia="zh-CN"/>
        </w:rPr>
      </w:pPr>
      <w:r>
        <w:rPr>
          <w:rFonts w:hint="eastAsia"/>
          <w:spacing w:val="-4"/>
          <w:lang w:val="en-US" w:eastAsia="zh-CN"/>
        </w:rPr>
        <w:t>1、砧穗选择配对材料 茄子和托鲁巴姆砧木，番茄和野生番茄砧木，黄瓜和南瓜砧木，西瓜和葫芦砧木，苦瓜和丝瓜砧木，每种幼苗都选用三种不同苗龄的 50 孔穴盘苗。</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rPr>
          <w:rFonts w:hint="eastAsia"/>
          <w:spacing w:val="-4"/>
          <w:lang w:val="en-US" w:eastAsia="zh-CN"/>
        </w:rPr>
      </w:pPr>
      <w:r>
        <w:rPr>
          <w:rFonts w:hint="eastAsia"/>
          <w:spacing w:val="-4"/>
          <w:lang w:val="en-US" w:eastAsia="zh-CN"/>
        </w:rPr>
        <w:t>2、嫁接操作材料 茄子砧木采用生长健壮、无病虫害的托鲁巴姆 50 孔穴盘苗，接穗采用生长健壮、无病虫害的适龄茄子苗；黄瓜砧木采用生长健壮、无病虫害的南瓜 50 孔穴盘苗，接穗采用生长健壮、无病虫害适龄黄瓜苗。</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rPr>
          <w:rFonts w:hint="eastAsia"/>
          <w:spacing w:val="-4"/>
          <w:lang w:val="en-US" w:eastAsia="zh-CN"/>
        </w:rPr>
      </w:pPr>
      <w:r>
        <w:rPr>
          <w:rFonts w:hint="eastAsia"/>
          <w:spacing w:val="-4"/>
          <w:lang w:val="en-US" w:eastAsia="zh-CN"/>
        </w:rPr>
        <w:t>3、工具 嫁接操作台、嫁接刀（采用双面刀片，将刀片沿中线纵向拆成两半，一段用胶布包扎）、单面刀片、嫁接竹签、嫁接针（顶端单面斜切面长度 5～6mm）、嫁接夹（平口塑料嫁接夹）、毛巾、塑料盘、培养皿、手持小型喷雾器、75%酒精溶液、标签纸 1 张、棉球、笔 1支等。</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rPr>
          <w:rFonts w:hint="eastAsia"/>
          <w:spacing w:val="-4"/>
          <w:lang w:val="en-US" w:eastAsia="zh-CN"/>
        </w:rPr>
      </w:pPr>
      <w:r>
        <w:rPr>
          <w:rFonts w:hint="eastAsia"/>
          <w:spacing w:val="-4"/>
          <w:lang w:val="en-US" w:eastAsia="zh-CN"/>
        </w:rPr>
        <w:t>4、平台设备 农业物联网模拟操作软件、操作面板及设备。</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pPr>
      <w:bookmarkStart w:id="19" w:name="九、竞赛样题"/>
      <w:bookmarkEnd w:id="19"/>
      <w:r>
        <w:rPr>
          <w:w w:val="95"/>
        </w:rPr>
        <w:t>九、竞赛</w:t>
      </w:r>
      <w:r>
        <w:rPr>
          <w:spacing w:val="-5"/>
          <w:w w:val="95"/>
        </w:rPr>
        <w:t>样题</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竞赛赛题包括理论测试、营养液配制、适宜嫁接砧木接穗选择配</w:t>
      </w:r>
      <w:r>
        <w:rPr>
          <w:spacing w:val="-7"/>
        </w:rPr>
        <w:t>对、嫁接操作。理论测试和营养液配制计算题于比赛当天从题库中抽</w:t>
      </w:r>
      <w:r>
        <w:rPr>
          <w:spacing w:val="-3"/>
        </w:rPr>
        <w:t>取。竞赛样题见附件。</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pPr>
      <w:bookmarkStart w:id="20" w:name="十、赛项安全"/>
      <w:bookmarkEnd w:id="20"/>
      <w:r>
        <w:rPr>
          <w:w w:val="95"/>
        </w:rPr>
        <w:t>十、赛项</w:t>
      </w:r>
      <w:r>
        <w:rPr>
          <w:spacing w:val="-5"/>
          <w:w w:val="95"/>
        </w:rPr>
        <w:t>安全</w:t>
      </w:r>
    </w:p>
    <w:p>
      <w:pPr>
        <w:pStyle w:val="5"/>
        <w:keepNext w:val="0"/>
        <w:keepLines w:val="0"/>
        <w:pageBreakBefore w:val="0"/>
        <w:widowControl w:val="0"/>
        <w:numPr>
          <w:ilvl w:val="0"/>
          <w:numId w:val="25"/>
        </w:numPr>
        <w:kinsoku/>
        <w:wordWrap/>
        <w:overflowPunct/>
        <w:topLinePunct w:val="0"/>
        <w:autoSpaceDE w:val="0"/>
        <w:autoSpaceDN w:val="0"/>
        <w:bidi w:val="0"/>
        <w:adjustRightInd/>
        <w:snapToGrid/>
        <w:spacing w:line="360" w:lineRule="auto"/>
        <w:ind w:left="0" w:right="0" w:firstLine="534" w:firstLineChars="200"/>
      </w:pPr>
      <w:bookmarkStart w:id="21" w:name="（一）组织机构"/>
      <w:bookmarkEnd w:id="21"/>
      <w:r>
        <w:rPr>
          <w:w w:val="95"/>
        </w:rPr>
        <w:t>组</w:t>
      </w:r>
      <w:r>
        <w:rPr>
          <w:spacing w:val="-4"/>
          <w:w w:val="95"/>
        </w:rPr>
        <w:t>织机构</w:t>
      </w:r>
    </w:p>
    <w:p>
      <w:pPr>
        <w:pStyle w:val="11"/>
        <w:keepNext w:val="0"/>
        <w:keepLines w:val="0"/>
        <w:pageBreakBefore w:val="0"/>
        <w:widowControl w:val="0"/>
        <w:tabs>
          <w:tab w:val="left" w:pos="1140"/>
        </w:tabs>
        <w:kinsoku/>
        <w:wordWrap/>
        <w:overflowPunct/>
        <w:topLinePunct w:val="0"/>
        <w:autoSpaceDE w:val="0"/>
        <w:autoSpaceDN w:val="0"/>
        <w:bidi w:val="0"/>
        <w:adjustRightInd/>
        <w:snapToGrid/>
        <w:spacing w:before="0" w:line="360" w:lineRule="auto"/>
        <w:ind w:left="0" w:right="0" w:firstLine="584" w:firstLineChars="200"/>
        <w:rPr>
          <w:sz w:val="28"/>
        </w:rPr>
      </w:pPr>
      <w:r>
        <w:rPr>
          <w:rFonts w:hint="eastAsia"/>
          <w:spacing w:val="6"/>
          <w:sz w:val="28"/>
        </w:rPr>
        <w:t>1.</w:t>
      </w:r>
      <w:r>
        <w:rPr>
          <w:spacing w:val="6"/>
          <w:sz w:val="28"/>
        </w:rPr>
        <w:t>成立安全管理机构负责本赛项筹备和比赛期间的各项安全工</w:t>
      </w:r>
      <w:r>
        <w:rPr>
          <w:spacing w:val="-3"/>
          <w:sz w:val="28"/>
        </w:rPr>
        <w:t>作，赛项执委会主任为第一责任人。</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504" w:firstLineChars="200"/>
        <w:jc w:val="both"/>
        <w:rPr>
          <w:sz w:val="28"/>
        </w:rPr>
      </w:pPr>
      <w:r>
        <w:rPr>
          <w:rFonts w:hint="eastAsia"/>
          <w:spacing w:val="-14"/>
          <w:sz w:val="28"/>
        </w:rPr>
        <w:t>2.</w:t>
      </w:r>
      <w:r>
        <w:rPr>
          <w:spacing w:val="-14"/>
          <w:sz w:val="28"/>
        </w:rPr>
        <w:t xml:space="preserve">指定 </w:t>
      </w:r>
      <w:r>
        <w:rPr>
          <w:rFonts w:ascii="Times New Roman" w:eastAsia="Times New Roman"/>
          <w:spacing w:val="-4"/>
          <w:sz w:val="28"/>
        </w:rPr>
        <w:t>1</w:t>
      </w:r>
      <w:r>
        <w:rPr>
          <w:rFonts w:ascii="Times New Roman" w:eastAsia="Times New Roman"/>
          <w:spacing w:val="-14"/>
          <w:sz w:val="28"/>
        </w:rPr>
        <w:t xml:space="preserve"> </w:t>
      </w:r>
      <w:r>
        <w:rPr>
          <w:spacing w:val="-6"/>
          <w:sz w:val="28"/>
        </w:rPr>
        <w:t xml:space="preserve">名执委会副主任负责赛场安全。赛项执委会在赛前 </w:t>
      </w:r>
      <w:r>
        <w:rPr>
          <w:rFonts w:ascii="Times New Roman" w:eastAsia="Times New Roman"/>
          <w:spacing w:val="-4"/>
          <w:sz w:val="28"/>
        </w:rPr>
        <w:t>1</w:t>
      </w:r>
      <w:r>
        <w:rPr>
          <w:rFonts w:ascii="Times New Roman" w:eastAsia="Times New Roman"/>
          <w:spacing w:val="-13"/>
          <w:sz w:val="28"/>
        </w:rPr>
        <w:t xml:space="preserve"> </w:t>
      </w:r>
      <w:r>
        <w:rPr>
          <w:spacing w:val="-4"/>
          <w:sz w:val="28"/>
        </w:rPr>
        <w:t>周</w:t>
      </w:r>
      <w:r>
        <w:rPr>
          <w:spacing w:val="-12"/>
          <w:sz w:val="28"/>
        </w:rPr>
        <w:t>会同当地消防部门、质量监督部门检查赛场消防设施和比赛设备安全</w:t>
      </w:r>
      <w:r>
        <w:rPr>
          <w:spacing w:val="-8"/>
          <w:sz w:val="28"/>
        </w:rPr>
        <w:t xml:space="preserve">性能，并按消防、质监部门意见整改。赛前 </w:t>
      </w:r>
      <w:r>
        <w:rPr>
          <w:rFonts w:ascii="Times New Roman" w:eastAsia="Times New Roman"/>
          <w:spacing w:val="-6"/>
          <w:sz w:val="28"/>
        </w:rPr>
        <w:t>2</w:t>
      </w:r>
      <w:r>
        <w:rPr>
          <w:rFonts w:ascii="Times New Roman" w:eastAsia="Times New Roman"/>
          <w:spacing w:val="13"/>
          <w:sz w:val="28"/>
        </w:rPr>
        <w:t xml:space="preserve"> </w:t>
      </w:r>
      <w:r>
        <w:rPr>
          <w:spacing w:val="-6"/>
          <w:sz w:val="28"/>
        </w:rPr>
        <w:t>天，执委会主任会同赛</w:t>
      </w:r>
      <w:r>
        <w:rPr>
          <w:spacing w:val="-2"/>
          <w:sz w:val="28"/>
        </w:rPr>
        <w:t>项专家组对赛场进行验收。</w:t>
      </w:r>
    </w:p>
    <w:p>
      <w:pPr>
        <w:keepNext w:val="0"/>
        <w:keepLines w:val="0"/>
        <w:pageBreakBefore w:val="0"/>
        <w:widowControl w:val="0"/>
        <w:tabs>
          <w:tab w:val="left" w:pos="1133"/>
        </w:tabs>
        <w:kinsoku/>
        <w:wordWrap/>
        <w:overflowPunct/>
        <w:topLinePunct w:val="0"/>
        <w:autoSpaceDE w:val="0"/>
        <w:autoSpaceDN w:val="0"/>
        <w:bidi w:val="0"/>
        <w:adjustRightInd/>
        <w:snapToGrid/>
        <w:spacing w:line="360" w:lineRule="auto"/>
        <w:ind w:left="0" w:right="0" w:firstLine="484" w:firstLineChars="200"/>
        <w:rPr>
          <w:sz w:val="28"/>
        </w:rPr>
      </w:pPr>
      <w:r>
        <w:rPr>
          <w:rFonts w:hint="eastAsia"/>
          <w:spacing w:val="-19"/>
          <w:sz w:val="28"/>
        </w:rPr>
        <w:t>3.</w:t>
      </w:r>
      <w:r>
        <w:rPr>
          <w:spacing w:val="-19"/>
          <w:sz w:val="28"/>
        </w:rPr>
        <w:t xml:space="preserve">指定 </w:t>
      </w:r>
      <w:r>
        <w:rPr>
          <w:rFonts w:ascii="Times New Roman" w:eastAsia="Times New Roman"/>
          <w:sz w:val="28"/>
        </w:rPr>
        <w:t xml:space="preserve">1 </w:t>
      </w:r>
      <w:r>
        <w:rPr>
          <w:sz w:val="28"/>
        </w:rPr>
        <w:t>名执委会副主任负责住宿与饮食安全。执委会会同当地</w:t>
      </w:r>
      <w:r>
        <w:rPr>
          <w:spacing w:val="-2"/>
          <w:sz w:val="28"/>
        </w:rPr>
        <w:t>公安部门、食品卫生部门，检查并验收驻地的安全设施和饮食卫生，保证选手的住宿安全和饮食安全。</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22" w:name="（二）赛场安全措施"/>
      <w:bookmarkEnd w:id="22"/>
      <w:r>
        <w:rPr>
          <w:w w:val="95"/>
        </w:rPr>
        <w:t>（二）赛场安全措</w:t>
      </w:r>
      <w:r>
        <w:rPr>
          <w:spacing w:val="-10"/>
          <w:w w:val="95"/>
        </w:rPr>
        <w:t>施</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pPr>
      <w:r>
        <w:rPr>
          <w:spacing w:val="-8"/>
        </w:rPr>
        <w:t>赛项执委会在赛前组织专人对比赛现场、住宿场所和交通保障进</w:t>
      </w:r>
      <w:r>
        <w:rPr>
          <w:spacing w:val="-2"/>
        </w:rPr>
        <w:t>行考察，并对安全工作提出明确要求。赛场的布置、赛场内的器材、设备，符合国家有关安全规定。进行赛场模拟测试。承办院校赛前须按照赛项执委会要求排除安全隐患。</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23" w:name="（三）操作安全措施"/>
      <w:bookmarkEnd w:id="23"/>
      <w:r>
        <w:rPr>
          <w:w w:val="95"/>
        </w:rPr>
        <w:t>（三）操作安全措</w:t>
      </w:r>
      <w:r>
        <w:rPr>
          <w:spacing w:val="-10"/>
          <w:w w:val="95"/>
        </w:rPr>
        <w:t>施</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赛项所用器材、设备符合国家有关安全规定。赛项专家组通过完</w:t>
      </w:r>
      <w:r>
        <w:rPr>
          <w:spacing w:val="-2"/>
        </w:rPr>
        <w:t>善设计规避风险，采取有效防范措施保证选手备赛和比赛安全。</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spacing w:val="-10"/>
          <w:w w:val="95"/>
        </w:rPr>
      </w:pPr>
      <w:bookmarkStart w:id="24" w:name="十一、成绩评定"/>
      <w:bookmarkEnd w:id="24"/>
      <w:r>
        <w:rPr>
          <w:w w:val="95"/>
        </w:rPr>
        <w:t>十一、成绩评</w:t>
      </w:r>
      <w:r>
        <w:rPr>
          <w:spacing w:val="-10"/>
          <w:w w:val="95"/>
        </w:rPr>
        <w:t>定</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（一）评</w:t>
      </w:r>
      <w:r>
        <w:rPr>
          <w:spacing w:val="-4"/>
          <w:w w:val="95"/>
        </w:rPr>
        <w:t>分标准</w:t>
      </w:r>
    </w:p>
    <w:p>
      <w:pPr>
        <w:pStyle w:val="11"/>
        <w:keepNext w:val="0"/>
        <w:keepLines w:val="0"/>
        <w:pageBreakBefore w:val="0"/>
        <w:widowControl w:val="0"/>
        <w:numPr>
          <w:ilvl w:val="0"/>
          <w:numId w:val="26"/>
        </w:numPr>
        <w:tabs>
          <w:tab w:val="left" w:pos="1133"/>
        </w:tabs>
        <w:kinsoku/>
        <w:wordWrap/>
        <w:overflowPunct/>
        <w:topLinePunct w:val="0"/>
        <w:autoSpaceDE w:val="0"/>
        <w:autoSpaceDN w:val="0"/>
        <w:bidi w:val="0"/>
        <w:adjustRightInd/>
        <w:snapToGrid/>
        <w:spacing w:before="0" w:line="360" w:lineRule="auto"/>
        <w:ind w:left="0" w:right="0" w:firstLine="544" w:firstLineChars="200"/>
        <w:rPr>
          <w:rFonts w:ascii="Microsoft JhengHei" w:eastAsia="Microsoft JhengHei"/>
          <w:b/>
          <w:sz w:val="28"/>
        </w:rPr>
      </w:pPr>
      <w:r>
        <w:rPr>
          <w:rFonts w:ascii="Microsoft JhengHei" w:eastAsia="Microsoft JhengHei"/>
          <w:b/>
          <w:spacing w:val="-4"/>
          <w:sz w:val="28"/>
        </w:rPr>
        <w:t>理论测试</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考试系统根据答案自动评分，学生提交后即可形成理论测试成</w:t>
      </w:r>
      <w:r>
        <w:rPr>
          <w:spacing w:val="-6"/>
        </w:rPr>
        <w:t>绩。</w:t>
      </w:r>
    </w:p>
    <w:p>
      <w:pPr>
        <w:pStyle w:val="5"/>
        <w:keepNext w:val="0"/>
        <w:keepLines w:val="0"/>
        <w:pageBreakBefore w:val="0"/>
        <w:widowControl w:val="0"/>
        <w:numPr>
          <w:ilvl w:val="0"/>
          <w:numId w:val="26"/>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营养液配制</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rFonts w:ascii="宋体" w:hAnsi="宋体" w:eastAsia="宋体" w:cs="宋体"/>
          <w:spacing w:val="-2"/>
          <w:sz w:val="28"/>
          <w:szCs w:val="28"/>
        </w:rPr>
      </w:pPr>
      <w:r>
        <w:rPr>
          <w:rFonts w:ascii="宋体" w:hAnsi="宋体" w:eastAsia="宋体" w:cs="宋体"/>
          <w:spacing w:val="-2"/>
          <w:sz w:val="28"/>
          <w:szCs w:val="28"/>
        </w:rPr>
        <w:t>该项目由裁判统一进行过程评分，评分细则见表 8。</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360" w:firstLineChars="200"/>
        <w:jc w:val="center"/>
        <w:rPr>
          <w:rFonts w:ascii="黑体" w:eastAsia="黑体"/>
          <w:b/>
          <w:sz w:val="24"/>
        </w:rPr>
      </w:pPr>
      <w:bookmarkStart w:id="25" w:name="（一）评分标准_"/>
      <w:bookmarkEnd w:id="25"/>
      <w:r>
        <w:rPr>
          <w:rFonts w:ascii="黑体" w:eastAsia="黑体"/>
          <w:spacing w:val="-30"/>
          <w:sz w:val="24"/>
        </w:rPr>
        <w:t xml:space="preserve">表 </w:t>
      </w:r>
      <w:r>
        <w:rPr>
          <w:rFonts w:ascii="Times New Roman" w:eastAsia="Times New Roman"/>
          <w:sz w:val="24"/>
        </w:rPr>
        <w:t>8</w:t>
      </w:r>
      <w:r>
        <w:rPr>
          <w:rFonts w:ascii="Times New Roman" w:eastAsia="Times New Roman"/>
          <w:spacing w:val="46"/>
          <w:sz w:val="24"/>
        </w:rPr>
        <w:t xml:space="preserve"> </w:t>
      </w:r>
      <w:r>
        <w:rPr>
          <w:rFonts w:hint="eastAsia" w:ascii="黑体" w:eastAsia="黑体"/>
          <w:b/>
          <w:sz w:val="24"/>
        </w:rPr>
        <w:t>营养液配制评分细</w:t>
      </w:r>
      <w:r>
        <w:rPr>
          <w:rFonts w:hint="eastAsia" w:ascii="黑体" w:eastAsia="黑体"/>
          <w:b/>
          <w:spacing w:val="-10"/>
          <w:sz w:val="24"/>
        </w:rPr>
        <w:t>则</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241" w:firstLineChars="200"/>
        <w:rPr>
          <w:rFonts w:ascii="黑体"/>
          <w:b/>
          <w:sz w:val="12"/>
        </w:rPr>
      </w:pPr>
    </w:p>
    <w:tbl>
      <w:tblPr>
        <w:tblStyle w:val="8"/>
        <w:tblW w:w="0" w:type="auto"/>
        <w:tblInd w:w="36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71"/>
        <w:gridCol w:w="1012"/>
        <w:gridCol w:w="1309"/>
        <w:gridCol w:w="4508"/>
        <w:gridCol w:w="8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2" w:hRule="atLeast"/>
        </w:trPr>
        <w:tc>
          <w:tcPr>
            <w:tcW w:w="671"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序号</w:t>
            </w:r>
          </w:p>
        </w:tc>
        <w:tc>
          <w:tcPr>
            <w:tcW w:w="2321" w:type="dxa"/>
            <w:gridSpan w:val="2"/>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考核内容</w:t>
            </w:r>
          </w:p>
        </w:tc>
        <w:tc>
          <w:tcPr>
            <w:tcW w:w="4508"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考核要点</w:t>
            </w:r>
          </w:p>
        </w:tc>
        <w:tc>
          <w:tcPr>
            <w:tcW w:w="836"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2" w:hRule="atLeast"/>
        </w:trPr>
        <w:tc>
          <w:tcPr>
            <w:tcW w:w="671" w:type="dxa"/>
            <w:vMerge w:val="restart"/>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3"/>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1</w:t>
            </w:r>
          </w:p>
        </w:tc>
        <w:tc>
          <w:tcPr>
            <w:tcW w:w="1012"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母液配</w:t>
            </w:r>
            <w:r>
              <w:rPr>
                <w:spacing w:val="-10"/>
                <w:sz w:val="24"/>
              </w:rPr>
              <w:t>制</w:t>
            </w:r>
          </w:p>
        </w:tc>
        <w:tc>
          <w:tcPr>
            <w:tcW w:w="130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计算</w:t>
            </w: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2"/>
                <w:sz w:val="24"/>
              </w:rPr>
              <w:t>准确计算各种试剂用量</w:t>
            </w:r>
            <w:r>
              <w:rPr>
                <w:rFonts w:ascii="Times New Roman" w:eastAsia="Times New Roman"/>
                <w:sz w:val="24"/>
              </w:rPr>
              <w:t>,</w:t>
            </w:r>
            <w:r>
              <w:rPr>
                <w:spacing w:val="18"/>
                <w:sz w:val="24"/>
              </w:rPr>
              <w:t xml:space="preserve">每空 </w:t>
            </w:r>
            <w:r>
              <w:rPr>
                <w:rFonts w:ascii="Times New Roman" w:eastAsia="Times New Roman"/>
                <w:sz w:val="24"/>
              </w:rPr>
              <w:t>0.5</w:t>
            </w:r>
            <w:r>
              <w:rPr>
                <w:spacing w:val="-10"/>
                <w:sz w:val="24"/>
              </w:rPr>
              <w:t>分</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6" w:hRule="atLeast"/>
        </w:trPr>
        <w:tc>
          <w:tcPr>
            <w:tcW w:w="671" w:type="dxa"/>
            <w:vMerge w:val="continue"/>
            <w:tcBorders>
              <w:top w:val="nil"/>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1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309"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试剂称量</w:t>
            </w: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9"/>
                <w:sz w:val="24"/>
              </w:rPr>
              <w:t>天平的使用</w:t>
            </w:r>
            <w:r>
              <w:rPr>
                <w:sz w:val="24"/>
              </w:rPr>
              <w:t>（</w:t>
            </w:r>
            <w:r>
              <w:rPr>
                <w:rFonts w:ascii="Times New Roman" w:eastAsia="Times New Roman"/>
                <w:sz w:val="24"/>
              </w:rPr>
              <w:t>A</w:t>
            </w:r>
            <w:r>
              <w:rPr>
                <w:sz w:val="24"/>
              </w:rPr>
              <w:t>、</w:t>
            </w:r>
            <w:r>
              <w:rPr>
                <w:rFonts w:ascii="Times New Roman" w:eastAsia="Times New Roman"/>
                <w:sz w:val="24"/>
              </w:rPr>
              <w:t>B</w:t>
            </w:r>
            <w:r>
              <w:rPr>
                <w:rFonts w:ascii="Times New Roman" w:eastAsia="Times New Roman"/>
                <w:spacing w:val="79"/>
                <w:sz w:val="24"/>
              </w:rPr>
              <w:t xml:space="preserve"> </w:t>
            </w:r>
            <w:r>
              <w:rPr>
                <w:spacing w:val="10"/>
                <w:sz w:val="24"/>
              </w:rPr>
              <w:t>液试剂使用百分之一</w:t>
            </w:r>
            <w:r>
              <w:rPr>
                <w:spacing w:val="9"/>
                <w:sz w:val="24"/>
              </w:rPr>
              <w:t>天平称量，</w:t>
            </w:r>
            <w:r>
              <w:rPr>
                <w:rFonts w:ascii="Times New Roman" w:eastAsia="Times New Roman"/>
                <w:spacing w:val="9"/>
                <w:sz w:val="24"/>
              </w:rPr>
              <w:t>C</w:t>
            </w:r>
            <w:r>
              <w:rPr>
                <w:spacing w:val="9"/>
                <w:sz w:val="24"/>
              </w:rPr>
              <w:t>液试剂使用万分之一天平称</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2"/>
                <w:sz w:val="24"/>
              </w:rPr>
              <w:t>量</w:t>
            </w:r>
            <w:r>
              <w:rPr>
                <w:spacing w:val="-10"/>
                <w:sz w:val="24"/>
              </w:rPr>
              <w:t>）</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71" w:type="dxa"/>
            <w:vMerge w:val="continue"/>
            <w:tcBorders>
              <w:top w:val="nil"/>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1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309"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7"/>
                <w:sz w:val="24"/>
              </w:rPr>
              <w:t>试剂的称量</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2" w:hRule="atLeast"/>
        </w:trPr>
        <w:tc>
          <w:tcPr>
            <w:tcW w:w="671" w:type="dxa"/>
            <w:vMerge w:val="continue"/>
            <w:tcBorders>
              <w:top w:val="nil"/>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1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30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母液配制</w:t>
            </w: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0"/>
                <w:sz w:val="24"/>
              </w:rPr>
              <w:t>溶解、移液、定容、贮液、贴标签</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71" w:type="dxa"/>
            <w:vMerge w:val="continue"/>
            <w:tcBorders>
              <w:top w:val="nil"/>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1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5817" w:type="dxa"/>
            <w:gridSpan w:val="2"/>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6"/>
                <w:sz w:val="24"/>
              </w:rPr>
              <w:t>小 计</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14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671" w:type="dxa"/>
            <w:vMerge w:val="restart"/>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38"/>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c>
          <w:tcPr>
            <w:tcW w:w="1012" w:type="dxa"/>
            <w:vMerge w:val="restart"/>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b/>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3"/>
                <w:sz w:val="24"/>
              </w:rPr>
              <w:t>工作液</w:t>
            </w:r>
            <w:r>
              <w:rPr>
                <w:spacing w:val="1"/>
                <w:sz w:val="24"/>
              </w:rPr>
              <w:t>配制</w:t>
            </w:r>
          </w:p>
        </w:tc>
        <w:tc>
          <w:tcPr>
            <w:tcW w:w="130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计算</w:t>
            </w: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8"/>
                <w:sz w:val="24"/>
              </w:rPr>
              <w:t xml:space="preserve">准确计算 </w:t>
            </w:r>
            <w:r>
              <w:rPr>
                <w:rFonts w:ascii="Times New Roman" w:eastAsia="Times New Roman"/>
                <w:sz w:val="24"/>
              </w:rPr>
              <w:t>A</w:t>
            </w:r>
            <w:r>
              <w:rPr>
                <w:sz w:val="24"/>
              </w:rPr>
              <w:t>、</w:t>
            </w:r>
            <w:r>
              <w:rPr>
                <w:rFonts w:ascii="Times New Roman" w:eastAsia="Times New Roman"/>
                <w:sz w:val="24"/>
              </w:rPr>
              <w:t>B</w:t>
            </w:r>
            <w:r>
              <w:rPr>
                <w:sz w:val="24"/>
              </w:rPr>
              <w:t>、</w:t>
            </w:r>
            <w:r>
              <w:rPr>
                <w:rFonts w:ascii="Times New Roman" w:eastAsia="Times New Roman"/>
                <w:sz w:val="24"/>
              </w:rPr>
              <w:t>C</w:t>
            </w:r>
            <w:r>
              <w:rPr>
                <w:rFonts w:ascii="Times New Roman" w:eastAsia="Times New Roman"/>
                <w:spacing w:val="68"/>
                <w:sz w:val="24"/>
              </w:rPr>
              <w:t xml:space="preserve"> </w:t>
            </w:r>
            <w:r>
              <w:rPr>
                <w:spacing w:val="9"/>
                <w:sz w:val="24"/>
              </w:rPr>
              <w:t>各浓缩母液的移取量</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2"/>
                <w:sz w:val="24"/>
              </w:rPr>
              <w:t>每空</w:t>
            </w:r>
            <w:r>
              <w:rPr>
                <w:rFonts w:ascii="Times New Roman" w:eastAsia="Times New Roman"/>
                <w:sz w:val="24"/>
              </w:rPr>
              <w:t>0.5</w:t>
            </w:r>
            <w:r>
              <w:rPr>
                <w:spacing w:val="-10"/>
                <w:sz w:val="24"/>
              </w:rPr>
              <w:t>分</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71" w:type="dxa"/>
            <w:vMerge w:val="continue"/>
            <w:tcBorders>
              <w:top w:val="nil"/>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1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30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7"/>
                <w:sz w:val="24"/>
              </w:rPr>
              <w:t>工作液配制</w:t>
            </w: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0"/>
                <w:sz w:val="24"/>
              </w:rPr>
              <w:t>移液、工作液溶解步骤、定容、贴标签</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2" w:hRule="atLeast"/>
        </w:trPr>
        <w:tc>
          <w:tcPr>
            <w:tcW w:w="671" w:type="dxa"/>
            <w:vMerge w:val="continue"/>
            <w:tcBorders>
              <w:top w:val="nil"/>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12" w:type="dxa"/>
            <w:vMerge w:val="continue"/>
            <w:tcBorders>
              <w:top w:val="nil"/>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5817" w:type="dxa"/>
            <w:gridSpan w:val="2"/>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6"/>
                <w:sz w:val="24"/>
              </w:rPr>
              <w:t>小 计</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671"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3</w:t>
            </w:r>
          </w:p>
        </w:tc>
        <w:tc>
          <w:tcPr>
            <w:tcW w:w="1012"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4"/>
                <w:sz w:val="24"/>
              </w:rPr>
              <w:t>工位整</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理</w:t>
            </w:r>
          </w:p>
        </w:tc>
        <w:tc>
          <w:tcPr>
            <w:tcW w:w="130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规范操作</w:t>
            </w:r>
          </w:p>
        </w:tc>
        <w:tc>
          <w:tcPr>
            <w:tcW w:w="450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0"/>
                <w:sz w:val="24"/>
              </w:rPr>
              <w:t>安全、文明操作；节约试剂；仪器清洗；</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0"/>
                <w:sz w:val="24"/>
              </w:rPr>
              <w:t>工位环境卫生；试剂仪器归原</w:t>
            </w:r>
          </w:p>
        </w:tc>
        <w:tc>
          <w:tcPr>
            <w:tcW w:w="83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00" w:type="dxa"/>
            <w:gridSpan w:val="4"/>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6"/>
                <w:sz w:val="24"/>
              </w:rPr>
              <w:t>总 分</w:t>
            </w:r>
          </w:p>
        </w:tc>
        <w:tc>
          <w:tcPr>
            <w:tcW w:w="836"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26</w:t>
            </w:r>
          </w:p>
        </w:tc>
      </w:tr>
    </w:tbl>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注：当总成绩、理论测试与嫁接操作考核成绩均并列，以营养液</w:t>
      </w:r>
      <w:r>
        <w:rPr>
          <w:spacing w:val="-2"/>
        </w:rPr>
        <w:t>配制用时少者优先。</w:t>
      </w:r>
    </w:p>
    <w:p>
      <w:pPr>
        <w:pStyle w:val="5"/>
        <w:keepNext w:val="0"/>
        <w:keepLines w:val="0"/>
        <w:pageBreakBefore w:val="0"/>
        <w:widowControl w:val="0"/>
        <w:numPr>
          <w:ilvl w:val="0"/>
          <w:numId w:val="26"/>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嫁接育苗</w:t>
      </w:r>
    </w:p>
    <w:p>
      <w:pPr>
        <w:keepNext w:val="0"/>
        <w:keepLines w:val="0"/>
        <w:pageBreakBefore w:val="0"/>
        <w:widowControl w:val="0"/>
        <w:tabs>
          <w:tab w:val="left" w:pos="1622"/>
        </w:tabs>
        <w:kinsoku/>
        <w:wordWrap/>
        <w:overflowPunct/>
        <w:topLinePunct w:val="0"/>
        <w:autoSpaceDE w:val="0"/>
        <w:autoSpaceDN w:val="0"/>
        <w:bidi w:val="0"/>
        <w:adjustRightInd/>
        <w:snapToGrid/>
        <w:spacing w:line="360" w:lineRule="auto"/>
        <w:ind w:left="0" w:right="0" w:firstLine="560" w:firstLineChars="200"/>
        <w:rPr>
          <w:spacing w:val="-2"/>
          <w:sz w:val="28"/>
        </w:rPr>
      </w:pPr>
      <w:r>
        <w:rPr>
          <w:rFonts w:hint="eastAsia"/>
          <w:sz w:val="28"/>
        </w:rPr>
        <w:t>（1）</w:t>
      </w:r>
      <w:r>
        <w:rPr>
          <w:sz w:val="28"/>
        </w:rPr>
        <w:t>砧穗配对 通过观察不同苗龄的蔬菜嫁接砧木苗和接穗苗</w:t>
      </w:r>
      <w:r>
        <w:rPr>
          <w:spacing w:val="-2"/>
          <w:sz w:val="28"/>
        </w:rPr>
        <w:t>，选手选择合适的砧穗组合配对，并填入试卷。</w:t>
      </w:r>
    </w:p>
    <w:p>
      <w:pPr>
        <w:keepNext w:val="0"/>
        <w:keepLines w:val="0"/>
        <w:pageBreakBefore w:val="0"/>
        <w:widowControl w:val="0"/>
        <w:tabs>
          <w:tab w:val="left" w:pos="870"/>
        </w:tabs>
        <w:kinsoku/>
        <w:wordWrap/>
        <w:overflowPunct/>
        <w:topLinePunct w:val="0"/>
        <w:autoSpaceDE w:val="0"/>
        <w:autoSpaceDN w:val="0"/>
        <w:bidi w:val="0"/>
        <w:adjustRightInd/>
        <w:snapToGrid/>
        <w:spacing w:line="360" w:lineRule="auto"/>
        <w:ind w:left="0" w:right="0" w:firstLine="560" w:firstLineChars="200"/>
        <w:jc w:val="center"/>
        <w:rPr>
          <w:rFonts w:ascii="黑体" w:eastAsia="黑体"/>
          <w:spacing w:val="-10"/>
          <w:sz w:val="24"/>
        </w:rPr>
      </w:pPr>
      <w:r>
        <w:rPr>
          <w:rFonts w:ascii="黑体" w:eastAsia="黑体"/>
          <w:sz w:val="28"/>
        </w:rPr>
        <w:t>表</w:t>
      </w:r>
      <w:r>
        <w:rPr>
          <w:rFonts w:ascii="黑体" w:eastAsia="黑体"/>
          <w:spacing w:val="-71"/>
          <w:sz w:val="28"/>
        </w:rPr>
        <w:t xml:space="preserve"> </w:t>
      </w:r>
      <w:r>
        <w:rPr>
          <w:rFonts w:ascii="Times New Roman" w:eastAsia="Times New Roman"/>
          <w:spacing w:val="-10"/>
          <w:sz w:val="28"/>
        </w:rPr>
        <w:t>9</w:t>
      </w:r>
      <w:r>
        <w:rPr>
          <w:rFonts w:ascii="Times New Roman" w:eastAsia="Times New Roman"/>
          <w:sz w:val="28"/>
        </w:rPr>
        <w:tab/>
      </w:r>
      <w:r>
        <w:rPr>
          <w:rFonts w:ascii="黑体" w:eastAsia="黑体"/>
          <w:sz w:val="24"/>
        </w:rPr>
        <w:t>适宜嫁接砧木接穗选择配对评分细</w:t>
      </w:r>
      <w:r>
        <w:rPr>
          <w:rFonts w:ascii="黑体" w:eastAsia="黑体"/>
          <w:spacing w:val="-10"/>
          <w:sz w:val="24"/>
        </w:rPr>
        <w:t>则</w:t>
      </w:r>
    </w:p>
    <w:tbl>
      <w:tblPr>
        <w:tblStyle w:val="8"/>
        <w:tblW w:w="0" w:type="auto"/>
        <w:tblInd w:w="36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452"/>
        <w:gridCol w:w="3988"/>
        <w:gridCol w:w="2052"/>
        <w:gridCol w:w="84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2" w:hRule="atLeast"/>
        </w:trPr>
        <w:tc>
          <w:tcPr>
            <w:tcW w:w="1452"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考核内容</w:t>
            </w:r>
          </w:p>
        </w:tc>
        <w:tc>
          <w:tcPr>
            <w:tcW w:w="3988"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考核要点</w:t>
            </w:r>
          </w:p>
        </w:tc>
        <w:tc>
          <w:tcPr>
            <w:tcW w:w="2052"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得分标准</w:t>
            </w:r>
          </w:p>
        </w:tc>
        <w:tc>
          <w:tcPr>
            <w:tcW w:w="844"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244" w:hRule="atLeast"/>
        </w:trPr>
        <w:tc>
          <w:tcPr>
            <w:tcW w:w="1452" w:type="dxa"/>
            <w:tcBorders>
              <w:top w:val="single" w:color="000000" w:sz="4" w:space="0"/>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p>
        </w:tc>
        <w:tc>
          <w:tcPr>
            <w:tcW w:w="3988" w:type="dxa"/>
            <w:tcBorders>
              <w:top w:val="single" w:color="000000" w:sz="4" w:space="0"/>
              <w:left w:val="single" w:color="000000" w:sz="4" w:space="0"/>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w:t>
            </w:r>
            <w:r>
              <w:rPr>
                <w:rFonts w:ascii="Times New Roman" w:eastAsia="Times New Roman"/>
                <w:spacing w:val="4"/>
                <w:sz w:val="24"/>
              </w:rPr>
              <w:t>1</w:t>
            </w:r>
            <w:r>
              <w:rPr>
                <w:spacing w:val="12"/>
                <w:sz w:val="24"/>
              </w:rPr>
              <w:t>）</w:t>
            </w:r>
            <w:r>
              <w:rPr>
                <w:spacing w:val="11"/>
                <w:sz w:val="24"/>
              </w:rPr>
              <w:t>茄子嫁接砧穗组合：砧木为具</w:t>
            </w:r>
            <w:r>
              <w:rPr>
                <w:spacing w:val="12"/>
                <w:sz w:val="24"/>
              </w:rPr>
              <w:t>有</w:t>
            </w:r>
            <w:r>
              <w:rPr>
                <w:rFonts w:ascii="Times New Roman" w:eastAsia="Times New Roman"/>
                <w:spacing w:val="4"/>
                <w:sz w:val="24"/>
              </w:rPr>
              <w:t>6</w:t>
            </w:r>
            <w:r>
              <w:rPr>
                <w:spacing w:val="12"/>
                <w:sz w:val="24"/>
              </w:rPr>
              <w:t>～</w:t>
            </w:r>
            <w:r>
              <w:rPr>
                <w:rFonts w:ascii="Times New Roman" w:eastAsia="Times New Roman"/>
                <w:spacing w:val="7"/>
                <w:sz w:val="24"/>
              </w:rPr>
              <w:t>8</w:t>
            </w:r>
            <w:r>
              <w:rPr>
                <w:spacing w:val="12"/>
                <w:sz w:val="24"/>
              </w:rPr>
              <w:t>片真叶的野生茄子（</w:t>
            </w:r>
            <w:r>
              <w:rPr>
                <w:spacing w:val="7"/>
                <w:sz w:val="24"/>
              </w:rPr>
              <w:t>托鲁巴</w:t>
            </w:r>
            <w:r>
              <w:rPr>
                <w:spacing w:val="12"/>
                <w:sz w:val="24"/>
              </w:rPr>
              <w:t>姆</w:t>
            </w:r>
            <w:r>
              <w:rPr>
                <w:spacing w:val="-15"/>
                <w:sz w:val="24"/>
              </w:rPr>
              <w:t>）</w:t>
            </w:r>
            <w:r>
              <w:rPr>
                <w:spacing w:val="6"/>
                <w:sz w:val="24"/>
              </w:rPr>
              <w:t>苗；接穗具有</w:t>
            </w:r>
            <w:r>
              <w:rPr>
                <w:rFonts w:ascii="Times New Roman" w:eastAsia="Times New Roman"/>
                <w:spacing w:val="7"/>
                <w:sz w:val="24"/>
              </w:rPr>
              <w:t>4</w:t>
            </w:r>
            <w:r>
              <w:rPr>
                <w:spacing w:val="12"/>
                <w:sz w:val="24"/>
              </w:rPr>
              <w:t>～</w:t>
            </w:r>
            <w:r>
              <w:rPr>
                <w:rFonts w:ascii="Times New Roman" w:eastAsia="Times New Roman"/>
                <w:spacing w:val="4"/>
                <w:sz w:val="24"/>
              </w:rPr>
              <w:t>6</w:t>
            </w:r>
            <w:r>
              <w:rPr>
                <w:spacing w:val="10"/>
                <w:sz w:val="24"/>
              </w:rPr>
              <w:t>片真叶的茄子</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苗</w:t>
            </w:r>
          </w:p>
        </w:tc>
        <w:tc>
          <w:tcPr>
            <w:tcW w:w="2052" w:type="dxa"/>
            <w:tcBorders>
              <w:top w:val="single" w:color="000000" w:sz="4" w:space="0"/>
              <w:left w:val="single" w:color="000000" w:sz="4" w:space="0"/>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p>
        </w:tc>
        <w:tc>
          <w:tcPr>
            <w:tcW w:w="844" w:type="dxa"/>
            <w:tcBorders>
              <w:top w:val="single" w:color="000000" w:sz="4" w:space="0"/>
              <w:left w:val="single" w:color="000000" w:sz="4" w:space="0"/>
              <w:bottom w:val="nil"/>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07" w:hRule="atLeast"/>
        </w:trPr>
        <w:tc>
          <w:tcPr>
            <w:tcW w:w="1452" w:type="dxa"/>
            <w:tcBorders>
              <w:top w:val="nil"/>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6"/>
                <w:sz w:val="24"/>
              </w:rPr>
              <w:t>适宜嫁接的砧木和接穗选择配对</w:t>
            </w:r>
          </w:p>
        </w:tc>
        <w:tc>
          <w:tcPr>
            <w:tcW w:w="3988" w:type="dxa"/>
            <w:tcBorders>
              <w:top w:val="nil"/>
              <w:left w:val="single" w:color="000000" w:sz="4" w:space="0"/>
              <w:bottom w:val="nil"/>
              <w:right w:val="single" w:color="000000" w:sz="4" w:space="0"/>
            </w:tcBorders>
          </w:tcPr>
          <w:p>
            <w:pPr>
              <w:pStyle w:val="10"/>
              <w:keepNext w:val="0"/>
              <w:keepLines w:val="0"/>
              <w:pageBreakBefore w:val="0"/>
              <w:widowControl w:val="0"/>
              <w:numPr>
                <w:ilvl w:val="0"/>
                <w:numId w:val="27"/>
              </w:numPr>
              <w:tabs>
                <w:tab w:val="left" w:pos="644"/>
              </w:tabs>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9"/>
                <w:sz w:val="24"/>
              </w:rPr>
              <w:t>番茄嫁接砧穗组合：砧木为具</w:t>
            </w:r>
            <w:r>
              <w:rPr>
                <w:spacing w:val="10"/>
                <w:sz w:val="24"/>
              </w:rPr>
              <w:t>有</w:t>
            </w:r>
            <w:r>
              <w:rPr>
                <w:rFonts w:ascii="Times New Roman" w:eastAsia="Times New Roman"/>
                <w:sz w:val="24"/>
              </w:rPr>
              <w:t>5</w:t>
            </w:r>
            <w:r>
              <w:rPr>
                <w:sz w:val="24"/>
              </w:rPr>
              <w:t>～</w:t>
            </w:r>
            <w:r>
              <w:rPr>
                <w:rFonts w:ascii="Times New Roman" w:eastAsia="Times New Roman"/>
                <w:sz w:val="24"/>
              </w:rPr>
              <w:t>7</w:t>
            </w:r>
            <w:r>
              <w:rPr>
                <w:spacing w:val="8"/>
                <w:sz w:val="24"/>
              </w:rPr>
              <w:t>片真叶的野生番茄苗；接穗为</w:t>
            </w:r>
            <w:r>
              <w:rPr>
                <w:spacing w:val="12"/>
                <w:sz w:val="24"/>
              </w:rPr>
              <w:t>具有</w:t>
            </w:r>
            <w:r>
              <w:rPr>
                <w:rFonts w:ascii="Times New Roman" w:eastAsia="Times New Roman"/>
                <w:sz w:val="24"/>
              </w:rPr>
              <w:t>3</w:t>
            </w:r>
            <w:r>
              <w:rPr>
                <w:sz w:val="24"/>
              </w:rPr>
              <w:t>～</w:t>
            </w:r>
            <w:r>
              <w:rPr>
                <w:rFonts w:ascii="Times New Roman" w:eastAsia="Times New Roman"/>
                <w:sz w:val="24"/>
              </w:rPr>
              <w:t>5</w:t>
            </w:r>
            <w:r>
              <w:rPr>
                <w:spacing w:val="6"/>
                <w:sz w:val="24"/>
              </w:rPr>
              <w:t>片真叶的番茄苗</w:t>
            </w:r>
          </w:p>
          <w:p>
            <w:pPr>
              <w:pStyle w:val="10"/>
              <w:keepNext w:val="0"/>
              <w:keepLines w:val="0"/>
              <w:pageBreakBefore w:val="0"/>
              <w:widowControl w:val="0"/>
              <w:numPr>
                <w:ilvl w:val="0"/>
                <w:numId w:val="27"/>
              </w:numPr>
              <w:tabs>
                <w:tab w:val="left" w:pos="644"/>
              </w:tabs>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9"/>
                <w:sz w:val="24"/>
              </w:rPr>
              <w:t>黄瓜嫁接砧穗组合：砧木为子</w:t>
            </w:r>
            <w:r>
              <w:rPr>
                <w:spacing w:val="10"/>
                <w:sz w:val="24"/>
              </w:rPr>
              <w:t>叶平展、第</w:t>
            </w:r>
            <w:r>
              <w:rPr>
                <w:rFonts w:ascii="Times New Roman" w:eastAsia="Times New Roman"/>
                <w:sz w:val="24"/>
              </w:rPr>
              <w:t>1</w:t>
            </w:r>
            <w:r>
              <w:rPr>
                <w:spacing w:val="9"/>
                <w:sz w:val="24"/>
              </w:rPr>
              <w:t>片真叶半展至平展的南</w:t>
            </w:r>
            <w:r>
              <w:rPr>
                <w:spacing w:val="4"/>
                <w:sz w:val="24"/>
              </w:rPr>
              <w:t>瓜苗；接穗为子叶半展至平展的黄瓜</w:t>
            </w:r>
            <w:r>
              <w:rPr>
                <w:spacing w:val="-10"/>
                <w:sz w:val="24"/>
              </w:rPr>
              <w:t>苗</w:t>
            </w:r>
          </w:p>
          <w:p>
            <w:pPr>
              <w:pStyle w:val="10"/>
              <w:keepNext w:val="0"/>
              <w:keepLines w:val="0"/>
              <w:pageBreakBefore w:val="0"/>
              <w:widowControl w:val="0"/>
              <w:numPr>
                <w:ilvl w:val="0"/>
                <w:numId w:val="27"/>
              </w:numPr>
              <w:tabs>
                <w:tab w:val="left" w:pos="633"/>
              </w:tabs>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7"/>
                <w:sz w:val="24"/>
              </w:rPr>
              <w:t>西瓜嫁接砧穗组合：砧木为第</w:t>
            </w:r>
            <w:r>
              <w:rPr>
                <w:rFonts w:ascii="Times New Roman" w:eastAsia="Times New Roman"/>
                <w:sz w:val="24"/>
              </w:rPr>
              <w:t>1</w:t>
            </w:r>
            <w:r>
              <w:rPr>
                <w:spacing w:val="6"/>
                <w:sz w:val="24"/>
              </w:rPr>
              <w:t>片真叶显露至半展开的葫芦苗；接穗</w:t>
            </w:r>
          </w:p>
        </w:tc>
        <w:tc>
          <w:tcPr>
            <w:tcW w:w="2052" w:type="dxa"/>
            <w:tcBorders>
              <w:top w:val="nil"/>
              <w:left w:val="single" w:color="000000" w:sz="4" w:space="0"/>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选择适宜 苗龄的</w:t>
            </w:r>
            <w:r>
              <w:rPr>
                <w:spacing w:val="4"/>
                <w:sz w:val="24"/>
              </w:rPr>
              <w:t>砧木 和接穗并 配</w:t>
            </w:r>
            <w:r>
              <w:rPr>
                <w:spacing w:val="-3"/>
                <w:sz w:val="24"/>
              </w:rPr>
              <w:t>对， 砧穗选择和配</w:t>
            </w:r>
            <w:r>
              <w:rPr>
                <w:sz w:val="24"/>
              </w:rPr>
              <w:t xml:space="preserve">对 完全正 确 的组 合 得 </w:t>
            </w:r>
            <w:r>
              <w:rPr>
                <w:rFonts w:ascii="Times New Roman" w:eastAsia="Times New Roman"/>
                <w:sz w:val="24"/>
              </w:rPr>
              <w:t>1</w:t>
            </w:r>
            <w:r>
              <w:rPr>
                <w:rFonts w:ascii="Times New Roman" w:eastAsia="Times New Roman"/>
                <w:spacing w:val="40"/>
                <w:sz w:val="24"/>
              </w:rPr>
              <w:t xml:space="preserve"> </w:t>
            </w:r>
            <w:r>
              <w:rPr>
                <w:sz w:val="24"/>
              </w:rPr>
              <w:t xml:space="preserve">分 ，否 则 得 </w:t>
            </w:r>
            <w:r>
              <w:rPr>
                <w:rFonts w:ascii="Times New Roman" w:eastAsia="Times New Roman"/>
                <w:sz w:val="24"/>
              </w:rPr>
              <w:t>0</w:t>
            </w:r>
            <w:r>
              <w:rPr>
                <w:spacing w:val="6"/>
                <w:sz w:val="24"/>
              </w:rPr>
              <w:t>分。</w:t>
            </w:r>
          </w:p>
        </w:tc>
        <w:tc>
          <w:tcPr>
            <w:tcW w:w="844" w:type="dxa"/>
            <w:tcBorders>
              <w:top w:val="nil"/>
              <w:left w:val="single" w:color="000000" w:sz="4" w:space="0"/>
              <w:bottom w:val="nil"/>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5" w:hRule="atLeast"/>
        </w:trPr>
        <w:tc>
          <w:tcPr>
            <w:tcW w:w="1452" w:type="dxa"/>
            <w:tcBorders>
              <w:top w:val="nil"/>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p>
        </w:tc>
        <w:tc>
          <w:tcPr>
            <w:tcW w:w="3988" w:type="dxa"/>
            <w:tcBorders>
              <w:top w:val="nil"/>
              <w:left w:val="single" w:color="000000" w:sz="4" w:space="0"/>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为子叶平展、第</w:t>
            </w:r>
            <w:r>
              <w:rPr>
                <w:rFonts w:ascii="Times New Roman" w:eastAsia="Times New Roman"/>
                <w:sz w:val="24"/>
              </w:rPr>
              <w:t>1</w:t>
            </w:r>
            <w:r>
              <w:rPr>
                <w:spacing w:val="7"/>
                <w:sz w:val="24"/>
              </w:rPr>
              <w:t>片真叶半展至平展、</w:t>
            </w:r>
            <w:r>
              <w:rPr>
                <w:spacing w:val="12"/>
                <w:sz w:val="24"/>
              </w:rPr>
              <w:t>第</w:t>
            </w:r>
            <w:r>
              <w:rPr>
                <w:rFonts w:ascii="Times New Roman" w:eastAsia="Times New Roman"/>
                <w:sz w:val="24"/>
              </w:rPr>
              <w:t>2</w:t>
            </w:r>
            <w:r>
              <w:rPr>
                <w:spacing w:val="6"/>
                <w:sz w:val="24"/>
              </w:rPr>
              <w:t>片真叶显露 的西瓜苗</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9"/>
                <w:sz w:val="24"/>
              </w:rPr>
              <w:t>（</w:t>
            </w:r>
            <w:r>
              <w:rPr>
                <w:rFonts w:ascii="Times New Roman" w:eastAsia="Times New Roman"/>
                <w:spacing w:val="9"/>
                <w:sz w:val="24"/>
              </w:rPr>
              <w:t>5</w:t>
            </w:r>
            <w:r>
              <w:rPr>
                <w:spacing w:val="9"/>
                <w:sz w:val="24"/>
              </w:rPr>
              <w:t>）苦瓜嫁接砧穗组合：砧木为子</w:t>
            </w:r>
            <w:r>
              <w:rPr>
                <w:spacing w:val="12"/>
                <w:sz w:val="24"/>
              </w:rPr>
              <w:t>叶平展，第</w:t>
            </w:r>
            <w:r>
              <w:rPr>
                <w:rFonts w:ascii="Times New Roman" w:eastAsia="Times New Roman"/>
                <w:sz w:val="24"/>
              </w:rPr>
              <w:t>1</w:t>
            </w:r>
            <w:r>
              <w:rPr>
                <w:spacing w:val="9"/>
                <w:sz w:val="24"/>
              </w:rPr>
              <w:t>片真叶半展至平展的丝</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4"/>
                <w:sz w:val="24"/>
              </w:rPr>
              <w:t>瓜苗；接穗为子叶半展至平展的苦瓜</w:t>
            </w:r>
          </w:p>
        </w:tc>
        <w:tc>
          <w:tcPr>
            <w:tcW w:w="2052" w:type="dxa"/>
            <w:tcBorders>
              <w:top w:val="nil"/>
              <w:left w:val="single" w:color="000000" w:sz="4" w:space="0"/>
              <w:bottom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p>
        </w:tc>
        <w:tc>
          <w:tcPr>
            <w:tcW w:w="844" w:type="dxa"/>
            <w:tcBorders>
              <w:top w:val="nil"/>
              <w:left w:val="single" w:color="000000" w:sz="4" w:space="0"/>
              <w:bottom w:val="nil"/>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9" w:hRule="atLeast"/>
        </w:trPr>
        <w:tc>
          <w:tcPr>
            <w:tcW w:w="1452" w:type="dxa"/>
            <w:tcBorders>
              <w:top w:val="nil"/>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rPr>
            </w:pPr>
          </w:p>
        </w:tc>
        <w:tc>
          <w:tcPr>
            <w:tcW w:w="3988" w:type="dxa"/>
            <w:tcBorders>
              <w:top w:val="nil"/>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苗</w:t>
            </w:r>
          </w:p>
        </w:tc>
        <w:tc>
          <w:tcPr>
            <w:tcW w:w="2052" w:type="dxa"/>
            <w:tcBorders>
              <w:top w:val="nil"/>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rPr>
            </w:pPr>
          </w:p>
        </w:tc>
        <w:tc>
          <w:tcPr>
            <w:tcW w:w="844" w:type="dxa"/>
            <w:tcBorders>
              <w:top w:val="nil"/>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rPr>
            </w:pP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40" w:firstLineChars="200"/>
        <w:rPr>
          <w:rFonts w:ascii="Times New Roman"/>
        </w:rPr>
        <w:sectPr>
          <w:pgSz w:w="11910" w:h="16840"/>
          <w:pgMar w:top="1920" w:right="1540" w:bottom="1400" w:left="1440" w:header="0" w:footer="1215" w:gutter="0"/>
          <w:cols w:space="720" w:num="1"/>
        </w:sectPr>
      </w:pPr>
    </w:p>
    <w:p>
      <w:pPr>
        <w:pStyle w:val="11"/>
        <w:keepNext w:val="0"/>
        <w:keepLines w:val="0"/>
        <w:pageBreakBefore w:val="0"/>
        <w:widowControl w:val="0"/>
        <w:tabs>
          <w:tab w:val="left" w:pos="1629"/>
        </w:tabs>
        <w:kinsoku/>
        <w:wordWrap/>
        <w:overflowPunct/>
        <w:topLinePunct w:val="0"/>
        <w:autoSpaceDE w:val="0"/>
        <w:autoSpaceDN w:val="0"/>
        <w:bidi w:val="0"/>
        <w:adjustRightInd/>
        <w:snapToGrid/>
        <w:spacing w:before="0" w:line="360" w:lineRule="auto"/>
        <w:ind w:left="0" w:right="0" w:firstLine="560" w:firstLineChars="200"/>
        <w:rPr>
          <w:sz w:val="28"/>
        </w:rPr>
      </w:pPr>
      <w:r>
        <w:rPr>
          <w:rFonts w:hint="eastAsia"/>
          <w:sz w:val="28"/>
        </w:rPr>
        <w:t>（2）</w:t>
      </w:r>
      <w:r>
        <w:rPr>
          <w:sz w:val="28"/>
        </w:rPr>
        <w:t>嫁接操作</w:t>
      </w:r>
      <w:r>
        <w:rPr>
          <w:spacing w:val="27"/>
          <w:w w:val="150"/>
          <w:sz w:val="28"/>
        </w:rPr>
        <w:t xml:space="preserve"> </w:t>
      </w:r>
      <w:r>
        <w:rPr>
          <w:spacing w:val="-5"/>
          <w:sz w:val="28"/>
        </w:rPr>
        <w:t xml:space="preserve">两种嫁接方法操作评分细则见表 </w:t>
      </w:r>
      <w:r>
        <w:rPr>
          <w:rFonts w:ascii="Times New Roman" w:eastAsia="Times New Roman"/>
          <w:sz w:val="28"/>
        </w:rPr>
        <w:t>10</w:t>
      </w:r>
      <w:r>
        <w:rPr>
          <w:spacing w:val="-25"/>
          <w:sz w:val="28"/>
        </w:rPr>
        <w:t xml:space="preserve">、表 </w:t>
      </w:r>
      <w:r>
        <w:rPr>
          <w:rFonts w:ascii="Times New Roman" w:eastAsia="Times New Roman"/>
          <w:sz w:val="28"/>
        </w:rPr>
        <w:t>11</w:t>
      </w:r>
      <w:r>
        <w:rPr>
          <w:spacing w:val="-10"/>
          <w:sz w:val="28"/>
        </w:rPr>
        <w:t>。</w:t>
      </w:r>
    </w:p>
    <w:p>
      <w:pPr>
        <w:keepNext w:val="0"/>
        <w:keepLines w:val="0"/>
        <w:pageBreakBefore w:val="0"/>
        <w:widowControl w:val="0"/>
        <w:tabs>
          <w:tab w:val="left" w:pos="1019"/>
        </w:tabs>
        <w:kinsoku/>
        <w:wordWrap/>
        <w:overflowPunct/>
        <w:topLinePunct w:val="0"/>
        <w:autoSpaceDE w:val="0"/>
        <w:autoSpaceDN w:val="0"/>
        <w:bidi w:val="0"/>
        <w:adjustRightInd/>
        <w:snapToGrid/>
        <w:spacing w:line="360" w:lineRule="auto"/>
        <w:ind w:left="0" w:right="0" w:firstLine="480" w:firstLineChars="200"/>
        <w:jc w:val="center"/>
        <w:rPr>
          <w:rFonts w:ascii="黑体" w:eastAsia="黑体"/>
          <w:sz w:val="24"/>
        </w:rPr>
      </w:pPr>
      <w:r>
        <w:rPr>
          <w:rFonts w:ascii="黑体" w:eastAsia="黑体"/>
          <w:sz w:val="24"/>
        </w:rPr>
        <w:t>表</w:t>
      </w:r>
      <w:r>
        <w:rPr>
          <w:rFonts w:ascii="黑体" w:eastAsia="黑体"/>
          <w:spacing w:val="-60"/>
          <w:sz w:val="24"/>
        </w:rPr>
        <w:t xml:space="preserve"> </w:t>
      </w:r>
      <w:r>
        <w:rPr>
          <w:rFonts w:ascii="Times New Roman" w:eastAsia="Times New Roman"/>
          <w:spacing w:val="-5"/>
          <w:sz w:val="24"/>
        </w:rPr>
        <w:t>10</w:t>
      </w:r>
      <w:r>
        <w:rPr>
          <w:rFonts w:ascii="Times New Roman" w:eastAsia="Times New Roman"/>
          <w:sz w:val="24"/>
        </w:rPr>
        <w:tab/>
      </w:r>
      <w:r>
        <w:rPr>
          <w:rFonts w:ascii="黑体" w:eastAsia="黑体"/>
          <w:sz w:val="24"/>
        </w:rPr>
        <w:t>茄子劈接嫁接操作评分细</w:t>
      </w:r>
      <w:r>
        <w:rPr>
          <w:rFonts w:ascii="黑体" w:eastAsia="黑体"/>
          <w:spacing w:val="-10"/>
          <w:sz w:val="24"/>
        </w:rPr>
        <w:t>则</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240" w:firstLineChars="200"/>
        <w:rPr>
          <w:rFonts w:ascii="黑体"/>
          <w:sz w:val="12"/>
        </w:rPr>
      </w:pPr>
    </w:p>
    <w:tbl>
      <w:tblPr>
        <w:tblStyle w:val="8"/>
        <w:tblW w:w="0" w:type="auto"/>
        <w:tblInd w:w="30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84"/>
        <w:gridCol w:w="1159"/>
        <w:gridCol w:w="3524"/>
        <w:gridCol w:w="2438"/>
        <w:gridCol w:w="65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4" w:hRule="atLeast"/>
        </w:trPr>
        <w:tc>
          <w:tcPr>
            <w:tcW w:w="684"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z w:val="24"/>
              </w:rPr>
              <w:t>序号</w:t>
            </w:r>
          </w:p>
        </w:tc>
        <w:tc>
          <w:tcPr>
            <w:tcW w:w="1159"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6"/>
                <w:sz w:val="24"/>
              </w:rPr>
              <w:t>考核内容</w:t>
            </w:r>
          </w:p>
        </w:tc>
        <w:tc>
          <w:tcPr>
            <w:tcW w:w="3524"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6"/>
                <w:sz w:val="24"/>
              </w:rPr>
              <w:t>考核要点</w:t>
            </w:r>
          </w:p>
        </w:tc>
        <w:tc>
          <w:tcPr>
            <w:tcW w:w="2438"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6"/>
                <w:sz w:val="24"/>
              </w:rPr>
              <w:t>得分标准</w:t>
            </w:r>
          </w:p>
        </w:tc>
        <w:tc>
          <w:tcPr>
            <w:tcW w:w="651"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z w:val="24"/>
              </w:rPr>
              <w:t>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684"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1</w:t>
            </w:r>
          </w:p>
        </w:tc>
        <w:tc>
          <w:tcPr>
            <w:tcW w:w="115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嫁接速度</w:t>
            </w:r>
          </w:p>
        </w:tc>
        <w:tc>
          <w:tcPr>
            <w:tcW w:w="3524"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在</w:t>
            </w:r>
            <w:r>
              <w:rPr>
                <w:rFonts w:hint="eastAsia" w:ascii="Times New Roman"/>
                <w:sz w:val="24"/>
              </w:rPr>
              <w:t>2</w:t>
            </w:r>
            <w:r>
              <w:rPr>
                <w:rFonts w:ascii="Times New Roman" w:eastAsia="Times New Roman"/>
                <w:sz w:val="24"/>
              </w:rPr>
              <w:t>0</w:t>
            </w:r>
            <w:r>
              <w:rPr>
                <w:spacing w:val="6"/>
                <w:sz w:val="24"/>
              </w:rPr>
              <w:t>分钟内，按照规范完成茄子</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劈接操作</w:t>
            </w:r>
          </w:p>
        </w:tc>
        <w:tc>
          <w:tcPr>
            <w:tcW w:w="243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完成</w:t>
            </w:r>
            <w:r>
              <w:rPr>
                <w:rFonts w:ascii="Times New Roman" w:eastAsia="Times New Roman"/>
                <w:sz w:val="24"/>
              </w:rPr>
              <w:t>1</w:t>
            </w:r>
            <w:r>
              <w:rPr>
                <w:spacing w:val="8"/>
                <w:sz w:val="24"/>
              </w:rPr>
              <w:t>株有效嫁接苗得</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0.0</w:t>
            </w:r>
            <w:r>
              <w:rPr>
                <w:rFonts w:hint="eastAsia" w:ascii="Times New Roman"/>
                <w:sz w:val="24"/>
              </w:rPr>
              <w:t>9</w:t>
            </w:r>
            <w:r>
              <w:rPr>
                <w:sz w:val="24"/>
              </w:rPr>
              <w:t>分。</w:t>
            </w:r>
          </w:p>
        </w:tc>
        <w:tc>
          <w:tcPr>
            <w:tcW w:w="651"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4"/>
                <w:sz w:val="24"/>
              </w:rPr>
              <w:t>13.5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247" w:hRule="atLeast"/>
        </w:trPr>
        <w:tc>
          <w:tcPr>
            <w:tcW w:w="684"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c>
          <w:tcPr>
            <w:tcW w:w="115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工具消毒</w:t>
            </w:r>
          </w:p>
        </w:tc>
        <w:tc>
          <w:tcPr>
            <w:tcW w:w="3524"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7"/>
                <w:sz w:val="24"/>
              </w:rPr>
              <w:t>操作人员手指、刀片等嫁接工具</w:t>
            </w:r>
            <w:r>
              <w:rPr>
                <w:spacing w:val="10"/>
                <w:sz w:val="24"/>
              </w:rPr>
              <w:t>用</w:t>
            </w:r>
            <w:r>
              <w:rPr>
                <w:rFonts w:ascii="Times New Roman" w:eastAsia="Times New Roman"/>
                <w:sz w:val="24"/>
              </w:rPr>
              <w:t>75%</w:t>
            </w:r>
            <w:r>
              <w:rPr>
                <w:spacing w:val="9"/>
                <w:sz w:val="24"/>
              </w:rPr>
              <w:t>的酒精棉球消毒。在嫁接新一盘苗前需重复以上消毒操</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作</w:t>
            </w:r>
          </w:p>
        </w:tc>
        <w:tc>
          <w:tcPr>
            <w:tcW w:w="243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每出现</w:t>
            </w:r>
            <w:r>
              <w:rPr>
                <w:rFonts w:ascii="Times New Roman" w:eastAsia="Times New Roman"/>
                <w:sz w:val="24"/>
              </w:rPr>
              <w:t>1</w:t>
            </w:r>
            <w:r>
              <w:rPr>
                <w:spacing w:val="7"/>
                <w:sz w:val="24"/>
              </w:rPr>
              <w:t>处未消毒扣</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0.5</w:t>
            </w:r>
            <w:r>
              <w:rPr>
                <w:spacing w:val="8"/>
                <w:sz w:val="24"/>
              </w:rPr>
              <w:t>分，扣完为止。</w:t>
            </w:r>
          </w:p>
        </w:tc>
        <w:tc>
          <w:tcPr>
            <w:tcW w:w="651"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11" w:hRule="atLeast"/>
        </w:trPr>
        <w:tc>
          <w:tcPr>
            <w:tcW w:w="684"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3</w:t>
            </w:r>
          </w:p>
        </w:tc>
        <w:tc>
          <w:tcPr>
            <w:tcW w:w="115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砧木处理</w:t>
            </w:r>
          </w:p>
        </w:tc>
        <w:tc>
          <w:tcPr>
            <w:tcW w:w="3524"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1"/>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用刀片将砧木苗茎从第</w:t>
            </w:r>
            <w:r>
              <w:rPr>
                <w:rFonts w:ascii="Times New Roman" w:eastAsia="Times New Roman"/>
                <w:sz w:val="24"/>
              </w:rPr>
              <w:t>2</w:t>
            </w:r>
            <w:r>
              <w:rPr>
                <w:sz w:val="24"/>
              </w:rPr>
              <w:t>～</w:t>
            </w:r>
            <w:r>
              <w:rPr>
                <w:rFonts w:ascii="Times New Roman" w:eastAsia="Times New Roman"/>
                <w:sz w:val="24"/>
              </w:rPr>
              <w:t>3</w:t>
            </w:r>
            <w:r>
              <w:rPr>
                <w:sz w:val="24"/>
              </w:rPr>
              <w:t xml:space="preserve">片 </w:t>
            </w:r>
            <w:r>
              <w:rPr>
                <w:spacing w:val="7"/>
                <w:sz w:val="24"/>
              </w:rPr>
              <w:t>真叶之间水平切断，去除切口以下所有叶片。用刀片在砧木断面</w:t>
            </w:r>
            <w:r>
              <w:rPr>
                <w:spacing w:val="10"/>
                <w:sz w:val="24"/>
              </w:rPr>
              <w:t>中央垂直向下切出长</w:t>
            </w:r>
            <w:r>
              <w:rPr>
                <w:rFonts w:ascii="Times New Roman" w:eastAsia="Times New Roman"/>
                <w:sz w:val="24"/>
              </w:rPr>
              <w:t>0.8</w:t>
            </w:r>
            <w:r>
              <w:rPr>
                <w:sz w:val="24"/>
              </w:rPr>
              <w:t>～</w:t>
            </w:r>
            <w:r>
              <w:rPr>
                <w:rFonts w:ascii="Times New Roman" w:eastAsia="Times New Roman"/>
                <w:sz w:val="24"/>
              </w:rPr>
              <w:t>1.2cm</w:t>
            </w:r>
            <w:r>
              <w:rPr>
                <w:spacing w:val="3"/>
                <w:sz w:val="24"/>
              </w:rPr>
              <w:t>的切口</w:t>
            </w:r>
          </w:p>
        </w:tc>
        <w:tc>
          <w:tcPr>
            <w:tcW w:w="243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3"/>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不按要求操作，砧木切</w:t>
            </w:r>
            <w:r>
              <w:rPr>
                <w:spacing w:val="9"/>
                <w:sz w:val="24"/>
              </w:rPr>
              <w:t>口过长或过短，</w:t>
            </w:r>
            <w:r>
              <w:rPr>
                <w:rFonts w:ascii="Times New Roman" w:eastAsia="Times New Roman"/>
                <w:spacing w:val="9"/>
                <w:sz w:val="24"/>
              </w:rPr>
              <w:t>1</w:t>
            </w:r>
            <w:r>
              <w:rPr>
                <w:spacing w:val="5"/>
                <w:sz w:val="24"/>
              </w:rPr>
              <w:t>株扣</w:t>
            </w:r>
            <w:r>
              <w:rPr>
                <w:sz w:val="24"/>
              </w:rPr>
              <w:t xml:space="preserve"> </w:t>
            </w:r>
            <w:r>
              <w:rPr>
                <w:rFonts w:ascii="Times New Roman" w:eastAsia="Times New Roman"/>
                <w:sz w:val="24"/>
              </w:rPr>
              <w:t>0.2</w:t>
            </w:r>
            <w:r>
              <w:rPr>
                <w:spacing w:val="8"/>
                <w:sz w:val="24"/>
              </w:rPr>
              <w:t>分，本项分值扣完</w:t>
            </w:r>
            <w:r>
              <w:rPr>
                <w:spacing w:val="3"/>
                <w:sz w:val="24"/>
              </w:rPr>
              <w:t>为止。</w:t>
            </w:r>
          </w:p>
        </w:tc>
        <w:tc>
          <w:tcPr>
            <w:tcW w:w="651"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04" w:hRule="atLeast"/>
        </w:trPr>
        <w:tc>
          <w:tcPr>
            <w:tcW w:w="684"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4</w:t>
            </w:r>
          </w:p>
        </w:tc>
        <w:tc>
          <w:tcPr>
            <w:tcW w:w="115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接穗处理</w:t>
            </w:r>
          </w:p>
        </w:tc>
        <w:tc>
          <w:tcPr>
            <w:tcW w:w="3524"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10"/>
                <w:sz w:val="24"/>
              </w:rPr>
              <w:t>取接穗茄苗，保留</w:t>
            </w:r>
            <w:r>
              <w:rPr>
                <w:rFonts w:ascii="Times New Roman" w:eastAsia="Times New Roman"/>
                <w:sz w:val="24"/>
              </w:rPr>
              <w:t>3</w:t>
            </w:r>
            <w:r>
              <w:rPr>
                <w:sz w:val="24"/>
              </w:rPr>
              <w:t>～</w:t>
            </w:r>
            <w:r>
              <w:rPr>
                <w:rFonts w:ascii="Times New Roman" w:eastAsia="Times New Roman"/>
                <w:sz w:val="24"/>
              </w:rPr>
              <w:t>4</w:t>
            </w:r>
            <w:r>
              <w:rPr>
                <w:spacing w:val="7"/>
                <w:sz w:val="24"/>
              </w:rPr>
              <w:t>片真叶，</w:t>
            </w:r>
            <w:r>
              <w:rPr>
                <w:spacing w:val="9"/>
                <w:sz w:val="24"/>
              </w:rPr>
              <w:t>在半木质化处，用刀削成双楔</w:t>
            </w:r>
            <w:r>
              <w:rPr>
                <w:sz w:val="24"/>
              </w:rPr>
              <w:t xml:space="preserve"> </w:t>
            </w:r>
            <w:r>
              <w:rPr>
                <w:spacing w:val="10"/>
                <w:sz w:val="24"/>
              </w:rPr>
              <w:t>面，楔面长度</w:t>
            </w:r>
            <w:r>
              <w:rPr>
                <w:rFonts w:ascii="Times New Roman" w:eastAsia="Times New Roman"/>
                <w:sz w:val="24"/>
              </w:rPr>
              <w:t>0.8</w:t>
            </w:r>
            <w:r>
              <w:rPr>
                <w:sz w:val="24"/>
              </w:rPr>
              <w:t>～</w:t>
            </w:r>
            <w:r>
              <w:rPr>
                <w:rFonts w:ascii="Times New Roman" w:eastAsia="Times New Roman"/>
                <w:sz w:val="24"/>
              </w:rPr>
              <w:t>1.2cm</w:t>
            </w:r>
          </w:p>
        </w:tc>
        <w:tc>
          <w:tcPr>
            <w:tcW w:w="243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3"/>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9"/>
                <w:sz w:val="24"/>
              </w:rPr>
              <w:t>茄子楔面过长或过短，</w:t>
            </w:r>
            <w:r>
              <w:rPr>
                <w:sz w:val="24"/>
              </w:rPr>
              <w:t xml:space="preserve"> </w:t>
            </w:r>
            <w:r>
              <w:rPr>
                <w:rFonts w:ascii="Times New Roman" w:eastAsia="Times New Roman"/>
                <w:sz w:val="24"/>
              </w:rPr>
              <w:t>1</w:t>
            </w:r>
            <w:r>
              <w:rPr>
                <w:spacing w:val="10"/>
                <w:sz w:val="24"/>
              </w:rPr>
              <w:t>株扣</w:t>
            </w:r>
            <w:r>
              <w:rPr>
                <w:rFonts w:ascii="Times New Roman" w:eastAsia="Times New Roman"/>
                <w:sz w:val="24"/>
              </w:rPr>
              <w:t>0.2</w:t>
            </w:r>
            <w:r>
              <w:rPr>
                <w:spacing w:val="5"/>
                <w:sz w:val="24"/>
              </w:rPr>
              <w:t>分，未削成双</w:t>
            </w:r>
            <w:r>
              <w:rPr>
                <w:spacing w:val="10"/>
                <w:sz w:val="24"/>
              </w:rPr>
              <w:t>楔面</w:t>
            </w:r>
            <w:r>
              <w:rPr>
                <w:rFonts w:ascii="Times New Roman" w:eastAsia="Times New Roman"/>
                <w:sz w:val="24"/>
              </w:rPr>
              <w:t>1</w:t>
            </w:r>
            <w:r>
              <w:rPr>
                <w:spacing w:val="10"/>
                <w:sz w:val="24"/>
              </w:rPr>
              <w:t>株扣</w:t>
            </w:r>
            <w:r>
              <w:rPr>
                <w:rFonts w:ascii="Times New Roman" w:eastAsia="Times New Roman"/>
                <w:sz w:val="24"/>
              </w:rPr>
              <w:t>0.5</w:t>
            </w:r>
            <w:r>
              <w:rPr>
                <w:spacing w:val="4"/>
                <w:sz w:val="24"/>
              </w:rPr>
              <w:t>分，本项</w:t>
            </w:r>
            <w:r>
              <w:rPr>
                <w:spacing w:val="8"/>
                <w:sz w:val="24"/>
              </w:rPr>
              <w:t>分值扣完为止。</w:t>
            </w:r>
          </w:p>
        </w:tc>
        <w:tc>
          <w:tcPr>
            <w:tcW w:w="651"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9"/>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0" w:hRule="atLeast"/>
        </w:trPr>
        <w:tc>
          <w:tcPr>
            <w:tcW w:w="684"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5</w:t>
            </w:r>
          </w:p>
        </w:tc>
        <w:tc>
          <w:tcPr>
            <w:tcW w:w="115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接合固定</w:t>
            </w:r>
          </w:p>
        </w:tc>
        <w:tc>
          <w:tcPr>
            <w:tcW w:w="3524"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9"/>
                <w:sz w:val="24"/>
              </w:rPr>
              <w:t>将接穗插入砧木的切口中，保证接穗与砧木茎的一侧形成层对齐后，用嫁接夹固定好</w:t>
            </w:r>
          </w:p>
        </w:tc>
        <w:tc>
          <w:tcPr>
            <w:tcW w:w="243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8"/>
                <w:sz w:val="24"/>
              </w:rPr>
              <w:t>接穗与砧木茎的两侧形成层均未对齐者扣</w:t>
            </w:r>
            <w:r>
              <w:rPr>
                <w:sz w:val="24"/>
              </w:rPr>
              <w:t xml:space="preserve"> </w:t>
            </w:r>
            <w:r>
              <w:rPr>
                <w:rFonts w:ascii="Times New Roman" w:eastAsia="Times New Roman"/>
                <w:sz w:val="24"/>
              </w:rPr>
              <w:t>0.2</w:t>
            </w:r>
            <w:r>
              <w:rPr>
                <w:spacing w:val="7"/>
                <w:sz w:val="24"/>
              </w:rPr>
              <w:t>分。破坏</w:t>
            </w:r>
            <w:r>
              <w:rPr>
                <w:rFonts w:ascii="Times New Roman" w:eastAsia="Times New Roman"/>
                <w:sz w:val="24"/>
              </w:rPr>
              <w:t>1</w:t>
            </w:r>
            <w:r>
              <w:rPr>
                <w:spacing w:val="7"/>
                <w:sz w:val="24"/>
              </w:rPr>
              <w:t>株接穗或</w:t>
            </w:r>
            <w:r>
              <w:rPr>
                <w:spacing w:val="10"/>
                <w:sz w:val="24"/>
              </w:rPr>
              <w:t>砧木扣</w:t>
            </w:r>
            <w:r>
              <w:rPr>
                <w:rFonts w:ascii="Times New Roman" w:eastAsia="Times New Roman"/>
                <w:sz w:val="24"/>
              </w:rPr>
              <w:t>0.5</w:t>
            </w:r>
            <w:r>
              <w:rPr>
                <w:spacing w:val="8"/>
                <w:sz w:val="24"/>
              </w:rPr>
              <w:t>分。本项分</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8"/>
                <w:sz w:val="24"/>
              </w:rPr>
              <w:t>值扣完为止。</w:t>
            </w:r>
          </w:p>
        </w:tc>
        <w:tc>
          <w:tcPr>
            <w:tcW w:w="651"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72" w:hRule="atLeast"/>
        </w:trPr>
        <w:tc>
          <w:tcPr>
            <w:tcW w:w="684"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6</w:t>
            </w:r>
          </w:p>
        </w:tc>
        <w:tc>
          <w:tcPr>
            <w:tcW w:w="115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工位整理</w:t>
            </w:r>
          </w:p>
        </w:tc>
        <w:tc>
          <w:tcPr>
            <w:tcW w:w="3524"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9"/>
                <w:sz w:val="24"/>
              </w:rPr>
              <w:t>保持操作台面及工位环境清洁</w:t>
            </w:r>
            <w:r>
              <w:rPr>
                <w:sz w:val="24"/>
              </w:rPr>
              <w:t xml:space="preserve"> </w:t>
            </w:r>
            <w:r>
              <w:rPr>
                <w:spacing w:val="5"/>
                <w:sz w:val="24"/>
              </w:rPr>
              <w:t>卫生，所用工具摆放原处，嫁接</w:t>
            </w:r>
            <w:r>
              <w:rPr>
                <w:spacing w:val="8"/>
                <w:sz w:val="24"/>
              </w:rPr>
              <w:t>苗摆放整齐放在指定位置，在标</w:t>
            </w:r>
            <w:r>
              <w:rPr>
                <w:spacing w:val="9"/>
                <w:sz w:val="24"/>
              </w:rPr>
              <w:t>签上写上工位号和日期贴在穴</w:t>
            </w:r>
            <w:r>
              <w:rPr>
                <w:sz w:val="24"/>
              </w:rPr>
              <w:t xml:space="preserve"> </w:t>
            </w:r>
            <w:r>
              <w:rPr>
                <w:spacing w:val="8"/>
                <w:sz w:val="24"/>
              </w:rPr>
              <w:t>盘一顶端边缘</w:t>
            </w:r>
          </w:p>
        </w:tc>
        <w:tc>
          <w:tcPr>
            <w:tcW w:w="243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未整理工位扣</w:t>
            </w:r>
            <w:r>
              <w:rPr>
                <w:rFonts w:ascii="Times New Roman" w:eastAsia="Times New Roman"/>
                <w:spacing w:val="2"/>
                <w:sz w:val="24"/>
              </w:rPr>
              <w:t>0</w:t>
            </w:r>
            <w:r>
              <w:rPr>
                <w:rFonts w:ascii="Times New Roman" w:eastAsia="Times New Roman"/>
                <w:spacing w:val="4"/>
                <w:sz w:val="24"/>
              </w:rPr>
              <w:t>.</w:t>
            </w:r>
            <w:r>
              <w:rPr>
                <w:rFonts w:ascii="Times New Roman" w:eastAsia="Times New Roman"/>
                <w:spacing w:val="12"/>
                <w:sz w:val="24"/>
              </w:rPr>
              <w:t>5</w:t>
            </w:r>
            <w:r>
              <w:rPr>
                <w:spacing w:val="6"/>
                <w:sz w:val="24"/>
              </w:rPr>
              <w:t>分，</w:t>
            </w:r>
            <w:r>
              <w:rPr>
                <w:spacing w:val="10"/>
                <w:sz w:val="24"/>
              </w:rPr>
              <w:t xml:space="preserve">嫁接苗盘内有散落生 </w:t>
            </w:r>
            <w:r>
              <w:rPr>
                <w:spacing w:val="12"/>
                <w:sz w:val="24"/>
              </w:rPr>
              <w:t>长点等杂物每盘扣</w:t>
            </w:r>
            <w:r>
              <w:rPr>
                <w:rFonts w:ascii="Times New Roman" w:eastAsia="Times New Roman"/>
                <w:spacing w:val="2"/>
                <w:sz w:val="24"/>
              </w:rPr>
              <w:t>0</w:t>
            </w:r>
            <w:r>
              <w:rPr>
                <w:rFonts w:ascii="Times New Roman" w:eastAsia="Times New Roman"/>
                <w:spacing w:val="4"/>
                <w:sz w:val="24"/>
              </w:rPr>
              <w:t>.</w:t>
            </w:r>
            <w:r>
              <w:rPr>
                <w:rFonts w:ascii="Times New Roman" w:eastAsia="Times New Roman"/>
                <w:sz w:val="24"/>
              </w:rPr>
              <w:t>5</w:t>
            </w:r>
            <w:r>
              <w:rPr>
                <w:spacing w:val="12"/>
                <w:sz w:val="24"/>
              </w:rPr>
              <w:t>分，未归原工具扣</w:t>
            </w:r>
            <w:r>
              <w:rPr>
                <w:rFonts w:ascii="Times New Roman" w:eastAsia="Times New Roman"/>
                <w:spacing w:val="2"/>
                <w:sz w:val="24"/>
              </w:rPr>
              <w:t>0</w:t>
            </w:r>
            <w:r>
              <w:rPr>
                <w:rFonts w:ascii="Times New Roman" w:eastAsia="Times New Roman"/>
                <w:spacing w:val="4"/>
                <w:sz w:val="24"/>
              </w:rPr>
              <w:t>.</w:t>
            </w:r>
            <w:r>
              <w:rPr>
                <w:rFonts w:ascii="Times New Roman" w:eastAsia="Times New Roman"/>
                <w:sz w:val="24"/>
              </w:rPr>
              <w:t>5</w:t>
            </w:r>
            <w:r>
              <w:rPr>
                <w:spacing w:val="6"/>
                <w:sz w:val="24"/>
              </w:rPr>
              <w:t>分，未贴标签扣</w:t>
            </w:r>
            <w:r>
              <w:rPr>
                <w:rFonts w:ascii="Times New Roman" w:eastAsia="Times New Roman"/>
                <w:spacing w:val="2"/>
                <w:sz w:val="24"/>
              </w:rPr>
              <w:t>0</w:t>
            </w:r>
            <w:r>
              <w:rPr>
                <w:rFonts w:ascii="Times New Roman" w:eastAsia="Times New Roman"/>
                <w:spacing w:val="4"/>
                <w:sz w:val="24"/>
              </w:rPr>
              <w:t>.</w:t>
            </w:r>
            <w:r>
              <w:rPr>
                <w:rFonts w:ascii="Times New Roman" w:eastAsia="Times New Roman"/>
                <w:spacing w:val="9"/>
                <w:sz w:val="24"/>
              </w:rPr>
              <w:t>5</w:t>
            </w:r>
            <w:r>
              <w:rPr>
                <w:spacing w:val="-2"/>
                <w:sz w:val="24"/>
              </w:rPr>
              <w:t>分。</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9"/>
                <w:sz w:val="24"/>
              </w:rPr>
              <w:t>本项分值扣完为止。</w:t>
            </w:r>
          </w:p>
        </w:tc>
        <w:tc>
          <w:tcPr>
            <w:tcW w:w="651"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7" w:hRule="atLeast"/>
        </w:trPr>
        <w:tc>
          <w:tcPr>
            <w:tcW w:w="7805" w:type="dxa"/>
            <w:gridSpan w:val="4"/>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4"/>
                <w:sz w:val="24"/>
              </w:rPr>
              <w:t>合 计</w:t>
            </w:r>
          </w:p>
        </w:tc>
        <w:tc>
          <w:tcPr>
            <w:tcW w:w="651"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23</w:t>
            </w: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center"/>
        <w:rPr>
          <w:rFonts w:ascii="Times New Roman"/>
          <w:sz w:val="24"/>
        </w:rPr>
        <w:sectPr>
          <w:pgSz w:w="11910" w:h="16840"/>
          <w:pgMar w:top="1520" w:right="1540" w:bottom="1400" w:left="1440" w:header="0" w:footer="1215" w:gutter="0"/>
          <w:cols w:space="720" w:num="1"/>
        </w:sect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360" w:firstLineChars="200"/>
        <w:jc w:val="center"/>
        <w:rPr>
          <w:rFonts w:ascii="黑体" w:eastAsia="黑体"/>
          <w:sz w:val="24"/>
        </w:rPr>
      </w:pPr>
      <w:r>
        <w:rPr>
          <w:rFonts w:ascii="黑体" w:eastAsia="黑体"/>
          <w:spacing w:val="-30"/>
          <w:sz w:val="24"/>
        </w:rPr>
        <w:t xml:space="preserve">表 </w:t>
      </w:r>
      <w:r>
        <w:rPr>
          <w:rFonts w:ascii="Times New Roman" w:eastAsia="Times New Roman"/>
          <w:sz w:val="24"/>
        </w:rPr>
        <w:t>11</w:t>
      </w:r>
      <w:r>
        <w:rPr>
          <w:rFonts w:ascii="Times New Roman" w:eastAsia="Times New Roman"/>
          <w:spacing w:val="50"/>
          <w:sz w:val="24"/>
        </w:rPr>
        <w:t xml:space="preserve"> </w:t>
      </w:r>
      <w:r>
        <w:rPr>
          <w:rFonts w:ascii="黑体" w:eastAsia="黑体"/>
          <w:spacing w:val="-1"/>
          <w:sz w:val="24"/>
        </w:rPr>
        <w:t>黄瓜顶端插接操作评分细则</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240" w:firstLineChars="200"/>
        <w:rPr>
          <w:rFonts w:ascii="黑体"/>
          <w:sz w:val="12"/>
        </w:rPr>
      </w:pPr>
    </w:p>
    <w:tbl>
      <w:tblPr>
        <w:tblStyle w:val="8"/>
        <w:tblW w:w="0" w:type="auto"/>
        <w:tblInd w:w="38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2"/>
        <w:gridCol w:w="1080"/>
        <w:gridCol w:w="3173"/>
        <w:gridCol w:w="2628"/>
        <w:gridCol w:w="70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6" w:hRule="atLeast"/>
        </w:trPr>
        <w:tc>
          <w:tcPr>
            <w:tcW w:w="702"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z w:val="24"/>
              </w:rPr>
              <w:t>序号</w:t>
            </w:r>
          </w:p>
        </w:tc>
        <w:tc>
          <w:tcPr>
            <w:tcW w:w="1080"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6"/>
                <w:sz w:val="24"/>
              </w:rPr>
              <w:t>考核内容</w:t>
            </w:r>
          </w:p>
        </w:tc>
        <w:tc>
          <w:tcPr>
            <w:tcW w:w="3173"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6"/>
                <w:sz w:val="24"/>
              </w:rPr>
              <w:t>考核要点</w:t>
            </w:r>
          </w:p>
        </w:tc>
        <w:tc>
          <w:tcPr>
            <w:tcW w:w="2628"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6"/>
                <w:sz w:val="24"/>
              </w:rPr>
              <w:t>得分标准</w:t>
            </w:r>
          </w:p>
        </w:tc>
        <w:tc>
          <w:tcPr>
            <w:tcW w:w="708"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z w:val="24"/>
              </w:rPr>
              <w:t>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55" w:hRule="atLeast"/>
        </w:trPr>
        <w:tc>
          <w:tcPr>
            <w:tcW w:w="702"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0"/>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1</w:t>
            </w:r>
          </w:p>
        </w:tc>
        <w:tc>
          <w:tcPr>
            <w:tcW w:w="108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嫁接</w:t>
            </w:r>
            <w:r>
              <w:rPr>
                <w:sz w:val="24"/>
              </w:rPr>
              <w:t>速度</w:t>
            </w:r>
          </w:p>
        </w:tc>
        <w:tc>
          <w:tcPr>
            <w:tcW w:w="317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1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在</w:t>
            </w:r>
            <w:r>
              <w:rPr>
                <w:rFonts w:hint="eastAsia" w:ascii="Times New Roman"/>
                <w:sz w:val="24"/>
              </w:rPr>
              <w:t>2</w:t>
            </w:r>
            <w:r>
              <w:rPr>
                <w:rFonts w:ascii="Times New Roman" w:eastAsia="Times New Roman"/>
                <w:sz w:val="24"/>
              </w:rPr>
              <w:t>0</w:t>
            </w:r>
            <w:r>
              <w:rPr>
                <w:spacing w:val="-4"/>
                <w:sz w:val="24"/>
              </w:rPr>
              <w:t>分钟内，按照规范完成黄</w:t>
            </w:r>
            <w:r>
              <w:rPr>
                <w:spacing w:val="4"/>
                <w:sz w:val="24"/>
              </w:rPr>
              <w:t>瓜 顶 端嫁接操作</w:t>
            </w:r>
          </w:p>
        </w:tc>
        <w:tc>
          <w:tcPr>
            <w:tcW w:w="262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完成</w:t>
            </w:r>
            <w:r>
              <w:rPr>
                <w:rFonts w:ascii="Times New Roman" w:eastAsia="Times New Roman"/>
                <w:sz w:val="24"/>
              </w:rPr>
              <w:t>1</w:t>
            </w:r>
            <w:r>
              <w:rPr>
                <w:spacing w:val="8"/>
                <w:sz w:val="24"/>
              </w:rPr>
              <w:t>株有效嫁接苗得</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0.0</w:t>
            </w:r>
            <w:r>
              <w:rPr>
                <w:rFonts w:hint="eastAsia" w:ascii="Times New Roman"/>
                <w:sz w:val="24"/>
              </w:rPr>
              <w:t>9</w:t>
            </w:r>
            <w:r>
              <w:rPr>
                <w:spacing w:val="-10"/>
                <w:sz w:val="24"/>
              </w:rPr>
              <w:t>分</w:t>
            </w:r>
          </w:p>
        </w:tc>
        <w:tc>
          <w:tcPr>
            <w:tcW w:w="708"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0"/>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4"/>
                <w:sz w:val="24"/>
              </w:rPr>
              <w:t>13.5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66" w:hRule="atLeast"/>
        </w:trPr>
        <w:tc>
          <w:tcPr>
            <w:tcW w:w="702"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1"/>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c>
          <w:tcPr>
            <w:tcW w:w="108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工具</w:t>
            </w:r>
            <w:r>
              <w:rPr>
                <w:sz w:val="24"/>
              </w:rPr>
              <w:t>消毒</w:t>
            </w:r>
          </w:p>
        </w:tc>
        <w:tc>
          <w:tcPr>
            <w:tcW w:w="317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z w:val="24"/>
              </w:rPr>
              <w:t>操作人员手指、刀片、竹签等</w:t>
            </w:r>
            <w:r>
              <w:rPr>
                <w:spacing w:val="12"/>
                <w:sz w:val="24"/>
              </w:rPr>
              <w:t>嫁接工具用</w:t>
            </w:r>
            <w:r>
              <w:rPr>
                <w:rFonts w:ascii="Times New Roman" w:eastAsia="Times New Roman"/>
                <w:sz w:val="24"/>
              </w:rPr>
              <w:t>75%</w:t>
            </w:r>
            <w:r>
              <w:rPr>
                <w:spacing w:val="5"/>
                <w:sz w:val="24"/>
              </w:rPr>
              <w:t>的酒精 棉球</w:t>
            </w:r>
            <w:r>
              <w:rPr>
                <w:spacing w:val="-2"/>
                <w:sz w:val="24"/>
              </w:rPr>
              <w:t>消毒。在嫁接新一盘苗前需重</w:t>
            </w:r>
            <w:r>
              <w:rPr>
                <w:spacing w:val="8"/>
                <w:sz w:val="24"/>
              </w:rPr>
              <w:t>复以上消毒操作</w:t>
            </w:r>
          </w:p>
        </w:tc>
        <w:tc>
          <w:tcPr>
            <w:tcW w:w="262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每出现</w:t>
            </w:r>
            <w:r>
              <w:rPr>
                <w:rFonts w:ascii="Times New Roman" w:eastAsia="Times New Roman"/>
                <w:sz w:val="24"/>
              </w:rPr>
              <w:t>1</w:t>
            </w:r>
            <w:r>
              <w:rPr>
                <w:spacing w:val="10"/>
                <w:sz w:val="24"/>
              </w:rPr>
              <w:t>处未消毒扣</w:t>
            </w:r>
            <w:r>
              <w:rPr>
                <w:rFonts w:ascii="Times New Roman" w:eastAsia="Times New Roman"/>
                <w:sz w:val="24"/>
              </w:rPr>
              <w:t>0.5</w:t>
            </w:r>
            <w:r>
              <w:rPr>
                <w:spacing w:val="8"/>
                <w:sz w:val="24"/>
              </w:rPr>
              <w:t>分，扣完为止</w:t>
            </w:r>
          </w:p>
        </w:tc>
        <w:tc>
          <w:tcPr>
            <w:tcW w:w="708"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1"/>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0" w:hRule="atLeast"/>
        </w:trPr>
        <w:tc>
          <w:tcPr>
            <w:tcW w:w="702"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3</w:t>
            </w:r>
          </w:p>
        </w:tc>
        <w:tc>
          <w:tcPr>
            <w:tcW w:w="108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砧木</w:t>
            </w:r>
            <w:r>
              <w:rPr>
                <w:sz w:val="24"/>
              </w:rPr>
              <w:t>处理</w:t>
            </w:r>
          </w:p>
        </w:tc>
        <w:tc>
          <w:tcPr>
            <w:tcW w:w="317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z w:val="24"/>
              </w:rPr>
              <w:t>去除砧木第一片真叶叶片，保留叶柄和生长点。斜插，插孔</w:t>
            </w:r>
            <w:r>
              <w:rPr>
                <w:spacing w:val="10"/>
                <w:sz w:val="24"/>
              </w:rPr>
              <w:t>长约</w:t>
            </w:r>
            <w:r>
              <w:rPr>
                <w:rFonts w:ascii="Times New Roman" w:eastAsia="Times New Roman"/>
                <w:sz w:val="24"/>
              </w:rPr>
              <w:t>0.5</w:t>
            </w:r>
            <w:r>
              <w:rPr>
                <w:sz w:val="24"/>
              </w:rPr>
              <w:t>～</w:t>
            </w:r>
            <w:r>
              <w:rPr>
                <w:rFonts w:ascii="Times New Roman" w:eastAsia="Times New Roman"/>
                <w:sz w:val="24"/>
              </w:rPr>
              <w:t>0.7</w:t>
            </w:r>
            <w:r>
              <w:rPr>
                <w:spacing w:val="8"/>
                <w:sz w:val="24"/>
              </w:rPr>
              <w:t>㎝，嫁接针略穿</w:t>
            </w:r>
            <w:r>
              <w:rPr>
                <w:sz w:val="24"/>
              </w:rPr>
              <w:t>透砧木苗表皮，嫁接针暂不拔</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出</w:t>
            </w:r>
          </w:p>
        </w:tc>
        <w:tc>
          <w:tcPr>
            <w:tcW w:w="262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8"/>
                <w:sz w:val="24"/>
              </w:rPr>
              <w:t>不按要求去除砧木叶</w:t>
            </w:r>
            <w:r>
              <w:rPr>
                <w:spacing w:val="80"/>
                <w:sz w:val="24"/>
              </w:rPr>
              <w:t xml:space="preserve"> </w:t>
            </w:r>
            <w:r>
              <w:rPr>
                <w:spacing w:val="2"/>
                <w:sz w:val="24"/>
              </w:rPr>
              <w:t>片，</w:t>
            </w:r>
            <w:r>
              <w:rPr>
                <w:rFonts w:ascii="Times New Roman" w:eastAsia="Times New Roman"/>
                <w:sz w:val="24"/>
              </w:rPr>
              <w:t>1</w:t>
            </w:r>
            <w:r>
              <w:rPr>
                <w:spacing w:val="4"/>
                <w:sz w:val="24"/>
              </w:rPr>
              <w:t>株扣</w:t>
            </w:r>
            <w:r>
              <w:rPr>
                <w:rFonts w:ascii="Times New Roman" w:eastAsia="Times New Roman"/>
                <w:sz w:val="24"/>
              </w:rPr>
              <w:t>0.1</w:t>
            </w:r>
            <w:r>
              <w:rPr>
                <w:spacing w:val="1"/>
                <w:sz w:val="24"/>
              </w:rPr>
              <w:t>分；嫁接针</w:t>
            </w:r>
            <w:r>
              <w:rPr>
                <w:spacing w:val="7"/>
                <w:sz w:val="24"/>
              </w:rPr>
              <w:t>未略插透砧木表皮者，</w:t>
            </w:r>
            <w:r>
              <w:rPr>
                <w:rFonts w:ascii="Times New Roman" w:eastAsia="Times New Roman"/>
                <w:sz w:val="24"/>
              </w:rPr>
              <w:t>1</w:t>
            </w:r>
            <w:r>
              <w:rPr>
                <w:spacing w:val="12"/>
                <w:sz w:val="24"/>
              </w:rPr>
              <w:t>株扣</w:t>
            </w:r>
            <w:r>
              <w:rPr>
                <w:rFonts w:ascii="Times New Roman" w:eastAsia="Times New Roman"/>
                <w:sz w:val="24"/>
              </w:rPr>
              <w:t>0.2</w:t>
            </w:r>
            <w:r>
              <w:rPr>
                <w:spacing w:val="8"/>
                <w:sz w:val="24"/>
              </w:rPr>
              <w:t>分，本项分值扣</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4"/>
                <w:sz w:val="24"/>
              </w:rPr>
              <w:t>完为止</w:t>
            </w:r>
          </w:p>
        </w:tc>
        <w:tc>
          <w:tcPr>
            <w:tcW w:w="708"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0" w:hRule="atLeast"/>
        </w:trPr>
        <w:tc>
          <w:tcPr>
            <w:tcW w:w="702"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4</w:t>
            </w:r>
          </w:p>
        </w:tc>
        <w:tc>
          <w:tcPr>
            <w:tcW w:w="108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接穗</w:t>
            </w:r>
            <w:r>
              <w:rPr>
                <w:sz w:val="24"/>
              </w:rPr>
              <w:t>处理</w:t>
            </w:r>
          </w:p>
        </w:tc>
        <w:tc>
          <w:tcPr>
            <w:tcW w:w="317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2"/>
                <w:sz w:val="24"/>
              </w:rPr>
              <w:t>取接穗苗，用刀片在与子叶着</w:t>
            </w:r>
            <w:r>
              <w:rPr>
                <w:spacing w:val="-1"/>
                <w:sz w:val="24"/>
              </w:rPr>
              <w:t>生方向垂直一侧、距子叶基部</w:t>
            </w:r>
            <w:r>
              <w:rPr>
                <w:spacing w:val="10"/>
                <w:sz w:val="24"/>
              </w:rPr>
              <w:t>约</w:t>
            </w:r>
            <w:r>
              <w:rPr>
                <w:rFonts w:ascii="Times New Roman" w:eastAsia="Times New Roman"/>
                <w:sz w:val="24"/>
              </w:rPr>
              <w:t>0.5</w:t>
            </w:r>
            <w:r>
              <w:rPr>
                <w:sz w:val="24"/>
              </w:rPr>
              <w:t>～</w:t>
            </w:r>
            <w:r>
              <w:rPr>
                <w:rFonts w:ascii="Times New Roman" w:eastAsia="Times New Roman"/>
                <w:sz w:val="24"/>
              </w:rPr>
              <w:t>0.7cm</w:t>
            </w:r>
            <w:r>
              <w:rPr>
                <w:spacing w:val="6"/>
                <w:sz w:val="24"/>
              </w:rPr>
              <w:t>处，向下斜削一</w:t>
            </w:r>
            <w:r>
              <w:rPr>
                <w:spacing w:val="8"/>
                <w:sz w:val="24"/>
              </w:rPr>
              <w:t>刀，把苗茎削成</w:t>
            </w:r>
            <w:r>
              <w:rPr>
                <w:rFonts w:ascii="Times New Roman" w:eastAsia="Times New Roman"/>
                <w:sz w:val="24"/>
              </w:rPr>
              <w:t>0.6</w:t>
            </w:r>
            <w:r>
              <w:rPr>
                <w:sz w:val="24"/>
              </w:rPr>
              <w:t>～</w:t>
            </w:r>
            <w:r>
              <w:rPr>
                <w:rFonts w:ascii="Times New Roman" w:eastAsia="Times New Roman"/>
                <w:sz w:val="24"/>
              </w:rPr>
              <w:t>0.8cm</w:t>
            </w:r>
            <w:r>
              <w:rPr>
                <w:spacing w:val="-10"/>
                <w:sz w:val="24"/>
              </w:rPr>
              <w:t>的</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平滑单楔面，切面平滑无污染</w:t>
            </w:r>
          </w:p>
        </w:tc>
        <w:tc>
          <w:tcPr>
            <w:tcW w:w="262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7"/>
                <w:sz w:val="24"/>
              </w:rPr>
              <w:t>接穗楔面过短或过长，</w:t>
            </w:r>
            <w:r>
              <w:rPr>
                <w:rFonts w:ascii="Times New Roman" w:eastAsia="Times New Roman"/>
                <w:sz w:val="24"/>
              </w:rPr>
              <w:t>1</w:t>
            </w:r>
            <w:r>
              <w:rPr>
                <w:spacing w:val="10"/>
                <w:sz w:val="24"/>
              </w:rPr>
              <w:t>株扣</w:t>
            </w:r>
            <w:r>
              <w:rPr>
                <w:rFonts w:ascii="Times New Roman" w:eastAsia="Times New Roman"/>
                <w:sz w:val="24"/>
              </w:rPr>
              <w:t>0.2</w:t>
            </w:r>
            <w:r>
              <w:rPr>
                <w:spacing w:val="8"/>
                <w:sz w:val="24"/>
              </w:rPr>
              <w:t>分，切口距子叶基部过长或过短，</w:t>
            </w:r>
            <w:r>
              <w:rPr>
                <w:rFonts w:ascii="Times New Roman" w:eastAsia="Times New Roman"/>
                <w:sz w:val="24"/>
              </w:rPr>
              <w:t>1</w:t>
            </w:r>
            <w:r>
              <w:rPr>
                <w:spacing w:val="5"/>
                <w:sz w:val="24"/>
              </w:rPr>
              <w:t>株扣</w:t>
            </w:r>
            <w:r>
              <w:rPr>
                <w:sz w:val="24"/>
              </w:rPr>
              <w:t xml:space="preserve"> </w:t>
            </w:r>
            <w:r>
              <w:rPr>
                <w:rFonts w:ascii="Times New Roman" w:eastAsia="Times New Roman"/>
                <w:sz w:val="24"/>
              </w:rPr>
              <w:t>0.5</w:t>
            </w:r>
            <w:r>
              <w:rPr>
                <w:spacing w:val="9"/>
                <w:sz w:val="24"/>
              </w:rPr>
              <w:t>分。本项分值扣完为</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止</w:t>
            </w:r>
          </w:p>
        </w:tc>
        <w:tc>
          <w:tcPr>
            <w:tcW w:w="708"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95" w:hRule="atLeast"/>
        </w:trPr>
        <w:tc>
          <w:tcPr>
            <w:tcW w:w="702"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5</w:t>
            </w:r>
          </w:p>
        </w:tc>
        <w:tc>
          <w:tcPr>
            <w:tcW w:w="108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5"/>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接合</w:t>
            </w:r>
            <w:r>
              <w:rPr>
                <w:sz w:val="24"/>
              </w:rPr>
              <w:t>固定</w:t>
            </w:r>
          </w:p>
        </w:tc>
        <w:tc>
          <w:tcPr>
            <w:tcW w:w="317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拔出砧木上的嫁接针，迅速将</w:t>
            </w:r>
            <w:r>
              <w:rPr>
                <w:spacing w:val="9"/>
                <w:sz w:val="24"/>
              </w:rPr>
              <w:t>切好的黄瓜接穗准确地插入</w:t>
            </w:r>
            <w:r>
              <w:rPr>
                <w:spacing w:val="-1"/>
                <w:sz w:val="24"/>
              </w:rPr>
              <w:t>砧木插孔内，嫁接苗的四片子</w:t>
            </w:r>
            <w:r>
              <w:rPr>
                <w:spacing w:val="10"/>
                <w:sz w:val="24"/>
              </w:rPr>
              <w:t>叶呈</w:t>
            </w:r>
            <w:r>
              <w:rPr>
                <w:rFonts w:ascii="Times New Roman" w:hAnsi="Times New Roman" w:eastAsia="Times New Roman"/>
                <w:sz w:val="24"/>
              </w:rPr>
              <w:t>“</w:t>
            </w:r>
            <w:r>
              <w:rPr>
                <w:spacing w:val="10"/>
                <w:sz w:val="24"/>
              </w:rPr>
              <w:t>十</w:t>
            </w:r>
            <w:r>
              <w:rPr>
                <w:rFonts w:ascii="Times New Roman" w:hAnsi="Times New Roman" w:eastAsia="Times New Roman"/>
                <w:sz w:val="24"/>
              </w:rPr>
              <w:t>”</w:t>
            </w:r>
            <w:r>
              <w:rPr>
                <w:spacing w:val="6"/>
                <w:sz w:val="24"/>
              </w:rPr>
              <w:t>字交叉</w:t>
            </w:r>
          </w:p>
        </w:tc>
        <w:tc>
          <w:tcPr>
            <w:tcW w:w="262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0"/>
                <w:sz w:val="24"/>
              </w:rPr>
              <w:t>接穗单切面向上插入砧</w:t>
            </w:r>
            <w:r>
              <w:rPr>
                <w:spacing w:val="12"/>
                <w:sz w:val="24"/>
              </w:rPr>
              <w:t>木</w:t>
            </w:r>
            <w:r>
              <w:rPr>
                <w:rFonts w:ascii="Times New Roman" w:hAnsi="Times New Roman" w:eastAsia="Times New Roman"/>
                <w:spacing w:val="4"/>
                <w:sz w:val="24"/>
              </w:rPr>
              <w:t>1</w:t>
            </w:r>
            <w:r>
              <w:rPr>
                <w:spacing w:val="12"/>
                <w:sz w:val="24"/>
              </w:rPr>
              <w:t>处扣</w:t>
            </w:r>
            <w:r>
              <w:rPr>
                <w:rFonts w:ascii="Times New Roman" w:hAnsi="Times New Roman" w:eastAsia="Times New Roman"/>
                <w:spacing w:val="2"/>
                <w:sz w:val="24"/>
              </w:rPr>
              <w:t>0</w:t>
            </w:r>
            <w:r>
              <w:rPr>
                <w:rFonts w:ascii="Times New Roman" w:hAnsi="Times New Roman" w:eastAsia="Times New Roman"/>
                <w:spacing w:val="4"/>
                <w:sz w:val="24"/>
              </w:rPr>
              <w:t>.</w:t>
            </w:r>
            <w:r>
              <w:rPr>
                <w:rFonts w:ascii="Times New Roman" w:hAnsi="Times New Roman" w:eastAsia="Times New Roman"/>
                <w:spacing w:val="12"/>
                <w:sz w:val="24"/>
              </w:rPr>
              <w:t>2</w:t>
            </w:r>
            <w:r>
              <w:rPr>
                <w:spacing w:val="-7"/>
                <w:sz w:val="24"/>
              </w:rPr>
              <w:t>分，接穗不穿</w:t>
            </w:r>
            <w:r>
              <w:rPr>
                <w:spacing w:val="12"/>
                <w:sz w:val="24"/>
              </w:rPr>
              <w:t>透砧木外表皮</w:t>
            </w:r>
            <w:r>
              <w:rPr>
                <w:rFonts w:ascii="Times New Roman" w:hAnsi="Times New Roman" w:eastAsia="Times New Roman"/>
                <w:spacing w:val="4"/>
                <w:sz w:val="24"/>
              </w:rPr>
              <w:t>1</w:t>
            </w:r>
            <w:r>
              <w:rPr>
                <w:spacing w:val="12"/>
                <w:sz w:val="24"/>
              </w:rPr>
              <w:t>株扣</w:t>
            </w:r>
            <w:r>
              <w:rPr>
                <w:rFonts w:ascii="Times New Roman" w:hAnsi="Times New Roman" w:eastAsia="Times New Roman"/>
                <w:spacing w:val="2"/>
                <w:sz w:val="24"/>
              </w:rPr>
              <w:t>0</w:t>
            </w:r>
            <w:r>
              <w:rPr>
                <w:rFonts w:ascii="Times New Roman" w:hAnsi="Times New Roman" w:eastAsia="Times New Roman"/>
                <w:spacing w:val="4"/>
                <w:sz w:val="24"/>
              </w:rPr>
              <w:t>.</w:t>
            </w:r>
            <w:r>
              <w:rPr>
                <w:rFonts w:ascii="Times New Roman" w:hAnsi="Times New Roman" w:eastAsia="Times New Roman"/>
                <w:sz w:val="24"/>
              </w:rPr>
              <w:t>2</w:t>
            </w:r>
            <w:r>
              <w:rPr>
                <w:spacing w:val="10"/>
                <w:sz w:val="24"/>
              </w:rPr>
              <w:t>分，嫁接苗四片子叶不</w:t>
            </w:r>
            <w:r>
              <w:rPr>
                <w:spacing w:val="12"/>
                <w:sz w:val="24"/>
              </w:rPr>
              <w:t>呈</w:t>
            </w:r>
            <w:r>
              <w:rPr>
                <w:rFonts w:ascii="Times New Roman" w:hAnsi="Times New Roman" w:eastAsia="Times New Roman"/>
                <w:spacing w:val="3"/>
                <w:sz w:val="24"/>
              </w:rPr>
              <w:t>“</w:t>
            </w:r>
            <w:r>
              <w:rPr>
                <w:spacing w:val="12"/>
                <w:sz w:val="24"/>
              </w:rPr>
              <w:t>十</w:t>
            </w:r>
            <w:r>
              <w:rPr>
                <w:rFonts w:ascii="Times New Roman" w:hAnsi="Times New Roman" w:eastAsia="Times New Roman"/>
                <w:spacing w:val="6"/>
                <w:sz w:val="24"/>
              </w:rPr>
              <w:t>”</w:t>
            </w:r>
            <w:r>
              <w:rPr>
                <w:spacing w:val="12"/>
                <w:sz w:val="24"/>
              </w:rPr>
              <w:t>字，</w:t>
            </w:r>
            <w:r>
              <w:rPr>
                <w:rFonts w:ascii="Times New Roman" w:hAnsi="Times New Roman" w:eastAsia="Times New Roman"/>
                <w:spacing w:val="7"/>
                <w:sz w:val="24"/>
              </w:rPr>
              <w:t>1</w:t>
            </w:r>
            <w:r>
              <w:rPr>
                <w:spacing w:val="12"/>
                <w:sz w:val="24"/>
              </w:rPr>
              <w:t>株扣</w:t>
            </w:r>
            <w:r>
              <w:rPr>
                <w:rFonts w:ascii="Times New Roman" w:hAnsi="Times New Roman" w:eastAsia="Times New Roman"/>
                <w:spacing w:val="2"/>
                <w:sz w:val="24"/>
              </w:rPr>
              <w:t>0</w:t>
            </w:r>
            <w:r>
              <w:rPr>
                <w:rFonts w:ascii="Times New Roman" w:hAnsi="Times New Roman" w:eastAsia="Times New Roman"/>
                <w:spacing w:val="4"/>
                <w:sz w:val="24"/>
              </w:rPr>
              <w:t>.</w:t>
            </w:r>
            <w:r>
              <w:rPr>
                <w:rFonts w:ascii="Times New Roman" w:hAnsi="Times New Roman" w:eastAsia="Times New Roman"/>
                <w:spacing w:val="9"/>
                <w:sz w:val="24"/>
              </w:rPr>
              <w:t>5</w:t>
            </w:r>
            <w:r>
              <w:rPr>
                <w:spacing w:val="-1"/>
                <w:sz w:val="24"/>
              </w:rPr>
              <w:t>分。</w:t>
            </w:r>
            <w:r>
              <w:rPr>
                <w:spacing w:val="12"/>
                <w:sz w:val="24"/>
              </w:rPr>
              <w:t>破坏</w:t>
            </w:r>
            <w:r>
              <w:rPr>
                <w:rFonts w:ascii="Times New Roman" w:hAnsi="Times New Roman" w:eastAsia="Times New Roman"/>
                <w:spacing w:val="4"/>
                <w:sz w:val="24"/>
              </w:rPr>
              <w:t>1</w:t>
            </w:r>
            <w:r>
              <w:rPr>
                <w:spacing w:val="10"/>
                <w:sz w:val="24"/>
              </w:rPr>
              <w:t xml:space="preserve">株接穗或砧木扣 </w:t>
            </w:r>
            <w:r>
              <w:rPr>
                <w:rFonts w:ascii="Times New Roman" w:hAnsi="Times New Roman" w:eastAsia="Times New Roman"/>
                <w:spacing w:val="2"/>
                <w:sz w:val="24"/>
              </w:rPr>
              <w:t>0</w:t>
            </w:r>
            <w:r>
              <w:rPr>
                <w:rFonts w:ascii="Times New Roman" w:hAnsi="Times New Roman" w:eastAsia="Times New Roman"/>
                <w:spacing w:val="4"/>
                <w:sz w:val="24"/>
              </w:rPr>
              <w:t>.</w:t>
            </w:r>
            <w:r>
              <w:rPr>
                <w:rFonts w:ascii="Times New Roman" w:hAnsi="Times New Roman" w:eastAsia="Times New Roman"/>
                <w:spacing w:val="9"/>
                <w:sz w:val="24"/>
              </w:rPr>
              <w:t>5</w:t>
            </w:r>
            <w:r>
              <w:rPr>
                <w:spacing w:val="10"/>
                <w:sz w:val="24"/>
              </w:rPr>
              <w:t>分。本项分值扣完为</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止</w:t>
            </w:r>
          </w:p>
        </w:tc>
        <w:tc>
          <w:tcPr>
            <w:tcW w:w="708"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72" w:hRule="atLeast"/>
        </w:trPr>
        <w:tc>
          <w:tcPr>
            <w:tcW w:w="702"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6</w:t>
            </w:r>
          </w:p>
        </w:tc>
        <w:tc>
          <w:tcPr>
            <w:tcW w:w="108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工位</w:t>
            </w:r>
            <w:r>
              <w:rPr>
                <w:sz w:val="24"/>
              </w:rPr>
              <w:t>整理</w:t>
            </w:r>
          </w:p>
        </w:tc>
        <w:tc>
          <w:tcPr>
            <w:tcW w:w="317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9"/>
                <w:sz w:val="24"/>
              </w:rPr>
              <w:t>保持操作台面及工位环境清</w:t>
            </w:r>
            <w:r>
              <w:rPr>
                <w:sz w:val="24"/>
              </w:rPr>
              <w:t xml:space="preserve"> </w:t>
            </w:r>
            <w:r>
              <w:rPr>
                <w:spacing w:val="9"/>
                <w:sz w:val="24"/>
              </w:rPr>
              <w:t>洁卫生，所用工具摆放原处，嫁接苗摆放整齐放在指定位</w:t>
            </w:r>
            <w:r>
              <w:rPr>
                <w:sz w:val="24"/>
              </w:rPr>
              <w:t xml:space="preserve"> </w:t>
            </w:r>
            <w:r>
              <w:rPr>
                <w:spacing w:val="-2"/>
                <w:sz w:val="24"/>
              </w:rPr>
              <w:t>置，在标签上写上工位号和日</w:t>
            </w:r>
            <w:r>
              <w:rPr>
                <w:spacing w:val="9"/>
                <w:sz w:val="24"/>
              </w:rPr>
              <w:t>期贴在穴盘一顶端边缘</w:t>
            </w:r>
          </w:p>
        </w:tc>
        <w:tc>
          <w:tcPr>
            <w:tcW w:w="2628"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10"/>
                <w:sz w:val="24"/>
              </w:rPr>
              <w:t>未整理工位扣</w:t>
            </w:r>
            <w:r>
              <w:rPr>
                <w:rFonts w:ascii="Times New Roman" w:eastAsia="Times New Roman"/>
                <w:sz w:val="24"/>
              </w:rPr>
              <w:t>0.5</w:t>
            </w:r>
            <w:r>
              <w:rPr>
                <w:spacing w:val="6"/>
                <w:sz w:val="24"/>
              </w:rPr>
              <w:t>分，嫁</w:t>
            </w:r>
            <w:r>
              <w:rPr>
                <w:spacing w:val="9"/>
                <w:sz w:val="24"/>
              </w:rPr>
              <w:t>接苗盘内有散落生长点</w:t>
            </w:r>
            <w:r>
              <w:rPr>
                <w:spacing w:val="10"/>
                <w:sz w:val="24"/>
              </w:rPr>
              <w:t>等杂物每盘扣</w:t>
            </w:r>
            <w:r>
              <w:rPr>
                <w:rFonts w:ascii="Times New Roman" w:eastAsia="Times New Roman"/>
                <w:sz w:val="24"/>
              </w:rPr>
              <w:t>0.5</w:t>
            </w:r>
            <w:r>
              <w:rPr>
                <w:spacing w:val="6"/>
                <w:sz w:val="24"/>
              </w:rPr>
              <w:t>分，未</w:t>
            </w:r>
            <w:r>
              <w:rPr>
                <w:spacing w:val="10"/>
                <w:sz w:val="24"/>
              </w:rPr>
              <w:t>归原工具扣</w:t>
            </w:r>
            <w:r>
              <w:rPr>
                <w:rFonts w:ascii="Times New Roman" w:eastAsia="Times New Roman"/>
                <w:sz w:val="24"/>
              </w:rPr>
              <w:t>0.5</w:t>
            </w:r>
            <w:r>
              <w:rPr>
                <w:spacing w:val="7"/>
                <w:sz w:val="24"/>
              </w:rPr>
              <w:t>分，未贴</w:t>
            </w:r>
            <w:r>
              <w:rPr>
                <w:spacing w:val="12"/>
                <w:sz w:val="24"/>
              </w:rPr>
              <w:t>标签扣</w:t>
            </w:r>
            <w:r>
              <w:rPr>
                <w:rFonts w:ascii="Times New Roman" w:eastAsia="Times New Roman"/>
                <w:sz w:val="24"/>
              </w:rPr>
              <w:t>0.5</w:t>
            </w:r>
            <w:r>
              <w:rPr>
                <w:spacing w:val="8"/>
                <w:sz w:val="24"/>
              </w:rPr>
              <w:t>分。本项分值</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扣完为止</w:t>
            </w:r>
          </w:p>
        </w:tc>
        <w:tc>
          <w:tcPr>
            <w:tcW w:w="708"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黑体"/>
                <w:sz w:val="3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0" w:hRule="atLeast"/>
        </w:trPr>
        <w:tc>
          <w:tcPr>
            <w:tcW w:w="7583" w:type="dxa"/>
            <w:gridSpan w:val="4"/>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6"/>
                <w:sz w:val="24"/>
              </w:rPr>
              <w:t>合 计</w:t>
            </w:r>
          </w:p>
        </w:tc>
        <w:tc>
          <w:tcPr>
            <w:tcW w:w="708"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23</w:t>
            </w:r>
          </w:p>
        </w:tc>
      </w:tr>
    </w:tbl>
    <w:p>
      <w:pPr>
        <w:keepNext w:val="0"/>
        <w:keepLines w:val="0"/>
        <w:pageBreakBefore w:val="0"/>
        <w:widowControl w:val="0"/>
        <w:tabs>
          <w:tab w:val="left" w:pos="1631"/>
        </w:tabs>
        <w:kinsoku/>
        <w:wordWrap/>
        <w:overflowPunct/>
        <w:topLinePunct w:val="0"/>
        <w:autoSpaceDE w:val="0"/>
        <w:autoSpaceDN w:val="0"/>
        <w:bidi w:val="0"/>
        <w:adjustRightInd/>
        <w:snapToGrid/>
        <w:spacing w:line="360" w:lineRule="auto"/>
        <w:ind w:left="0" w:right="0" w:firstLine="552" w:firstLineChars="200"/>
        <w:jc w:val="both"/>
        <w:rPr>
          <w:sz w:val="28"/>
        </w:rPr>
      </w:pPr>
      <w:r>
        <w:rPr>
          <w:rFonts w:hint="eastAsia"/>
          <w:spacing w:val="-2"/>
          <w:sz w:val="28"/>
        </w:rPr>
        <w:t>（3）</w:t>
      </w:r>
      <w:r>
        <w:rPr>
          <w:spacing w:val="-2"/>
          <w:sz w:val="28"/>
        </w:rPr>
        <w:t xml:space="preserve">嫁接后管理 模拟嫁接 </w:t>
      </w:r>
      <w:r>
        <w:rPr>
          <w:rFonts w:ascii="Times New Roman" w:eastAsia="Times New Roman"/>
          <w:sz w:val="28"/>
        </w:rPr>
        <w:t>1-15</w:t>
      </w:r>
      <w:r>
        <w:rPr>
          <w:rFonts w:ascii="Times New Roman" w:eastAsia="Times New Roman"/>
          <w:spacing w:val="-18"/>
          <w:sz w:val="28"/>
        </w:rPr>
        <w:t xml:space="preserve"> </w:t>
      </w:r>
      <w:r>
        <w:rPr>
          <w:sz w:val="28"/>
        </w:rPr>
        <w:t>天苗床管理操作，运用农业物</w:t>
      </w:r>
      <w:r>
        <w:rPr>
          <w:spacing w:val="-15"/>
          <w:sz w:val="28"/>
        </w:rPr>
        <w:t>联网技术调节苗床的小气候环境指标，促进嫁接苗成活。评分细则见表</w:t>
      </w:r>
      <w:r>
        <w:rPr>
          <w:spacing w:val="-8"/>
          <w:sz w:val="28"/>
        </w:rPr>
        <w:t xml:space="preserve"> </w:t>
      </w:r>
      <w:r>
        <w:rPr>
          <w:rFonts w:ascii="Times New Roman" w:eastAsia="Times New Roman"/>
          <w:spacing w:val="-4"/>
          <w:sz w:val="28"/>
        </w:rPr>
        <w:t>12</w:t>
      </w:r>
      <w:r>
        <w:rPr>
          <w:spacing w:val="-4"/>
          <w:sz w:val="28"/>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76" w:firstLineChars="200"/>
        <w:jc w:val="center"/>
        <w:rPr>
          <w:rFonts w:ascii="黑体" w:eastAsia="黑体"/>
          <w:spacing w:val="-1"/>
          <w:sz w:val="24"/>
        </w:rPr>
      </w:pPr>
      <w:r>
        <w:rPr>
          <w:rFonts w:ascii="黑体" w:eastAsia="黑体"/>
          <w:spacing w:val="-1"/>
          <w:sz w:val="24"/>
        </w:rPr>
        <w:t>表 12 嫁接后管理评分细则</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60" w:firstLineChars="200"/>
        <w:rPr>
          <w:rFonts w:ascii="Microsoft JhengHei"/>
          <w:b/>
          <w:sz w:val="3"/>
        </w:rPr>
      </w:pPr>
    </w:p>
    <w:tbl>
      <w:tblPr>
        <w:tblStyle w:val="8"/>
        <w:tblW w:w="0" w:type="auto"/>
        <w:tblInd w:w="38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21"/>
        <w:gridCol w:w="1313"/>
        <w:gridCol w:w="2979"/>
        <w:gridCol w:w="2775"/>
        <w:gridCol w:w="70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7" w:hRule="atLeast"/>
        </w:trPr>
        <w:tc>
          <w:tcPr>
            <w:tcW w:w="521"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5"/>
                <w:sz w:val="24"/>
              </w:rPr>
              <w:t>序号</w:t>
            </w:r>
          </w:p>
        </w:tc>
        <w:tc>
          <w:tcPr>
            <w:tcW w:w="1313"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16"/>
                <w:sz w:val="24"/>
              </w:rPr>
              <w:t>考核内容</w:t>
            </w:r>
          </w:p>
        </w:tc>
        <w:tc>
          <w:tcPr>
            <w:tcW w:w="2979"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7"/>
                <w:sz w:val="24"/>
              </w:rPr>
              <w:t>考核要点</w:t>
            </w:r>
          </w:p>
        </w:tc>
        <w:tc>
          <w:tcPr>
            <w:tcW w:w="2775"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eastAsia="Microsoft JhengHei"/>
                <w:b/>
                <w:sz w:val="24"/>
              </w:rPr>
            </w:pPr>
            <w:r>
              <w:rPr>
                <w:rFonts w:ascii="Microsoft JhengHei" w:eastAsia="Microsoft JhengHei"/>
                <w:b/>
                <w:spacing w:val="-7"/>
                <w:sz w:val="24"/>
              </w:rPr>
              <w:t>得分标准</w:t>
            </w:r>
          </w:p>
        </w:tc>
        <w:tc>
          <w:tcPr>
            <w:tcW w:w="703"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Microsoft JhengHei" w:eastAsia="Microsoft JhengHei"/>
                <w:b/>
                <w:sz w:val="24"/>
              </w:rPr>
            </w:pPr>
            <w:r>
              <w:rPr>
                <w:rFonts w:ascii="Microsoft JhengHei" w:eastAsia="Microsoft JhengHei"/>
                <w:b/>
                <w:spacing w:val="-10"/>
                <w:sz w:val="24"/>
              </w:rPr>
              <w:t>分值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33" w:hRule="atLeast"/>
        </w:trPr>
        <w:tc>
          <w:tcPr>
            <w:tcW w:w="521"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1</w:t>
            </w:r>
          </w:p>
        </w:tc>
        <w:tc>
          <w:tcPr>
            <w:tcW w:w="131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嫁接1-3天</w:t>
            </w:r>
            <w:r>
              <w:rPr>
                <w:spacing w:val="-6"/>
                <w:sz w:val="24"/>
              </w:rPr>
              <w:t>管理</w:t>
            </w:r>
          </w:p>
        </w:tc>
        <w:tc>
          <w:tcPr>
            <w:tcW w:w="297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2"/>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小气候环境调控： 指</w:t>
            </w:r>
            <w:r>
              <w:rPr>
                <w:spacing w:val="15"/>
                <w:sz w:val="24"/>
              </w:rPr>
              <w:t>标包括温度、光照强度、</w:t>
            </w:r>
            <w:r>
              <w:rPr>
                <w:spacing w:val="-9"/>
                <w:sz w:val="24"/>
              </w:rPr>
              <w:t>空气湿度。苗 情 观 测 及</w:t>
            </w:r>
            <w:r>
              <w:rPr>
                <w:spacing w:val="-2"/>
                <w:sz w:val="24"/>
              </w:rPr>
              <w:t>出现问题处理。</w:t>
            </w:r>
          </w:p>
        </w:tc>
        <w:tc>
          <w:tcPr>
            <w:tcW w:w="2775"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5"/>
                <w:sz w:val="24"/>
              </w:rPr>
              <w:t>温光湿度控制在</w:t>
            </w:r>
            <w:r>
              <w:rPr>
                <w:spacing w:val="12"/>
                <w:sz w:val="24"/>
              </w:rPr>
              <w:t>合理范围内，得</w:t>
            </w:r>
            <w:r>
              <w:rPr>
                <w:rFonts w:ascii="Times New Roman" w:eastAsia="Times New Roman"/>
                <w:sz w:val="24"/>
              </w:rPr>
              <w:t>1.5</w:t>
            </w:r>
            <w:r>
              <w:rPr>
                <w:sz w:val="24"/>
              </w:rPr>
              <w:t>分，错</w:t>
            </w:r>
            <w:r>
              <w:rPr>
                <w:rFonts w:ascii="Times New Roman" w:eastAsia="Times New Roman"/>
                <w:sz w:val="24"/>
              </w:rPr>
              <w:t>1</w:t>
            </w:r>
            <w:r>
              <w:rPr>
                <w:sz w:val="24"/>
              </w:rPr>
              <w:t>项扣</w:t>
            </w:r>
            <w:r>
              <w:rPr>
                <w:rFonts w:ascii="Times New Roman" w:eastAsia="Times New Roman"/>
                <w:sz w:val="24"/>
              </w:rPr>
              <w:t>0.5</w:t>
            </w:r>
            <w:r>
              <w:rPr>
                <w:spacing w:val="8"/>
                <w:sz w:val="24"/>
              </w:rPr>
              <w:t>分；正确处</w:t>
            </w:r>
            <w:r>
              <w:rPr>
                <w:spacing w:val="19"/>
                <w:sz w:val="24"/>
              </w:rPr>
              <w:t>理养护期出现的问题</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得</w:t>
            </w:r>
            <w:r>
              <w:rPr>
                <w:rFonts w:ascii="Times New Roman" w:eastAsia="Times New Roman"/>
                <w:sz w:val="24"/>
              </w:rPr>
              <w:t>0.5</w:t>
            </w:r>
            <w:r>
              <w:rPr>
                <w:spacing w:val="-5"/>
                <w:sz w:val="24"/>
              </w:rPr>
              <w:t>分。</w:t>
            </w:r>
          </w:p>
        </w:tc>
        <w:tc>
          <w:tcPr>
            <w:tcW w:w="703"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libri"/>
                <w:sz w:val="24"/>
              </w:rPr>
            </w:pPr>
            <w:r>
              <w:rPr>
                <w:rFonts w:ascii="Calibri"/>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35" w:hRule="atLeast"/>
        </w:trPr>
        <w:tc>
          <w:tcPr>
            <w:tcW w:w="521"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2</w:t>
            </w:r>
          </w:p>
        </w:tc>
        <w:tc>
          <w:tcPr>
            <w:tcW w:w="131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嫁接4-6天</w:t>
            </w:r>
            <w:r>
              <w:rPr>
                <w:spacing w:val="-6"/>
                <w:sz w:val="24"/>
              </w:rPr>
              <w:t>管理</w:t>
            </w:r>
          </w:p>
        </w:tc>
        <w:tc>
          <w:tcPr>
            <w:tcW w:w="297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2"/>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小气候环境调控： 指</w:t>
            </w:r>
            <w:r>
              <w:rPr>
                <w:spacing w:val="15"/>
                <w:sz w:val="24"/>
              </w:rPr>
              <w:t>标包括温度、光照强度、</w:t>
            </w:r>
            <w:r>
              <w:rPr>
                <w:spacing w:val="-9"/>
                <w:sz w:val="24"/>
              </w:rPr>
              <w:t>空气湿度。苗 情 观 测 及</w:t>
            </w:r>
            <w:r>
              <w:rPr>
                <w:spacing w:val="-2"/>
                <w:sz w:val="24"/>
              </w:rPr>
              <w:t>出现问题处理。</w:t>
            </w:r>
          </w:p>
        </w:tc>
        <w:tc>
          <w:tcPr>
            <w:tcW w:w="2775"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25"/>
                <w:sz w:val="24"/>
              </w:rPr>
              <w:t>温光湿度控制在</w:t>
            </w:r>
            <w:r>
              <w:rPr>
                <w:spacing w:val="12"/>
                <w:sz w:val="24"/>
              </w:rPr>
              <w:t>合理范围内，得</w:t>
            </w:r>
            <w:r>
              <w:rPr>
                <w:rFonts w:ascii="Times New Roman" w:eastAsia="Times New Roman"/>
                <w:sz w:val="24"/>
              </w:rPr>
              <w:t>1.5</w:t>
            </w:r>
            <w:r>
              <w:rPr>
                <w:sz w:val="24"/>
              </w:rPr>
              <w:t>分，</w:t>
            </w:r>
            <w:r>
              <w:rPr>
                <w:spacing w:val="-2"/>
                <w:sz w:val="24"/>
              </w:rPr>
              <w:t>错</w:t>
            </w:r>
            <w:r>
              <w:rPr>
                <w:rFonts w:ascii="Times New Roman" w:eastAsia="Times New Roman"/>
                <w:spacing w:val="-2"/>
                <w:sz w:val="24"/>
              </w:rPr>
              <w:t>1</w:t>
            </w:r>
            <w:r>
              <w:rPr>
                <w:spacing w:val="-2"/>
                <w:sz w:val="24"/>
              </w:rPr>
              <w:t>项扣</w:t>
            </w:r>
            <w:r>
              <w:rPr>
                <w:rFonts w:ascii="Times New Roman" w:eastAsia="Times New Roman"/>
                <w:spacing w:val="-2"/>
                <w:sz w:val="24"/>
              </w:rPr>
              <w:t>0.5</w:t>
            </w:r>
            <w:r>
              <w:rPr>
                <w:spacing w:val="-2"/>
                <w:sz w:val="24"/>
              </w:rPr>
              <w:t>分；正确处理养护期出现的问题得</w:t>
            </w:r>
            <w:r>
              <w:rPr>
                <w:rFonts w:ascii="Times New Roman" w:eastAsia="Times New Roman"/>
                <w:spacing w:val="-2"/>
                <w:sz w:val="24"/>
              </w:rPr>
              <w:t>0.5</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5"/>
                <w:sz w:val="24"/>
              </w:rPr>
              <w:t>分。</w:t>
            </w:r>
          </w:p>
        </w:tc>
        <w:tc>
          <w:tcPr>
            <w:tcW w:w="703"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libri"/>
                <w:sz w:val="24"/>
              </w:rPr>
            </w:pPr>
            <w:r>
              <w:rPr>
                <w:rFonts w:ascii="Calibri"/>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34" w:hRule="atLeast"/>
        </w:trPr>
        <w:tc>
          <w:tcPr>
            <w:tcW w:w="521"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3</w:t>
            </w:r>
          </w:p>
        </w:tc>
        <w:tc>
          <w:tcPr>
            <w:tcW w:w="131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2"/>
                <w:sz w:val="24"/>
              </w:rPr>
              <w:t>嫁接7-10天</w:t>
            </w:r>
            <w:r>
              <w:rPr>
                <w:spacing w:val="-6"/>
                <w:sz w:val="24"/>
              </w:rPr>
              <w:t>管理</w:t>
            </w:r>
          </w:p>
        </w:tc>
        <w:tc>
          <w:tcPr>
            <w:tcW w:w="297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2"/>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小气候环境调控： 指</w:t>
            </w:r>
            <w:r>
              <w:rPr>
                <w:spacing w:val="15"/>
                <w:sz w:val="24"/>
              </w:rPr>
              <w:t>标包括温度、光照强度、</w:t>
            </w:r>
            <w:r>
              <w:rPr>
                <w:spacing w:val="-9"/>
                <w:sz w:val="24"/>
              </w:rPr>
              <w:t>空气湿度。苗 情 观 测 及</w:t>
            </w:r>
            <w:r>
              <w:rPr>
                <w:spacing w:val="-2"/>
                <w:sz w:val="24"/>
              </w:rPr>
              <w:t>出现问题处理。</w:t>
            </w:r>
          </w:p>
        </w:tc>
        <w:tc>
          <w:tcPr>
            <w:tcW w:w="2775"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25"/>
                <w:sz w:val="24"/>
              </w:rPr>
              <w:t>温光湿度控制在</w:t>
            </w:r>
            <w:r>
              <w:rPr>
                <w:spacing w:val="12"/>
                <w:sz w:val="24"/>
              </w:rPr>
              <w:t>合理范围内，得</w:t>
            </w:r>
            <w:r>
              <w:rPr>
                <w:rFonts w:ascii="Times New Roman" w:eastAsia="Times New Roman"/>
                <w:sz w:val="24"/>
              </w:rPr>
              <w:t>1.5</w:t>
            </w:r>
            <w:r>
              <w:rPr>
                <w:sz w:val="24"/>
              </w:rPr>
              <w:t>分，</w:t>
            </w:r>
            <w:r>
              <w:rPr>
                <w:spacing w:val="-2"/>
                <w:sz w:val="24"/>
              </w:rPr>
              <w:t>错</w:t>
            </w:r>
            <w:r>
              <w:rPr>
                <w:rFonts w:ascii="Times New Roman" w:eastAsia="Times New Roman"/>
                <w:spacing w:val="-2"/>
                <w:sz w:val="24"/>
              </w:rPr>
              <w:t>1</w:t>
            </w:r>
            <w:r>
              <w:rPr>
                <w:spacing w:val="-2"/>
                <w:sz w:val="24"/>
              </w:rPr>
              <w:t>项扣</w:t>
            </w:r>
            <w:r>
              <w:rPr>
                <w:rFonts w:ascii="Times New Roman" w:eastAsia="Times New Roman"/>
                <w:spacing w:val="-2"/>
                <w:sz w:val="24"/>
              </w:rPr>
              <w:t>0.5</w:t>
            </w:r>
            <w:r>
              <w:rPr>
                <w:spacing w:val="-2"/>
                <w:sz w:val="24"/>
              </w:rPr>
              <w:t>分；正确处理养护期出现的问题得</w:t>
            </w:r>
            <w:r>
              <w:rPr>
                <w:rFonts w:ascii="Times New Roman" w:eastAsia="Times New Roman"/>
                <w:spacing w:val="-2"/>
                <w:sz w:val="24"/>
              </w:rPr>
              <w:t>0.5</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5"/>
                <w:sz w:val="24"/>
              </w:rPr>
              <w:t>分。</w:t>
            </w:r>
          </w:p>
        </w:tc>
        <w:tc>
          <w:tcPr>
            <w:tcW w:w="703"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libri"/>
                <w:sz w:val="24"/>
              </w:rPr>
            </w:pPr>
            <w:r>
              <w:rPr>
                <w:rFonts w:ascii="Calibri"/>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34" w:hRule="atLeast"/>
        </w:trPr>
        <w:tc>
          <w:tcPr>
            <w:tcW w:w="521"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4</w:t>
            </w:r>
          </w:p>
        </w:tc>
        <w:tc>
          <w:tcPr>
            <w:tcW w:w="131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18"/>
                <w:sz w:val="24"/>
              </w:rPr>
              <w:t xml:space="preserve">嫁 接 </w:t>
            </w:r>
            <w:r>
              <w:rPr>
                <w:sz w:val="24"/>
              </w:rPr>
              <w:t>11-</w:t>
            </w:r>
            <w:r>
              <w:rPr>
                <w:spacing w:val="-5"/>
                <w:sz w:val="24"/>
              </w:rPr>
              <w:t>15</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4"/>
                <w:sz w:val="24"/>
              </w:rPr>
              <w:t>天管理</w:t>
            </w:r>
          </w:p>
        </w:tc>
        <w:tc>
          <w:tcPr>
            <w:tcW w:w="2979"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2"/>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rPr>
                <w:sz w:val="24"/>
              </w:rPr>
            </w:pPr>
            <w:r>
              <w:rPr>
                <w:spacing w:val="20"/>
                <w:w w:val="95"/>
                <w:sz w:val="24"/>
              </w:rPr>
              <w:t>小气</w:t>
            </w:r>
            <w:r>
              <w:rPr>
                <w:spacing w:val="19"/>
                <w:w w:val="95"/>
                <w:sz w:val="24"/>
              </w:rPr>
              <w:t>候环</w:t>
            </w:r>
            <w:r>
              <w:rPr>
                <w:spacing w:val="21"/>
                <w:w w:val="95"/>
                <w:sz w:val="24"/>
              </w:rPr>
              <w:t>境</w:t>
            </w:r>
            <w:r>
              <w:rPr>
                <w:spacing w:val="19"/>
                <w:w w:val="95"/>
                <w:sz w:val="24"/>
              </w:rPr>
              <w:t>调控</w:t>
            </w:r>
            <w:r>
              <w:rPr>
                <w:spacing w:val="-1"/>
                <w:w w:val="95"/>
                <w:sz w:val="24"/>
              </w:rPr>
              <w:t>： 指</w:t>
            </w:r>
            <w:r>
              <w:rPr>
                <w:spacing w:val="15"/>
                <w:sz w:val="24"/>
              </w:rPr>
              <w:t>标包括温度、光照强度、</w:t>
            </w:r>
            <w:r>
              <w:rPr>
                <w:spacing w:val="20"/>
                <w:w w:val="95"/>
                <w:sz w:val="24"/>
              </w:rPr>
              <w:t>空气</w:t>
            </w:r>
            <w:r>
              <w:rPr>
                <w:w w:val="95"/>
                <w:sz w:val="24"/>
              </w:rPr>
              <w:t>湿度</w:t>
            </w:r>
            <w:r>
              <w:rPr>
                <w:spacing w:val="-12"/>
                <w:w w:val="95"/>
                <w:sz w:val="24"/>
              </w:rPr>
              <w:t>。苗 情</w:t>
            </w:r>
            <w:r>
              <w:rPr>
                <w:spacing w:val="55"/>
                <w:w w:val="95"/>
                <w:sz w:val="24"/>
              </w:rPr>
              <w:t>观测及</w:t>
            </w:r>
            <w:r>
              <w:rPr>
                <w:w w:val="95"/>
                <w:sz w:val="24"/>
              </w:rPr>
              <w:t>出</w:t>
            </w:r>
            <w:r>
              <w:rPr>
                <w:spacing w:val="-2"/>
                <w:sz w:val="24"/>
              </w:rPr>
              <w:t>现问题处理。</w:t>
            </w:r>
          </w:p>
        </w:tc>
        <w:tc>
          <w:tcPr>
            <w:tcW w:w="2775"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25"/>
                <w:sz w:val="24"/>
              </w:rPr>
              <w:t>温光湿度控制在</w:t>
            </w:r>
            <w:r>
              <w:rPr>
                <w:spacing w:val="12"/>
                <w:sz w:val="24"/>
              </w:rPr>
              <w:t>合理范围内，得</w:t>
            </w:r>
            <w:r>
              <w:rPr>
                <w:rFonts w:ascii="Times New Roman" w:eastAsia="Times New Roman"/>
                <w:sz w:val="24"/>
              </w:rPr>
              <w:t>1.5</w:t>
            </w:r>
            <w:r>
              <w:rPr>
                <w:sz w:val="24"/>
              </w:rPr>
              <w:t>分，</w:t>
            </w:r>
            <w:r>
              <w:rPr>
                <w:spacing w:val="-2"/>
                <w:sz w:val="24"/>
              </w:rPr>
              <w:t>错</w:t>
            </w:r>
            <w:r>
              <w:rPr>
                <w:rFonts w:ascii="Times New Roman" w:eastAsia="Times New Roman"/>
                <w:spacing w:val="-2"/>
                <w:sz w:val="24"/>
              </w:rPr>
              <w:t>1</w:t>
            </w:r>
            <w:r>
              <w:rPr>
                <w:spacing w:val="-2"/>
                <w:sz w:val="24"/>
              </w:rPr>
              <w:t>项扣</w:t>
            </w:r>
            <w:r>
              <w:rPr>
                <w:rFonts w:ascii="Times New Roman" w:eastAsia="Times New Roman"/>
                <w:spacing w:val="-2"/>
                <w:sz w:val="24"/>
              </w:rPr>
              <w:t>0.5</w:t>
            </w:r>
            <w:r>
              <w:rPr>
                <w:spacing w:val="-2"/>
                <w:sz w:val="24"/>
              </w:rPr>
              <w:t>分；正确处理养护期出现的问题得</w:t>
            </w:r>
            <w:r>
              <w:rPr>
                <w:rFonts w:ascii="Times New Roman" w:eastAsia="Times New Roman"/>
                <w:spacing w:val="-2"/>
                <w:sz w:val="24"/>
              </w:rPr>
              <w:t>0.5</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5"/>
                <w:sz w:val="24"/>
              </w:rPr>
              <w:t>分。</w:t>
            </w:r>
          </w:p>
        </w:tc>
        <w:tc>
          <w:tcPr>
            <w:tcW w:w="703"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4"/>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libri"/>
                <w:sz w:val="24"/>
              </w:rPr>
            </w:pPr>
            <w:r>
              <w:rPr>
                <w:rFonts w:ascii="Calibri"/>
                <w:sz w:val="24"/>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6" w:hRule="atLeast"/>
        </w:trPr>
        <w:tc>
          <w:tcPr>
            <w:tcW w:w="7588" w:type="dxa"/>
            <w:gridSpan w:val="4"/>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5"/>
                <w:sz w:val="24"/>
              </w:rPr>
              <w:t>合 计</w:t>
            </w:r>
          </w:p>
        </w:tc>
        <w:tc>
          <w:tcPr>
            <w:tcW w:w="703"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libri"/>
                <w:sz w:val="24"/>
              </w:rPr>
            </w:pPr>
            <w:r>
              <w:rPr>
                <w:rFonts w:ascii="Calibri"/>
                <w:sz w:val="24"/>
              </w:rPr>
              <w:t>8</w:t>
            </w: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textAlignment w:val="auto"/>
        <w:rPr>
          <w:rFonts w:hint="eastAsia" w:ascii="楷体" w:eastAsia="楷体"/>
          <w:b/>
          <w:w w:val="95"/>
          <w:sz w:val="28"/>
        </w:rPr>
      </w:pPr>
      <w:bookmarkStart w:id="26" w:name="（二）评分方式"/>
      <w:bookmarkEnd w:id="26"/>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textAlignment w:val="auto"/>
        <w:rPr>
          <w:rFonts w:ascii="楷体" w:eastAsia="楷体"/>
          <w:b/>
          <w:sz w:val="28"/>
        </w:rPr>
      </w:pPr>
      <w:r>
        <w:rPr>
          <w:rFonts w:hint="eastAsia" w:ascii="楷体" w:eastAsia="楷体"/>
          <w:b/>
          <w:w w:val="95"/>
          <w:sz w:val="28"/>
        </w:rPr>
        <w:t>（二）评</w:t>
      </w:r>
      <w:r>
        <w:rPr>
          <w:rFonts w:hint="eastAsia" w:ascii="楷体" w:eastAsia="楷体"/>
          <w:b/>
          <w:spacing w:val="-4"/>
          <w:w w:val="95"/>
          <w:sz w:val="28"/>
        </w:rPr>
        <w:t>分方式</w:t>
      </w:r>
    </w:p>
    <w:p>
      <w:pPr>
        <w:pStyle w:val="11"/>
        <w:keepNext w:val="0"/>
        <w:keepLines w:val="0"/>
        <w:pageBreakBefore w:val="0"/>
        <w:widowControl w:val="0"/>
        <w:numPr>
          <w:ilvl w:val="0"/>
          <w:numId w:val="28"/>
        </w:numPr>
        <w:tabs>
          <w:tab w:val="left" w:pos="1133"/>
        </w:tabs>
        <w:kinsoku/>
        <w:wordWrap/>
        <w:overflowPunct/>
        <w:topLinePunct w:val="0"/>
        <w:autoSpaceDE w:val="0"/>
        <w:autoSpaceDN w:val="0"/>
        <w:bidi w:val="0"/>
        <w:adjustRightInd/>
        <w:snapToGrid/>
        <w:spacing w:before="0" w:line="360" w:lineRule="auto"/>
        <w:ind w:left="0" w:right="0" w:firstLine="544" w:firstLineChars="200"/>
        <w:rPr>
          <w:rFonts w:ascii="Microsoft JhengHei" w:eastAsia="Microsoft JhengHei"/>
          <w:b/>
          <w:sz w:val="28"/>
        </w:rPr>
      </w:pPr>
      <w:r>
        <w:rPr>
          <w:rFonts w:ascii="Microsoft JhengHei" w:eastAsia="Microsoft JhengHei"/>
          <w:b/>
          <w:spacing w:val="-4"/>
          <w:sz w:val="28"/>
        </w:rPr>
        <w:t>裁判组组成</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裁判组由裁判长、评分裁判、现场裁判和加密裁判组成。其中，</w:t>
      </w:r>
      <w:r>
        <w:rPr>
          <w:spacing w:val="-11"/>
        </w:rPr>
        <w:t xml:space="preserve">裁判 </w:t>
      </w:r>
      <w:r>
        <w:rPr>
          <w:rFonts w:hint="eastAsia" w:ascii="Times New Roman"/>
        </w:rPr>
        <w:t>人数根据参赛人数设定</w:t>
      </w:r>
      <w:r>
        <w:t>。由相关专业职业技</w:t>
      </w:r>
      <w:r>
        <w:rPr>
          <w:spacing w:val="-2"/>
        </w:rPr>
        <w:t>能鉴定高级考评员、行业企业专家、职业院校具有高级职称的专业教</w:t>
      </w:r>
      <w:r>
        <w:rPr>
          <w:spacing w:val="-4"/>
        </w:rPr>
        <w:t>师组成</w:t>
      </w:r>
      <w:r>
        <w:t>。</w:t>
      </w:r>
    </w:p>
    <w:p>
      <w:pPr>
        <w:pStyle w:val="5"/>
        <w:keepNext w:val="0"/>
        <w:keepLines w:val="0"/>
        <w:pageBreakBefore w:val="0"/>
        <w:widowControl w:val="0"/>
        <w:numPr>
          <w:ilvl w:val="0"/>
          <w:numId w:val="28"/>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裁判评分方法</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8" w:firstLineChars="200"/>
        <w:rPr>
          <w:spacing w:val="-2"/>
        </w:rPr>
      </w:pPr>
      <w:r>
        <w:rPr>
          <w:spacing w:val="-3"/>
        </w:rPr>
        <w:t>裁判长赛前半个小时抽签对裁判进行分组</w:t>
      </w:r>
      <w:r>
        <w:rPr>
          <w:rFonts w:hint="eastAsia"/>
          <w:spacing w:val="-3"/>
        </w:rPr>
        <w:t>评分</w:t>
      </w:r>
      <w:r>
        <w:t>。</w:t>
      </w:r>
      <w:r>
        <w:rPr>
          <w:spacing w:val="-2"/>
        </w:rPr>
        <w:t>根据评分标准，采取过程评分和操作结果相结合，每位评分裁判需对</w:t>
      </w:r>
      <w:r>
        <w:rPr>
          <w:spacing w:val="-9"/>
        </w:rPr>
        <w:t>所有选手操作过程部分独立打分，每组评分裁判员只需对本组选手结</w:t>
      </w:r>
      <w:r>
        <w:rPr>
          <w:spacing w:val="-2"/>
        </w:rPr>
        <w:t>果部分打分。</w:t>
      </w:r>
    </w:p>
    <w:p>
      <w:pPr>
        <w:pStyle w:val="5"/>
        <w:keepNext w:val="0"/>
        <w:keepLines w:val="0"/>
        <w:pageBreakBefore w:val="0"/>
        <w:widowControl w:val="0"/>
        <w:numPr>
          <w:ilvl w:val="0"/>
          <w:numId w:val="28"/>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成绩产生方法</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pPr>
      <w:r>
        <w:rPr>
          <w:spacing w:val="-4"/>
        </w:rPr>
        <w:t>为保证成绩评定公开、公平、公正、透明，在裁判的评分中，取平均分作为选手技能得分。选手的最</w:t>
      </w:r>
      <w:r>
        <w:rPr>
          <w:spacing w:val="-11"/>
        </w:rPr>
        <w:t>终成绩为理论测试成绩、营养液配制技能成绩和嫁接育苗技能成绩之</w:t>
      </w:r>
      <w:r>
        <w:rPr>
          <w:spacing w:val="-6"/>
        </w:rPr>
        <w:t>和。</w:t>
      </w:r>
    </w:p>
    <w:p>
      <w:pPr>
        <w:pStyle w:val="5"/>
        <w:keepNext w:val="0"/>
        <w:keepLines w:val="0"/>
        <w:pageBreakBefore w:val="0"/>
        <w:widowControl w:val="0"/>
        <w:numPr>
          <w:ilvl w:val="0"/>
          <w:numId w:val="28"/>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成绩审核方法</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各裁判首先审核自身对选手的原始打分成绩，并签名确认；裁判</w:t>
      </w:r>
      <w:r>
        <w:rPr>
          <w:spacing w:val="-2"/>
        </w:rPr>
        <w:t>长对所有裁判的打分成绩进行审核，并签名确认。</w:t>
      </w:r>
    </w:p>
    <w:p>
      <w:pPr>
        <w:pStyle w:val="5"/>
        <w:keepNext w:val="0"/>
        <w:keepLines w:val="0"/>
        <w:pageBreakBefore w:val="0"/>
        <w:widowControl w:val="0"/>
        <w:numPr>
          <w:ilvl w:val="0"/>
          <w:numId w:val="28"/>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成绩复核</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jc w:val="both"/>
      </w:pPr>
      <w:r>
        <w:rPr>
          <w:spacing w:val="-2"/>
        </w:rPr>
        <w:t xml:space="preserve">为保障成绩评判的准确性，监督仲裁组将对赛项总成绩排名前 </w:t>
      </w:r>
      <w:r>
        <w:rPr>
          <w:rFonts w:ascii="Times New Roman" w:eastAsia="Times New Roman"/>
          <w:spacing w:val="-2"/>
        </w:rPr>
        <w:t>30%</w:t>
      </w:r>
      <w:r>
        <w:rPr>
          <w:spacing w:val="-2"/>
        </w:rPr>
        <w:t>的所有参赛队伍（选手）的成绩进行复核；对其余成绩进行抽检</w:t>
      </w:r>
      <w:r>
        <w:rPr>
          <w:spacing w:val="-8"/>
        </w:rPr>
        <w:t xml:space="preserve">复核，抽检覆盖率不得低于 </w:t>
      </w:r>
      <w:r>
        <w:rPr>
          <w:rFonts w:ascii="Times New Roman" w:eastAsia="Times New Roman"/>
          <w:spacing w:val="-6"/>
        </w:rPr>
        <w:t>15%</w:t>
      </w:r>
      <w:r>
        <w:rPr>
          <w:spacing w:val="-6"/>
        </w:rPr>
        <w:t>。如发现成绩错误，以书面方式及时</w:t>
      </w:r>
      <w:r>
        <w:rPr>
          <w:spacing w:val="-4"/>
        </w:rPr>
        <w:t xml:space="preserve">告知裁判长，由裁判长更正成绩并签字确认。复核、抽检错误率超过 </w:t>
      </w:r>
      <w:r>
        <w:rPr>
          <w:rFonts w:ascii="Times New Roman" w:eastAsia="Times New Roman"/>
          <w:spacing w:val="-2"/>
        </w:rPr>
        <w:t>5%</w:t>
      </w:r>
      <w:r>
        <w:rPr>
          <w:spacing w:val="-2"/>
        </w:rPr>
        <w:t>的，裁判组将对所有成绩进行复核。</w:t>
      </w:r>
    </w:p>
    <w:p>
      <w:pPr>
        <w:pStyle w:val="5"/>
        <w:keepNext w:val="0"/>
        <w:keepLines w:val="0"/>
        <w:pageBreakBefore w:val="0"/>
        <w:widowControl w:val="0"/>
        <w:numPr>
          <w:ilvl w:val="0"/>
          <w:numId w:val="28"/>
        </w:numPr>
        <w:tabs>
          <w:tab w:val="left" w:pos="1133"/>
        </w:tabs>
        <w:kinsoku/>
        <w:wordWrap/>
        <w:overflowPunct/>
        <w:topLinePunct w:val="0"/>
        <w:autoSpaceDE w:val="0"/>
        <w:autoSpaceDN w:val="0"/>
        <w:bidi w:val="0"/>
        <w:adjustRightInd/>
        <w:snapToGrid/>
        <w:spacing w:line="360" w:lineRule="auto"/>
        <w:ind w:left="0" w:right="0" w:firstLine="544" w:firstLineChars="200"/>
        <w:rPr>
          <w:rFonts w:ascii="Microsoft JhengHei" w:eastAsia="Microsoft JhengHei"/>
        </w:rPr>
      </w:pPr>
      <w:r>
        <w:rPr>
          <w:rFonts w:ascii="Microsoft JhengHei" w:eastAsia="Microsoft JhengHei"/>
          <w:spacing w:val="-4"/>
        </w:rPr>
        <w:t>成绩公布</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记分员将解密后的各参赛队竞赛成绩进行汇总制表，经裁判长、</w:t>
      </w:r>
      <w:r>
        <w:rPr>
          <w:spacing w:val="-1"/>
        </w:rPr>
        <w:t xml:space="preserve">监督仲裁组签字后在指定地点以纸质形式公示。公示 </w:t>
      </w:r>
      <w:r>
        <w:rPr>
          <w:rFonts w:ascii="Times New Roman" w:eastAsia="Times New Roman"/>
        </w:rPr>
        <w:t>2</w:t>
      </w:r>
      <w:r>
        <w:rPr>
          <w:rFonts w:ascii="Times New Roman" w:eastAsia="Times New Roman"/>
          <w:spacing w:val="40"/>
        </w:rPr>
        <w:t xml:space="preserve"> </w:t>
      </w:r>
      <w:r>
        <w:t>小时无异议</w:t>
      </w:r>
      <w:r>
        <w:rPr>
          <w:spacing w:val="-2"/>
        </w:rPr>
        <w:t>后，将赛项总成绩的最终结果录入赛务管理系统，经裁判长、监督仲裁组长在导出成绩单上审核签字后，在闭幕式上宣布。</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sz w:val="30"/>
        </w:rPr>
      </w:pPr>
      <w:bookmarkStart w:id="27" w:name="十二、奖项设置"/>
      <w:bookmarkEnd w:id="27"/>
      <w:r>
        <w:rPr>
          <w:w w:val="95"/>
        </w:rPr>
        <w:t>十二、奖项设</w:t>
      </w:r>
      <w:r>
        <w:rPr>
          <w:spacing w:val="-10"/>
          <w:w w:val="95"/>
        </w:rPr>
        <w:t>置</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spacing w:val="-4"/>
        </w:rPr>
      </w:pPr>
      <w:r>
        <w:rPr>
          <w:spacing w:val="-10"/>
        </w:rPr>
        <w:t>本赛项设一、二、三等奖。以实际参赛选手总数为基数，一、二、</w:t>
      </w:r>
      <w:r>
        <w:rPr>
          <w:spacing w:val="-4"/>
        </w:rPr>
        <w:t xml:space="preserve">三等奖获奖比例分别为 </w:t>
      </w:r>
      <w:r>
        <w:rPr>
          <w:rFonts w:ascii="Times New Roman" w:eastAsia="Times New Roman"/>
        </w:rPr>
        <w:t>10%</w:t>
      </w:r>
      <w:r>
        <w:t>、</w:t>
      </w:r>
      <w:r>
        <w:rPr>
          <w:rFonts w:ascii="Times New Roman" w:eastAsia="Times New Roman"/>
        </w:rPr>
        <w:t>20%</w:t>
      </w:r>
      <w:r>
        <w:t>、</w:t>
      </w:r>
      <w:r>
        <w:rPr>
          <w:rFonts w:ascii="Times New Roman" w:eastAsia="Times New Roman"/>
        </w:rPr>
        <w:t>30%</w:t>
      </w:r>
      <w:r>
        <w:t>（小数点后四舍五入）。授</w:t>
      </w:r>
      <w:r>
        <w:rPr>
          <w:spacing w:val="-4"/>
        </w:rPr>
        <w:t>予本赛项一、二、三等奖的参赛选手相应的荣誉证书。</w:t>
      </w:r>
      <w:r>
        <w:rPr>
          <w:rFonts w:hint="eastAsia"/>
          <w:spacing w:val="-4"/>
        </w:rPr>
        <w:t>一等奖指导老师被授予优秀指导老师。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如出现总成绩并列情况，以嫁接操作考核成绩高者优先；如理论</w:t>
      </w:r>
      <w:r>
        <w:rPr>
          <w:spacing w:val="-2"/>
        </w:rPr>
        <w:t>测试与嫁接操作考核成绩均并列，以营养液配制用时少者优先。</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sz w:val="30"/>
        </w:rPr>
      </w:pPr>
      <w:bookmarkStart w:id="28" w:name="十三、赛项预案"/>
      <w:bookmarkEnd w:id="28"/>
      <w:r>
        <w:rPr>
          <w:w w:val="95"/>
        </w:rPr>
        <w:t>十三、赛项预</w:t>
      </w:r>
      <w:r>
        <w:rPr>
          <w:spacing w:val="-10"/>
          <w:w w:val="95"/>
        </w:rPr>
        <w:t>案</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29" w:name="（一）育苗气候环境调控应急预案"/>
      <w:bookmarkEnd w:id="29"/>
      <w:r>
        <w:rPr>
          <w:w w:val="95"/>
        </w:rPr>
        <w:t>（一）育苗气候环境调控应</w:t>
      </w:r>
      <w:r>
        <w:rPr>
          <w:spacing w:val="-4"/>
          <w:w w:val="95"/>
        </w:rPr>
        <w:t>急预案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jc w:val="both"/>
      </w:pPr>
      <w:r>
        <w:rPr>
          <w:spacing w:val="-4"/>
        </w:rPr>
        <w:t>育苗期间，如遇连续阴雨天气，影响适龄育苗材料培育，赛项承办单位材料准备组采取人工补光、加热（降温）、多批次育苗、异地</w:t>
      </w:r>
      <w:r>
        <w:rPr>
          <w:spacing w:val="-2"/>
        </w:rPr>
        <w:t>企业育苗等方式保障充足备用适龄苗使用。</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0" w:name="（二）仪器设备毁坏事件应急预案"/>
      <w:bookmarkEnd w:id="30"/>
      <w:r>
        <w:rPr>
          <w:w w:val="95"/>
        </w:rPr>
        <w:t>（二）仪器设备毁坏事件应</w:t>
      </w:r>
      <w:r>
        <w:rPr>
          <w:spacing w:val="-4"/>
          <w:w w:val="95"/>
        </w:rPr>
        <w:t>急预案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28" w:firstLineChars="200"/>
        <w:jc w:val="both"/>
      </w:pPr>
      <w:r>
        <w:rPr>
          <w:spacing w:val="-8"/>
        </w:rPr>
        <w:t>为应对临时出现意外，每场竞赛现场准备</w:t>
      </w:r>
      <w:r>
        <w:rPr>
          <w:rFonts w:hint="eastAsia"/>
          <w:spacing w:val="-8"/>
        </w:rPr>
        <w:t>1</w:t>
      </w:r>
      <w:r>
        <w:rPr>
          <w:spacing w:val="-6"/>
        </w:rPr>
        <w:t>个备用工位（包括竞</w:t>
      </w:r>
      <w:r>
        <w:rPr>
          <w:spacing w:val="-4"/>
        </w:rPr>
        <w:t>赛用仪器工具材料等），同时在专家室备用一套完整仪器设备材</w:t>
      </w:r>
      <w:r>
        <w:rPr>
          <w:spacing w:val="-6"/>
        </w:rPr>
        <w:t>料。</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1" w:name="（三）突发受伤医疗服务应急预案"/>
      <w:bookmarkEnd w:id="31"/>
      <w:r>
        <w:rPr>
          <w:w w:val="95"/>
        </w:rPr>
        <w:t>（三）突发受伤医疗服务应</w:t>
      </w:r>
      <w:r>
        <w:rPr>
          <w:spacing w:val="-4"/>
          <w:w w:val="95"/>
        </w:rPr>
        <w:t>急预案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为防止比赛中可能出现头晕、恶心、呕吐、受伤等意外，需配备</w:t>
      </w:r>
      <w:r>
        <w:rPr>
          <w:spacing w:val="-2"/>
        </w:rPr>
        <w:t>现场医疗服务队，轻者在现场进行处理，重者送往医院救治。</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2" w:name="（四）突发临时水电事件应急预案"/>
      <w:bookmarkEnd w:id="32"/>
      <w:r>
        <w:rPr>
          <w:w w:val="95"/>
        </w:rPr>
        <w:t>（四）突发临时水电事件应</w:t>
      </w:r>
      <w:r>
        <w:rPr>
          <w:spacing w:val="-4"/>
          <w:w w:val="95"/>
        </w:rPr>
        <w:t>急预案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4" w:firstLineChars="200"/>
      </w:pPr>
      <w:r>
        <w:rPr>
          <w:spacing w:val="-4"/>
        </w:rPr>
        <w:t>比赛时如出现停水、停电等突发事件，裁判组维持秩序，安全工</w:t>
      </w:r>
      <w:r>
        <w:rPr>
          <w:spacing w:val="-2"/>
        </w:rPr>
        <w:t>作组积极调配专业电工，采取相应措施，尽快恢复供水供电。</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3" w:name="（五）突发火灾事件应急预案"/>
      <w:bookmarkEnd w:id="33"/>
      <w:r>
        <w:rPr>
          <w:w w:val="95"/>
        </w:rPr>
        <w:t>（五）突发火灾事件应急预</w:t>
      </w:r>
      <w:r>
        <w:rPr>
          <w:spacing w:val="-10"/>
          <w:w w:val="95"/>
        </w:rPr>
        <w:t>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spacing w:val="-2"/>
        </w:rPr>
      </w:pPr>
      <w:r>
        <w:rPr>
          <w:spacing w:val="-2"/>
        </w:rPr>
        <w:t>如发生火灾，及时通知现场负责人，组织人员疏散、切断电源，</w:t>
      </w:r>
      <w:r>
        <w:rPr>
          <w:spacing w:val="-8"/>
        </w:rPr>
        <w:t>将易燃易爆物品及时转移到安全地段，同时组织人员使用适宜的灭火</w:t>
      </w:r>
      <w:r>
        <w:rPr>
          <w:spacing w:val="-2"/>
        </w:rPr>
        <w:t>器材灭火。</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r>
        <w:rPr>
          <w:w w:val="95"/>
        </w:rPr>
        <w:t>（六）现场突发骚乱事件应</w:t>
      </w:r>
      <w:r>
        <w:rPr>
          <w:spacing w:val="-4"/>
          <w:w w:val="95"/>
        </w:rPr>
        <w:t>急预案</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484" w:firstLineChars="200"/>
      </w:pPr>
      <w:r>
        <w:rPr>
          <w:spacing w:val="-19"/>
        </w:rPr>
        <w:t>比赛中如出现争吵、打架等突发事件，赛项安保组及时上前制止，</w:t>
      </w:r>
      <w:r>
        <w:rPr>
          <w:spacing w:val="-5"/>
        </w:rPr>
        <w:t xml:space="preserve">将滋事人员带出场地。维持现场比赛秩序，同时拨打 </w:t>
      </w:r>
      <w:r>
        <w:rPr>
          <w:rFonts w:ascii="Times New Roman" w:eastAsia="Times New Roman"/>
          <w:spacing w:val="-2"/>
        </w:rPr>
        <w:t>110</w:t>
      </w:r>
      <w:r>
        <w:rPr>
          <w:rFonts w:ascii="Times New Roman" w:eastAsia="Times New Roman"/>
          <w:spacing w:val="58"/>
        </w:rPr>
        <w:t xml:space="preserve"> </w:t>
      </w:r>
      <w:r>
        <w:rPr>
          <w:spacing w:val="-4"/>
        </w:rPr>
        <w:t>电话报警。</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sz w:val="30"/>
        </w:rPr>
      </w:pPr>
      <w:bookmarkStart w:id="34" w:name="十四、竞赛须知"/>
      <w:bookmarkEnd w:id="34"/>
      <w:r>
        <w:rPr>
          <w:w w:val="95"/>
        </w:rPr>
        <w:t>十四、竞赛须</w:t>
      </w:r>
      <w:r>
        <w:rPr>
          <w:spacing w:val="-10"/>
          <w:w w:val="95"/>
        </w:rPr>
        <w:t>知</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5" w:name="（一）参赛队须知"/>
      <w:bookmarkEnd w:id="35"/>
      <w:r>
        <w:rPr>
          <w:w w:val="95"/>
        </w:rPr>
        <w:t>（一）参赛队须</w:t>
      </w:r>
      <w:r>
        <w:rPr>
          <w:spacing w:val="-10"/>
          <w:w w:val="95"/>
        </w:rPr>
        <w:t>知</w:t>
      </w:r>
    </w:p>
    <w:p>
      <w:pPr>
        <w:pStyle w:val="11"/>
        <w:keepNext w:val="0"/>
        <w:keepLines w:val="0"/>
        <w:pageBreakBefore w:val="0"/>
        <w:widowControl w:val="0"/>
        <w:numPr>
          <w:ilvl w:val="0"/>
          <w:numId w:val="29"/>
        </w:numPr>
        <w:tabs>
          <w:tab w:val="left" w:pos="1133"/>
        </w:tabs>
        <w:kinsoku/>
        <w:wordWrap/>
        <w:overflowPunct/>
        <w:topLinePunct w:val="0"/>
        <w:autoSpaceDE w:val="0"/>
        <w:autoSpaceDN w:val="0"/>
        <w:bidi w:val="0"/>
        <w:adjustRightInd/>
        <w:snapToGrid/>
        <w:spacing w:before="0" w:line="360" w:lineRule="auto"/>
        <w:ind w:left="0" w:right="0" w:firstLine="544" w:firstLineChars="200"/>
        <w:jc w:val="both"/>
        <w:rPr>
          <w:sz w:val="28"/>
        </w:rPr>
      </w:pPr>
      <w:r>
        <w:rPr>
          <w:spacing w:val="-4"/>
          <w:sz w:val="28"/>
        </w:rPr>
        <w:t>参赛队员在报名获得审核确认后，原则上不再更换，如筹备过程中，队员因故不能参赛，所在</w:t>
      </w:r>
      <w:r>
        <w:rPr>
          <w:rFonts w:hint="eastAsia"/>
          <w:spacing w:val="-4"/>
          <w:sz w:val="28"/>
        </w:rPr>
        <w:t>参赛学校</w:t>
      </w:r>
      <w:r>
        <w:rPr>
          <w:spacing w:val="-4"/>
          <w:sz w:val="28"/>
        </w:rPr>
        <w:t>需出具书面说明并按相关规定补充人员并接受审核；竞赛开始后，参赛队不得更换参赛队</w:t>
      </w:r>
      <w:r>
        <w:rPr>
          <w:spacing w:val="-2"/>
          <w:sz w:val="28"/>
        </w:rPr>
        <w:t>员，允许队员缺席比赛。</w:t>
      </w:r>
    </w:p>
    <w:p>
      <w:pPr>
        <w:pStyle w:val="11"/>
        <w:keepNext w:val="0"/>
        <w:keepLines w:val="0"/>
        <w:pageBreakBefore w:val="0"/>
        <w:widowControl w:val="0"/>
        <w:numPr>
          <w:ilvl w:val="0"/>
          <w:numId w:val="29"/>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参赛队按照大赛赛程安排，凭有效身份证件进行报到和检录，凭大赛组委会颁发的参赛证和工位号参加比赛。</w:t>
      </w:r>
    </w:p>
    <w:p>
      <w:pPr>
        <w:pStyle w:val="11"/>
        <w:keepNext w:val="0"/>
        <w:keepLines w:val="0"/>
        <w:pageBreakBefore w:val="0"/>
        <w:widowControl w:val="0"/>
        <w:numPr>
          <w:ilvl w:val="0"/>
          <w:numId w:val="29"/>
        </w:numPr>
        <w:tabs>
          <w:tab w:val="left" w:pos="1133"/>
        </w:tabs>
        <w:kinsoku/>
        <w:wordWrap/>
        <w:overflowPunct/>
        <w:topLinePunct w:val="0"/>
        <w:autoSpaceDE w:val="0"/>
        <w:autoSpaceDN w:val="0"/>
        <w:bidi w:val="0"/>
        <w:adjustRightInd/>
        <w:snapToGrid/>
        <w:spacing w:before="0" w:line="360" w:lineRule="auto"/>
        <w:ind w:left="0" w:right="0" w:firstLine="548" w:firstLineChars="200"/>
        <w:rPr>
          <w:sz w:val="28"/>
        </w:rPr>
      </w:pPr>
      <w:r>
        <w:rPr>
          <w:spacing w:val="-3"/>
          <w:sz w:val="28"/>
        </w:rPr>
        <w:t>参赛院校须为参赛队员购买保险。</w:t>
      </w:r>
      <w:r>
        <w:rPr>
          <w:rFonts w:hint="eastAsia"/>
          <w:spacing w:val="-3"/>
          <w:sz w:val="28"/>
        </w:rPr>
        <w:t>并在报到时将保单复印件出示。</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6" w:name="（二）领队和指导教师须知"/>
      <w:bookmarkEnd w:id="36"/>
      <w:r>
        <w:rPr>
          <w:w w:val="95"/>
        </w:rPr>
        <w:t>（二）领队和指导教师须</w:t>
      </w:r>
      <w:r>
        <w:rPr>
          <w:spacing w:val="-10"/>
          <w:w w:val="95"/>
        </w:rPr>
        <w:t>知</w:t>
      </w:r>
    </w:p>
    <w:p>
      <w:pPr>
        <w:pStyle w:val="11"/>
        <w:keepNext w:val="0"/>
        <w:keepLines w:val="0"/>
        <w:pageBreakBefore w:val="0"/>
        <w:widowControl w:val="0"/>
        <w:numPr>
          <w:ilvl w:val="0"/>
          <w:numId w:val="30"/>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各参赛代表队要发扬良好道德风尚，听从指挥，服从裁判，不弄虚作假。如发现弄虚作假者，取消参赛资格，名次无效。</w:t>
      </w:r>
    </w:p>
    <w:p>
      <w:pPr>
        <w:pStyle w:val="11"/>
        <w:keepNext w:val="0"/>
        <w:keepLines w:val="0"/>
        <w:pageBreakBefore w:val="0"/>
        <w:widowControl w:val="0"/>
        <w:numPr>
          <w:ilvl w:val="0"/>
          <w:numId w:val="30"/>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各代表队领队要坚决执行竞赛的各项规定，加强对参赛人员的管理，做好赛前准备工作，督促选手带好证件等竞赛相关材料。</w:t>
      </w:r>
    </w:p>
    <w:p>
      <w:pPr>
        <w:pStyle w:val="11"/>
        <w:keepNext w:val="0"/>
        <w:keepLines w:val="0"/>
        <w:pageBreakBefore w:val="0"/>
        <w:widowControl w:val="0"/>
        <w:numPr>
          <w:ilvl w:val="0"/>
          <w:numId w:val="30"/>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竞赛过程中，领队、指导教师及其他人员一律不得进入竞赛区</w:t>
      </w:r>
      <w:r>
        <w:rPr>
          <w:spacing w:val="-6"/>
          <w:sz w:val="28"/>
        </w:rPr>
        <w:t>域。</w:t>
      </w:r>
      <w:r>
        <w:rPr>
          <w:spacing w:val="-2"/>
          <w:sz w:val="28"/>
        </w:rPr>
        <w:t>如对竞赛过程有异议，在规定的时间内由领队向赛项仲裁工作组提出书面申请。</w:t>
      </w:r>
    </w:p>
    <w:p>
      <w:pPr>
        <w:pStyle w:val="11"/>
        <w:keepNext w:val="0"/>
        <w:keepLines w:val="0"/>
        <w:pageBreakBefore w:val="0"/>
        <w:widowControl w:val="0"/>
        <w:numPr>
          <w:ilvl w:val="0"/>
          <w:numId w:val="30"/>
        </w:numPr>
        <w:tabs>
          <w:tab w:val="left" w:pos="1133"/>
        </w:tabs>
        <w:kinsoku/>
        <w:wordWrap/>
        <w:overflowPunct/>
        <w:topLinePunct w:val="0"/>
        <w:autoSpaceDE w:val="0"/>
        <w:autoSpaceDN w:val="0"/>
        <w:bidi w:val="0"/>
        <w:adjustRightInd/>
        <w:snapToGrid/>
        <w:spacing w:before="0" w:line="360" w:lineRule="auto"/>
        <w:ind w:left="0" w:right="0" w:firstLine="500" w:firstLineChars="200"/>
        <w:rPr>
          <w:sz w:val="28"/>
        </w:rPr>
      </w:pPr>
      <w:r>
        <w:rPr>
          <w:spacing w:val="-15"/>
          <w:sz w:val="28"/>
        </w:rPr>
        <w:t>对申诉的仲裁结果，领队要带头服从和执行，并做好选手工作。</w:t>
      </w:r>
      <w:r>
        <w:rPr>
          <w:spacing w:val="3"/>
          <w:sz w:val="28"/>
        </w:rPr>
        <w:t>参赛选手不得因申诉或对处理意见不服而停止竞赛，否则以弃权处</w:t>
      </w:r>
      <w:r>
        <w:rPr>
          <w:spacing w:val="-1"/>
          <w:sz w:val="28"/>
        </w:rPr>
        <w:t>理。</w:t>
      </w:r>
    </w:p>
    <w:p>
      <w:pPr>
        <w:pStyle w:val="11"/>
        <w:keepNext w:val="0"/>
        <w:keepLines w:val="0"/>
        <w:pageBreakBefore w:val="0"/>
        <w:widowControl w:val="0"/>
        <w:numPr>
          <w:ilvl w:val="0"/>
          <w:numId w:val="30"/>
        </w:numPr>
        <w:tabs>
          <w:tab w:val="left" w:pos="1133"/>
        </w:tabs>
        <w:kinsoku/>
        <w:wordWrap/>
        <w:overflowPunct/>
        <w:topLinePunct w:val="0"/>
        <w:autoSpaceDE w:val="0"/>
        <w:autoSpaceDN w:val="0"/>
        <w:bidi w:val="0"/>
        <w:adjustRightInd/>
        <w:snapToGrid/>
        <w:spacing w:before="0" w:line="360" w:lineRule="auto"/>
        <w:ind w:left="0" w:right="0" w:firstLine="552" w:firstLineChars="200"/>
        <w:jc w:val="both"/>
        <w:rPr>
          <w:sz w:val="28"/>
        </w:rPr>
      </w:pPr>
      <w:r>
        <w:rPr>
          <w:spacing w:val="-2"/>
          <w:sz w:val="28"/>
        </w:rPr>
        <w:t>指导教师应及时查看大赛官方网页有关赛项的通知和内容，认</w:t>
      </w:r>
      <w:r>
        <w:rPr>
          <w:spacing w:val="-4"/>
          <w:sz w:val="28"/>
        </w:rPr>
        <w:t>真研究和掌握本赛项竞赛的规程、技术规范和赛场要求，指导选手做</w:t>
      </w:r>
      <w:r>
        <w:rPr>
          <w:spacing w:val="-2"/>
          <w:sz w:val="28"/>
        </w:rPr>
        <w:t>好赛前的一切技术准备和竞赛准备。</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7" w:name="（三）参赛选手须知"/>
      <w:bookmarkEnd w:id="37"/>
      <w:r>
        <w:rPr>
          <w:w w:val="95"/>
        </w:rPr>
        <w:t>（三）参赛选手须</w:t>
      </w:r>
      <w:r>
        <w:rPr>
          <w:spacing w:val="-10"/>
          <w:w w:val="95"/>
        </w:rPr>
        <w:t>知</w:t>
      </w:r>
    </w:p>
    <w:p>
      <w:pPr>
        <w:pStyle w:val="11"/>
        <w:keepNext w:val="0"/>
        <w:keepLines w:val="0"/>
        <w:pageBreakBefore w:val="0"/>
        <w:widowControl w:val="0"/>
        <w:numPr>
          <w:ilvl w:val="0"/>
          <w:numId w:val="31"/>
        </w:numPr>
        <w:tabs>
          <w:tab w:val="left" w:pos="1140"/>
        </w:tabs>
        <w:kinsoku/>
        <w:wordWrap/>
        <w:overflowPunct/>
        <w:topLinePunct w:val="0"/>
        <w:autoSpaceDE w:val="0"/>
        <w:autoSpaceDN w:val="0"/>
        <w:bidi w:val="0"/>
        <w:adjustRightInd/>
        <w:snapToGrid/>
        <w:spacing w:before="0" w:line="360" w:lineRule="auto"/>
        <w:ind w:left="0" w:right="0" w:firstLine="584" w:firstLineChars="200"/>
        <w:rPr>
          <w:sz w:val="28"/>
        </w:rPr>
      </w:pPr>
      <w:r>
        <w:rPr>
          <w:spacing w:val="6"/>
          <w:sz w:val="28"/>
        </w:rPr>
        <w:t>参赛选手应按有关要求如实填报个人信息，否则取消竞赛资</w:t>
      </w:r>
      <w:r>
        <w:rPr>
          <w:spacing w:val="-1"/>
          <w:sz w:val="28"/>
        </w:rPr>
        <w:t>格。</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48" w:firstLineChars="200"/>
        <w:rPr>
          <w:sz w:val="28"/>
        </w:rPr>
      </w:pPr>
      <w:r>
        <w:rPr>
          <w:spacing w:val="-3"/>
          <w:sz w:val="28"/>
        </w:rPr>
        <w:t>参赛选手凭统一印制的参赛证和有效身份证件参加竞赛。</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参赛选手应认真学习领会本次竞赛相关文件，自觉遵守大赛纪律，服从指挥，听从安排，文明参赛。</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参赛选手请勿携带与竞赛无关的电子设备、通讯设备及其他资料与用品。</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48" w:firstLineChars="200"/>
        <w:rPr>
          <w:sz w:val="28"/>
        </w:rPr>
      </w:pPr>
      <w:r>
        <w:rPr>
          <w:spacing w:val="-3"/>
          <w:sz w:val="28"/>
        </w:rPr>
        <w:t>参赛选手应在抽签前</w:t>
      </w:r>
      <w:r>
        <w:rPr>
          <w:rFonts w:hint="eastAsia"/>
          <w:spacing w:val="-3"/>
          <w:sz w:val="28"/>
        </w:rPr>
        <w:t>15</w:t>
      </w:r>
      <w:r>
        <w:rPr>
          <w:sz w:val="28"/>
        </w:rPr>
        <w:t>分钟抵达赛场，凭参赛证、身份证件</w:t>
      </w:r>
      <w:r>
        <w:rPr>
          <w:spacing w:val="-2"/>
          <w:sz w:val="28"/>
        </w:rPr>
        <w:t>检录，按要求入场，不得迟到早退。</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52" w:firstLineChars="200"/>
        <w:jc w:val="both"/>
        <w:rPr>
          <w:sz w:val="28"/>
        </w:rPr>
      </w:pPr>
      <w:r>
        <w:rPr>
          <w:spacing w:val="-2"/>
          <w:sz w:val="28"/>
        </w:rPr>
        <w:t>参赛选手须在确认竞赛内容和现场设备等无误后开始竞赛。在</w:t>
      </w:r>
      <w:r>
        <w:rPr>
          <w:spacing w:val="-4"/>
          <w:sz w:val="28"/>
        </w:rPr>
        <w:t>竞赛过程中，如有疑问，参赛选手应</w:t>
      </w:r>
      <w:r>
        <w:rPr>
          <w:rFonts w:hint="eastAsia"/>
          <w:spacing w:val="-4"/>
          <w:sz w:val="28"/>
        </w:rPr>
        <w:t>举手</w:t>
      </w:r>
      <w:r>
        <w:rPr>
          <w:spacing w:val="-4"/>
          <w:sz w:val="28"/>
        </w:rPr>
        <w:t>示意，裁判长应按照有关要求及时予以答疑。如遇设备或软件等故障，参赛选手应</w:t>
      </w:r>
      <w:r>
        <w:rPr>
          <w:rFonts w:hint="eastAsia"/>
          <w:spacing w:val="-4"/>
          <w:sz w:val="28"/>
        </w:rPr>
        <w:t>举手</w:t>
      </w:r>
      <w:r>
        <w:rPr>
          <w:spacing w:val="-4"/>
          <w:sz w:val="28"/>
        </w:rPr>
        <w:t>示意，裁判长、技术人员等应及时予以解决。如遇身体不适，参赛选手应</w:t>
      </w:r>
      <w:r>
        <w:rPr>
          <w:rFonts w:hint="eastAsia"/>
          <w:spacing w:val="-4"/>
          <w:sz w:val="28"/>
        </w:rPr>
        <w:t>举手</w:t>
      </w:r>
      <w:r>
        <w:rPr>
          <w:spacing w:val="-4"/>
          <w:sz w:val="28"/>
        </w:rPr>
        <w:t>示意，现场医务人员按应急预案救</w:t>
      </w:r>
      <w:r>
        <w:rPr>
          <w:spacing w:val="-6"/>
          <w:sz w:val="28"/>
        </w:rPr>
        <w:t>治。</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各参赛选手必须按规范要求操作竞赛设备。如故意破坏设备，经裁判长批准后将立即取消其参赛资格。</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00" w:firstLineChars="200"/>
        <w:rPr>
          <w:sz w:val="28"/>
        </w:rPr>
      </w:pPr>
      <w:r>
        <w:rPr>
          <w:spacing w:val="-15"/>
          <w:sz w:val="28"/>
        </w:rPr>
        <w:t>竞赛规定时间结束，选手应立即停止操作。裁判长发出指令后，</w:t>
      </w:r>
      <w:r>
        <w:rPr>
          <w:spacing w:val="-2"/>
          <w:sz w:val="28"/>
        </w:rPr>
        <w:t>方可离开赛场。</w:t>
      </w:r>
    </w:p>
    <w:p>
      <w:pPr>
        <w:pStyle w:val="11"/>
        <w:keepNext w:val="0"/>
        <w:keepLines w:val="0"/>
        <w:pageBreakBefore w:val="0"/>
        <w:widowControl w:val="0"/>
        <w:numPr>
          <w:ilvl w:val="0"/>
          <w:numId w:val="31"/>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未经批准，参赛选手不得在竞赛期间接受其他单位和个人进行的与竞赛内容相关的采访；不得将竞赛的相关信息私自公布。</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ight="0" w:firstLine="534" w:firstLineChars="200"/>
      </w:pPr>
      <w:bookmarkStart w:id="38" w:name="（四）工作人员须知"/>
      <w:bookmarkEnd w:id="38"/>
      <w:r>
        <w:rPr>
          <w:w w:val="95"/>
        </w:rPr>
        <w:t>（四）工作人员须</w:t>
      </w:r>
      <w:r>
        <w:rPr>
          <w:spacing w:val="-10"/>
          <w:w w:val="95"/>
        </w:rPr>
        <w:t>知</w:t>
      </w:r>
    </w:p>
    <w:p>
      <w:pPr>
        <w:pStyle w:val="11"/>
        <w:keepNext w:val="0"/>
        <w:keepLines w:val="0"/>
        <w:pageBreakBefore w:val="0"/>
        <w:widowControl w:val="0"/>
        <w:numPr>
          <w:ilvl w:val="0"/>
          <w:numId w:val="32"/>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大赛全体工作人员必须服从组委会统一指挥，认真履行职责，做好比赛服务工作。</w:t>
      </w:r>
    </w:p>
    <w:p>
      <w:pPr>
        <w:pStyle w:val="11"/>
        <w:keepNext w:val="0"/>
        <w:keepLines w:val="0"/>
        <w:pageBreakBefore w:val="0"/>
        <w:widowControl w:val="0"/>
        <w:numPr>
          <w:ilvl w:val="0"/>
          <w:numId w:val="32"/>
        </w:numPr>
        <w:tabs>
          <w:tab w:val="left" w:pos="1140"/>
        </w:tabs>
        <w:kinsoku/>
        <w:wordWrap/>
        <w:overflowPunct/>
        <w:topLinePunct w:val="0"/>
        <w:autoSpaceDE w:val="0"/>
        <w:autoSpaceDN w:val="0"/>
        <w:bidi w:val="0"/>
        <w:adjustRightInd/>
        <w:snapToGrid/>
        <w:spacing w:before="0" w:line="360" w:lineRule="auto"/>
        <w:ind w:left="0" w:right="0" w:firstLine="584" w:firstLineChars="200"/>
        <w:rPr>
          <w:sz w:val="28"/>
        </w:rPr>
      </w:pPr>
      <w:r>
        <w:rPr>
          <w:spacing w:val="6"/>
          <w:sz w:val="28"/>
        </w:rPr>
        <w:t>全体工作人员要按分工准时到岗，尽职尽责做好份内各项工</w:t>
      </w:r>
      <w:r>
        <w:rPr>
          <w:spacing w:val="-3"/>
          <w:sz w:val="28"/>
        </w:rPr>
        <w:t>作，保证比赛顺利进行。</w:t>
      </w:r>
    </w:p>
    <w:p>
      <w:pPr>
        <w:pStyle w:val="11"/>
        <w:keepNext w:val="0"/>
        <w:keepLines w:val="0"/>
        <w:pageBreakBefore w:val="0"/>
        <w:widowControl w:val="0"/>
        <w:numPr>
          <w:ilvl w:val="0"/>
          <w:numId w:val="32"/>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认真检查、核准证件，非参赛选手不准进入赛场。同时，要安排好领队、指导教师休息。</w:t>
      </w:r>
    </w:p>
    <w:p>
      <w:pPr>
        <w:pStyle w:val="11"/>
        <w:keepNext w:val="0"/>
        <w:keepLines w:val="0"/>
        <w:pageBreakBefore w:val="0"/>
        <w:widowControl w:val="0"/>
        <w:numPr>
          <w:ilvl w:val="0"/>
          <w:numId w:val="32"/>
        </w:numPr>
        <w:tabs>
          <w:tab w:val="left" w:pos="1133"/>
        </w:tabs>
        <w:kinsoku/>
        <w:wordWrap/>
        <w:overflowPunct/>
        <w:topLinePunct w:val="0"/>
        <w:autoSpaceDE w:val="0"/>
        <w:autoSpaceDN w:val="0"/>
        <w:bidi w:val="0"/>
        <w:adjustRightInd/>
        <w:snapToGrid/>
        <w:spacing w:before="0" w:line="360" w:lineRule="auto"/>
        <w:ind w:left="0" w:right="0" w:firstLine="552" w:firstLineChars="200"/>
        <w:jc w:val="both"/>
        <w:rPr>
          <w:sz w:val="28"/>
        </w:rPr>
      </w:pPr>
      <w:r>
        <w:rPr>
          <w:spacing w:val="-2"/>
          <w:sz w:val="28"/>
        </w:rPr>
        <w:t>比赛出现技术问题（包括设备、器材等）时，应与及时联系各</w:t>
      </w:r>
      <w:r>
        <w:rPr>
          <w:spacing w:val="-4"/>
          <w:sz w:val="28"/>
        </w:rPr>
        <w:t>项技术负责人，妥善处理；如需重新比赛或延时比赛，须得到组委会</w:t>
      </w:r>
      <w:r>
        <w:rPr>
          <w:spacing w:val="-2"/>
          <w:sz w:val="28"/>
        </w:rPr>
        <w:t>同意后方可进行。</w:t>
      </w:r>
    </w:p>
    <w:p>
      <w:pPr>
        <w:pStyle w:val="11"/>
        <w:keepNext w:val="0"/>
        <w:keepLines w:val="0"/>
        <w:pageBreakBefore w:val="0"/>
        <w:widowControl w:val="0"/>
        <w:numPr>
          <w:ilvl w:val="0"/>
          <w:numId w:val="32"/>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如遇突发事件，要及时向组委会报告，同时做好疏导工作，避免重大事故发生，确保大赛圆满成功。</w:t>
      </w:r>
    </w:p>
    <w:p>
      <w:pPr>
        <w:pStyle w:val="11"/>
        <w:keepNext w:val="0"/>
        <w:keepLines w:val="0"/>
        <w:pageBreakBefore w:val="0"/>
        <w:widowControl w:val="0"/>
        <w:numPr>
          <w:ilvl w:val="0"/>
          <w:numId w:val="32"/>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8"/>
        </w:rPr>
      </w:pPr>
      <w:r>
        <w:rPr>
          <w:spacing w:val="-2"/>
          <w:sz w:val="28"/>
        </w:rPr>
        <w:t>要认真组织好参赛选手的赛前准备工作，遇有重大问题及时与组委会联系协商解决办法。</w:t>
      </w:r>
    </w:p>
    <w:p>
      <w:pPr>
        <w:pStyle w:val="11"/>
        <w:keepNext w:val="0"/>
        <w:keepLines w:val="0"/>
        <w:pageBreakBefore w:val="0"/>
        <w:widowControl w:val="0"/>
        <w:numPr>
          <w:ilvl w:val="0"/>
          <w:numId w:val="32"/>
        </w:numPr>
        <w:tabs>
          <w:tab w:val="left" w:pos="1133"/>
        </w:tabs>
        <w:kinsoku/>
        <w:wordWrap/>
        <w:overflowPunct/>
        <w:topLinePunct w:val="0"/>
        <w:autoSpaceDE w:val="0"/>
        <w:autoSpaceDN w:val="0"/>
        <w:bidi w:val="0"/>
        <w:adjustRightInd/>
        <w:snapToGrid/>
        <w:spacing w:before="0" w:line="360" w:lineRule="auto"/>
        <w:ind w:left="0" w:right="0" w:firstLine="552" w:firstLineChars="200"/>
        <w:rPr>
          <w:sz w:val="27"/>
        </w:rPr>
      </w:pPr>
      <w:r>
        <w:rPr>
          <w:spacing w:val="-2"/>
          <w:sz w:val="28"/>
        </w:rPr>
        <w:t>各项比赛的技术负责人，一定要坚守岗位，要对比赛技术操作的全过程负责。工作人员不要在赛场内接听或打电话，负责现场的人员在比赛期间一律关闭手机。</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8" w:firstLineChars="200"/>
        <w:rPr>
          <w:rFonts w:ascii="黑体"/>
          <w:sz w:val="30"/>
        </w:rPr>
      </w:pPr>
      <w:bookmarkStart w:id="39" w:name="十五、申诉与仲裁"/>
      <w:bookmarkEnd w:id="39"/>
      <w:r>
        <w:rPr>
          <w:w w:val="95"/>
        </w:rPr>
        <w:t>十五、申诉与仲</w:t>
      </w:r>
      <w:r>
        <w:rPr>
          <w:spacing w:val="-10"/>
          <w:w w:val="95"/>
        </w:rPr>
        <w:t>裁</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36" w:firstLineChars="200"/>
      </w:pPr>
      <w:r>
        <w:rPr>
          <w:spacing w:val="-6"/>
        </w:rPr>
        <w:t>本赛项在比赛过程中若出现有失公正或有关人员违规等现象，参</w:t>
      </w:r>
      <w:r>
        <w:rPr>
          <w:spacing w:val="-4"/>
        </w:rPr>
        <w:t xml:space="preserve">赛队领队可在比赛结束后 </w:t>
      </w:r>
      <w:r>
        <w:rPr>
          <w:rFonts w:ascii="Times New Roman" w:eastAsia="Times New Roman"/>
        </w:rPr>
        <w:t xml:space="preserve">2 </w:t>
      </w:r>
      <w:r>
        <w:rPr>
          <w:spacing w:val="-6"/>
        </w:rPr>
        <w:t>小时之内向监督仲裁组提出书面申诉，书</w:t>
      </w:r>
      <w:r>
        <w:rPr>
          <w:spacing w:val="-2"/>
        </w:rPr>
        <w:t>面申诉应对申诉事件的现象、发生时间、涉及人员、申诉依据等进行充分、实事求是的叙述，并由领队亲笔签名。非书面申诉不予受理。大赛采取两级监督仲裁机制。</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各赛区设赛区监督仲裁委员会，各赛项设赛项监督仲裁工作组。</w:t>
      </w:r>
      <w:r>
        <w:rPr>
          <w:spacing w:val="-7"/>
        </w:rPr>
        <w:t>赛区监督仲裁委员会在大赛执委会领导下开展工作，并对赛区执委会</w:t>
      </w:r>
      <w:r>
        <w:rPr>
          <w:spacing w:val="-2"/>
        </w:rPr>
        <w:t>负责。赛项监督仲裁工作组在赛项执委会领导下开展工作，并对赛项</w:t>
      </w:r>
      <w:r>
        <w:rPr>
          <w:spacing w:val="-12"/>
        </w:rPr>
        <w:t xml:space="preserve">执委会负责。赛项监督仲裁工作组在接到申诉报告后的 </w:t>
      </w:r>
      <w:r>
        <w:rPr>
          <w:rFonts w:ascii="Times New Roman" w:eastAsia="Times New Roman"/>
        </w:rPr>
        <w:t xml:space="preserve">2 </w:t>
      </w:r>
      <w:r>
        <w:t>小时内组织</w:t>
      </w:r>
      <w:r>
        <w:rPr>
          <w:spacing w:val="-2"/>
        </w:rPr>
        <w:t>复议，并及时将复议结果以书面形式告知申诉方。</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pPr>
      <w:r>
        <w:rPr>
          <w:spacing w:val="-2"/>
        </w:rPr>
        <w:t>申诉方对复议结果仍有异议，可由领队向赛区监督仲裁委员会提出申诉。赛区监督仲裁委员会的仲裁结果为最终结果。监督</w:t>
      </w:r>
      <w:r>
        <w:rPr>
          <w:spacing w:val="-19"/>
        </w:rPr>
        <w:t>仲裁结果由申诉人签收，不能代收，如在约定时间和地点申诉人离开，</w:t>
      </w:r>
      <w:r>
        <w:rPr>
          <w:spacing w:val="-2"/>
        </w:rPr>
        <w:t>视为自行放弃申诉。申诉方可随时提出放弃申诉。申诉方不得以任何理由采取过激行为扰乱赛场秩序。</w:t>
      </w:r>
    </w:p>
    <w:p>
      <w:pPr>
        <w:rPr>
          <w:rFonts w:ascii="黑体" w:eastAsia="黑体"/>
          <w:spacing w:val="-5"/>
        </w:rPr>
      </w:pPr>
      <w:bookmarkStart w:id="40" w:name="十六、竞赛观摩"/>
      <w:bookmarkEnd w:id="40"/>
      <w:r>
        <w:rPr>
          <w:rFonts w:ascii="黑体" w:eastAsia="黑体"/>
          <w:spacing w:val="-5"/>
        </w:rPr>
        <w:br w:type="page"/>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40" w:firstLineChars="200"/>
        <w:rPr>
          <w:rFonts w:ascii="黑体"/>
          <w:sz w:val="47"/>
        </w:rPr>
      </w:pPr>
      <w:r>
        <w:rPr>
          <w:rFonts w:ascii="黑体" w:eastAsia="黑体"/>
          <w:spacing w:val="-5"/>
        </w:rPr>
        <w:t>附件：</w:t>
      </w: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right="0" w:firstLine="712" w:firstLineChars="200"/>
        <w:jc w:val="left"/>
        <w:rPr>
          <w:spacing w:val="-2"/>
        </w:rPr>
      </w:pPr>
      <w:r>
        <w:rPr>
          <w:spacing w:val="-2"/>
        </w:rPr>
        <w:t>全国职业院校技能大赛植物嫁接赛项样题</w:t>
      </w: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right="0" w:firstLine="712" w:firstLineChars="200"/>
        <w:jc w:val="center"/>
      </w:pPr>
      <w:r>
        <w:rPr>
          <w:rFonts w:hint="eastAsia"/>
          <w:spacing w:val="-2"/>
          <w:lang w:val="en-US" w:eastAsia="zh-CN"/>
        </w:rPr>
        <w:t xml:space="preserve">      </w:t>
      </w:r>
      <w:r>
        <w:rPr>
          <w:spacing w:val="-2"/>
        </w:rPr>
        <w:t>模块一：理论测试</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rFonts w:ascii="Microsoft JhengHei" w:eastAsia="Microsoft JhengHei"/>
          <w:b/>
          <w:sz w:val="28"/>
        </w:rPr>
      </w:pPr>
      <w:bookmarkStart w:id="41" w:name="一、单选题（总共60小题，每题0.1分，小计6分）"/>
      <w:bookmarkEnd w:id="41"/>
      <w:r>
        <w:rPr>
          <w:rFonts w:ascii="Microsoft JhengHei" w:eastAsia="Microsoft JhengHei"/>
          <w:b/>
          <w:spacing w:val="-2"/>
          <w:sz w:val="28"/>
        </w:rPr>
        <w:t>一、单选题（总共</w:t>
      </w:r>
      <w:r>
        <w:rPr>
          <w:rFonts w:ascii="Times New Roman" w:eastAsia="Times New Roman"/>
          <w:b/>
          <w:spacing w:val="-2"/>
          <w:sz w:val="28"/>
        </w:rPr>
        <w:t>60</w:t>
      </w:r>
      <w:r>
        <w:rPr>
          <w:rFonts w:ascii="Microsoft JhengHei" w:eastAsia="Microsoft JhengHei"/>
          <w:b/>
          <w:spacing w:val="-2"/>
          <w:sz w:val="28"/>
        </w:rPr>
        <w:t>小题，每题</w:t>
      </w:r>
      <w:r>
        <w:rPr>
          <w:rFonts w:ascii="Times New Roman" w:eastAsia="Times New Roman"/>
          <w:b/>
          <w:spacing w:val="-2"/>
          <w:sz w:val="28"/>
        </w:rPr>
        <w:t>0.1</w:t>
      </w:r>
      <w:r>
        <w:rPr>
          <w:rFonts w:ascii="Microsoft JhengHei" w:eastAsia="Microsoft JhengHei"/>
          <w:b/>
          <w:spacing w:val="-2"/>
          <w:sz w:val="28"/>
        </w:rPr>
        <w:t>分，小计</w:t>
      </w:r>
      <w:r>
        <w:rPr>
          <w:rFonts w:ascii="Times New Roman" w:eastAsia="Times New Roman"/>
          <w:b/>
          <w:spacing w:val="-2"/>
          <w:sz w:val="28"/>
        </w:rPr>
        <w:t>6</w:t>
      </w:r>
      <w:r>
        <w:rPr>
          <w:rFonts w:ascii="Microsoft JhengHei" w:eastAsia="Microsoft JhengHei"/>
          <w:b/>
          <w:spacing w:val="-2"/>
          <w:sz w:val="28"/>
        </w:rPr>
        <w:t>分</w:t>
      </w:r>
      <w:r>
        <w:rPr>
          <w:rFonts w:ascii="Microsoft JhengHei" w:eastAsia="Microsoft JhengHei"/>
          <w:b/>
          <w:spacing w:val="-10"/>
          <w:sz w:val="28"/>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rFonts w:ascii="Microsoft JhengHei" w:eastAsia="宋体"/>
          <w:b/>
          <w:spacing w:val="-2"/>
          <w:sz w:val="28"/>
        </w:rPr>
      </w:pPr>
      <w:bookmarkStart w:id="42" w:name="二、多选题（总共30小题，每题0.2分，多选漏选不得分，小计6分）"/>
      <w:bookmarkEnd w:id="42"/>
      <w:r>
        <w:rPr>
          <w:rFonts w:ascii="Microsoft JhengHei" w:eastAsia="Microsoft JhengHei"/>
          <w:b/>
          <w:spacing w:val="-2"/>
          <w:sz w:val="28"/>
        </w:rPr>
        <w:t>二、多选题（总共</w:t>
      </w:r>
      <w:r>
        <w:rPr>
          <w:rFonts w:ascii="Times New Roman" w:eastAsia="Times New Roman"/>
          <w:b/>
          <w:spacing w:val="-2"/>
          <w:sz w:val="28"/>
        </w:rPr>
        <w:t>30</w:t>
      </w:r>
      <w:r>
        <w:rPr>
          <w:rFonts w:ascii="Microsoft JhengHei" w:eastAsia="Microsoft JhengHei"/>
          <w:b/>
          <w:spacing w:val="-2"/>
          <w:sz w:val="28"/>
        </w:rPr>
        <w:t>小题，每题</w:t>
      </w:r>
      <w:r>
        <w:rPr>
          <w:rFonts w:ascii="Times New Roman" w:eastAsia="Times New Roman"/>
          <w:b/>
          <w:spacing w:val="-2"/>
          <w:sz w:val="28"/>
        </w:rPr>
        <w:t>0.2</w:t>
      </w:r>
      <w:r>
        <w:rPr>
          <w:rFonts w:ascii="Microsoft JhengHei" w:eastAsia="Microsoft JhengHei"/>
          <w:b/>
          <w:spacing w:val="-2"/>
          <w:sz w:val="28"/>
        </w:rPr>
        <w:t>分，多选漏选不得分，小计</w:t>
      </w:r>
      <w:r>
        <w:rPr>
          <w:rFonts w:ascii="Times New Roman" w:eastAsia="Times New Roman"/>
          <w:b/>
          <w:spacing w:val="-2"/>
          <w:sz w:val="28"/>
        </w:rPr>
        <w:t>6</w:t>
      </w:r>
      <w:r>
        <w:rPr>
          <w:rFonts w:ascii="Microsoft JhengHei" w:eastAsia="Microsoft JhengHei"/>
          <w:b/>
          <w:spacing w:val="-2"/>
          <w:sz w:val="28"/>
        </w:rPr>
        <w:t>分）</w:t>
      </w:r>
      <w:bookmarkStart w:id="43" w:name="三、判断题（总共30小题，每题0.1分，小计3分）"/>
      <w:bookmarkEnd w:id="43"/>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rFonts w:ascii="Microsoft JhengHei" w:eastAsia="Microsoft JhengHei"/>
          <w:b/>
          <w:sz w:val="28"/>
        </w:rPr>
      </w:pPr>
      <w:r>
        <w:rPr>
          <w:rFonts w:ascii="Microsoft JhengHei" w:eastAsia="Microsoft JhengHei"/>
          <w:b/>
          <w:spacing w:val="-2"/>
          <w:sz w:val="28"/>
        </w:rPr>
        <w:t>三、判断题（总共</w:t>
      </w:r>
      <w:r>
        <w:rPr>
          <w:rFonts w:ascii="Times New Roman" w:eastAsia="Times New Roman"/>
          <w:b/>
          <w:spacing w:val="-2"/>
          <w:sz w:val="28"/>
        </w:rPr>
        <w:t>30</w:t>
      </w:r>
      <w:r>
        <w:rPr>
          <w:rFonts w:ascii="Microsoft JhengHei" w:eastAsia="Microsoft JhengHei"/>
          <w:b/>
          <w:spacing w:val="-2"/>
          <w:sz w:val="28"/>
        </w:rPr>
        <w:t>小题，每题</w:t>
      </w:r>
      <w:r>
        <w:rPr>
          <w:rFonts w:ascii="Times New Roman" w:eastAsia="Times New Roman"/>
          <w:b/>
          <w:spacing w:val="-2"/>
          <w:sz w:val="28"/>
        </w:rPr>
        <w:t>0.1</w:t>
      </w:r>
      <w:r>
        <w:rPr>
          <w:rFonts w:ascii="Microsoft JhengHei" w:eastAsia="Microsoft JhengHei"/>
          <w:b/>
          <w:spacing w:val="-2"/>
          <w:sz w:val="28"/>
        </w:rPr>
        <w:t>分，小计</w:t>
      </w:r>
      <w:r>
        <w:rPr>
          <w:rFonts w:ascii="Times New Roman" w:eastAsia="Times New Roman"/>
          <w:b/>
          <w:spacing w:val="-2"/>
          <w:sz w:val="28"/>
        </w:rPr>
        <w:t>3</w:t>
      </w:r>
      <w:r>
        <w:rPr>
          <w:rFonts w:ascii="Microsoft JhengHei" w:eastAsia="Microsoft JhengHei"/>
          <w:b/>
          <w:spacing w:val="-2"/>
          <w:sz w:val="28"/>
        </w:rPr>
        <w:t>分）</w:t>
      </w:r>
    </w:p>
    <w:p>
      <w:pPr>
        <w:pStyle w:val="2"/>
        <w:keepNext w:val="0"/>
        <w:keepLines w:val="0"/>
        <w:pageBreakBefore w:val="0"/>
        <w:widowControl w:val="0"/>
        <w:tabs>
          <w:tab w:val="left" w:pos="1537"/>
        </w:tabs>
        <w:kinsoku/>
        <w:wordWrap/>
        <w:overflowPunct/>
        <w:topLinePunct w:val="0"/>
        <w:autoSpaceDE w:val="0"/>
        <w:autoSpaceDN w:val="0"/>
        <w:bidi w:val="0"/>
        <w:adjustRightInd/>
        <w:snapToGrid/>
        <w:spacing w:line="360" w:lineRule="auto"/>
        <w:ind w:left="0" w:right="0" w:firstLine="720" w:firstLineChars="200"/>
        <w:jc w:val="center"/>
        <w:textAlignment w:val="auto"/>
      </w:pPr>
      <w:r>
        <w:t>模块</w:t>
      </w:r>
      <w:r>
        <w:rPr>
          <w:spacing w:val="-10"/>
        </w:rPr>
        <w:t>二</w:t>
      </w:r>
      <w:r>
        <w:tab/>
      </w:r>
      <w:r>
        <w:t>营养液配</w:t>
      </w:r>
      <w:r>
        <w:rPr>
          <w:spacing w:val="-10"/>
        </w:rPr>
        <w:t>制</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spacing w:val="-2"/>
          <w:szCs w:val="22"/>
        </w:rPr>
      </w:pPr>
      <w:r>
        <w:rPr>
          <w:spacing w:val="-2"/>
          <w:szCs w:val="22"/>
        </w:rPr>
        <w:t>在规定的70分钟时间内独立完成园试配方部分化合物的母液配制和工作液配制。</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04" w:firstLineChars="200"/>
        <w:jc w:val="center"/>
        <w:rPr>
          <w:rFonts w:ascii="Microsoft JhengHei" w:eastAsia="Microsoft JhengHei"/>
          <w:b/>
          <w:sz w:val="28"/>
        </w:rPr>
      </w:pPr>
      <w:r>
        <w:rPr>
          <w:rFonts w:ascii="Microsoft JhengHei" w:eastAsia="Microsoft JhengHei"/>
          <w:b/>
          <w:w w:val="90"/>
          <w:sz w:val="28"/>
        </w:rPr>
        <w:t>一、母液配制（</w:t>
      </w:r>
      <w:r>
        <w:rPr>
          <w:rFonts w:ascii="Times New Roman" w:eastAsia="Times New Roman"/>
          <w:b/>
          <w:w w:val="90"/>
          <w:sz w:val="28"/>
        </w:rPr>
        <w:t>14</w:t>
      </w:r>
      <w:r>
        <w:rPr>
          <w:rFonts w:ascii="Microsoft JhengHei" w:eastAsia="Microsoft JhengHei"/>
          <w:b/>
          <w:w w:val="90"/>
          <w:sz w:val="28"/>
        </w:rPr>
        <w:t>分</w:t>
      </w:r>
      <w:r>
        <w:rPr>
          <w:rFonts w:ascii="Microsoft JhengHei" w:eastAsia="Microsoft JhengHei"/>
          <w:b/>
          <w:spacing w:val="-10"/>
          <w:w w:val="90"/>
          <w:sz w:val="28"/>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jc w:val="center"/>
        <w:rPr>
          <w:rFonts w:ascii="Microsoft JhengHei" w:eastAsia="Microsoft JhengHei"/>
          <w:b/>
          <w:sz w:val="28"/>
        </w:rPr>
      </w:pPr>
      <w:bookmarkStart w:id="44" w:name="表1_母液配制样题"/>
      <w:bookmarkEnd w:id="44"/>
      <w:r>
        <w:rPr>
          <w:rFonts w:ascii="Microsoft JhengHei" w:eastAsia="Microsoft JhengHei"/>
          <w:b/>
          <w:spacing w:val="-2"/>
          <w:sz w:val="28"/>
        </w:rPr>
        <w:t>表</w:t>
      </w:r>
      <w:r>
        <w:rPr>
          <w:rFonts w:ascii="Times New Roman" w:eastAsia="Times New Roman"/>
          <w:b/>
          <w:spacing w:val="-2"/>
          <w:sz w:val="28"/>
        </w:rPr>
        <w:t>1</w:t>
      </w:r>
      <w:r>
        <w:rPr>
          <w:rFonts w:ascii="Times New Roman" w:eastAsia="Times New Roman"/>
          <w:b/>
          <w:spacing w:val="6"/>
          <w:sz w:val="28"/>
        </w:rPr>
        <w:t xml:space="preserve"> </w:t>
      </w:r>
      <w:r>
        <w:rPr>
          <w:rFonts w:ascii="Microsoft JhengHei" w:eastAsia="Microsoft JhengHei"/>
          <w:b/>
          <w:spacing w:val="-4"/>
          <w:sz w:val="28"/>
        </w:rPr>
        <w:t>母液配制样题</w:t>
      </w:r>
    </w:p>
    <w:tbl>
      <w:tblPr>
        <w:tblStyle w:val="8"/>
        <w:tblpPr w:leftFromText="180" w:rightFromText="180" w:vertAnchor="text" w:horzAnchor="margin" w:tblpXSpec="center" w:tblpY="514"/>
        <w:tblW w:w="0" w:type="auto"/>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63"/>
        <w:gridCol w:w="2092"/>
        <w:gridCol w:w="1640"/>
        <w:gridCol w:w="696"/>
        <w:gridCol w:w="965"/>
        <w:gridCol w:w="1083"/>
        <w:gridCol w:w="121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44" w:hRule="atLeast"/>
        </w:trPr>
        <w:tc>
          <w:tcPr>
            <w:tcW w:w="863"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母液</w:t>
            </w:r>
          </w:p>
        </w:tc>
        <w:tc>
          <w:tcPr>
            <w:tcW w:w="2092"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7"/>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z w:val="24"/>
              </w:rPr>
              <w:t>成份</w:t>
            </w:r>
          </w:p>
        </w:tc>
        <w:tc>
          <w:tcPr>
            <w:tcW w:w="1640"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6"/>
                <w:sz w:val="24"/>
              </w:rPr>
              <w:t>标准用量</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2"/>
                <w:sz w:val="24"/>
              </w:rPr>
              <w:t>(mg/L)</w:t>
            </w:r>
          </w:p>
        </w:tc>
        <w:tc>
          <w:tcPr>
            <w:tcW w:w="696"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
                <w:sz w:val="24"/>
              </w:rPr>
              <w:t>浓缩</w:t>
            </w:r>
            <w:r>
              <w:rPr>
                <w:sz w:val="24"/>
              </w:rPr>
              <w:t>倍数</w:t>
            </w:r>
          </w:p>
        </w:tc>
        <w:tc>
          <w:tcPr>
            <w:tcW w:w="965"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spacing w:val="3"/>
                <w:sz w:val="24"/>
              </w:rPr>
              <w:t>配制母</w:t>
            </w:r>
            <w:r>
              <w:rPr>
                <w:spacing w:val="4"/>
                <w:sz w:val="24"/>
              </w:rPr>
              <w:t>液体积</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4"/>
                <w:sz w:val="24"/>
              </w:rPr>
              <w:t>(ml)</w:t>
            </w:r>
          </w:p>
        </w:tc>
        <w:tc>
          <w:tcPr>
            <w:tcW w:w="1083"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3"/>
                <w:sz w:val="24"/>
              </w:rPr>
              <w:t>理论计</w:t>
            </w:r>
            <w:r>
              <w:rPr>
                <w:spacing w:val="12"/>
                <w:sz w:val="24"/>
              </w:rPr>
              <w:t>算值</w:t>
            </w:r>
            <w:r>
              <w:rPr>
                <w:rFonts w:ascii="Times New Roman" w:eastAsia="Times New Roman"/>
                <w:spacing w:val="-5"/>
                <w:sz w:val="24"/>
              </w:rPr>
              <w:t>(g)</w:t>
            </w:r>
          </w:p>
        </w:tc>
        <w:tc>
          <w:tcPr>
            <w:tcW w:w="1219"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6"/>
                <w:sz w:val="24"/>
              </w:rPr>
              <w:t>实际称取</w:t>
            </w:r>
            <w:r>
              <w:rPr>
                <w:spacing w:val="2"/>
                <w:sz w:val="24"/>
              </w:rPr>
              <w:t>值</w:t>
            </w:r>
            <w:r>
              <w:rPr>
                <w:rFonts w:ascii="Times New Roman" w:eastAsia="Times New Roman"/>
                <w:sz w:val="24"/>
              </w:rPr>
              <w:t>(g)</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5" w:hRule="atLeast"/>
        </w:trPr>
        <w:tc>
          <w:tcPr>
            <w:tcW w:w="863"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rFonts w:ascii="Times New Roman" w:eastAsia="Times New Roman"/>
                <w:sz w:val="24"/>
              </w:rPr>
              <w:t>A</w:t>
            </w:r>
            <w:r>
              <w:rPr>
                <w:rFonts w:ascii="Times New Roman" w:eastAsia="Times New Roman"/>
                <w:spacing w:val="76"/>
                <w:sz w:val="24"/>
              </w:rPr>
              <w:t xml:space="preserve"> </w:t>
            </w:r>
            <w:r>
              <w:rPr>
                <w:spacing w:val="-12"/>
                <w:sz w:val="24"/>
              </w:rPr>
              <w:t>液</w:t>
            </w:r>
          </w:p>
        </w:tc>
        <w:tc>
          <w:tcPr>
            <w:tcW w:w="2092"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eastAsia="Times New Roman"/>
                <w:sz w:val="24"/>
              </w:rPr>
            </w:pPr>
            <w:r>
              <w:rPr>
                <w:rFonts w:ascii="Times New Roman" w:eastAsia="Times New Roman"/>
                <w:spacing w:val="-2"/>
                <w:sz w:val="24"/>
              </w:rPr>
              <w:t>Ca(NO3)2</w:t>
            </w:r>
            <w:r>
              <w:rPr>
                <w:spacing w:val="-2"/>
                <w:sz w:val="24"/>
              </w:rPr>
              <w:t>﹒</w:t>
            </w:r>
            <w:r>
              <w:rPr>
                <w:rFonts w:ascii="Times New Roman" w:eastAsia="Times New Roman"/>
                <w:spacing w:val="-2"/>
                <w:sz w:val="24"/>
              </w:rPr>
              <w:t>4H2O</w:t>
            </w:r>
          </w:p>
        </w:tc>
        <w:tc>
          <w:tcPr>
            <w:tcW w:w="164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5"/>
                <w:sz w:val="24"/>
              </w:rPr>
              <w:t>945</w:t>
            </w:r>
          </w:p>
        </w:tc>
        <w:tc>
          <w:tcPr>
            <w:tcW w:w="696"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55</w:t>
            </w:r>
          </w:p>
        </w:tc>
        <w:tc>
          <w:tcPr>
            <w:tcW w:w="965"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250</w:t>
            </w:r>
          </w:p>
        </w:tc>
        <w:tc>
          <w:tcPr>
            <w:tcW w:w="108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219"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5" w:hRule="atLeast"/>
        </w:trPr>
        <w:tc>
          <w:tcPr>
            <w:tcW w:w="863"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sz w:val="24"/>
              </w:rPr>
            </w:pPr>
            <w:r>
              <w:rPr>
                <w:rFonts w:ascii="Times New Roman" w:eastAsia="Times New Roman"/>
                <w:sz w:val="24"/>
              </w:rPr>
              <w:t>B</w:t>
            </w:r>
            <w:r>
              <w:rPr>
                <w:rFonts w:ascii="Times New Roman" w:eastAsia="Times New Roman"/>
                <w:spacing w:val="77"/>
                <w:sz w:val="24"/>
              </w:rPr>
              <w:t xml:space="preserve"> </w:t>
            </w:r>
            <w:r>
              <w:rPr>
                <w:spacing w:val="-10"/>
                <w:sz w:val="24"/>
              </w:rPr>
              <w:t>液</w:t>
            </w:r>
          </w:p>
        </w:tc>
        <w:tc>
          <w:tcPr>
            <w:tcW w:w="2092"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2"/>
                <w:sz w:val="24"/>
              </w:rPr>
              <w:t>NH4H2PO4</w:t>
            </w:r>
          </w:p>
        </w:tc>
        <w:tc>
          <w:tcPr>
            <w:tcW w:w="164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5"/>
                <w:sz w:val="24"/>
              </w:rPr>
              <w:t>153</w:t>
            </w:r>
          </w:p>
        </w:tc>
        <w:tc>
          <w:tcPr>
            <w:tcW w:w="696"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60</w:t>
            </w:r>
          </w:p>
        </w:tc>
        <w:tc>
          <w:tcPr>
            <w:tcW w:w="965"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5"/>
                <w:sz w:val="24"/>
              </w:rPr>
              <w:t>500</w:t>
            </w:r>
          </w:p>
        </w:tc>
        <w:tc>
          <w:tcPr>
            <w:tcW w:w="108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219"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3" w:hRule="atLeast"/>
        </w:trPr>
        <w:tc>
          <w:tcPr>
            <w:tcW w:w="863" w:type="dxa"/>
            <w:vMerge w:val="restart"/>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1"/>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C</w:t>
            </w:r>
            <w:r>
              <w:rPr>
                <w:rFonts w:ascii="Times New Roman" w:eastAsia="Times New Roman"/>
                <w:spacing w:val="77"/>
                <w:sz w:val="24"/>
              </w:rPr>
              <w:t xml:space="preserve"> </w:t>
            </w:r>
            <w:r>
              <w:rPr>
                <w:spacing w:val="-10"/>
                <w:sz w:val="24"/>
              </w:rPr>
              <w:t>液</w:t>
            </w:r>
          </w:p>
        </w:tc>
        <w:tc>
          <w:tcPr>
            <w:tcW w:w="2092"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eastAsia="Times New Roman"/>
                <w:sz w:val="24"/>
              </w:rPr>
            </w:pPr>
            <w:r>
              <w:rPr>
                <w:rFonts w:ascii="Times New Roman" w:eastAsia="Times New Roman"/>
                <w:spacing w:val="-2"/>
                <w:sz w:val="24"/>
              </w:rPr>
              <w:t>FeSO4</w:t>
            </w:r>
            <w:r>
              <w:rPr>
                <w:spacing w:val="-2"/>
                <w:sz w:val="24"/>
              </w:rPr>
              <w:t>﹒</w:t>
            </w:r>
            <w:r>
              <w:rPr>
                <w:rFonts w:ascii="Times New Roman" w:eastAsia="Times New Roman"/>
                <w:spacing w:val="-2"/>
                <w:sz w:val="24"/>
              </w:rPr>
              <w:t>7H2O</w:t>
            </w:r>
          </w:p>
        </w:tc>
        <w:tc>
          <w:tcPr>
            <w:tcW w:w="164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4"/>
                <w:sz w:val="24"/>
              </w:rPr>
              <w:t>13.9</w:t>
            </w:r>
          </w:p>
        </w:tc>
        <w:tc>
          <w:tcPr>
            <w:tcW w:w="696" w:type="dxa"/>
            <w:vMerge w:val="restart"/>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5"/>
                <w:sz w:val="24"/>
              </w:rPr>
              <w:t>140</w:t>
            </w:r>
          </w:p>
        </w:tc>
        <w:tc>
          <w:tcPr>
            <w:tcW w:w="965" w:type="dxa"/>
            <w:vMerge w:val="restart"/>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5"/>
                <w:sz w:val="24"/>
              </w:rPr>
              <w:t>100</w:t>
            </w:r>
          </w:p>
        </w:tc>
        <w:tc>
          <w:tcPr>
            <w:tcW w:w="1083"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219"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11" w:hRule="atLeast"/>
        </w:trPr>
        <w:tc>
          <w:tcPr>
            <w:tcW w:w="863" w:type="dxa"/>
            <w:vMerge w:val="continue"/>
            <w:tcBorders>
              <w:top w:val="nil"/>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2092"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z w:val="24"/>
              </w:rPr>
              <w:t>Na2-</w:t>
            </w:r>
            <w:r>
              <w:rPr>
                <w:rFonts w:ascii="Times New Roman"/>
                <w:spacing w:val="-4"/>
                <w:sz w:val="24"/>
              </w:rPr>
              <w:t>EDTA</w:t>
            </w:r>
          </w:p>
        </w:tc>
        <w:tc>
          <w:tcPr>
            <w:tcW w:w="1640"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4"/>
              </w:rPr>
            </w:pPr>
            <w:r>
              <w:rPr>
                <w:rFonts w:ascii="Times New Roman"/>
                <w:spacing w:val="-4"/>
                <w:sz w:val="24"/>
              </w:rPr>
              <w:t>18.6</w:t>
            </w:r>
          </w:p>
        </w:tc>
        <w:tc>
          <w:tcPr>
            <w:tcW w:w="696"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965"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083"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219"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96" w:firstLineChars="200"/>
        <w:jc w:val="center"/>
        <w:rPr>
          <w:rFonts w:ascii="Microsoft JhengHei" w:eastAsia="Microsoft JhengHei"/>
          <w:b/>
          <w:sz w:val="28"/>
        </w:rPr>
      </w:pPr>
      <w:r>
        <w:rPr>
          <w:rFonts w:ascii="Microsoft JhengHei" w:eastAsia="Microsoft JhengHei"/>
          <w:b/>
          <w:spacing w:val="-16"/>
          <w:sz w:val="28"/>
        </w:rPr>
        <w:t>（二）工作液配制（</w:t>
      </w:r>
      <w:r>
        <w:rPr>
          <w:rFonts w:ascii="Times New Roman" w:eastAsia="Times New Roman"/>
          <w:b/>
          <w:spacing w:val="-16"/>
          <w:sz w:val="28"/>
        </w:rPr>
        <w:t>8</w:t>
      </w:r>
      <w:r>
        <w:rPr>
          <w:rFonts w:ascii="Microsoft JhengHei" w:eastAsia="Microsoft JhengHei"/>
          <w:b/>
          <w:spacing w:val="-16"/>
          <w:sz w:val="28"/>
        </w:rPr>
        <w:t>分）</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56" w:firstLineChars="200"/>
        <w:jc w:val="center"/>
        <w:rPr>
          <w:rFonts w:ascii="Microsoft JhengHei" w:eastAsia="Microsoft JhengHei"/>
          <w:b/>
          <w:sz w:val="28"/>
        </w:rPr>
      </w:pPr>
      <w:bookmarkStart w:id="45" w:name="表2_工作液配制样题"/>
      <w:bookmarkEnd w:id="45"/>
      <w:r>
        <w:rPr>
          <w:rFonts w:ascii="Microsoft JhengHei" w:eastAsia="Microsoft JhengHei"/>
          <w:b/>
          <w:spacing w:val="-1"/>
          <w:sz w:val="28"/>
        </w:rPr>
        <w:t xml:space="preserve">表 </w:t>
      </w:r>
      <w:r>
        <w:rPr>
          <w:rFonts w:ascii="Times New Roman" w:eastAsia="Times New Roman"/>
          <w:b/>
          <w:sz w:val="28"/>
        </w:rPr>
        <w:t>2</w:t>
      </w:r>
      <w:r>
        <w:rPr>
          <w:rFonts w:ascii="Times New Roman" w:eastAsia="Times New Roman"/>
          <w:b/>
          <w:spacing w:val="68"/>
          <w:sz w:val="28"/>
        </w:rPr>
        <w:t xml:space="preserve"> </w:t>
      </w:r>
      <w:r>
        <w:rPr>
          <w:rFonts w:ascii="Microsoft JhengHei" w:eastAsia="Microsoft JhengHei"/>
          <w:b/>
          <w:spacing w:val="-2"/>
          <w:sz w:val="28"/>
        </w:rPr>
        <w:t>工作液配制样题</w:t>
      </w:r>
    </w:p>
    <w:tbl>
      <w:tblPr>
        <w:tblStyle w:val="8"/>
        <w:tblW w:w="8336"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67"/>
        <w:gridCol w:w="2566"/>
        <w:gridCol w:w="1230"/>
        <w:gridCol w:w="1507"/>
        <w:gridCol w:w="146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30" w:hRule="atLeast"/>
        </w:trPr>
        <w:tc>
          <w:tcPr>
            <w:tcW w:w="1567"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z w:val="24"/>
              </w:rPr>
              <w:t>母液</w:t>
            </w:r>
          </w:p>
        </w:tc>
        <w:tc>
          <w:tcPr>
            <w:tcW w:w="2566"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12"/>
                <w:sz w:val="24"/>
              </w:rPr>
              <w:t>配制工作液量</w:t>
            </w:r>
            <w:r>
              <w:rPr>
                <w:spacing w:val="-4"/>
                <w:sz w:val="24"/>
              </w:rPr>
              <w:t>（</w:t>
            </w:r>
            <w:r>
              <w:rPr>
                <w:rFonts w:ascii="Times New Roman" w:eastAsia="Times New Roman"/>
                <w:spacing w:val="-4"/>
                <w:sz w:val="24"/>
              </w:rPr>
              <w:t>ml</w:t>
            </w:r>
            <w:r>
              <w:rPr>
                <w:spacing w:val="-4"/>
                <w:sz w:val="24"/>
              </w:rPr>
              <w:t>）</w:t>
            </w:r>
          </w:p>
        </w:tc>
        <w:tc>
          <w:tcPr>
            <w:tcW w:w="1230"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配制剂量</w:t>
            </w:r>
          </w:p>
        </w:tc>
        <w:tc>
          <w:tcPr>
            <w:tcW w:w="1507"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理论移取</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12"/>
                <w:sz w:val="24"/>
              </w:rPr>
              <w:t>母液量</w:t>
            </w:r>
            <w:r>
              <w:rPr>
                <w:rFonts w:ascii="Times New Roman" w:eastAsia="Times New Roman"/>
                <w:spacing w:val="-4"/>
                <w:sz w:val="24"/>
              </w:rPr>
              <w:t>(ml)</w:t>
            </w:r>
          </w:p>
        </w:tc>
        <w:tc>
          <w:tcPr>
            <w:tcW w:w="1466"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spacing w:val="6"/>
                <w:sz w:val="24"/>
              </w:rPr>
              <w:t>实际移取</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eastAsia="Times New Roman"/>
                <w:sz w:val="24"/>
              </w:rPr>
            </w:pPr>
            <w:r>
              <w:rPr>
                <w:spacing w:val="12"/>
                <w:sz w:val="24"/>
              </w:rPr>
              <w:t>母液量</w:t>
            </w:r>
            <w:r>
              <w:rPr>
                <w:rFonts w:ascii="Times New Roman" w:eastAsia="Times New Roman"/>
                <w:spacing w:val="-4"/>
                <w:sz w:val="24"/>
              </w:rPr>
              <w:t>(ml)</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13" w:hRule="atLeast"/>
        </w:trPr>
        <w:tc>
          <w:tcPr>
            <w:tcW w:w="1567"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A</w:t>
            </w:r>
            <w:r>
              <w:rPr>
                <w:rFonts w:ascii="Times New Roman" w:eastAsia="Times New Roman"/>
                <w:spacing w:val="78"/>
                <w:sz w:val="24"/>
              </w:rPr>
              <w:t xml:space="preserve"> </w:t>
            </w:r>
            <w:r>
              <w:rPr>
                <w:spacing w:val="-10"/>
                <w:sz w:val="24"/>
              </w:rPr>
              <w:t>液</w:t>
            </w:r>
          </w:p>
        </w:tc>
        <w:tc>
          <w:tcPr>
            <w:tcW w:w="2566" w:type="dxa"/>
            <w:vMerge w:val="restart"/>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2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b/>
                <w:sz w:val="16"/>
              </w:rPr>
            </w:pP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Times New Roman"/>
                <w:sz w:val="24"/>
              </w:rPr>
            </w:pPr>
            <w:r>
              <w:rPr>
                <w:rFonts w:ascii="Times New Roman"/>
                <w:spacing w:val="-4"/>
                <w:sz w:val="24"/>
              </w:rPr>
              <w:t>1000</w:t>
            </w:r>
          </w:p>
        </w:tc>
        <w:tc>
          <w:tcPr>
            <w:tcW w:w="12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mbria Math"/>
                <w:sz w:val="24"/>
              </w:rPr>
            </w:pPr>
            <w:r>
              <w:rPr>
                <w:rFonts w:ascii="Cambria Math"/>
                <w:sz w:val="24"/>
              </w:rPr>
              <w:t>1</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sz w:val="2"/>
              </w:rPr>
            </w:pPr>
            <w:r>
              <w:rPr>
                <w:rFonts w:ascii="Microsoft JhengHei"/>
                <w:sz w:val="2"/>
              </w:rPr>
              <mc:AlternateContent>
                <mc:Choice Requires="wpg">
                  <w:drawing>
                    <wp:inline distT="0" distB="0" distL="0" distR="0">
                      <wp:extent cx="86995" cy="10160"/>
                      <wp:effectExtent l="0" t="0" r="0" b="0"/>
                      <wp:docPr id="1026" name="组合 3"/>
                      <wp:cNvGraphicFramePr/>
                      <a:graphic xmlns:a="http://schemas.openxmlformats.org/drawingml/2006/main">
                        <a:graphicData uri="http://schemas.microsoft.com/office/word/2010/wordprocessingGroup">
                          <wpg:wgp>
                            <wpg:cNvGrpSpPr/>
                            <wpg:grpSpPr>
                              <a:xfrm rot="0">
                                <a:off x="0" y="0"/>
                                <a:ext cx="86995" cy="10160"/>
                                <a:chOff x="0" y="0"/>
                                <a:chExt cx="137" cy="16"/>
                              </a:xfrm>
                            </wpg:grpSpPr>
                            <wps:wsp>
                              <wps:cNvPr id="1" name="直接连接符 1"/>
                              <wps:cNvCnPr/>
                              <wps:spPr>
                                <a:xfrm>
                                  <a:off x="0" y="8"/>
                                  <a:ext cx="137" cy="0"/>
                                </a:xfrm>
                                <a:prstGeom prst="line">
                                  <a:avLst/>
                                </a:prstGeom>
                                <a:ln w="10058" cap="flat" cmpd="sng">
                                  <a:solidFill>
                                    <a:srgbClr val="000000"/>
                                  </a:solidFill>
                                  <a:prstDash val="solid"/>
                                  <a:round/>
                                </a:ln>
                              </wps:spPr>
                              <wps:bodyPr/>
                            </wps:wsp>
                          </wpg:wgp>
                        </a:graphicData>
                      </a:graphic>
                    </wp:inline>
                  </w:drawing>
                </mc:Choice>
                <mc:Fallback>
                  <w:pict>
                    <v:group id="组合 3" o:spid="_x0000_s1026" o:spt="203" style="height:0.8pt;width:6.85pt;" coordsize="137,16" o:gfxdata="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1qY8HTAAAAAgEAAA8AAAAAAAAAAQAgAAAAIgAAAGRycy9kb3ducmV2Lnht&#10;bFBLAQIUABQAAAAIAIdO4kCpJc1RNwIAALoEAAAOAAAAAAAAAAEAIAAAACIBAABkcnMvZTJvRG9j&#10;LnhtbFBLBQYAAAAABgAGAFkBAADLBQAAAAA=&#10;">
                      <o:lock v:ext="edit" aspectratio="f"/>
                      <v:line id="_x0000_s1026" o:spid="_x0000_s1026" o:spt="20" style="position:absolute;left:0;top:8;height:0;width:137;" filled="f" stroked="t" coordsize="21600,21600" o:gfxdata="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lB5U7tAAAANoAAAAPAAAA&#10;AAAAAAEAIAAAACIAAABkcnMvZG93bnJldi54bWxQSwECFAAUAAAACACHTuJAMy8FnjsAAAA5AAAA&#10;EAAAAAAAAAABACAAAAADAQAAZHJzL3NoYXBleG1sLnhtbFBLBQYAAAAABgAGAFsBAACtAwAAAAA=&#10;">
                        <v:fill on="f" focussize="0,0"/>
                        <v:stroke weight="0.791968503937008pt" color="#000000" joinstyle="round"/>
                        <v:imagedata o:title=""/>
                        <o:lock v:ext="edit" aspectratio="f"/>
                      </v:line>
                      <w10:wrap type="none"/>
                      <w10:anchorlock/>
                    </v:group>
                  </w:pict>
                </mc:Fallback>
              </mc:AlternateConten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mbria Math"/>
                <w:sz w:val="24"/>
              </w:rPr>
            </w:pPr>
            <w:r>
              <w:rPr>
                <w:rFonts w:ascii="Cambria Math"/>
                <w:sz w:val="24"/>
              </w:rPr>
              <w:t>7</w:t>
            </w:r>
          </w:p>
        </w:tc>
        <w:tc>
          <w:tcPr>
            <w:tcW w:w="1507"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46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4" w:hRule="atLeast"/>
        </w:trPr>
        <w:tc>
          <w:tcPr>
            <w:tcW w:w="1567"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B</w:t>
            </w:r>
            <w:r>
              <w:rPr>
                <w:rFonts w:ascii="Times New Roman" w:eastAsia="Times New Roman"/>
                <w:spacing w:val="77"/>
                <w:sz w:val="24"/>
              </w:rPr>
              <w:t xml:space="preserve"> </w:t>
            </w:r>
            <w:r>
              <w:rPr>
                <w:spacing w:val="-10"/>
                <w:sz w:val="24"/>
              </w:rPr>
              <w:t>液</w:t>
            </w:r>
          </w:p>
        </w:tc>
        <w:tc>
          <w:tcPr>
            <w:tcW w:w="2566"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2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mbria Math"/>
                <w:sz w:val="24"/>
              </w:rPr>
            </w:pPr>
            <w:r>
              <w:rPr>
                <w:rFonts w:ascii="Cambria Math"/>
                <w:sz w:val="24"/>
              </w:rPr>
              <w:t>2</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sz w:val="2"/>
              </w:rPr>
            </w:pPr>
            <w:r>
              <w:rPr>
                <w:rFonts w:ascii="Microsoft JhengHei"/>
                <w:sz w:val="2"/>
              </w:rPr>
              <mc:AlternateContent>
                <mc:Choice Requires="wpg">
                  <w:drawing>
                    <wp:inline distT="0" distB="0" distL="0" distR="0">
                      <wp:extent cx="86995" cy="10160"/>
                      <wp:effectExtent l="0" t="0" r="0" b="0"/>
                      <wp:docPr id="1029" name="组合 2"/>
                      <wp:cNvGraphicFramePr/>
                      <a:graphic xmlns:a="http://schemas.openxmlformats.org/drawingml/2006/main">
                        <a:graphicData uri="http://schemas.microsoft.com/office/word/2010/wordprocessingGroup">
                          <wpg:wgp>
                            <wpg:cNvGrpSpPr/>
                            <wpg:grpSpPr>
                              <a:xfrm rot="0">
                                <a:off x="0" y="0"/>
                                <a:ext cx="86995" cy="10160"/>
                                <a:chOff x="0" y="0"/>
                                <a:chExt cx="137" cy="16"/>
                              </a:xfrm>
                            </wpg:grpSpPr>
                            <wps:wsp>
                              <wps:cNvPr id="2" name="直接连接符 2"/>
                              <wps:cNvCnPr/>
                              <wps:spPr>
                                <a:xfrm>
                                  <a:off x="0" y="8"/>
                                  <a:ext cx="137" cy="0"/>
                                </a:xfrm>
                                <a:prstGeom prst="line">
                                  <a:avLst/>
                                </a:prstGeom>
                                <a:ln w="10058" cap="flat" cmpd="sng">
                                  <a:solidFill>
                                    <a:srgbClr val="000000"/>
                                  </a:solidFill>
                                  <a:prstDash val="solid"/>
                                  <a:round/>
                                </a:ln>
                              </wps:spPr>
                              <wps:bodyPr/>
                            </wps:wsp>
                          </wpg:wgp>
                        </a:graphicData>
                      </a:graphic>
                    </wp:inline>
                  </w:drawing>
                </mc:Choice>
                <mc:Fallback>
                  <w:pict>
                    <v:group id="组合 2" o:spid="_x0000_s1026" o:spt="203" style="height:0.8pt;width:6.85pt;" coordsize="137,16" o:gfxdata="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WpjwdMAAAACAQAADwAAAAAAAAABACAAAAAiAAAAZHJzL2Rvd25yZXYueG1s&#10;UEsBAhQAFAAAAAgAh07iQFtZMlk2AgAAugQAAA4AAAAAAAAAAQAgAAAAIgEAAGRycy9lMm9Eb2Mu&#10;eG1sUEsFBgAAAAAGAAYAWQEAAMoFAAAAAA==&#10;">
                      <o:lock v:ext="edit" aspectratio="f"/>
                      <v:line id="_x0000_s1026" o:spid="_x0000_s1026" o:spt="20" style="position:absolute;left:0;top:8;height:0;width:137;" filled="f" stroked="t" coordsize="21600,21600" o:gfxdata="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1QtMugAAANoA&#10;AAAPAAAAAAAAAAEAIAAAACIAAABkcnMvZG93bnJldi54bWxQSwECFAAUAAAACACHTuJAMy8FnjsA&#10;AAA5AAAAEAAAAAAAAAABACAAAAAJAQAAZHJzL3NoYXBleG1sLnhtbFBLBQYAAAAABgAGAFsBAACz&#10;AwAAAAA=&#10;">
                        <v:fill on="f" focussize="0,0"/>
                        <v:stroke weight="0.791968503937008pt" color="#000000" joinstyle="round"/>
                        <v:imagedata o:title=""/>
                        <o:lock v:ext="edit" aspectratio="f"/>
                      </v:line>
                      <w10:wrap type="none"/>
                      <w10:anchorlock/>
                    </v:group>
                  </w:pict>
                </mc:Fallback>
              </mc:AlternateConten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mbria Math"/>
                <w:sz w:val="24"/>
              </w:rPr>
            </w:pPr>
            <w:r>
              <w:rPr>
                <w:rFonts w:ascii="Cambria Math"/>
                <w:sz w:val="24"/>
              </w:rPr>
              <w:t>3</w:t>
            </w:r>
          </w:p>
        </w:tc>
        <w:tc>
          <w:tcPr>
            <w:tcW w:w="1507"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466"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31" w:hRule="atLeast"/>
        </w:trPr>
        <w:tc>
          <w:tcPr>
            <w:tcW w:w="1567" w:type="dxa"/>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4"/>
              </w:rPr>
            </w:pPr>
            <w:r>
              <w:rPr>
                <w:rFonts w:ascii="Times New Roman" w:eastAsia="Times New Roman"/>
                <w:sz w:val="24"/>
              </w:rPr>
              <w:t>C</w:t>
            </w:r>
            <w:r>
              <w:rPr>
                <w:rFonts w:ascii="Times New Roman" w:eastAsia="Times New Roman"/>
                <w:spacing w:val="77"/>
                <w:sz w:val="24"/>
              </w:rPr>
              <w:t xml:space="preserve"> </w:t>
            </w:r>
            <w:r>
              <w:rPr>
                <w:spacing w:val="-10"/>
                <w:sz w:val="24"/>
              </w:rPr>
              <w:t>液</w:t>
            </w:r>
          </w:p>
        </w:tc>
        <w:tc>
          <w:tcPr>
            <w:tcW w:w="2566" w:type="dxa"/>
            <w:vMerge w:val="continue"/>
            <w:tcBorders>
              <w:top w:val="nil"/>
              <w:left w:val="single" w:color="000000" w:sz="4" w:space="0"/>
              <w:right w:val="single"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sz w:val="2"/>
                <w:szCs w:val="2"/>
              </w:rPr>
            </w:pPr>
          </w:p>
        </w:tc>
        <w:tc>
          <w:tcPr>
            <w:tcW w:w="1230"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mbria Math"/>
                <w:sz w:val="24"/>
              </w:rPr>
            </w:pPr>
            <w:r>
              <w:rPr>
                <w:rFonts w:ascii="Cambria Math"/>
                <w:sz w:val="24"/>
              </w:rPr>
              <w:t>3</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Microsoft JhengHei"/>
                <w:sz w:val="2"/>
              </w:rPr>
            </w:pPr>
            <w:r>
              <w:rPr>
                <w:rFonts w:ascii="Microsoft JhengHei"/>
                <w:sz w:val="2"/>
              </w:rPr>
              <mc:AlternateContent>
                <mc:Choice Requires="wpg">
                  <w:drawing>
                    <wp:inline distT="0" distB="0" distL="0" distR="0">
                      <wp:extent cx="86995" cy="10160"/>
                      <wp:effectExtent l="0" t="0" r="0" b="0"/>
                      <wp:docPr id="1032" name="组合 1"/>
                      <wp:cNvGraphicFramePr/>
                      <a:graphic xmlns:a="http://schemas.openxmlformats.org/drawingml/2006/main">
                        <a:graphicData uri="http://schemas.microsoft.com/office/word/2010/wordprocessingGroup">
                          <wpg:wgp>
                            <wpg:cNvGrpSpPr/>
                            <wpg:grpSpPr>
                              <a:xfrm rot="0">
                                <a:off x="0" y="0"/>
                                <a:ext cx="86995" cy="10160"/>
                                <a:chOff x="0" y="0"/>
                                <a:chExt cx="137" cy="16"/>
                              </a:xfrm>
                            </wpg:grpSpPr>
                            <wps:wsp>
                              <wps:cNvPr id="3" name="直接连接符 3"/>
                              <wps:cNvCnPr/>
                              <wps:spPr>
                                <a:xfrm>
                                  <a:off x="0" y="8"/>
                                  <a:ext cx="137" cy="0"/>
                                </a:xfrm>
                                <a:prstGeom prst="line">
                                  <a:avLst/>
                                </a:prstGeom>
                                <a:ln w="10058" cap="flat" cmpd="sng">
                                  <a:solidFill>
                                    <a:srgbClr val="000000"/>
                                  </a:solidFill>
                                  <a:prstDash val="solid"/>
                                  <a:round/>
                                </a:ln>
                              </wps:spPr>
                              <wps:bodyPr/>
                            </wps:wsp>
                          </wpg:wgp>
                        </a:graphicData>
                      </a:graphic>
                    </wp:inline>
                  </w:drawing>
                </mc:Choice>
                <mc:Fallback>
                  <w:pict>
                    <v:group id="组合 1" o:spid="_x0000_s1026" o:spt="203" style="height:0.8pt;width:6.85pt;" coordsize="137,16" o:gfxdata="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fWpjwdMAAAACAQAADwAAAAAAAAABACAAAAAiAAAAZHJzL2Rvd25yZXYu&#10;eG1sUEsBAhQAFAAAAAgAh07iQAYFP4Q5AgAAugQAAA4AAAAAAAAAAQAgAAAAIgEAAGRycy9lMm9E&#10;b2MueG1sUEsFBgAAAAAGAAYAWQEAAM0FAAAAAA==&#10;">
                      <o:lock v:ext="edit" aspectratio="f"/>
                      <v:line id="_x0000_s1026" o:spid="_x0000_s1026" o:spt="20" style="position:absolute;left:0;top:8;height:0;width:137;" filled="f" stroked="t" coordsize="21600,21600" o:gfxdata="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pmu17sAAADa&#10;AAAADwAAAAAAAAABACAAAAAiAAAAZHJzL2Rvd25yZXYueG1sUEsBAhQAFAAAAAgAh07iQDMvBZ47&#10;AAAAOQAAABAAAAAAAAAAAQAgAAAACgEAAGRycy9zaGFwZXhtbC54bWxQSwUGAAAAAAYABgBbAQAA&#10;tAMAAAAA&#10;">
                        <v:fill on="f" focussize="0,0"/>
                        <v:stroke weight="0.791968503937008pt" color="#000000" joinstyle="round"/>
                        <v:imagedata o:title=""/>
                        <o:lock v:ext="edit" aspectratio="f"/>
                      </v:line>
                      <w10:wrap type="none"/>
                      <w10:anchorlock/>
                    </v:group>
                  </w:pict>
                </mc:Fallback>
              </mc:AlternateConten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center"/>
              <w:textAlignment w:val="auto"/>
              <w:rPr>
                <w:rFonts w:ascii="Cambria Math"/>
                <w:sz w:val="24"/>
              </w:rPr>
            </w:pPr>
            <w:r>
              <w:rPr>
                <w:rFonts w:ascii="Cambria Math"/>
                <w:sz w:val="24"/>
              </w:rPr>
              <w:t>8</w:t>
            </w:r>
          </w:p>
        </w:tc>
        <w:tc>
          <w:tcPr>
            <w:tcW w:w="1507"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c>
          <w:tcPr>
            <w:tcW w:w="1466"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textAlignment w:val="auto"/>
              <w:rPr>
                <w:rFonts w:ascii="Times New Roman"/>
                <w:sz w:val="26"/>
              </w:rPr>
            </w:pPr>
          </w:p>
        </w:tc>
      </w:tr>
    </w:tbl>
    <w:p>
      <w:pPr>
        <w:keepNext w:val="0"/>
        <w:keepLines w:val="0"/>
        <w:pageBreakBefore w:val="0"/>
        <w:widowControl w:val="0"/>
        <w:kinsoku/>
        <w:wordWrap/>
        <w:overflowPunct/>
        <w:topLinePunct w:val="0"/>
        <w:autoSpaceDE w:val="0"/>
        <w:autoSpaceDN w:val="0"/>
        <w:bidi w:val="0"/>
        <w:adjustRightInd/>
        <w:snapToGrid/>
        <w:spacing w:line="360" w:lineRule="auto"/>
        <w:ind w:left="0" w:right="0" w:firstLine="512" w:firstLineChars="200"/>
        <w:rPr>
          <w:rFonts w:ascii="Microsoft JhengHei" w:eastAsia="Microsoft JhengHei"/>
          <w:b/>
          <w:sz w:val="28"/>
        </w:rPr>
      </w:pPr>
      <w:r>
        <w:rPr>
          <w:rFonts w:ascii="Microsoft JhengHei" w:eastAsia="Microsoft JhengHei"/>
          <w:b/>
          <w:spacing w:val="-12"/>
          <w:sz w:val="28"/>
        </w:rPr>
        <w:t>（三）</w:t>
      </w:r>
      <w:r>
        <w:rPr>
          <w:rFonts w:ascii="Microsoft JhengHei" w:eastAsia="Microsoft JhengHei"/>
          <w:b/>
          <w:spacing w:val="-6"/>
          <w:sz w:val="28"/>
        </w:rPr>
        <w:t xml:space="preserve">工位整理 </w:t>
      </w:r>
      <w:r>
        <w:rPr>
          <w:rFonts w:ascii="Microsoft JhengHei" w:eastAsia="Microsoft JhengHei"/>
          <w:b/>
          <w:spacing w:val="-12"/>
          <w:sz w:val="28"/>
        </w:rPr>
        <w:t>（</w:t>
      </w:r>
      <w:r>
        <w:rPr>
          <w:rFonts w:ascii="Times New Roman" w:eastAsia="Times New Roman"/>
          <w:b/>
          <w:spacing w:val="-12"/>
          <w:sz w:val="28"/>
        </w:rPr>
        <w:t>4</w:t>
      </w:r>
      <w:r>
        <w:rPr>
          <w:rFonts w:ascii="Microsoft JhengHei" w:eastAsia="Microsoft JhengHei"/>
          <w:b/>
          <w:spacing w:val="-12"/>
          <w:sz w:val="28"/>
        </w:rPr>
        <w:t>分）</w:t>
      </w: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right="0" w:firstLine="792" w:firstLineChars="200"/>
      </w:pPr>
      <w:r>
        <w:rPr>
          <w:spacing w:val="18"/>
        </w:rPr>
        <w:t>模块三 嫁接育苗</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554" w:firstLineChars="200"/>
        <w:rPr>
          <w:rFonts w:hint="eastAsia" w:ascii="黑体" w:hAnsi="黑体" w:eastAsia="黑体" w:cs="黑体"/>
          <w:b/>
          <w:bCs w:val="0"/>
          <w:spacing w:val="-2"/>
          <w:sz w:val="28"/>
          <w:szCs w:val="22"/>
          <w:lang w:val="en-US" w:eastAsia="zh-CN" w:bidi="ar-SA"/>
        </w:rPr>
      </w:pPr>
      <w:bookmarkStart w:id="46" w:name="一、适宜嫁接砧木接穗选择配对（5分)"/>
      <w:bookmarkEnd w:id="46"/>
      <w:r>
        <w:rPr>
          <w:rFonts w:hint="eastAsia" w:ascii="黑体" w:hAnsi="黑体" w:eastAsia="黑体" w:cs="黑体"/>
          <w:b/>
          <w:bCs w:val="0"/>
          <w:spacing w:val="-2"/>
          <w:sz w:val="28"/>
          <w:szCs w:val="22"/>
          <w:lang w:val="en-US" w:eastAsia="zh-CN" w:bidi="ar-SA"/>
        </w:rPr>
        <w:t>一、适宜嫁接砧木接穗选择配对（5 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spacing w:val="-2"/>
          <w:szCs w:val="22"/>
        </w:rPr>
      </w:pPr>
      <w:r>
        <w:rPr>
          <w:spacing w:val="-2"/>
          <w:szCs w:val="22"/>
        </w:rPr>
        <w:t>赛场提供5对嫁接组合（5种砧木、5种相应的接穗），且每种砧木、接穗分别提供 3 种不同苗龄规格的穴盘苗，裁判随机按1~30编号，选手在有效比赛时间内识别和判断，将相应的砧木和接穗标号填入下表。</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554" w:firstLineChars="200"/>
        <w:jc w:val="center"/>
        <w:rPr>
          <w:rFonts w:hint="eastAsia" w:ascii="黑体" w:hAnsi="黑体" w:eastAsia="黑体" w:cs="黑体"/>
          <w:b/>
          <w:bCs w:val="0"/>
          <w:spacing w:val="-2"/>
          <w:sz w:val="28"/>
          <w:szCs w:val="22"/>
          <w:lang w:val="en-US" w:eastAsia="zh-CN" w:bidi="ar-SA"/>
        </w:rPr>
      </w:pPr>
      <w:r>
        <w:rPr>
          <w:rFonts w:hint="eastAsia" w:ascii="黑体" w:hAnsi="黑体" w:eastAsia="黑体" w:cs="黑体"/>
          <w:b/>
          <w:bCs w:val="0"/>
          <w:spacing w:val="-2"/>
          <w:sz w:val="28"/>
          <w:szCs w:val="22"/>
          <w:lang w:val="en-US" w:eastAsia="zh-CN" w:bidi="ar-SA"/>
        </w:rPr>
        <w:t>表3</w:t>
      </w:r>
      <w:r>
        <w:rPr>
          <w:rFonts w:hint="eastAsia" w:ascii="黑体" w:hAnsi="黑体" w:eastAsia="黑体" w:cs="黑体"/>
          <w:b/>
          <w:bCs w:val="0"/>
          <w:spacing w:val="-2"/>
          <w:sz w:val="28"/>
          <w:szCs w:val="22"/>
          <w:lang w:val="en-US" w:eastAsia="zh-CN" w:bidi="ar-SA"/>
        </w:rPr>
        <w:tab/>
      </w:r>
      <w:r>
        <w:rPr>
          <w:rFonts w:hint="eastAsia" w:ascii="黑体" w:hAnsi="黑体" w:eastAsia="黑体" w:cs="黑体"/>
          <w:b/>
          <w:bCs w:val="0"/>
          <w:spacing w:val="-2"/>
          <w:sz w:val="28"/>
          <w:szCs w:val="22"/>
          <w:lang w:val="en-US" w:eastAsia="zh-CN" w:bidi="ar-SA"/>
        </w:rPr>
        <w:t>适宜嫁接砧木接穗选择配对样题</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120" w:firstLineChars="200"/>
        <w:rPr>
          <w:rFonts w:ascii="Microsoft JhengHei"/>
          <w:b/>
          <w:sz w:val="6"/>
        </w:rPr>
      </w:pPr>
    </w:p>
    <w:tbl>
      <w:tblPr>
        <w:tblStyle w:val="8"/>
        <w:tblW w:w="0" w:type="auto"/>
        <w:tblInd w:w="38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130"/>
        <w:gridCol w:w="2130"/>
        <w:gridCol w:w="2130"/>
        <w:gridCol w:w="190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38" w:hRule="atLeast"/>
        </w:trPr>
        <w:tc>
          <w:tcPr>
            <w:tcW w:w="2130" w:type="dxa"/>
            <w:tcBorders>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04" w:firstLineChars="200"/>
              <w:jc w:val="center"/>
              <w:rPr>
                <w:sz w:val="24"/>
              </w:rPr>
            </w:pPr>
            <w:r>
              <w:rPr>
                <w:spacing w:val="6"/>
                <w:sz w:val="24"/>
              </w:rPr>
              <w:t>组合名称</w:t>
            </w:r>
          </w:p>
        </w:tc>
        <w:tc>
          <w:tcPr>
            <w:tcW w:w="2130"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04" w:firstLineChars="200"/>
              <w:rPr>
                <w:sz w:val="24"/>
              </w:rPr>
            </w:pPr>
            <w:r>
              <w:rPr>
                <w:spacing w:val="6"/>
                <w:sz w:val="24"/>
              </w:rPr>
              <w:t>砧木编号</w:t>
            </w:r>
          </w:p>
        </w:tc>
        <w:tc>
          <w:tcPr>
            <w:tcW w:w="2130" w:type="dxa"/>
            <w:tcBorders>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04" w:firstLineChars="200"/>
              <w:rPr>
                <w:sz w:val="24"/>
              </w:rPr>
            </w:pPr>
            <w:r>
              <w:rPr>
                <w:spacing w:val="6"/>
                <w:sz w:val="24"/>
              </w:rPr>
              <w:t>接穗编号</w:t>
            </w:r>
          </w:p>
        </w:tc>
        <w:tc>
          <w:tcPr>
            <w:tcW w:w="1904" w:type="dxa"/>
            <w:tcBorders>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center"/>
              <w:rPr>
                <w:sz w:val="24"/>
              </w:rPr>
            </w:pPr>
            <w:r>
              <w:rPr>
                <w:sz w:val="24"/>
              </w:rPr>
              <w:t>得分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2130"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12" w:firstLineChars="200"/>
              <w:jc w:val="center"/>
              <w:rPr>
                <w:sz w:val="24"/>
              </w:rPr>
            </w:pPr>
            <w:r>
              <w:rPr>
                <w:spacing w:val="8"/>
                <w:sz w:val="24"/>
              </w:rPr>
              <w:t>茄子嫁接组合</w:t>
            </w: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1904"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2130"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12" w:firstLineChars="200"/>
              <w:jc w:val="center"/>
              <w:rPr>
                <w:sz w:val="24"/>
              </w:rPr>
            </w:pPr>
            <w:r>
              <w:rPr>
                <w:spacing w:val="8"/>
                <w:sz w:val="24"/>
              </w:rPr>
              <w:t>番茄嫁接组合</w:t>
            </w: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1904"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0" w:hRule="atLeast"/>
        </w:trPr>
        <w:tc>
          <w:tcPr>
            <w:tcW w:w="2130"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12" w:firstLineChars="200"/>
              <w:jc w:val="center"/>
              <w:rPr>
                <w:sz w:val="24"/>
              </w:rPr>
            </w:pPr>
            <w:r>
              <w:rPr>
                <w:spacing w:val="8"/>
                <w:sz w:val="24"/>
              </w:rPr>
              <w:t>西瓜嫁接组合</w:t>
            </w: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1904"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7" w:hRule="atLeast"/>
        </w:trPr>
        <w:tc>
          <w:tcPr>
            <w:tcW w:w="2130" w:type="dxa"/>
            <w:tcBorders>
              <w:top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12" w:firstLineChars="200"/>
              <w:jc w:val="center"/>
              <w:rPr>
                <w:sz w:val="24"/>
              </w:rPr>
            </w:pPr>
            <w:r>
              <w:rPr>
                <w:spacing w:val="8"/>
                <w:sz w:val="24"/>
              </w:rPr>
              <w:t>黄瓜嫁接组合</w:t>
            </w: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2130" w:type="dxa"/>
            <w:tcBorders>
              <w:top w:val="single" w:color="000000" w:sz="4" w:space="0"/>
              <w:left w:val="single" w:color="000000" w:sz="4" w:space="0"/>
              <w:bottom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1904" w:type="dxa"/>
            <w:tcBorders>
              <w:top w:val="single" w:color="000000" w:sz="4" w:space="0"/>
              <w:left w:val="single" w:color="000000" w:sz="4" w:space="0"/>
              <w:bottom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2" w:hRule="atLeast"/>
        </w:trPr>
        <w:tc>
          <w:tcPr>
            <w:tcW w:w="2130" w:type="dxa"/>
            <w:tcBorders>
              <w:top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12" w:firstLineChars="200"/>
              <w:jc w:val="center"/>
              <w:rPr>
                <w:sz w:val="24"/>
              </w:rPr>
            </w:pPr>
            <w:r>
              <w:rPr>
                <w:spacing w:val="8"/>
                <w:sz w:val="24"/>
              </w:rPr>
              <w:t>苦瓜嫁接组合</w:t>
            </w:r>
          </w:p>
        </w:tc>
        <w:tc>
          <w:tcPr>
            <w:tcW w:w="2130"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2130" w:type="dxa"/>
            <w:tcBorders>
              <w:top w:val="single" w:color="000000" w:sz="4" w:space="0"/>
              <w:left w:val="single" w:color="000000" w:sz="4" w:space="0"/>
              <w:righ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c>
          <w:tcPr>
            <w:tcW w:w="1904" w:type="dxa"/>
            <w:tcBorders>
              <w:top w:val="single" w:color="000000" w:sz="4" w:space="0"/>
              <w:left w:val="single" w:color="000000" w:sz="4" w:space="0"/>
            </w:tcBorders>
          </w:tcPr>
          <w:p>
            <w:pPr>
              <w:pStyle w:val="10"/>
              <w:keepNext w:val="0"/>
              <w:keepLines w:val="0"/>
              <w:pageBreakBefore w:val="0"/>
              <w:widowControl w:val="0"/>
              <w:kinsoku/>
              <w:wordWrap/>
              <w:overflowPunct/>
              <w:topLinePunct w:val="0"/>
              <w:autoSpaceDE w:val="0"/>
              <w:autoSpaceDN w:val="0"/>
              <w:bidi w:val="0"/>
              <w:adjustRightInd/>
              <w:snapToGrid/>
              <w:spacing w:line="360" w:lineRule="auto"/>
              <w:ind w:left="0" w:right="0" w:firstLine="520" w:firstLineChars="200"/>
              <w:rPr>
                <w:rFonts w:ascii="Times New Roman"/>
                <w:sz w:val="26"/>
              </w:rPr>
            </w:pPr>
          </w:p>
        </w:tc>
      </w:tr>
    </w:tbl>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554" w:firstLineChars="200"/>
        <w:jc w:val="left"/>
        <w:rPr>
          <w:rFonts w:hint="eastAsia" w:ascii="黑体" w:hAnsi="黑体" w:eastAsia="黑体" w:cs="黑体"/>
          <w:b/>
          <w:bCs w:val="0"/>
          <w:spacing w:val="-2"/>
          <w:sz w:val="28"/>
          <w:szCs w:val="22"/>
          <w:lang w:val="en-US" w:eastAsia="zh-CN" w:bidi="ar-SA"/>
        </w:rPr>
      </w:pPr>
      <w:bookmarkStart w:id="47" w:name="二、嫁接操作(46分)"/>
      <w:bookmarkEnd w:id="47"/>
      <w:r>
        <w:rPr>
          <w:rFonts w:hint="eastAsia" w:ascii="黑体" w:hAnsi="黑体" w:eastAsia="黑体" w:cs="黑体"/>
          <w:b/>
          <w:bCs w:val="0"/>
          <w:spacing w:val="-2"/>
          <w:sz w:val="28"/>
          <w:szCs w:val="22"/>
          <w:lang w:val="en-US" w:eastAsia="zh-CN" w:bidi="ar-SA"/>
        </w:rPr>
        <w:t>二、嫁接操作(46 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spacing w:val="-2"/>
          <w:szCs w:val="22"/>
        </w:rPr>
      </w:pPr>
      <w:r>
        <w:rPr>
          <w:spacing w:val="-2"/>
          <w:szCs w:val="22"/>
        </w:rPr>
        <w:t xml:space="preserve">在规定的 </w:t>
      </w:r>
      <w:r>
        <w:rPr>
          <w:rFonts w:hint="eastAsia"/>
          <w:spacing w:val="-2"/>
          <w:szCs w:val="22"/>
        </w:rPr>
        <w:t>4</w:t>
      </w:r>
      <w:r>
        <w:rPr>
          <w:spacing w:val="-2"/>
          <w:szCs w:val="22"/>
        </w:rPr>
        <w:t>0 分钟时间内，分别完成茄子劈接、黄瓜顶端插接两项操作内容。考核内容和评分标准详见本赛项规程。</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554" w:firstLineChars="200"/>
        <w:jc w:val="left"/>
        <w:rPr>
          <w:rFonts w:hint="eastAsia" w:ascii="黑体" w:hAnsi="黑体" w:eastAsia="黑体" w:cs="黑体"/>
          <w:b/>
          <w:bCs w:val="0"/>
          <w:spacing w:val="-2"/>
          <w:sz w:val="28"/>
          <w:szCs w:val="22"/>
          <w:lang w:val="en-US" w:eastAsia="zh-CN" w:bidi="ar-SA"/>
        </w:rPr>
      </w:pPr>
      <w:r>
        <w:rPr>
          <w:rFonts w:hint="eastAsia" w:ascii="黑体" w:hAnsi="黑体" w:eastAsia="黑体" w:cs="黑体"/>
          <w:b/>
          <w:bCs w:val="0"/>
          <w:spacing w:val="-2"/>
          <w:sz w:val="28"/>
          <w:szCs w:val="22"/>
          <w:lang w:val="en-US" w:eastAsia="zh-CN" w:bidi="ar-SA"/>
        </w:rPr>
        <w:t>三、嫁接后管理（8 分）</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552" w:firstLineChars="200"/>
        <w:rPr>
          <w:spacing w:val="-2"/>
          <w:szCs w:val="22"/>
        </w:rPr>
      </w:pPr>
      <w:r>
        <w:rPr>
          <w:spacing w:val="-2"/>
          <w:szCs w:val="22"/>
        </w:rPr>
        <w:t>模拟嫁接 1-15 天苗床管理操作，运用农业物联网技术调节苗床的小气候环境指标，促进嫁接苗成活。考核内容和评分标准详见本赛项规程。</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40" w:firstLineChars="20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ind w:left="0"/>
      <w:rPr>
        <w:sz w:val="20"/>
      </w:rPr>
    </w:pPr>
    <w:r>
      <mc:AlternateContent>
        <mc:Choice Requires="wps">
          <w:drawing>
            <wp:anchor distT="0" distB="0" distL="0" distR="0" simplePos="0" relativeHeight="251660288" behindDoc="1" locked="0" layoutInCell="1" allowOverlap="1">
              <wp:simplePos x="0" y="0"/>
              <wp:positionH relativeFrom="page">
                <wp:posOffset>3652520</wp:posOffset>
              </wp:positionH>
              <wp:positionV relativeFrom="page">
                <wp:posOffset>9780270</wp:posOffset>
              </wp:positionV>
              <wp:extent cx="268605" cy="223520"/>
              <wp:effectExtent l="0" t="0" r="0" b="0"/>
              <wp:wrapNone/>
              <wp:docPr id="4097" name="文本框 1"/>
              <wp:cNvGraphicFramePr/>
              <a:graphic xmlns:a="http://schemas.openxmlformats.org/drawingml/2006/main">
                <a:graphicData uri="http://schemas.microsoft.com/office/word/2010/wordprocessingShape">
                  <wps:wsp>
                    <wps:cNvSpPr/>
                    <wps:spPr>
                      <a:xfrm>
                        <a:off x="0" y="0"/>
                        <a:ext cx="268604" cy="223519"/>
                      </a:xfrm>
                      <a:prstGeom prst="rect">
                        <a:avLst/>
                      </a:prstGeom>
                      <a:ln>
                        <a:noFill/>
                      </a:ln>
                    </wps:spPr>
                    <wps:txbx>
                      <w:txbxContent>
                        <w:p>
                          <w:pPr>
                            <w:pStyle w:val="6"/>
                            <w:spacing w:before="9"/>
                            <w:ind w:left="6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lIns="0" tIns="0" rIns="0" bIns="0" upright="1"/>
                  </wps:wsp>
                </a:graphicData>
              </a:graphic>
            </wp:anchor>
          </w:drawing>
        </mc:Choice>
        <mc:Fallback>
          <w:pict>
            <v:rect id="文本框 1" o:spid="_x0000_s1026" o:spt="1" style="position:absolute;left:0pt;margin-left:287.6pt;margin-top:770.1pt;height:17.6pt;width:21.15pt;mso-position-horizontal-relative:page;mso-position-vertical-relative:page;z-index:-251656192;mso-width-relative:page;mso-height-relative:page;" filled="f" stroked="f" coordsize="21600,21600" o:gfxdata="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EecK8DcAAAADQEAAA8AAAAAAAAAAQAgAAAAIgAAAGRycy9kb3ducmV2LnhtbFBLAQIUABQA&#10;AAAIAIdO4kAvTVGaswEAAF8DAAAOAAAAAAAAAAEAIAAAACsBAABkcnMvZTJvRG9jLnhtbFBLBQYA&#10;AAAABgAGAFkBAABQBQAAAAA=&#10;">
              <v:fill on="f" focussize="0,0"/>
              <v:stroke on="f"/>
              <v:imagedata o:title=""/>
              <o:lock v:ext="edit" aspectratio="f"/>
              <v:textbox inset="0mm,0mm,0mm,0mm">
                <w:txbxContent>
                  <w:p>
                    <w:pPr>
                      <w:pStyle w:val="6"/>
                      <w:spacing w:before="9"/>
                      <w:ind w:left="6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084F37"/>
    <w:multiLevelType w:val="multilevel"/>
    <w:tmpl w:val="D3084F37"/>
    <w:lvl w:ilvl="0" w:tentative="0">
      <w:start w:val="1"/>
      <w:numFmt w:val="decimal"/>
      <w:lvlText w:val="（%1）"/>
      <w:lvlJc w:val="left"/>
      <w:pPr>
        <w:ind w:left="360" w:hanging="707"/>
      </w:pPr>
      <w:rPr>
        <w:rFonts w:hint="default" w:ascii="宋体" w:hAnsi="宋体" w:eastAsia="宋体" w:cs="宋体"/>
        <w:b w:val="0"/>
        <w:bCs w:val="0"/>
        <w:i w:val="0"/>
        <w:iCs w:val="0"/>
        <w:spacing w:val="-1"/>
        <w:w w:val="100"/>
        <w:sz w:val="26"/>
        <w:szCs w:val="26"/>
        <w:lang w:val="en-US" w:eastAsia="zh-CN" w:bidi="ar-SA"/>
      </w:rPr>
    </w:lvl>
    <w:lvl w:ilvl="1" w:tentative="0">
      <w:start w:val="0"/>
      <w:numFmt w:val="bullet"/>
      <w:lvlText w:val="•"/>
      <w:lvlJc w:val="left"/>
      <w:pPr>
        <w:ind w:left="1216" w:hanging="707"/>
      </w:pPr>
      <w:rPr>
        <w:rFonts w:hint="default"/>
        <w:lang w:val="en-US" w:eastAsia="zh-CN" w:bidi="ar-SA"/>
      </w:rPr>
    </w:lvl>
    <w:lvl w:ilvl="2" w:tentative="0">
      <w:start w:val="0"/>
      <w:numFmt w:val="bullet"/>
      <w:lvlText w:val="•"/>
      <w:lvlJc w:val="left"/>
      <w:pPr>
        <w:ind w:left="2073" w:hanging="707"/>
      </w:pPr>
      <w:rPr>
        <w:rFonts w:hint="default"/>
        <w:lang w:val="en-US" w:eastAsia="zh-CN" w:bidi="ar-SA"/>
      </w:rPr>
    </w:lvl>
    <w:lvl w:ilvl="3" w:tentative="0">
      <w:start w:val="0"/>
      <w:numFmt w:val="bullet"/>
      <w:lvlText w:val="•"/>
      <w:lvlJc w:val="left"/>
      <w:pPr>
        <w:ind w:left="2929" w:hanging="707"/>
      </w:pPr>
      <w:rPr>
        <w:rFonts w:hint="default"/>
        <w:lang w:val="en-US" w:eastAsia="zh-CN" w:bidi="ar-SA"/>
      </w:rPr>
    </w:lvl>
    <w:lvl w:ilvl="4" w:tentative="0">
      <w:start w:val="0"/>
      <w:numFmt w:val="bullet"/>
      <w:lvlText w:val="•"/>
      <w:lvlJc w:val="left"/>
      <w:pPr>
        <w:ind w:left="3786" w:hanging="707"/>
      </w:pPr>
      <w:rPr>
        <w:rFonts w:hint="default"/>
        <w:lang w:val="en-US" w:eastAsia="zh-CN" w:bidi="ar-SA"/>
      </w:rPr>
    </w:lvl>
    <w:lvl w:ilvl="5" w:tentative="0">
      <w:start w:val="0"/>
      <w:numFmt w:val="bullet"/>
      <w:lvlText w:val="•"/>
      <w:lvlJc w:val="left"/>
      <w:pPr>
        <w:ind w:left="4643" w:hanging="707"/>
      </w:pPr>
      <w:rPr>
        <w:rFonts w:hint="default"/>
        <w:lang w:val="en-US" w:eastAsia="zh-CN" w:bidi="ar-SA"/>
      </w:rPr>
    </w:lvl>
    <w:lvl w:ilvl="6" w:tentative="0">
      <w:start w:val="0"/>
      <w:numFmt w:val="bullet"/>
      <w:lvlText w:val="•"/>
      <w:lvlJc w:val="left"/>
      <w:pPr>
        <w:ind w:left="5499" w:hanging="707"/>
      </w:pPr>
      <w:rPr>
        <w:rFonts w:hint="default"/>
        <w:lang w:val="en-US" w:eastAsia="zh-CN" w:bidi="ar-SA"/>
      </w:rPr>
    </w:lvl>
    <w:lvl w:ilvl="7" w:tentative="0">
      <w:start w:val="0"/>
      <w:numFmt w:val="bullet"/>
      <w:lvlText w:val="•"/>
      <w:lvlJc w:val="left"/>
      <w:pPr>
        <w:ind w:left="6356" w:hanging="707"/>
      </w:pPr>
      <w:rPr>
        <w:rFonts w:hint="default"/>
        <w:lang w:val="en-US" w:eastAsia="zh-CN" w:bidi="ar-SA"/>
      </w:rPr>
    </w:lvl>
    <w:lvl w:ilvl="8" w:tentative="0">
      <w:start w:val="0"/>
      <w:numFmt w:val="bullet"/>
      <w:lvlText w:val="•"/>
      <w:lvlJc w:val="left"/>
      <w:pPr>
        <w:ind w:left="7212" w:hanging="707"/>
      </w:pPr>
      <w:rPr>
        <w:rFonts w:hint="default"/>
        <w:lang w:val="en-US" w:eastAsia="zh-CN" w:bidi="ar-SA"/>
      </w:rPr>
    </w:lvl>
  </w:abstractNum>
  <w:abstractNum w:abstractNumId="1">
    <w:nsid w:val="F5479EF6"/>
    <w:multiLevelType w:val="multilevel"/>
    <w:tmpl w:val="F5479EF6"/>
    <w:lvl w:ilvl="0" w:tentative="0">
      <w:start w:val="1"/>
      <w:numFmt w:val="decimal"/>
      <w:lvlText w:val="（%1）"/>
      <w:lvlJc w:val="left"/>
      <w:pPr>
        <w:ind w:left="360" w:hanging="707"/>
      </w:pPr>
      <w:rPr>
        <w:rFonts w:hint="default" w:ascii="宋体" w:hAnsi="宋体" w:eastAsia="宋体" w:cs="宋体"/>
        <w:b w:val="0"/>
        <w:bCs w:val="0"/>
        <w:i w:val="0"/>
        <w:iCs w:val="0"/>
        <w:spacing w:val="-1"/>
        <w:w w:val="100"/>
        <w:sz w:val="26"/>
        <w:szCs w:val="26"/>
        <w:lang w:val="en-US" w:eastAsia="zh-CN" w:bidi="ar-SA"/>
      </w:rPr>
    </w:lvl>
    <w:lvl w:ilvl="1" w:tentative="0">
      <w:start w:val="0"/>
      <w:numFmt w:val="bullet"/>
      <w:lvlText w:val="•"/>
      <w:lvlJc w:val="left"/>
      <w:pPr>
        <w:ind w:left="1216" w:hanging="707"/>
      </w:pPr>
      <w:rPr>
        <w:rFonts w:hint="default"/>
        <w:lang w:val="en-US" w:eastAsia="zh-CN" w:bidi="ar-SA"/>
      </w:rPr>
    </w:lvl>
    <w:lvl w:ilvl="2" w:tentative="0">
      <w:start w:val="0"/>
      <w:numFmt w:val="bullet"/>
      <w:lvlText w:val="•"/>
      <w:lvlJc w:val="left"/>
      <w:pPr>
        <w:ind w:left="2073" w:hanging="707"/>
      </w:pPr>
      <w:rPr>
        <w:rFonts w:hint="default"/>
        <w:lang w:val="en-US" w:eastAsia="zh-CN" w:bidi="ar-SA"/>
      </w:rPr>
    </w:lvl>
    <w:lvl w:ilvl="3" w:tentative="0">
      <w:start w:val="0"/>
      <w:numFmt w:val="bullet"/>
      <w:lvlText w:val="•"/>
      <w:lvlJc w:val="left"/>
      <w:pPr>
        <w:ind w:left="2929" w:hanging="707"/>
      </w:pPr>
      <w:rPr>
        <w:rFonts w:hint="default"/>
        <w:lang w:val="en-US" w:eastAsia="zh-CN" w:bidi="ar-SA"/>
      </w:rPr>
    </w:lvl>
    <w:lvl w:ilvl="4" w:tentative="0">
      <w:start w:val="0"/>
      <w:numFmt w:val="bullet"/>
      <w:lvlText w:val="•"/>
      <w:lvlJc w:val="left"/>
      <w:pPr>
        <w:ind w:left="3786" w:hanging="707"/>
      </w:pPr>
      <w:rPr>
        <w:rFonts w:hint="default"/>
        <w:lang w:val="en-US" w:eastAsia="zh-CN" w:bidi="ar-SA"/>
      </w:rPr>
    </w:lvl>
    <w:lvl w:ilvl="5" w:tentative="0">
      <w:start w:val="0"/>
      <w:numFmt w:val="bullet"/>
      <w:lvlText w:val="•"/>
      <w:lvlJc w:val="left"/>
      <w:pPr>
        <w:ind w:left="4643" w:hanging="707"/>
      </w:pPr>
      <w:rPr>
        <w:rFonts w:hint="default"/>
        <w:lang w:val="en-US" w:eastAsia="zh-CN" w:bidi="ar-SA"/>
      </w:rPr>
    </w:lvl>
    <w:lvl w:ilvl="6" w:tentative="0">
      <w:start w:val="0"/>
      <w:numFmt w:val="bullet"/>
      <w:lvlText w:val="•"/>
      <w:lvlJc w:val="left"/>
      <w:pPr>
        <w:ind w:left="5499" w:hanging="707"/>
      </w:pPr>
      <w:rPr>
        <w:rFonts w:hint="default"/>
        <w:lang w:val="en-US" w:eastAsia="zh-CN" w:bidi="ar-SA"/>
      </w:rPr>
    </w:lvl>
    <w:lvl w:ilvl="7" w:tentative="0">
      <w:start w:val="0"/>
      <w:numFmt w:val="bullet"/>
      <w:lvlText w:val="•"/>
      <w:lvlJc w:val="left"/>
      <w:pPr>
        <w:ind w:left="6356" w:hanging="707"/>
      </w:pPr>
      <w:rPr>
        <w:rFonts w:hint="default"/>
        <w:lang w:val="en-US" w:eastAsia="zh-CN" w:bidi="ar-SA"/>
      </w:rPr>
    </w:lvl>
    <w:lvl w:ilvl="8" w:tentative="0">
      <w:start w:val="0"/>
      <w:numFmt w:val="bullet"/>
      <w:lvlText w:val="•"/>
      <w:lvlJc w:val="left"/>
      <w:pPr>
        <w:ind w:left="7212" w:hanging="707"/>
      </w:pPr>
      <w:rPr>
        <w:rFonts w:hint="default"/>
        <w:lang w:val="en-US" w:eastAsia="zh-CN" w:bidi="ar-SA"/>
      </w:rPr>
    </w:lvl>
  </w:abstractNum>
  <w:abstractNum w:abstractNumId="2">
    <w:nsid w:val="00000000"/>
    <w:multiLevelType w:val="multilevel"/>
    <w:tmpl w:val="00000000"/>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3">
    <w:nsid w:val="00000001"/>
    <w:multiLevelType w:val="multilevel"/>
    <w:tmpl w:val="00000001"/>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4">
    <w:nsid w:val="00000002"/>
    <w:multiLevelType w:val="multilevel"/>
    <w:tmpl w:val="00000002"/>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5">
    <w:nsid w:val="00000004"/>
    <w:multiLevelType w:val="multilevel"/>
    <w:tmpl w:val="00000004"/>
    <w:lvl w:ilvl="0" w:tentative="0">
      <w:start w:val="1"/>
      <w:numFmt w:val="decimal"/>
      <w:lvlText w:val="%1."/>
      <w:lvlJc w:val="left"/>
      <w:pPr>
        <w:ind w:left="360"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13"/>
      </w:pPr>
      <w:rPr>
        <w:rFonts w:hint="default"/>
        <w:lang w:val="en-US" w:eastAsia="zh-CN" w:bidi="ar-SA"/>
      </w:rPr>
    </w:lvl>
    <w:lvl w:ilvl="2" w:tentative="0">
      <w:start w:val="0"/>
      <w:numFmt w:val="bullet"/>
      <w:lvlText w:val="•"/>
      <w:lvlJc w:val="left"/>
      <w:pPr>
        <w:ind w:left="2073" w:hanging="213"/>
      </w:pPr>
      <w:rPr>
        <w:rFonts w:hint="default"/>
        <w:lang w:val="en-US" w:eastAsia="zh-CN" w:bidi="ar-SA"/>
      </w:rPr>
    </w:lvl>
    <w:lvl w:ilvl="3" w:tentative="0">
      <w:start w:val="0"/>
      <w:numFmt w:val="bullet"/>
      <w:lvlText w:val="•"/>
      <w:lvlJc w:val="left"/>
      <w:pPr>
        <w:ind w:left="2929" w:hanging="213"/>
      </w:pPr>
      <w:rPr>
        <w:rFonts w:hint="default"/>
        <w:lang w:val="en-US" w:eastAsia="zh-CN" w:bidi="ar-SA"/>
      </w:rPr>
    </w:lvl>
    <w:lvl w:ilvl="4" w:tentative="0">
      <w:start w:val="0"/>
      <w:numFmt w:val="bullet"/>
      <w:lvlText w:val="•"/>
      <w:lvlJc w:val="left"/>
      <w:pPr>
        <w:ind w:left="3786" w:hanging="213"/>
      </w:pPr>
      <w:rPr>
        <w:rFonts w:hint="default"/>
        <w:lang w:val="en-US" w:eastAsia="zh-CN" w:bidi="ar-SA"/>
      </w:rPr>
    </w:lvl>
    <w:lvl w:ilvl="5" w:tentative="0">
      <w:start w:val="0"/>
      <w:numFmt w:val="bullet"/>
      <w:lvlText w:val="•"/>
      <w:lvlJc w:val="left"/>
      <w:pPr>
        <w:ind w:left="4643" w:hanging="213"/>
      </w:pPr>
      <w:rPr>
        <w:rFonts w:hint="default"/>
        <w:lang w:val="en-US" w:eastAsia="zh-CN" w:bidi="ar-SA"/>
      </w:rPr>
    </w:lvl>
    <w:lvl w:ilvl="6" w:tentative="0">
      <w:start w:val="0"/>
      <w:numFmt w:val="bullet"/>
      <w:lvlText w:val="•"/>
      <w:lvlJc w:val="left"/>
      <w:pPr>
        <w:ind w:left="5499" w:hanging="213"/>
      </w:pPr>
      <w:rPr>
        <w:rFonts w:hint="default"/>
        <w:lang w:val="en-US" w:eastAsia="zh-CN" w:bidi="ar-SA"/>
      </w:rPr>
    </w:lvl>
    <w:lvl w:ilvl="7" w:tentative="0">
      <w:start w:val="0"/>
      <w:numFmt w:val="bullet"/>
      <w:lvlText w:val="•"/>
      <w:lvlJc w:val="left"/>
      <w:pPr>
        <w:ind w:left="6356" w:hanging="213"/>
      </w:pPr>
      <w:rPr>
        <w:rFonts w:hint="default"/>
        <w:lang w:val="en-US" w:eastAsia="zh-CN" w:bidi="ar-SA"/>
      </w:rPr>
    </w:lvl>
    <w:lvl w:ilvl="8" w:tentative="0">
      <w:start w:val="0"/>
      <w:numFmt w:val="bullet"/>
      <w:lvlText w:val="•"/>
      <w:lvlJc w:val="left"/>
      <w:pPr>
        <w:ind w:left="7212" w:hanging="213"/>
      </w:pPr>
      <w:rPr>
        <w:rFonts w:hint="default"/>
        <w:lang w:val="en-US" w:eastAsia="zh-CN" w:bidi="ar-SA"/>
      </w:rPr>
    </w:lvl>
  </w:abstractNum>
  <w:abstractNum w:abstractNumId="6">
    <w:nsid w:val="00000005"/>
    <w:multiLevelType w:val="multilevel"/>
    <w:tmpl w:val="00000005"/>
    <w:lvl w:ilvl="0" w:tentative="0">
      <w:start w:val="5"/>
      <w:numFmt w:val="decimal"/>
      <w:lvlText w:val="%1"/>
      <w:lvlJc w:val="left"/>
      <w:pPr>
        <w:ind w:left="106" w:hanging="360"/>
      </w:pPr>
      <w:rPr>
        <w:rFonts w:hint="default"/>
        <w:lang w:val="en-US" w:eastAsia="zh-CN" w:bidi="ar-SA"/>
      </w:rPr>
    </w:lvl>
    <w:lvl w:ilvl="1" w:tentative="0">
      <w:start w:val="1"/>
      <w:numFmt w:val="decimal"/>
      <w:lvlText w:val="%1.%2"/>
      <w:lvlJc w:val="left"/>
      <w:pPr>
        <w:ind w:left="106" w:hanging="360"/>
      </w:pPr>
      <w:rPr>
        <w:rFonts w:hint="default" w:ascii="Times New Roman" w:hAnsi="Times New Roman" w:eastAsia="Times New Roman" w:cs="Times New Roman"/>
        <w:b w:val="0"/>
        <w:bCs w:val="0"/>
        <w:i w:val="0"/>
        <w:iCs w:val="0"/>
        <w:w w:val="100"/>
        <w:sz w:val="24"/>
        <w:szCs w:val="24"/>
        <w:lang w:val="en-US" w:eastAsia="zh-CN" w:bidi="ar-SA"/>
      </w:rPr>
    </w:lvl>
    <w:lvl w:ilvl="2" w:tentative="0">
      <w:start w:val="0"/>
      <w:numFmt w:val="bullet"/>
      <w:lvlText w:val="•"/>
      <w:lvlJc w:val="left"/>
      <w:pPr>
        <w:ind w:left="1048" w:hanging="360"/>
      </w:pPr>
      <w:rPr>
        <w:rFonts w:hint="default"/>
        <w:lang w:val="en-US" w:eastAsia="zh-CN" w:bidi="ar-SA"/>
      </w:rPr>
    </w:lvl>
    <w:lvl w:ilvl="3" w:tentative="0">
      <w:start w:val="0"/>
      <w:numFmt w:val="bullet"/>
      <w:lvlText w:val="•"/>
      <w:lvlJc w:val="left"/>
      <w:pPr>
        <w:ind w:left="1522" w:hanging="360"/>
      </w:pPr>
      <w:rPr>
        <w:rFonts w:hint="default"/>
        <w:lang w:val="en-US" w:eastAsia="zh-CN" w:bidi="ar-SA"/>
      </w:rPr>
    </w:lvl>
    <w:lvl w:ilvl="4" w:tentative="0">
      <w:start w:val="0"/>
      <w:numFmt w:val="bullet"/>
      <w:lvlText w:val="•"/>
      <w:lvlJc w:val="left"/>
      <w:pPr>
        <w:ind w:left="1997" w:hanging="360"/>
      </w:pPr>
      <w:rPr>
        <w:rFonts w:hint="default"/>
        <w:lang w:val="en-US" w:eastAsia="zh-CN" w:bidi="ar-SA"/>
      </w:rPr>
    </w:lvl>
    <w:lvl w:ilvl="5" w:tentative="0">
      <w:start w:val="0"/>
      <w:numFmt w:val="bullet"/>
      <w:lvlText w:val="•"/>
      <w:lvlJc w:val="left"/>
      <w:pPr>
        <w:ind w:left="2471" w:hanging="360"/>
      </w:pPr>
      <w:rPr>
        <w:rFonts w:hint="default"/>
        <w:lang w:val="en-US" w:eastAsia="zh-CN" w:bidi="ar-SA"/>
      </w:rPr>
    </w:lvl>
    <w:lvl w:ilvl="6" w:tentative="0">
      <w:start w:val="0"/>
      <w:numFmt w:val="bullet"/>
      <w:lvlText w:val="•"/>
      <w:lvlJc w:val="left"/>
      <w:pPr>
        <w:ind w:left="2945" w:hanging="360"/>
      </w:pPr>
      <w:rPr>
        <w:rFonts w:hint="default"/>
        <w:lang w:val="en-US" w:eastAsia="zh-CN" w:bidi="ar-SA"/>
      </w:rPr>
    </w:lvl>
    <w:lvl w:ilvl="7" w:tentative="0">
      <w:start w:val="0"/>
      <w:numFmt w:val="bullet"/>
      <w:lvlText w:val="•"/>
      <w:lvlJc w:val="left"/>
      <w:pPr>
        <w:ind w:left="3420" w:hanging="360"/>
      </w:pPr>
      <w:rPr>
        <w:rFonts w:hint="default"/>
        <w:lang w:val="en-US" w:eastAsia="zh-CN" w:bidi="ar-SA"/>
      </w:rPr>
    </w:lvl>
    <w:lvl w:ilvl="8" w:tentative="0">
      <w:start w:val="0"/>
      <w:numFmt w:val="bullet"/>
      <w:lvlText w:val="•"/>
      <w:lvlJc w:val="left"/>
      <w:pPr>
        <w:ind w:left="3894" w:hanging="360"/>
      </w:pPr>
      <w:rPr>
        <w:rFonts w:hint="default"/>
        <w:lang w:val="en-US" w:eastAsia="zh-CN" w:bidi="ar-SA"/>
      </w:rPr>
    </w:lvl>
  </w:abstractNum>
  <w:abstractNum w:abstractNumId="7">
    <w:nsid w:val="00000006"/>
    <w:multiLevelType w:val="multilevel"/>
    <w:tmpl w:val="00000006"/>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8">
    <w:nsid w:val="00000007"/>
    <w:multiLevelType w:val="multilevel"/>
    <w:tmpl w:val="00000007"/>
    <w:lvl w:ilvl="0" w:tentative="0">
      <w:start w:val="4"/>
      <w:numFmt w:val="decimal"/>
      <w:lvlText w:val="%1"/>
      <w:lvlJc w:val="left"/>
      <w:pPr>
        <w:ind w:left="466" w:hanging="360"/>
      </w:pPr>
      <w:rPr>
        <w:rFonts w:hint="default"/>
        <w:lang w:val="en-US" w:eastAsia="zh-CN" w:bidi="ar-SA"/>
      </w:rPr>
    </w:lvl>
    <w:lvl w:ilvl="1" w:tentative="0">
      <w:start w:val="1"/>
      <w:numFmt w:val="decimal"/>
      <w:lvlText w:val="%1.%2"/>
      <w:lvlJc w:val="left"/>
      <w:pPr>
        <w:ind w:left="466" w:hanging="360"/>
      </w:pPr>
      <w:rPr>
        <w:rFonts w:hint="default" w:ascii="Times New Roman" w:hAnsi="Times New Roman" w:eastAsia="Times New Roman" w:cs="Times New Roman"/>
        <w:b w:val="0"/>
        <w:bCs w:val="0"/>
        <w:i w:val="0"/>
        <w:iCs w:val="0"/>
        <w:w w:val="100"/>
        <w:sz w:val="24"/>
        <w:szCs w:val="24"/>
        <w:lang w:val="en-US" w:eastAsia="zh-CN" w:bidi="ar-SA"/>
      </w:rPr>
    </w:lvl>
    <w:lvl w:ilvl="2" w:tentative="0">
      <w:start w:val="0"/>
      <w:numFmt w:val="bullet"/>
      <w:lvlText w:val="•"/>
      <w:lvlJc w:val="left"/>
      <w:pPr>
        <w:ind w:left="1336" w:hanging="360"/>
      </w:pPr>
      <w:rPr>
        <w:rFonts w:hint="default"/>
        <w:lang w:val="en-US" w:eastAsia="zh-CN" w:bidi="ar-SA"/>
      </w:rPr>
    </w:lvl>
    <w:lvl w:ilvl="3" w:tentative="0">
      <w:start w:val="0"/>
      <w:numFmt w:val="bullet"/>
      <w:lvlText w:val="•"/>
      <w:lvlJc w:val="left"/>
      <w:pPr>
        <w:ind w:left="1774" w:hanging="360"/>
      </w:pPr>
      <w:rPr>
        <w:rFonts w:hint="default"/>
        <w:lang w:val="en-US" w:eastAsia="zh-CN" w:bidi="ar-SA"/>
      </w:rPr>
    </w:lvl>
    <w:lvl w:ilvl="4" w:tentative="0">
      <w:start w:val="0"/>
      <w:numFmt w:val="bullet"/>
      <w:lvlText w:val="•"/>
      <w:lvlJc w:val="left"/>
      <w:pPr>
        <w:ind w:left="2213" w:hanging="360"/>
      </w:pPr>
      <w:rPr>
        <w:rFonts w:hint="default"/>
        <w:lang w:val="en-US" w:eastAsia="zh-CN" w:bidi="ar-SA"/>
      </w:rPr>
    </w:lvl>
    <w:lvl w:ilvl="5" w:tentative="0">
      <w:start w:val="0"/>
      <w:numFmt w:val="bullet"/>
      <w:lvlText w:val="•"/>
      <w:lvlJc w:val="left"/>
      <w:pPr>
        <w:ind w:left="2651" w:hanging="360"/>
      </w:pPr>
      <w:rPr>
        <w:rFonts w:hint="default"/>
        <w:lang w:val="en-US" w:eastAsia="zh-CN" w:bidi="ar-SA"/>
      </w:rPr>
    </w:lvl>
    <w:lvl w:ilvl="6" w:tentative="0">
      <w:start w:val="0"/>
      <w:numFmt w:val="bullet"/>
      <w:lvlText w:val="•"/>
      <w:lvlJc w:val="left"/>
      <w:pPr>
        <w:ind w:left="3089" w:hanging="360"/>
      </w:pPr>
      <w:rPr>
        <w:rFonts w:hint="default"/>
        <w:lang w:val="en-US" w:eastAsia="zh-CN" w:bidi="ar-SA"/>
      </w:rPr>
    </w:lvl>
    <w:lvl w:ilvl="7" w:tentative="0">
      <w:start w:val="0"/>
      <w:numFmt w:val="bullet"/>
      <w:lvlText w:val="•"/>
      <w:lvlJc w:val="left"/>
      <w:pPr>
        <w:ind w:left="3528" w:hanging="360"/>
      </w:pPr>
      <w:rPr>
        <w:rFonts w:hint="default"/>
        <w:lang w:val="en-US" w:eastAsia="zh-CN" w:bidi="ar-SA"/>
      </w:rPr>
    </w:lvl>
    <w:lvl w:ilvl="8" w:tentative="0">
      <w:start w:val="0"/>
      <w:numFmt w:val="bullet"/>
      <w:lvlText w:val="•"/>
      <w:lvlJc w:val="left"/>
      <w:pPr>
        <w:ind w:left="3966" w:hanging="360"/>
      </w:pPr>
      <w:rPr>
        <w:rFonts w:hint="default"/>
        <w:lang w:val="en-US" w:eastAsia="zh-CN" w:bidi="ar-SA"/>
      </w:rPr>
    </w:lvl>
  </w:abstractNum>
  <w:abstractNum w:abstractNumId="9">
    <w:nsid w:val="00000008"/>
    <w:multiLevelType w:val="multilevel"/>
    <w:tmpl w:val="00000008"/>
    <w:lvl w:ilvl="0" w:tentative="0">
      <w:start w:val="1"/>
      <w:numFmt w:val="decimal"/>
      <w:lvlText w:val="%1."/>
      <w:lvlJc w:val="left"/>
      <w:pPr>
        <w:ind w:left="205" w:hanging="192"/>
      </w:pPr>
      <w:rPr>
        <w:rFonts w:hint="default" w:ascii="Times New Roman" w:hAnsi="Times New Roman" w:eastAsia="Times New Roman" w:cs="Times New Roman"/>
        <w:b w:val="0"/>
        <w:bCs w:val="0"/>
        <w:i w:val="0"/>
        <w:iCs w:val="0"/>
        <w:spacing w:val="2"/>
        <w:w w:val="100"/>
        <w:sz w:val="22"/>
        <w:szCs w:val="22"/>
        <w:lang w:val="en-US" w:eastAsia="zh-CN" w:bidi="ar-SA"/>
      </w:rPr>
    </w:lvl>
    <w:lvl w:ilvl="1" w:tentative="0">
      <w:start w:val="0"/>
      <w:numFmt w:val="bullet"/>
      <w:lvlText w:val="•"/>
      <w:lvlJc w:val="left"/>
      <w:pPr>
        <w:ind w:left="594" w:hanging="192"/>
      </w:pPr>
      <w:rPr>
        <w:rFonts w:hint="default"/>
        <w:lang w:val="en-US" w:eastAsia="zh-CN" w:bidi="ar-SA"/>
      </w:rPr>
    </w:lvl>
    <w:lvl w:ilvl="2" w:tentative="0">
      <w:start w:val="0"/>
      <w:numFmt w:val="bullet"/>
      <w:lvlText w:val="•"/>
      <w:lvlJc w:val="left"/>
      <w:pPr>
        <w:ind w:left="988" w:hanging="192"/>
      </w:pPr>
      <w:rPr>
        <w:rFonts w:hint="default"/>
        <w:lang w:val="en-US" w:eastAsia="zh-CN" w:bidi="ar-SA"/>
      </w:rPr>
    </w:lvl>
    <w:lvl w:ilvl="3" w:tentative="0">
      <w:start w:val="0"/>
      <w:numFmt w:val="bullet"/>
      <w:lvlText w:val="•"/>
      <w:lvlJc w:val="left"/>
      <w:pPr>
        <w:ind w:left="1382" w:hanging="192"/>
      </w:pPr>
      <w:rPr>
        <w:rFonts w:hint="default"/>
        <w:lang w:val="en-US" w:eastAsia="zh-CN" w:bidi="ar-SA"/>
      </w:rPr>
    </w:lvl>
    <w:lvl w:ilvl="4" w:tentative="0">
      <w:start w:val="0"/>
      <w:numFmt w:val="bullet"/>
      <w:lvlText w:val="•"/>
      <w:lvlJc w:val="left"/>
      <w:pPr>
        <w:ind w:left="1777" w:hanging="192"/>
      </w:pPr>
      <w:rPr>
        <w:rFonts w:hint="default"/>
        <w:lang w:val="en-US" w:eastAsia="zh-CN" w:bidi="ar-SA"/>
      </w:rPr>
    </w:lvl>
    <w:lvl w:ilvl="5" w:tentative="0">
      <w:start w:val="0"/>
      <w:numFmt w:val="bullet"/>
      <w:lvlText w:val="•"/>
      <w:lvlJc w:val="left"/>
      <w:pPr>
        <w:ind w:left="2171" w:hanging="192"/>
      </w:pPr>
      <w:rPr>
        <w:rFonts w:hint="default"/>
        <w:lang w:val="en-US" w:eastAsia="zh-CN" w:bidi="ar-SA"/>
      </w:rPr>
    </w:lvl>
    <w:lvl w:ilvl="6" w:tentative="0">
      <w:start w:val="0"/>
      <w:numFmt w:val="bullet"/>
      <w:lvlText w:val="•"/>
      <w:lvlJc w:val="left"/>
      <w:pPr>
        <w:ind w:left="2565" w:hanging="192"/>
      </w:pPr>
      <w:rPr>
        <w:rFonts w:hint="default"/>
        <w:lang w:val="en-US" w:eastAsia="zh-CN" w:bidi="ar-SA"/>
      </w:rPr>
    </w:lvl>
    <w:lvl w:ilvl="7" w:tentative="0">
      <w:start w:val="0"/>
      <w:numFmt w:val="bullet"/>
      <w:lvlText w:val="•"/>
      <w:lvlJc w:val="left"/>
      <w:pPr>
        <w:ind w:left="2960" w:hanging="192"/>
      </w:pPr>
      <w:rPr>
        <w:rFonts w:hint="default"/>
        <w:lang w:val="en-US" w:eastAsia="zh-CN" w:bidi="ar-SA"/>
      </w:rPr>
    </w:lvl>
    <w:lvl w:ilvl="8" w:tentative="0">
      <w:start w:val="0"/>
      <w:numFmt w:val="bullet"/>
      <w:lvlText w:val="•"/>
      <w:lvlJc w:val="left"/>
      <w:pPr>
        <w:ind w:left="3354" w:hanging="192"/>
      </w:pPr>
      <w:rPr>
        <w:rFonts w:hint="default"/>
        <w:lang w:val="en-US" w:eastAsia="zh-CN" w:bidi="ar-SA"/>
      </w:rPr>
    </w:lvl>
  </w:abstractNum>
  <w:abstractNum w:abstractNumId="10">
    <w:nsid w:val="00000009"/>
    <w:multiLevelType w:val="multilevel"/>
    <w:tmpl w:val="00000009"/>
    <w:lvl w:ilvl="0" w:tentative="0">
      <w:start w:val="2"/>
      <w:numFmt w:val="decimal"/>
      <w:lvlText w:val="%1"/>
      <w:lvlJc w:val="left"/>
      <w:pPr>
        <w:ind w:left="466" w:hanging="360"/>
      </w:pPr>
      <w:rPr>
        <w:rFonts w:hint="default"/>
        <w:lang w:val="en-US" w:eastAsia="zh-CN" w:bidi="ar-SA"/>
      </w:rPr>
    </w:lvl>
    <w:lvl w:ilvl="1" w:tentative="0">
      <w:start w:val="1"/>
      <w:numFmt w:val="decimal"/>
      <w:lvlText w:val="%1.%2"/>
      <w:lvlJc w:val="left"/>
      <w:pPr>
        <w:ind w:left="466" w:hanging="360"/>
      </w:pPr>
      <w:rPr>
        <w:rFonts w:hint="default"/>
        <w:w w:val="100"/>
        <w:lang w:val="en-US" w:eastAsia="zh-CN" w:bidi="ar-SA"/>
      </w:rPr>
    </w:lvl>
    <w:lvl w:ilvl="2" w:tentative="0">
      <w:start w:val="0"/>
      <w:numFmt w:val="bullet"/>
      <w:lvlText w:val="•"/>
      <w:lvlJc w:val="left"/>
      <w:pPr>
        <w:ind w:left="1336" w:hanging="360"/>
      </w:pPr>
      <w:rPr>
        <w:rFonts w:hint="default"/>
        <w:lang w:val="en-US" w:eastAsia="zh-CN" w:bidi="ar-SA"/>
      </w:rPr>
    </w:lvl>
    <w:lvl w:ilvl="3" w:tentative="0">
      <w:start w:val="0"/>
      <w:numFmt w:val="bullet"/>
      <w:lvlText w:val="•"/>
      <w:lvlJc w:val="left"/>
      <w:pPr>
        <w:ind w:left="1774" w:hanging="360"/>
      </w:pPr>
      <w:rPr>
        <w:rFonts w:hint="default"/>
        <w:lang w:val="en-US" w:eastAsia="zh-CN" w:bidi="ar-SA"/>
      </w:rPr>
    </w:lvl>
    <w:lvl w:ilvl="4" w:tentative="0">
      <w:start w:val="0"/>
      <w:numFmt w:val="bullet"/>
      <w:lvlText w:val="•"/>
      <w:lvlJc w:val="left"/>
      <w:pPr>
        <w:ind w:left="2213" w:hanging="360"/>
      </w:pPr>
      <w:rPr>
        <w:rFonts w:hint="default"/>
        <w:lang w:val="en-US" w:eastAsia="zh-CN" w:bidi="ar-SA"/>
      </w:rPr>
    </w:lvl>
    <w:lvl w:ilvl="5" w:tentative="0">
      <w:start w:val="0"/>
      <w:numFmt w:val="bullet"/>
      <w:lvlText w:val="•"/>
      <w:lvlJc w:val="left"/>
      <w:pPr>
        <w:ind w:left="2651" w:hanging="360"/>
      </w:pPr>
      <w:rPr>
        <w:rFonts w:hint="default"/>
        <w:lang w:val="en-US" w:eastAsia="zh-CN" w:bidi="ar-SA"/>
      </w:rPr>
    </w:lvl>
    <w:lvl w:ilvl="6" w:tentative="0">
      <w:start w:val="0"/>
      <w:numFmt w:val="bullet"/>
      <w:lvlText w:val="•"/>
      <w:lvlJc w:val="left"/>
      <w:pPr>
        <w:ind w:left="3089" w:hanging="360"/>
      </w:pPr>
      <w:rPr>
        <w:rFonts w:hint="default"/>
        <w:lang w:val="en-US" w:eastAsia="zh-CN" w:bidi="ar-SA"/>
      </w:rPr>
    </w:lvl>
    <w:lvl w:ilvl="7" w:tentative="0">
      <w:start w:val="0"/>
      <w:numFmt w:val="bullet"/>
      <w:lvlText w:val="•"/>
      <w:lvlJc w:val="left"/>
      <w:pPr>
        <w:ind w:left="3528" w:hanging="360"/>
      </w:pPr>
      <w:rPr>
        <w:rFonts w:hint="default"/>
        <w:lang w:val="en-US" w:eastAsia="zh-CN" w:bidi="ar-SA"/>
      </w:rPr>
    </w:lvl>
    <w:lvl w:ilvl="8" w:tentative="0">
      <w:start w:val="0"/>
      <w:numFmt w:val="bullet"/>
      <w:lvlText w:val="•"/>
      <w:lvlJc w:val="left"/>
      <w:pPr>
        <w:ind w:left="3966" w:hanging="360"/>
      </w:pPr>
      <w:rPr>
        <w:rFonts w:hint="default"/>
        <w:lang w:val="en-US" w:eastAsia="zh-CN" w:bidi="ar-SA"/>
      </w:rPr>
    </w:lvl>
  </w:abstractNum>
  <w:abstractNum w:abstractNumId="11">
    <w:nsid w:val="0000000A"/>
    <w:multiLevelType w:val="multilevel"/>
    <w:tmpl w:val="0000000A"/>
    <w:lvl w:ilvl="0" w:tentative="0">
      <w:start w:val="1"/>
      <w:numFmt w:val="decimal"/>
      <w:lvlText w:val="%1."/>
      <w:lvlJc w:val="left"/>
      <w:pPr>
        <w:ind w:left="360"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13"/>
      </w:pPr>
      <w:rPr>
        <w:rFonts w:hint="default"/>
        <w:lang w:val="en-US" w:eastAsia="zh-CN" w:bidi="ar-SA"/>
      </w:rPr>
    </w:lvl>
    <w:lvl w:ilvl="2" w:tentative="0">
      <w:start w:val="0"/>
      <w:numFmt w:val="bullet"/>
      <w:lvlText w:val="•"/>
      <w:lvlJc w:val="left"/>
      <w:pPr>
        <w:ind w:left="2073" w:hanging="213"/>
      </w:pPr>
      <w:rPr>
        <w:rFonts w:hint="default"/>
        <w:lang w:val="en-US" w:eastAsia="zh-CN" w:bidi="ar-SA"/>
      </w:rPr>
    </w:lvl>
    <w:lvl w:ilvl="3" w:tentative="0">
      <w:start w:val="0"/>
      <w:numFmt w:val="bullet"/>
      <w:lvlText w:val="•"/>
      <w:lvlJc w:val="left"/>
      <w:pPr>
        <w:ind w:left="2929" w:hanging="213"/>
      </w:pPr>
      <w:rPr>
        <w:rFonts w:hint="default"/>
        <w:lang w:val="en-US" w:eastAsia="zh-CN" w:bidi="ar-SA"/>
      </w:rPr>
    </w:lvl>
    <w:lvl w:ilvl="4" w:tentative="0">
      <w:start w:val="0"/>
      <w:numFmt w:val="bullet"/>
      <w:lvlText w:val="•"/>
      <w:lvlJc w:val="left"/>
      <w:pPr>
        <w:ind w:left="3786" w:hanging="213"/>
      </w:pPr>
      <w:rPr>
        <w:rFonts w:hint="default"/>
        <w:lang w:val="en-US" w:eastAsia="zh-CN" w:bidi="ar-SA"/>
      </w:rPr>
    </w:lvl>
    <w:lvl w:ilvl="5" w:tentative="0">
      <w:start w:val="0"/>
      <w:numFmt w:val="bullet"/>
      <w:lvlText w:val="•"/>
      <w:lvlJc w:val="left"/>
      <w:pPr>
        <w:ind w:left="4643" w:hanging="213"/>
      </w:pPr>
      <w:rPr>
        <w:rFonts w:hint="default"/>
        <w:lang w:val="en-US" w:eastAsia="zh-CN" w:bidi="ar-SA"/>
      </w:rPr>
    </w:lvl>
    <w:lvl w:ilvl="6" w:tentative="0">
      <w:start w:val="0"/>
      <w:numFmt w:val="bullet"/>
      <w:lvlText w:val="•"/>
      <w:lvlJc w:val="left"/>
      <w:pPr>
        <w:ind w:left="5499" w:hanging="213"/>
      </w:pPr>
      <w:rPr>
        <w:rFonts w:hint="default"/>
        <w:lang w:val="en-US" w:eastAsia="zh-CN" w:bidi="ar-SA"/>
      </w:rPr>
    </w:lvl>
    <w:lvl w:ilvl="7" w:tentative="0">
      <w:start w:val="0"/>
      <w:numFmt w:val="bullet"/>
      <w:lvlText w:val="•"/>
      <w:lvlJc w:val="left"/>
      <w:pPr>
        <w:ind w:left="6356" w:hanging="213"/>
      </w:pPr>
      <w:rPr>
        <w:rFonts w:hint="default"/>
        <w:lang w:val="en-US" w:eastAsia="zh-CN" w:bidi="ar-SA"/>
      </w:rPr>
    </w:lvl>
    <w:lvl w:ilvl="8" w:tentative="0">
      <w:start w:val="0"/>
      <w:numFmt w:val="bullet"/>
      <w:lvlText w:val="•"/>
      <w:lvlJc w:val="left"/>
      <w:pPr>
        <w:ind w:left="7212" w:hanging="213"/>
      </w:pPr>
      <w:rPr>
        <w:rFonts w:hint="default"/>
        <w:lang w:val="en-US" w:eastAsia="zh-CN" w:bidi="ar-SA"/>
      </w:rPr>
    </w:lvl>
  </w:abstractNum>
  <w:abstractNum w:abstractNumId="12">
    <w:nsid w:val="0000000B"/>
    <w:multiLevelType w:val="multilevel"/>
    <w:tmpl w:val="0000000B"/>
    <w:lvl w:ilvl="0" w:tentative="0">
      <w:start w:val="1"/>
      <w:numFmt w:val="decimal"/>
      <w:lvlText w:val="%1."/>
      <w:lvlJc w:val="left"/>
      <w:pPr>
        <w:ind w:left="360"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13"/>
      </w:pPr>
      <w:rPr>
        <w:rFonts w:hint="default"/>
        <w:lang w:val="en-US" w:eastAsia="zh-CN" w:bidi="ar-SA"/>
      </w:rPr>
    </w:lvl>
    <w:lvl w:ilvl="2" w:tentative="0">
      <w:start w:val="0"/>
      <w:numFmt w:val="bullet"/>
      <w:lvlText w:val="•"/>
      <w:lvlJc w:val="left"/>
      <w:pPr>
        <w:ind w:left="2073" w:hanging="213"/>
      </w:pPr>
      <w:rPr>
        <w:rFonts w:hint="default"/>
        <w:lang w:val="en-US" w:eastAsia="zh-CN" w:bidi="ar-SA"/>
      </w:rPr>
    </w:lvl>
    <w:lvl w:ilvl="3" w:tentative="0">
      <w:start w:val="0"/>
      <w:numFmt w:val="bullet"/>
      <w:lvlText w:val="•"/>
      <w:lvlJc w:val="left"/>
      <w:pPr>
        <w:ind w:left="2929" w:hanging="213"/>
      </w:pPr>
      <w:rPr>
        <w:rFonts w:hint="default"/>
        <w:lang w:val="en-US" w:eastAsia="zh-CN" w:bidi="ar-SA"/>
      </w:rPr>
    </w:lvl>
    <w:lvl w:ilvl="4" w:tentative="0">
      <w:start w:val="0"/>
      <w:numFmt w:val="bullet"/>
      <w:lvlText w:val="•"/>
      <w:lvlJc w:val="left"/>
      <w:pPr>
        <w:ind w:left="3786" w:hanging="213"/>
      </w:pPr>
      <w:rPr>
        <w:rFonts w:hint="default"/>
        <w:lang w:val="en-US" w:eastAsia="zh-CN" w:bidi="ar-SA"/>
      </w:rPr>
    </w:lvl>
    <w:lvl w:ilvl="5" w:tentative="0">
      <w:start w:val="0"/>
      <w:numFmt w:val="bullet"/>
      <w:lvlText w:val="•"/>
      <w:lvlJc w:val="left"/>
      <w:pPr>
        <w:ind w:left="4643" w:hanging="213"/>
      </w:pPr>
      <w:rPr>
        <w:rFonts w:hint="default"/>
        <w:lang w:val="en-US" w:eastAsia="zh-CN" w:bidi="ar-SA"/>
      </w:rPr>
    </w:lvl>
    <w:lvl w:ilvl="6" w:tentative="0">
      <w:start w:val="0"/>
      <w:numFmt w:val="bullet"/>
      <w:lvlText w:val="•"/>
      <w:lvlJc w:val="left"/>
      <w:pPr>
        <w:ind w:left="5499" w:hanging="213"/>
      </w:pPr>
      <w:rPr>
        <w:rFonts w:hint="default"/>
        <w:lang w:val="en-US" w:eastAsia="zh-CN" w:bidi="ar-SA"/>
      </w:rPr>
    </w:lvl>
    <w:lvl w:ilvl="7" w:tentative="0">
      <w:start w:val="0"/>
      <w:numFmt w:val="bullet"/>
      <w:lvlText w:val="•"/>
      <w:lvlJc w:val="left"/>
      <w:pPr>
        <w:ind w:left="6356" w:hanging="213"/>
      </w:pPr>
      <w:rPr>
        <w:rFonts w:hint="default"/>
        <w:lang w:val="en-US" w:eastAsia="zh-CN" w:bidi="ar-SA"/>
      </w:rPr>
    </w:lvl>
    <w:lvl w:ilvl="8" w:tentative="0">
      <w:start w:val="0"/>
      <w:numFmt w:val="bullet"/>
      <w:lvlText w:val="•"/>
      <w:lvlJc w:val="left"/>
      <w:pPr>
        <w:ind w:left="7212" w:hanging="213"/>
      </w:pPr>
      <w:rPr>
        <w:rFonts w:hint="default"/>
        <w:lang w:val="en-US" w:eastAsia="zh-CN" w:bidi="ar-SA"/>
      </w:rPr>
    </w:lvl>
  </w:abstractNum>
  <w:abstractNum w:abstractNumId="13">
    <w:nsid w:val="0000000C"/>
    <w:multiLevelType w:val="multilevel"/>
    <w:tmpl w:val="0000000C"/>
    <w:lvl w:ilvl="0" w:tentative="0">
      <w:start w:val="1"/>
      <w:numFmt w:val="decimal"/>
      <w:lvlText w:val="%1."/>
      <w:lvlJc w:val="left"/>
      <w:pPr>
        <w:ind w:left="360" w:hanging="221"/>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21"/>
      </w:pPr>
      <w:rPr>
        <w:rFonts w:hint="default"/>
        <w:lang w:val="en-US" w:eastAsia="zh-CN" w:bidi="ar-SA"/>
      </w:rPr>
    </w:lvl>
    <w:lvl w:ilvl="2" w:tentative="0">
      <w:start w:val="0"/>
      <w:numFmt w:val="bullet"/>
      <w:lvlText w:val="•"/>
      <w:lvlJc w:val="left"/>
      <w:pPr>
        <w:ind w:left="2073" w:hanging="221"/>
      </w:pPr>
      <w:rPr>
        <w:rFonts w:hint="default"/>
        <w:lang w:val="en-US" w:eastAsia="zh-CN" w:bidi="ar-SA"/>
      </w:rPr>
    </w:lvl>
    <w:lvl w:ilvl="3" w:tentative="0">
      <w:start w:val="0"/>
      <w:numFmt w:val="bullet"/>
      <w:lvlText w:val="•"/>
      <w:lvlJc w:val="left"/>
      <w:pPr>
        <w:ind w:left="2929" w:hanging="221"/>
      </w:pPr>
      <w:rPr>
        <w:rFonts w:hint="default"/>
        <w:lang w:val="en-US" w:eastAsia="zh-CN" w:bidi="ar-SA"/>
      </w:rPr>
    </w:lvl>
    <w:lvl w:ilvl="4" w:tentative="0">
      <w:start w:val="0"/>
      <w:numFmt w:val="bullet"/>
      <w:lvlText w:val="•"/>
      <w:lvlJc w:val="left"/>
      <w:pPr>
        <w:ind w:left="3786" w:hanging="221"/>
      </w:pPr>
      <w:rPr>
        <w:rFonts w:hint="default"/>
        <w:lang w:val="en-US" w:eastAsia="zh-CN" w:bidi="ar-SA"/>
      </w:rPr>
    </w:lvl>
    <w:lvl w:ilvl="5" w:tentative="0">
      <w:start w:val="0"/>
      <w:numFmt w:val="bullet"/>
      <w:lvlText w:val="•"/>
      <w:lvlJc w:val="left"/>
      <w:pPr>
        <w:ind w:left="4643" w:hanging="221"/>
      </w:pPr>
      <w:rPr>
        <w:rFonts w:hint="default"/>
        <w:lang w:val="en-US" w:eastAsia="zh-CN" w:bidi="ar-SA"/>
      </w:rPr>
    </w:lvl>
    <w:lvl w:ilvl="6" w:tentative="0">
      <w:start w:val="0"/>
      <w:numFmt w:val="bullet"/>
      <w:lvlText w:val="•"/>
      <w:lvlJc w:val="left"/>
      <w:pPr>
        <w:ind w:left="5499" w:hanging="221"/>
      </w:pPr>
      <w:rPr>
        <w:rFonts w:hint="default"/>
        <w:lang w:val="en-US" w:eastAsia="zh-CN" w:bidi="ar-SA"/>
      </w:rPr>
    </w:lvl>
    <w:lvl w:ilvl="7" w:tentative="0">
      <w:start w:val="0"/>
      <w:numFmt w:val="bullet"/>
      <w:lvlText w:val="•"/>
      <w:lvlJc w:val="left"/>
      <w:pPr>
        <w:ind w:left="6356" w:hanging="221"/>
      </w:pPr>
      <w:rPr>
        <w:rFonts w:hint="default"/>
        <w:lang w:val="en-US" w:eastAsia="zh-CN" w:bidi="ar-SA"/>
      </w:rPr>
    </w:lvl>
    <w:lvl w:ilvl="8" w:tentative="0">
      <w:start w:val="0"/>
      <w:numFmt w:val="bullet"/>
      <w:lvlText w:val="•"/>
      <w:lvlJc w:val="left"/>
      <w:pPr>
        <w:ind w:left="7212" w:hanging="221"/>
      </w:pPr>
      <w:rPr>
        <w:rFonts w:hint="default"/>
        <w:lang w:val="en-US" w:eastAsia="zh-CN" w:bidi="ar-SA"/>
      </w:rPr>
    </w:lvl>
  </w:abstractNum>
  <w:abstractNum w:abstractNumId="14">
    <w:nsid w:val="0000000D"/>
    <w:multiLevelType w:val="multilevel"/>
    <w:tmpl w:val="0000000D"/>
    <w:lvl w:ilvl="0" w:tentative="0">
      <w:start w:val="1"/>
      <w:numFmt w:val="decimal"/>
      <w:lvlText w:val="%1"/>
      <w:lvlJc w:val="left"/>
      <w:pPr>
        <w:ind w:left="106" w:hanging="360"/>
      </w:pPr>
      <w:rPr>
        <w:rFonts w:hint="default"/>
        <w:lang w:val="en-US" w:eastAsia="zh-CN" w:bidi="ar-SA"/>
      </w:rPr>
    </w:lvl>
    <w:lvl w:ilvl="1" w:tentative="0">
      <w:start w:val="1"/>
      <w:numFmt w:val="decimal"/>
      <w:lvlText w:val="%1.%2"/>
      <w:lvlJc w:val="left"/>
      <w:pPr>
        <w:ind w:left="106" w:hanging="360"/>
      </w:pPr>
      <w:rPr>
        <w:rFonts w:hint="default"/>
        <w:w w:val="100"/>
        <w:lang w:val="en-US" w:eastAsia="zh-CN" w:bidi="ar-SA"/>
      </w:rPr>
    </w:lvl>
    <w:lvl w:ilvl="2" w:tentative="0">
      <w:start w:val="0"/>
      <w:numFmt w:val="bullet"/>
      <w:lvlText w:val="•"/>
      <w:lvlJc w:val="left"/>
      <w:pPr>
        <w:ind w:left="1048" w:hanging="360"/>
      </w:pPr>
      <w:rPr>
        <w:rFonts w:hint="default"/>
        <w:lang w:val="en-US" w:eastAsia="zh-CN" w:bidi="ar-SA"/>
      </w:rPr>
    </w:lvl>
    <w:lvl w:ilvl="3" w:tentative="0">
      <w:start w:val="0"/>
      <w:numFmt w:val="bullet"/>
      <w:lvlText w:val="•"/>
      <w:lvlJc w:val="left"/>
      <w:pPr>
        <w:ind w:left="1522" w:hanging="360"/>
      </w:pPr>
      <w:rPr>
        <w:rFonts w:hint="default"/>
        <w:lang w:val="en-US" w:eastAsia="zh-CN" w:bidi="ar-SA"/>
      </w:rPr>
    </w:lvl>
    <w:lvl w:ilvl="4" w:tentative="0">
      <w:start w:val="0"/>
      <w:numFmt w:val="bullet"/>
      <w:lvlText w:val="•"/>
      <w:lvlJc w:val="left"/>
      <w:pPr>
        <w:ind w:left="1997" w:hanging="360"/>
      </w:pPr>
      <w:rPr>
        <w:rFonts w:hint="default"/>
        <w:lang w:val="en-US" w:eastAsia="zh-CN" w:bidi="ar-SA"/>
      </w:rPr>
    </w:lvl>
    <w:lvl w:ilvl="5" w:tentative="0">
      <w:start w:val="0"/>
      <w:numFmt w:val="bullet"/>
      <w:lvlText w:val="•"/>
      <w:lvlJc w:val="left"/>
      <w:pPr>
        <w:ind w:left="2471" w:hanging="360"/>
      </w:pPr>
      <w:rPr>
        <w:rFonts w:hint="default"/>
        <w:lang w:val="en-US" w:eastAsia="zh-CN" w:bidi="ar-SA"/>
      </w:rPr>
    </w:lvl>
    <w:lvl w:ilvl="6" w:tentative="0">
      <w:start w:val="0"/>
      <w:numFmt w:val="bullet"/>
      <w:lvlText w:val="•"/>
      <w:lvlJc w:val="left"/>
      <w:pPr>
        <w:ind w:left="2945" w:hanging="360"/>
      </w:pPr>
      <w:rPr>
        <w:rFonts w:hint="default"/>
        <w:lang w:val="en-US" w:eastAsia="zh-CN" w:bidi="ar-SA"/>
      </w:rPr>
    </w:lvl>
    <w:lvl w:ilvl="7" w:tentative="0">
      <w:start w:val="0"/>
      <w:numFmt w:val="bullet"/>
      <w:lvlText w:val="•"/>
      <w:lvlJc w:val="left"/>
      <w:pPr>
        <w:ind w:left="3420" w:hanging="360"/>
      </w:pPr>
      <w:rPr>
        <w:rFonts w:hint="default"/>
        <w:lang w:val="en-US" w:eastAsia="zh-CN" w:bidi="ar-SA"/>
      </w:rPr>
    </w:lvl>
    <w:lvl w:ilvl="8" w:tentative="0">
      <w:start w:val="0"/>
      <w:numFmt w:val="bullet"/>
      <w:lvlText w:val="•"/>
      <w:lvlJc w:val="left"/>
      <w:pPr>
        <w:ind w:left="3894" w:hanging="360"/>
      </w:pPr>
      <w:rPr>
        <w:rFonts w:hint="default"/>
        <w:lang w:val="en-US" w:eastAsia="zh-CN" w:bidi="ar-SA"/>
      </w:rPr>
    </w:lvl>
  </w:abstractNum>
  <w:abstractNum w:abstractNumId="15">
    <w:nsid w:val="0000000E"/>
    <w:multiLevelType w:val="multilevel"/>
    <w:tmpl w:val="0000000E"/>
    <w:lvl w:ilvl="0" w:tentative="0">
      <w:start w:val="1"/>
      <w:numFmt w:val="decimal"/>
      <w:lvlText w:val="%1."/>
      <w:lvlJc w:val="left"/>
      <w:pPr>
        <w:ind w:left="1132"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16">
    <w:nsid w:val="0000000F"/>
    <w:multiLevelType w:val="multilevel"/>
    <w:tmpl w:val="0000000F"/>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17">
    <w:nsid w:val="00000010"/>
    <w:multiLevelType w:val="multilevel"/>
    <w:tmpl w:val="00000010"/>
    <w:lvl w:ilvl="0" w:tentative="0">
      <w:start w:val="1"/>
      <w:numFmt w:val="decimal"/>
      <w:lvlText w:val="%1."/>
      <w:lvlJc w:val="left"/>
      <w:pPr>
        <w:ind w:left="1132" w:hanging="213"/>
        <w:jc w:val="right"/>
      </w:pPr>
      <w:rPr>
        <w:rFonts w:hint="default"/>
        <w:spacing w:val="-1"/>
        <w:w w:val="100"/>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18">
    <w:nsid w:val="00000011"/>
    <w:multiLevelType w:val="multilevel"/>
    <w:tmpl w:val="00000011"/>
    <w:lvl w:ilvl="0" w:tentative="0">
      <w:start w:val="1"/>
      <w:numFmt w:val="japaneseCounting"/>
      <w:lvlText w:val="（%1）"/>
      <w:lvlJc w:val="left"/>
      <w:pPr>
        <w:ind w:left="1346" w:hanging="810"/>
      </w:pPr>
      <w:rPr>
        <w:rFonts w:hint="default"/>
        <w:w w:val="95"/>
      </w:rPr>
    </w:lvl>
    <w:lvl w:ilvl="1" w:tentative="0">
      <w:start w:val="1"/>
      <w:numFmt w:val="lowerLetter"/>
      <w:lvlText w:val="%2)"/>
      <w:lvlJc w:val="left"/>
      <w:pPr>
        <w:ind w:left="1416" w:hanging="440"/>
      </w:pPr>
    </w:lvl>
    <w:lvl w:ilvl="2" w:tentative="0">
      <w:start w:val="1"/>
      <w:numFmt w:val="lowerRoman"/>
      <w:lvlText w:val="%3."/>
      <w:lvlJc w:val="right"/>
      <w:pPr>
        <w:ind w:left="1856" w:hanging="440"/>
      </w:pPr>
    </w:lvl>
    <w:lvl w:ilvl="3" w:tentative="0">
      <w:start w:val="1"/>
      <w:numFmt w:val="decimal"/>
      <w:lvlText w:val="%4."/>
      <w:lvlJc w:val="left"/>
      <w:pPr>
        <w:ind w:left="2296" w:hanging="440"/>
      </w:pPr>
    </w:lvl>
    <w:lvl w:ilvl="4" w:tentative="0">
      <w:start w:val="1"/>
      <w:numFmt w:val="lowerLetter"/>
      <w:lvlText w:val="%5)"/>
      <w:lvlJc w:val="left"/>
      <w:pPr>
        <w:ind w:left="2736" w:hanging="440"/>
      </w:pPr>
    </w:lvl>
    <w:lvl w:ilvl="5" w:tentative="0">
      <w:start w:val="1"/>
      <w:numFmt w:val="lowerRoman"/>
      <w:lvlText w:val="%6."/>
      <w:lvlJc w:val="right"/>
      <w:pPr>
        <w:ind w:left="3176" w:hanging="440"/>
      </w:pPr>
    </w:lvl>
    <w:lvl w:ilvl="6" w:tentative="0">
      <w:start w:val="1"/>
      <w:numFmt w:val="decimal"/>
      <w:lvlText w:val="%7."/>
      <w:lvlJc w:val="left"/>
      <w:pPr>
        <w:ind w:left="3616" w:hanging="440"/>
      </w:pPr>
    </w:lvl>
    <w:lvl w:ilvl="7" w:tentative="0">
      <w:start w:val="1"/>
      <w:numFmt w:val="lowerLetter"/>
      <w:lvlText w:val="%8)"/>
      <w:lvlJc w:val="left"/>
      <w:pPr>
        <w:ind w:left="4056" w:hanging="440"/>
      </w:pPr>
    </w:lvl>
    <w:lvl w:ilvl="8" w:tentative="0">
      <w:start w:val="1"/>
      <w:numFmt w:val="lowerRoman"/>
      <w:lvlText w:val="%9."/>
      <w:lvlJc w:val="right"/>
      <w:pPr>
        <w:ind w:left="4496" w:hanging="440"/>
      </w:pPr>
    </w:lvl>
  </w:abstractNum>
  <w:abstractNum w:abstractNumId="19">
    <w:nsid w:val="00000012"/>
    <w:multiLevelType w:val="multilevel"/>
    <w:tmpl w:val="00000012"/>
    <w:lvl w:ilvl="0" w:tentative="0">
      <w:start w:val="1"/>
      <w:numFmt w:val="japaneseCounting"/>
      <w:lvlText w:val="（%1）"/>
      <w:lvlJc w:val="left"/>
      <w:pPr>
        <w:ind w:left="1346" w:hanging="810"/>
      </w:pPr>
      <w:rPr>
        <w:rFonts w:hint="default"/>
        <w:w w:val="95"/>
      </w:rPr>
    </w:lvl>
    <w:lvl w:ilvl="1" w:tentative="0">
      <w:start w:val="1"/>
      <w:numFmt w:val="lowerLetter"/>
      <w:lvlText w:val="%2)"/>
      <w:lvlJc w:val="left"/>
      <w:pPr>
        <w:ind w:left="1416" w:hanging="440"/>
      </w:pPr>
    </w:lvl>
    <w:lvl w:ilvl="2" w:tentative="0">
      <w:start w:val="1"/>
      <w:numFmt w:val="lowerRoman"/>
      <w:lvlText w:val="%3."/>
      <w:lvlJc w:val="right"/>
      <w:pPr>
        <w:ind w:left="1856" w:hanging="440"/>
      </w:pPr>
    </w:lvl>
    <w:lvl w:ilvl="3" w:tentative="0">
      <w:start w:val="1"/>
      <w:numFmt w:val="decimal"/>
      <w:lvlText w:val="%4."/>
      <w:lvlJc w:val="left"/>
      <w:pPr>
        <w:ind w:left="2296" w:hanging="440"/>
      </w:pPr>
    </w:lvl>
    <w:lvl w:ilvl="4" w:tentative="0">
      <w:start w:val="1"/>
      <w:numFmt w:val="lowerLetter"/>
      <w:lvlText w:val="%5)"/>
      <w:lvlJc w:val="left"/>
      <w:pPr>
        <w:ind w:left="2736" w:hanging="440"/>
      </w:pPr>
    </w:lvl>
    <w:lvl w:ilvl="5" w:tentative="0">
      <w:start w:val="1"/>
      <w:numFmt w:val="lowerRoman"/>
      <w:lvlText w:val="%6."/>
      <w:lvlJc w:val="right"/>
      <w:pPr>
        <w:ind w:left="3176" w:hanging="440"/>
      </w:pPr>
    </w:lvl>
    <w:lvl w:ilvl="6" w:tentative="0">
      <w:start w:val="1"/>
      <w:numFmt w:val="decimal"/>
      <w:lvlText w:val="%7."/>
      <w:lvlJc w:val="left"/>
      <w:pPr>
        <w:ind w:left="3616" w:hanging="440"/>
      </w:pPr>
    </w:lvl>
    <w:lvl w:ilvl="7" w:tentative="0">
      <w:start w:val="1"/>
      <w:numFmt w:val="lowerLetter"/>
      <w:lvlText w:val="%8)"/>
      <w:lvlJc w:val="left"/>
      <w:pPr>
        <w:ind w:left="4056" w:hanging="440"/>
      </w:pPr>
    </w:lvl>
    <w:lvl w:ilvl="8" w:tentative="0">
      <w:start w:val="1"/>
      <w:numFmt w:val="lowerRoman"/>
      <w:lvlText w:val="%9."/>
      <w:lvlJc w:val="right"/>
      <w:pPr>
        <w:ind w:left="4496" w:hanging="440"/>
      </w:pPr>
    </w:lvl>
  </w:abstractNum>
  <w:abstractNum w:abstractNumId="20">
    <w:nsid w:val="00000013"/>
    <w:multiLevelType w:val="multilevel"/>
    <w:tmpl w:val="00000013"/>
    <w:lvl w:ilvl="0" w:tentative="0">
      <w:start w:val="1"/>
      <w:numFmt w:val="decimal"/>
      <w:lvlText w:val="%1."/>
      <w:lvlJc w:val="left"/>
      <w:pPr>
        <w:ind w:left="360"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13"/>
      </w:pPr>
      <w:rPr>
        <w:rFonts w:hint="default"/>
        <w:lang w:val="en-US" w:eastAsia="zh-CN" w:bidi="ar-SA"/>
      </w:rPr>
    </w:lvl>
    <w:lvl w:ilvl="2" w:tentative="0">
      <w:start w:val="0"/>
      <w:numFmt w:val="bullet"/>
      <w:lvlText w:val="•"/>
      <w:lvlJc w:val="left"/>
      <w:pPr>
        <w:ind w:left="2073" w:hanging="213"/>
      </w:pPr>
      <w:rPr>
        <w:rFonts w:hint="default"/>
        <w:lang w:val="en-US" w:eastAsia="zh-CN" w:bidi="ar-SA"/>
      </w:rPr>
    </w:lvl>
    <w:lvl w:ilvl="3" w:tentative="0">
      <w:start w:val="0"/>
      <w:numFmt w:val="bullet"/>
      <w:lvlText w:val="•"/>
      <w:lvlJc w:val="left"/>
      <w:pPr>
        <w:ind w:left="2929" w:hanging="213"/>
      </w:pPr>
      <w:rPr>
        <w:rFonts w:hint="default"/>
        <w:lang w:val="en-US" w:eastAsia="zh-CN" w:bidi="ar-SA"/>
      </w:rPr>
    </w:lvl>
    <w:lvl w:ilvl="4" w:tentative="0">
      <w:start w:val="0"/>
      <w:numFmt w:val="bullet"/>
      <w:lvlText w:val="•"/>
      <w:lvlJc w:val="left"/>
      <w:pPr>
        <w:ind w:left="3786" w:hanging="213"/>
      </w:pPr>
      <w:rPr>
        <w:rFonts w:hint="default"/>
        <w:lang w:val="en-US" w:eastAsia="zh-CN" w:bidi="ar-SA"/>
      </w:rPr>
    </w:lvl>
    <w:lvl w:ilvl="5" w:tentative="0">
      <w:start w:val="0"/>
      <w:numFmt w:val="bullet"/>
      <w:lvlText w:val="•"/>
      <w:lvlJc w:val="left"/>
      <w:pPr>
        <w:ind w:left="4643" w:hanging="213"/>
      </w:pPr>
      <w:rPr>
        <w:rFonts w:hint="default"/>
        <w:lang w:val="en-US" w:eastAsia="zh-CN" w:bidi="ar-SA"/>
      </w:rPr>
    </w:lvl>
    <w:lvl w:ilvl="6" w:tentative="0">
      <w:start w:val="0"/>
      <w:numFmt w:val="bullet"/>
      <w:lvlText w:val="•"/>
      <w:lvlJc w:val="left"/>
      <w:pPr>
        <w:ind w:left="5499" w:hanging="213"/>
      </w:pPr>
      <w:rPr>
        <w:rFonts w:hint="default"/>
        <w:lang w:val="en-US" w:eastAsia="zh-CN" w:bidi="ar-SA"/>
      </w:rPr>
    </w:lvl>
    <w:lvl w:ilvl="7" w:tentative="0">
      <w:start w:val="0"/>
      <w:numFmt w:val="bullet"/>
      <w:lvlText w:val="•"/>
      <w:lvlJc w:val="left"/>
      <w:pPr>
        <w:ind w:left="6356" w:hanging="213"/>
      </w:pPr>
      <w:rPr>
        <w:rFonts w:hint="default"/>
        <w:lang w:val="en-US" w:eastAsia="zh-CN" w:bidi="ar-SA"/>
      </w:rPr>
    </w:lvl>
    <w:lvl w:ilvl="8" w:tentative="0">
      <w:start w:val="0"/>
      <w:numFmt w:val="bullet"/>
      <w:lvlText w:val="•"/>
      <w:lvlJc w:val="left"/>
      <w:pPr>
        <w:ind w:left="7212" w:hanging="213"/>
      </w:pPr>
      <w:rPr>
        <w:rFonts w:hint="default"/>
        <w:lang w:val="en-US" w:eastAsia="zh-CN" w:bidi="ar-SA"/>
      </w:rPr>
    </w:lvl>
  </w:abstractNum>
  <w:abstractNum w:abstractNumId="21">
    <w:nsid w:val="00000014"/>
    <w:multiLevelType w:val="multilevel"/>
    <w:tmpl w:val="00000014"/>
    <w:lvl w:ilvl="0" w:tentative="0">
      <w:start w:val="1"/>
      <w:numFmt w:val="decimal"/>
      <w:lvlText w:val="%1."/>
      <w:lvlJc w:val="left"/>
      <w:pPr>
        <w:ind w:left="360"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13"/>
      </w:pPr>
      <w:rPr>
        <w:rFonts w:hint="default"/>
        <w:lang w:val="en-US" w:eastAsia="zh-CN" w:bidi="ar-SA"/>
      </w:rPr>
    </w:lvl>
    <w:lvl w:ilvl="2" w:tentative="0">
      <w:start w:val="0"/>
      <w:numFmt w:val="bullet"/>
      <w:lvlText w:val="•"/>
      <w:lvlJc w:val="left"/>
      <w:pPr>
        <w:ind w:left="2073" w:hanging="213"/>
      </w:pPr>
      <w:rPr>
        <w:rFonts w:hint="default"/>
        <w:lang w:val="en-US" w:eastAsia="zh-CN" w:bidi="ar-SA"/>
      </w:rPr>
    </w:lvl>
    <w:lvl w:ilvl="3" w:tentative="0">
      <w:start w:val="0"/>
      <w:numFmt w:val="bullet"/>
      <w:lvlText w:val="•"/>
      <w:lvlJc w:val="left"/>
      <w:pPr>
        <w:ind w:left="2929" w:hanging="213"/>
      </w:pPr>
      <w:rPr>
        <w:rFonts w:hint="default"/>
        <w:lang w:val="en-US" w:eastAsia="zh-CN" w:bidi="ar-SA"/>
      </w:rPr>
    </w:lvl>
    <w:lvl w:ilvl="4" w:tentative="0">
      <w:start w:val="0"/>
      <w:numFmt w:val="bullet"/>
      <w:lvlText w:val="•"/>
      <w:lvlJc w:val="left"/>
      <w:pPr>
        <w:ind w:left="3786" w:hanging="213"/>
      </w:pPr>
      <w:rPr>
        <w:rFonts w:hint="default"/>
        <w:lang w:val="en-US" w:eastAsia="zh-CN" w:bidi="ar-SA"/>
      </w:rPr>
    </w:lvl>
    <w:lvl w:ilvl="5" w:tentative="0">
      <w:start w:val="0"/>
      <w:numFmt w:val="bullet"/>
      <w:lvlText w:val="•"/>
      <w:lvlJc w:val="left"/>
      <w:pPr>
        <w:ind w:left="4643" w:hanging="213"/>
      </w:pPr>
      <w:rPr>
        <w:rFonts w:hint="default"/>
        <w:lang w:val="en-US" w:eastAsia="zh-CN" w:bidi="ar-SA"/>
      </w:rPr>
    </w:lvl>
    <w:lvl w:ilvl="6" w:tentative="0">
      <w:start w:val="0"/>
      <w:numFmt w:val="bullet"/>
      <w:lvlText w:val="•"/>
      <w:lvlJc w:val="left"/>
      <w:pPr>
        <w:ind w:left="5499" w:hanging="213"/>
      </w:pPr>
      <w:rPr>
        <w:rFonts w:hint="default"/>
        <w:lang w:val="en-US" w:eastAsia="zh-CN" w:bidi="ar-SA"/>
      </w:rPr>
    </w:lvl>
    <w:lvl w:ilvl="7" w:tentative="0">
      <w:start w:val="0"/>
      <w:numFmt w:val="bullet"/>
      <w:lvlText w:val="•"/>
      <w:lvlJc w:val="left"/>
      <w:pPr>
        <w:ind w:left="6356" w:hanging="213"/>
      </w:pPr>
      <w:rPr>
        <w:rFonts w:hint="default"/>
        <w:lang w:val="en-US" w:eastAsia="zh-CN" w:bidi="ar-SA"/>
      </w:rPr>
    </w:lvl>
    <w:lvl w:ilvl="8" w:tentative="0">
      <w:start w:val="0"/>
      <w:numFmt w:val="bullet"/>
      <w:lvlText w:val="•"/>
      <w:lvlJc w:val="left"/>
      <w:pPr>
        <w:ind w:left="7212" w:hanging="213"/>
      </w:pPr>
      <w:rPr>
        <w:rFonts w:hint="default"/>
        <w:lang w:val="en-US" w:eastAsia="zh-CN" w:bidi="ar-SA"/>
      </w:rPr>
    </w:lvl>
  </w:abstractNum>
  <w:abstractNum w:abstractNumId="22">
    <w:nsid w:val="00000015"/>
    <w:multiLevelType w:val="multilevel"/>
    <w:tmpl w:val="00000015"/>
    <w:lvl w:ilvl="0" w:tentative="0">
      <w:start w:val="1"/>
      <w:numFmt w:val="decimal"/>
      <w:lvlText w:val="（%1）"/>
      <w:lvlJc w:val="left"/>
      <w:pPr>
        <w:ind w:left="360" w:hanging="707"/>
      </w:pPr>
      <w:rPr>
        <w:rFonts w:hint="default" w:ascii="宋体" w:hAnsi="宋体" w:eastAsia="宋体" w:cs="宋体"/>
        <w:b w:val="0"/>
        <w:bCs w:val="0"/>
        <w:i w:val="0"/>
        <w:iCs w:val="0"/>
        <w:spacing w:val="-1"/>
        <w:w w:val="100"/>
        <w:sz w:val="26"/>
        <w:szCs w:val="26"/>
        <w:lang w:val="en-US" w:eastAsia="zh-CN" w:bidi="ar-SA"/>
      </w:rPr>
    </w:lvl>
    <w:lvl w:ilvl="1" w:tentative="0">
      <w:start w:val="0"/>
      <w:numFmt w:val="bullet"/>
      <w:lvlText w:val="•"/>
      <w:lvlJc w:val="left"/>
      <w:pPr>
        <w:ind w:left="1216" w:hanging="707"/>
      </w:pPr>
      <w:rPr>
        <w:rFonts w:hint="default"/>
        <w:lang w:val="en-US" w:eastAsia="zh-CN" w:bidi="ar-SA"/>
      </w:rPr>
    </w:lvl>
    <w:lvl w:ilvl="2" w:tentative="0">
      <w:start w:val="0"/>
      <w:numFmt w:val="bullet"/>
      <w:lvlText w:val="•"/>
      <w:lvlJc w:val="left"/>
      <w:pPr>
        <w:ind w:left="2073" w:hanging="707"/>
      </w:pPr>
      <w:rPr>
        <w:rFonts w:hint="default"/>
        <w:lang w:val="en-US" w:eastAsia="zh-CN" w:bidi="ar-SA"/>
      </w:rPr>
    </w:lvl>
    <w:lvl w:ilvl="3" w:tentative="0">
      <w:start w:val="0"/>
      <w:numFmt w:val="bullet"/>
      <w:lvlText w:val="•"/>
      <w:lvlJc w:val="left"/>
      <w:pPr>
        <w:ind w:left="2929" w:hanging="707"/>
      </w:pPr>
      <w:rPr>
        <w:rFonts w:hint="default"/>
        <w:lang w:val="en-US" w:eastAsia="zh-CN" w:bidi="ar-SA"/>
      </w:rPr>
    </w:lvl>
    <w:lvl w:ilvl="4" w:tentative="0">
      <w:start w:val="0"/>
      <w:numFmt w:val="bullet"/>
      <w:lvlText w:val="•"/>
      <w:lvlJc w:val="left"/>
      <w:pPr>
        <w:ind w:left="3786" w:hanging="707"/>
      </w:pPr>
      <w:rPr>
        <w:rFonts w:hint="default"/>
        <w:lang w:val="en-US" w:eastAsia="zh-CN" w:bidi="ar-SA"/>
      </w:rPr>
    </w:lvl>
    <w:lvl w:ilvl="5" w:tentative="0">
      <w:start w:val="0"/>
      <w:numFmt w:val="bullet"/>
      <w:lvlText w:val="•"/>
      <w:lvlJc w:val="left"/>
      <w:pPr>
        <w:ind w:left="4643" w:hanging="707"/>
      </w:pPr>
      <w:rPr>
        <w:rFonts w:hint="default"/>
        <w:lang w:val="en-US" w:eastAsia="zh-CN" w:bidi="ar-SA"/>
      </w:rPr>
    </w:lvl>
    <w:lvl w:ilvl="6" w:tentative="0">
      <w:start w:val="0"/>
      <w:numFmt w:val="bullet"/>
      <w:lvlText w:val="•"/>
      <w:lvlJc w:val="left"/>
      <w:pPr>
        <w:ind w:left="5499" w:hanging="707"/>
      </w:pPr>
      <w:rPr>
        <w:rFonts w:hint="default"/>
        <w:lang w:val="en-US" w:eastAsia="zh-CN" w:bidi="ar-SA"/>
      </w:rPr>
    </w:lvl>
    <w:lvl w:ilvl="7" w:tentative="0">
      <w:start w:val="0"/>
      <w:numFmt w:val="bullet"/>
      <w:lvlText w:val="•"/>
      <w:lvlJc w:val="left"/>
      <w:pPr>
        <w:ind w:left="6356" w:hanging="707"/>
      </w:pPr>
      <w:rPr>
        <w:rFonts w:hint="default"/>
        <w:lang w:val="en-US" w:eastAsia="zh-CN" w:bidi="ar-SA"/>
      </w:rPr>
    </w:lvl>
    <w:lvl w:ilvl="8" w:tentative="0">
      <w:start w:val="0"/>
      <w:numFmt w:val="bullet"/>
      <w:lvlText w:val="•"/>
      <w:lvlJc w:val="left"/>
      <w:pPr>
        <w:ind w:left="7212" w:hanging="707"/>
      </w:pPr>
      <w:rPr>
        <w:rFonts w:hint="default"/>
        <w:lang w:val="en-US" w:eastAsia="zh-CN" w:bidi="ar-SA"/>
      </w:rPr>
    </w:lvl>
  </w:abstractNum>
  <w:abstractNum w:abstractNumId="23">
    <w:nsid w:val="00000017"/>
    <w:multiLevelType w:val="multilevel"/>
    <w:tmpl w:val="00000017"/>
    <w:lvl w:ilvl="0" w:tentative="0">
      <w:start w:val="4"/>
      <w:numFmt w:val="japaneseCounting"/>
      <w:lvlText w:val="（%1）"/>
      <w:lvlJc w:val="left"/>
      <w:pPr>
        <w:ind w:left="1729" w:hanging="810"/>
      </w:pPr>
      <w:rPr>
        <w:rFonts w:hint="default"/>
        <w:w w:val="95"/>
      </w:rPr>
    </w:lvl>
    <w:lvl w:ilvl="1" w:tentative="0">
      <w:start w:val="1"/>
      <w:numFmt w:val="lowerLetter"/>
      <w:lvlText w:val="%2)"/>
      <w:lvlJc w:val="left"/>
      <w:pPr>
        <w:ind w:left="1799" w:hanging="440"/>
      </w:pPr>
    </w:lvl>
    <w:lvl w:ilvl="2" w:tentative="0">
      <w:start w:val="1"/>
      <w:numFmt w:val="lowerRoman"/>
      <w:lvlText w:val="%3."/>
      <w:lvlJc w:val="right"/>
      <w:pPr>
        <w:ind w:left="2239" w:hanging="440"/>
      </w:pPr>
    </w:lvl>
    <w:lvl w:ilvl="3" w:tentative="0">
      <w:start w:val="1"/>
      <w:numFmt w:val="decimal"/>
      <w:lvlText w:val="%4."/>
      <w:lvlJc w:val="left"/>
      <w:pPr>
        <w:ind w:left="2679" w:hanging="440"/>
      </w:pPr>
    </w:lvl>
    <w:lvl w:ilvl="4" w:tentative="0">
      <w:start w:val="1"/>
      <w:numFmt w:val="lowerLetter"/>
      <w:lvlText w:val="%5)"/>
      <w:lvlJc w:val="left"/>
      <w:pPr>
        <w:ind w:left="3119" w:hanging="440"/>
      </w:pPr>
    </w:lvl>
    <w:lvl w:ilvl="5" w:tentative="0">
      <w:start w:val="1"/>
      <w:numFmt w:val="lowerRoman"/>
      <w:lvlText w:val="%6."/>
      <w:lvlJc w:val="right"/>
      <w:pPr>
        <w:ind w:left="3559" w:hanging="440"/>
      </w:pPr>
    </w:lvl>
    <w:lvl w:ilvl="6" w:tentative="0">
      <w:start w:val="1"/>
      <w:numFmt w:val="decimal"/>
      <w:lvlText w:val="%7."/>
      <w:lvlJc w:val="left"/>
      <w:pPr>
        <w:ind w:left="3999" w:hanging="440"/>
      </w:pPr>
    </w:lvl>
    <w:lvl w:ilvl="7" w:tentative="0">
      <w:start w:val="1"/>
      <w:numFmt w:val="lowerLetter"/>
      <w:lvlText w:val="%8)"/>
      <w:lvlJc w:val="left"/>
      <w:pPr>
        <w:ind w:left="4439" w:hanging="440"/>
      </w:pPr>
    </w:lvl>
    <w:lvl w:ilvl="8" w:tentative="0">
      <w:start w:val="1"/>
      <w:numFmt w:val="lowerRoman"/>
      <w:lvlText w:val="%9."/>
      <w:lvlJc w:val="right"/>
      <w:pPr>
        <w:ind w:left="4879" w:hanging="440"/>
      </w:pPr>
    </w:lvl>
  </w:abstractNum>
  <w:abstractNum w:abstractNumId="24">
    <w:nsid w:val="00000019"/>
    <w:multiLevelType w:val="multilevel"/>
    <w:tmpl w:val="00000019"/>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25">
    <w:nsid w:val="0000001A"/>
    <w:multiLevelType w:val="multilevel"/>
    <w:tmpl w:val="0000001A"/>
    <w:lvl w:ilvl="0" w:tentative="0">
      <w:start w:val="1"/>
      <w:numFmt w:val="decimal"/>
      <w:lvlText w:val="%1."/>
      <w:lvlJc w:val="left"/>
      <w:pPr>
        <w:ind w:left="360" w:hanging="221"/>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21"/>
      </w:pPr>
      <w:rPr>
        <w:rFonts w:hint="default"/>
        <w:lang w:val="en-US" w:eastAsia="zh-CN" w:bidi="ar-SA"/>
      </w:rPr>
    </w:lvl>
    <w:lvl w:ilvl="2" w:tentative="0">
      <w:start w:val="0"/>
      <w:numFmt w:val="bullet"/>
      <w:lvlText w:val="•"/>
      <w:lvlJc w:val="left"/>
      <w:pPr>
        <w:ind w:left="2073" w:hanging="221"/>
      </w:pPr>
      <w:rPr>
        <w:rFonts w:hint="default"/>
        <w:lang w:val="en-US" w:eastAsia="zh-CN" w:bidi="ar-SA"/>
      </w:rPr>
    </w:lvl>
    <w:lvl w:ilvl="3" w:tentative="0">
      <w:start w:val="0"/>
      <w:numFmt w:val="bullet"/>
      <w:lvlText w:val="•"/>
      <w:lvlJc w:val="left"/>
      <w:pPr>
        <w:ind w:left="2929" w:hanging="221"/>
      </w:pPr>
      <w:rPr>
        <w:rFonts w:hint="default"/>
        <w:lang w:val="en-US" w:eastAsia="zh-CN" w:bidi="ar-SA"/>
      </w:rPr>
    </w:lvl>
    <w:lvl w:ilvl="4" w:tentative="0">
      <w:start w:val="0"/>
      <w:numFmt w:val="bullet"/>
      <w:lvlText w:val="•"/>
      <w:lvlJc w:val="left"/>
      <w:pPr>
        <w:ind w:left="3786" w:hanging="221"/>
      </w:pPr>
      <w:rPr>
        <w:rFonts w:hint="default"/>
        <w:lang w:val="en-US" w:eastAsia="zh-CN" w:bidi="ar-SA"/>
      </w:rPr>
    </w:lvl>
    <w:lvl w:ilvl="5" w:tentative="0">
      <w:start w:val="0"/>
      <w:numFmt w:val="bullet"/>
      <w:lvlText w:val="•"/>
      <w:lvlJc w:val="left"/>
      <w:pPr>
        <w:ind w:left="4643" w:hanging="221"/>
      </w:pPr>
      <w:rPr>
        <w:rFonts w:hint="default"/>
        <w:lang w:val="en-US" w:eastAsia="zh-CN" w:bidi="ar-SA"/>
      </w:rPr>
    </w:lvl>
    <w:lvl w:ilvl="6" w:tentative="0">
      <w:start w:val="0"/>
      <w:numFmt w:val="bullet"/>
      <w:lvlText w:val="•"/>
      <w:lvlJc w:val="left"/>
      <w:pPr>
        <w:ind w:left="5499" w:hanging="221"/>
      </w:pPr>
      <w:rPr>
        <w:rFonts w:hint="default"/>
        <w:lang w:val="en-US" w:eastAsia="zh-CN" w:bidi="ar-SA"/>
      </w:rPr>
    </w:lvl>
    <w:lvl w:ilvl="7" w:tentative="0">
      <w:start w:val="0"/>
      <w:numFmt w:val="bullet"/>
      <w:lvlText w:val="•"/>
      <w:lvlJc w:val="left"/>
      <w:pPr>
        <w:ind w:left="6356" w:hanging="221"/>
      </w:pPr>
      <w:rPr>
        <w:rFonts w:hint="default"/>
        <w:lang w:val="en-US" w:eastAsia="zh-CN" w:bidi="ar-SA"/>
      </w:rPr>
    </w:lvl>
    <w:lvl w:ilvl="8" w:tentative="0">
      <w:start w:val="0"/>
      <w:numFmt w:val="bullet"/>
      <w:lvlText w:val="•"/>
      <w:lvlJc w:val="left"/>
      <w:pPr>
        <w:ind w:left="7212" w:hanging="221"/>
      </w:pPr>
      <w:rPr>
        <w:rFonts w:hint="default"/>
        <w:lang w:val="en-US" w:eastAsia="zh-CN" w:bidi="ar-SA"/>
      </w:rPr>
    </w:lvl>
  </w:abstractNum>
  <w:abstractNum w:abstractNumId="26">
    <w:nsid w:val="0000001B"/>
    <w:multiLevelType w:val="multilevel"/>
    <w:tmpl w:val="0000001B"/>
    <w:lvl w:ilvl="0" w:tentative="0">
      <w:start w:val="1"/>
      <w:numFmt w:val="decimal"/>
      <w:lvlText w:val="%1."/>
      <w:lvlJc w:val="left"/>
      <w:pPr>
        <w:ind w:left="360" w:hanging="213"/>
      </w:pPr>
      <w:rPr>
        <w:rFonts w:hint="default" w:ascii="Times New Roman" w:hAnsi="Times New Roman" w:eastAsia="Times New Roman" w:cs="Times New Roman"/>
        <w:b w:val="0"/>
        <w:bCs w:val="0"/>
        <w:i w:val="0"/>
        <w:iCs w:val="0"/>
        <w:spacing w:val="-1"/>
        <w:w w:val="100"/>
        <w:sz w:val="26"/>
        <w:szCs w:val="26"/>
        <w:lang w:val="en-US" w:eastAsia="zh-CN" w:bidi="ar-SA"/>
      </w:rPr>
    </w:lvl>
    <w:lvl w:ilvl="1" w:tentative="0">
      <w:start w:val="0"/>
      <w:numFmt w:val="bullet"/>
      <w:lvlText w:val="•"/>
      <w:lvlJc w:val="left"/>
      <w:pPr>
        <w:ind w:left="1216" w:hanging="213"/>
      </w:pPr>
      <w:rPr>
        <w:rFonts w:hint="default"/>
        <w:lang w:val="en-US" w:eastAsia="zh-CN" w:bidi="ar-SA"/>
      </w:rPr>
    </w:lvl>
    <w:lvl w:ilvl="2" w:tentative="0">
      <w:start w:val="0"/>
      <w:numFmt w:val="bullet"/>
      <w:lvlText w:val="•"/>
      <w:lvlJc w:val="left"/>
      <w:pPr>
        <w:ind w:left="2073" w:hanging="213"/>
      </w:pPr>
      <w:rPr>
        <w:rFonts w:hint="default"/>
        <w:lang w:val="en-US" w:eastAsia="zh-CN" w:bidi="ar-SA"/>
      </w:rPr>
    </w:lvl>
    <w:lvl w:ilvl="3" w:tentative="0">
      <w:start w:val="0"/>
      <w:numFmt w:val="bullet"/>
      <w:lvlText w:val="•"/>
      <w:lvlJc w:val="left"/>
      <w:pPr>
        <w:ind w:left="2929" w:hanging="213"/>
      </w:pPr>
      <w:rPr>
        <w:rFonts w:hint="default"/>
        <w:lang w:val="en-US" w:eastAsia="zh-CN" w:bidi="ar-SA"/>
      </w:rPr>
    </w:lvl>
    <w:lvl w:ilvl="4" w:tentative="0">
      <w:start w:val="0"/>
      <w:numFmt w:val="bullet"/>
      <w:lvlText w:val="•"/>
      <w:lvlJc w:val="left"/>
      <w:pPr>
        <w:ind w:left="3786" w:hanging="213"/>
      </w:pPr>
      <w:rPr>
        <w:rFonts w:hint="default"/>
        <w:lang w:val="en-US" w:eastAsia="zh-CN" w:bidi="ar-SA"/>
      </w:rPr>
    </w:lvl>
    <w:lvl w:ilvl="5" w:tentative="0">
      <w:start w:val="0"/>
      <w:numFmt w:val="bullet"/>
      <w:lvlText w:val="•"/>
      <w:lvlJc w:val="left"/>
      <w:pPr>
        <w:ind w:left="4643" w:hanging="213"/>
      </w:pPr>
      <w:rPr>
        <w:rFonts w:hint="default"/>
        <w:lang w:val="en-US" w:eastAsia="zh-CN" w:bidi="ar-SA"/>
      </w:rPr>
    </w:lvl>
    <w:lvl w:ilvl="6" w:tentative="0">
      <w:start w:val="0"/>
      <w:numFmt w:val="bullet"/>
      <w:lvlText w:val="•"/>
      <w:lvlJc w:val="left"/>
      <w:pPr>
        <w:ind w:left="5499" w:hanging="213"/>
      </w:pPr>
      <w:rPr>
        <w:rFonts w:hint="default"/>
        <w:lang w:val="en-US" w:eastAsia="zh-CN" w:bidi="ar-SA"/>
      </w:rPr>
    </w:lvl>
    <w:lvl w:ilvl="7" w:tentative="0">
      <w:start w:val="0"/>
      <w:numFmt w:val="bullet"/>
      <w:lvlText w:val="•"/>
      <w:lvlJc w:val="left"/>
      <w:pPr>
        <w:ind w:left="6356" w:hanging="213"/>
      </w:pPr>
      <w:rPr>
        <w:rFonts w:hint="default"/>
        <w:lang w:val="en-US" w:eastAsia="zh-CN" w:bidi="ar-SA"/>
      </w:rPr>
    </w:lvl>
    <w:lvl w:ilvl="8" w:tentative="0">
      <w:start w:val="0"/>
      <w:numFmt w:val="bullet"/>
      <w:lvlText w:val="•"/>
      <w:lvlJc w:val="left"/>
      <w:pPr>
        <w:ind w:left="7212" w:hanging="213"/>
      </w:pPr>
      <w:rPr>
        <w:rFonts w:hint="default"/>
        <w:lang w:val="en-US" w:eastAsia="zh-CN" w:bidi="ar-SA"/>
      </w:rPr>
    </w:lvl>
  </w:abstractNum>
  <w:abstractNum w:abstractNumId="27">
    <w:nsid w:val="0000001C"/>
    <w:multiLevelType w:val="multilevel"/>
    <w:tmpl w:val="0000001C"/>
    <w:lvl w:ilvl="0" w:tentative="0">
      <w:start w:val="4"/>
      <w:numFmt w:val="japaneseCounting"/>
      <w:lvlText w:val="（%1）"/>
      <w:lvlJc w:val="left"/>
      <w:pPr>
        <w:ind w:left="1346" w:hanging="810"/>
      </w:pPr>
      <w:rPr>
        <w:rFonts w:hint="default"/>
        <w:w w:val="95"/>
      </w:rPr>
    </w:lvl>
    <w:lvl w:ilvl="1" w:tentative="0">
      <w:start w:val="1"/>
      <w:numFmt w:val="lowerLetter"/>
      <w:lvlText w:val="%2)"/>
      <w:lvlJc w:val="left"/>
      <w:pPr>
        <w:ind w:left="1416" w:hanging="440"/>
      </w:pPr>
    </w:lvl>
    <w:lvl w:ilvl="2" w:tentative="0">
      <w:start w:val="1"/>
      <w:numFmt w:val="lowerRoman"/>
      <w:lvlText w:val="%3."/>
      <w:lvlJc w:val="right"/>
      <w:pPr>
        <w:ind w:left="1856" w:hanging="440"/>
      </w:pPr>
    </w:lvl>
    <w:lvl w:ilvl="3" w:tentative="0">
      <w:start w:val="1"/>
      <w:numFmt w:val="decimal"/>
      <w:lvlText w:val="%4."/>
      <w:lvlJc w:val="left"/>
      <w:pPr>
        <w:ind w:left="2296" w:hanging="440"/>
      </w:pPr>
    </w:lvl>
    <w:lvl w:ilvl="4" w:tentative="0">
      <w:start w:val="1"/>
      <w:numFmt w:val="lowerLetter"/>
      <w:lvlText w:val="%5)"/>
      <w:lvlJc w:val="left"/>
      <w:pPr>
        <w:ind w:left="2736" w:hanging="440"/>
      </w:pPr>
    </w:lvl>
    <w:lvl w:ilvl="5" w:tentative="0">
      <w:start w:val="1"/>
      <w:numFmt w:val="lowerRoman"/>
      <w:lvlText w:val="%6."/>
      <w:lvlJc w:val="right"/>
      <w:pPr>
        <w:ind w:left="3176" w:hanging="440"/>
      </w:pPr>
    </w:lvl>
    <w:lvl w:ilvl="6" w:tentative="0">
      <w:start w:val="1"/>
      <w:numFmt w:val="decimal"/>
      <w:lvlText w:val="%7."/>
      <w:lvlJc w:val="left"/>
      <w:pPr>
        <w:ind w:left="3616" w:hanging="440"/>
      </w:pPr>
    </w:lvl>
    <w:lvl w:ilvl="7" w:tentative="0">
      <w:start w:val="1"/>
      <w:numFmt w:val="lowerLetter"/>
      <w:lvlText w:val="%8)"/>
      <w:lvlJc w:val="left"/>
      <w:pPr>
        <w:ind w:left="4056" w:hanging="440"/>
      </w:pPr>
    </w:lvl>
    <w:lvl w:ilvl="8" w:tentative="0">
      <w:start w:val="1"/>
      <w:numFmt w:val="lowerRoman"/>
      <w:lvlText w:val="%9."/>
      <w:lvlJc w:val="right"/>
      <w:pPr>
        <w:ind w:left="4496" w:hanging="440"/>
      </w:pPr>
    </w:lvl>
  </w:abstractNum>
  <w:abstractNum w:abstractNumId="28">
    <w:nsid w:val="0000001D"/>
    <w:multiLevelType w:val="multilevel"/>
    <w:tmpl w:val="0000001D"/>
    <w:lvl w:ilvl="0" w:tentative="0">
      <w:start w:val="3"/>
      <w:numFmt w:val="decimal"/>
      <w:lvlText w:val="%1"/>
      <w:lvlJc w:val="left"/>
      <w:pPr>
        <w:ind w:left="466" w:hanging="360"/>
      </w:pPr>
      <w:rPr>
        <w:rFonts w:hint="default"/>
        <w:lang w:val="en-US" w:eastAsia="zh-CN" w:bidi="ar-SA"/>
      </w:rPr>
    </w:lvl>
    <w:lvl w:ilvl="1" w:tentative="0">
      <w:start w:val="1"/>
      <w:numFmt w:val="decimal"/>
      <w:lvlText w:val="%1.%2"/>
      <w:lvlJc w:val="left"/>
      <w:pPr>
        <w:ind w:left="466" w:hanging="360"/>
      </w:pPr>
      <w:rPr>
        <w:rFonts w:hint="default"/>
        <w:w w:val="100"/>
        <w:lang w:val="en-US" w:eastAsia="zh-CN" w:bidi="ar-SA"/>
      </w:rPr>
    </w:lvl>
    <w:lvl w:ilvl="2" w:tentative="0">
      <w:start w:val="0"/>
      <w:numFmt w:val="bullet"/>
      <w:lvlText w:val="•"/>
      <w:lvlJc w:val="left"/>
      <w:pPr>
        <w:ind w:left="1336" w:hanging="360"/>
      </w:pPr>
      <w:rPr>
        <w:rFonts w:hint="default"/>
        <w:lang w:val="en-US" w:eastAsia="zh-CN" w:bidi="ar-SA"/>
      </w:rPr>
    </w:lvl>
    <w:lvl w:ilvl="3" w:tentative="0">
      <w:start w:val="0"/>
      <w:numFmt w:val="bullet"/>
      <w:lvlText w:val="•"/>
      <w:lvlJc w:val="left"/>
      <w:pPr>
        <w:ind w:left="1774" w:hanging="360"/>
      </w:pPr>
      <w:rPr>
        <w:rFonts w:hint="default"/>
        <w:lang w:val="en-US" w:eastAsia="zh-CN" w:bidi="ar-SA"/>
      </w:rPr>
    </w:lvl>
    <w:lvl w:ilvl="4" w:tentative="0">
      <w:start w:val="0"/>
      <w:numFmt w:val="bullet"/>
      <w:lvlText w:val="•"/>
      <w:lvlJc w:val="left"/>
      <w:pPr>
        <w:ind w:left="2213" w:hanging="360"/>
      </w:pPr>
      <w:rPr>
        <w:rFonts w:hint="default"/>
        <w:lang w:val="en-US" w:eastAsia="zh-CN" w:bidi="ar-SA"/>
      </w:rPr>
    </w:lvl>
    <w:lvl w:ilvl="5" w:tentative="0">
      <w:start w:val="0"/>
      <w:numFmt w:val="bullet"/>
      <w:lvlText w:val="•"/>
      <w:lvlJc w:val="left"/>
      <w:pPr>
        <w:ind w:left="2651" w:hanging="360"/>
      </w:pPr>
      <w:rPr>
        <w:rFonts w:hint="default"/>
        <w:lang w:val="en-US" w:eastAsia="zh-CN" w:bidi="ar-SA"/>
      </w:rPr>
    </w:lvl>
    <w:lvl w:ilvl="6" w:tentative="0">
      <w:start w:val="0"/>
      <w:numFmt w:val="bullet"/>
      <w:lvlText w:val="•"/>
      <w:lvlJc w:val="left"/>
      <w:pPr>
        <w:ind w:left="3089" w:hanging="360"/>
      </w:pPr>
      <w:rPr>
        <w:rFonts w:hint="default"/>
        <w:lang w:val="en-US" w:eastAsia="zh-CN" w:bidi="ar-SA"/>
      </w:rPr>
    </w:lvl>
    <w:lvl w:ilvl="7" w:tentative="0">
      <w:start w:val="0"/>
      <w:numFmt w:val="bullet"/>
      <w:lvlText w:val="•"/>
      <w:lvlJc w:val="left"/>
      <w:pPr>
        <w:ind w:left="3528" w:hanging="360"/>
      </w:pPr>
      <w:rPr>
        <w:rFonts w:hint="default"/>
        <w:lang w:val="en-US" w:eastAsia="zh-CN" w:bidi="ar-SA"/>
      </w:rPr>
    </w:lvl>
    <w:lvl w:ilvl="8" w:tentative="0">
      <w:start w:val="0"/>
      <w:numFmt w:val="bullet"/>
      <w:lvlText w:val="•"/>
      <w:lvlJc w:val="left"/>
      <w:pPr>
        <w:ind w:left="3966" w:hanging="360"/>
      </w:pPr>
      <w:rPr>
        <w:rFonts w:hint="default"/>
        <w:lang w:val="en-US" w:eastAsia="zh-CN" w:bidi="ar-SA"/>
      </w:rPr>
    </w:lvl>
  </w:abstractNum>
  <w:abstractNum w:abstractNumId="29">
    <w:nsid w:val="0000001E"/>
    <w:multiLevelType w:val="multilevel"/>
    <w:tmpl w:val="0000001E"/>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30">
    <w:nsid w:val="0000001F"/>
    <w:multiLevelType w:val="multilevel"/>
    <w:tmpl w:val="0000001F"/>
    <w:lvl w:ilvl="0" w:tentative="0">
      <w:start w:val="1"/>
      <w:numFmt w:val="decimal"/>
      <w:lvlText w:val="%1."/>
      <w:lvlJc w:val="left"/>
      <w:pPr>
        <w:ind w:left="1132" w:hanging="213"/>
      </w:pPr>
      <w:rPr>
        <w:rFonts w:hint="default" w:ascii="Times New Roman" w:hAnsi="Times New Roman" w:eastAsia="Times New Roman" w:cs="Times New Roman"/>
        <w:b/>
        <w:bCs/>
        <w:i w:val="0"/>
        <w:iCs w:val="0"/>
        <w:spacing w:val="-1"/>
        <w:w w:val="100"/>
        <w:sz w:val="26"/>
        <w:szCs w:val="26"/>
        <w:lang w:val="en-US" w:eastAsia="zh-CN" w:bidi="ar-SA"/>
      </w:rPr>
    </w:lvl>
    <w:lvl w:ilvl="1" w:tentative="0">
      <w:start w:val="0"/>
      <w:numFmt w:val="bullet"/>
      <w:lvlText w:val="•"/>
      <w:lvlJc w:val="left"/>
      <w:pPr>
        <w:ind w:left="1918" w:hanging="213"/>
      </w:pPr>
      <w:rPr>
        <w:rFonts w:hint="default"/>
        <w:lang w:val="en-US" w:eastAsia="zh-CN" w:bidi="ar-SA"/>
      </w:rPr>
    </w:lvl>
    <w:lvl w:ilvl="2" w:tentative="0">
      <w:start w:val="0"/>
      <w:numFmt w:val="bullet"/>
      <w:lvlText w:val="•"/>
      <w:lvlJc w:val="left"/>
      <w:pPr>
        <w:ind w:left="2697" w:hanging="213"/>
      </w:pPr>
      <w:rPr>
        <w:rFonts w:hint="default"/>
        <w:lang w:val="en-US" w:eastAsia="zh-CN" w:bidi="ar-SA"/>
      </w:rPr>
    </w:lvl>
    <w:lvl w:ilvl="3" w:tentative="0">
      <w:start w:val="0"/>
      <w:numFmt w:val="bullet"/>
      <w:lvlText w:val="•"/>
      <w:lvlJc w:val="left"/>
      <w:pPr>
        <w:ind w:left="3475" w:hanging="213"/>
      </w:pPr>
      <w:rPr>
        <w:rFonts w:hint="default"/>
        <w:lang w:val="en-US" w:eastAsia="zh-CN" w:bidi="ar-SA"/>
      </w:rPr>
    </w:lvl>
    <w:lvl w:ilvl="4" w:tentative="0">
      <w:start w:val="0"/>
      <w:numFmt w:val="bullet"/>
      <w:lvlText w:val="•"/>
      <w:lvlJc w:val="left"/>
      <w:pPr>
        <w:ind w:left="4254" w:hanging="213"/>
      </w:pPr>
      <w:rPr>
        <w:rFonts w:hint="default"/>
        <w:lang w:val="en-US" w:eastAsia="zh-CN" w:bidi="ar-SA"/>
      </w:rPr>
    </w:lvl>
    <w:lvl w:ilvl="5" w:tentative="0">
      <w:start w:val="0"/>
      <w:numFmt w:val="bullet"/>
      <w:lvlText w:val="•"/>
      <w:lvlJc w:val="left"/>
      <w:pPr>
        <w:ind w:left="5033" w:hanging="213"/>
      </w:pPr>
      <w:rPr>
        <w:rFonts w:hint="default"/>
        <w:lang w:val="en-US" w:eastAsia="zh-CN" w:bidi="ar-SA"/>
      </w:rPr>
    </w:lvl>
    <w:lvl w:ilvl="6" w:tentative="0">
      <w:start w:val="0"/>
      <w:numFmt w:val="bullet"/>
      <w:lvlText w:val="•"/>
      <w:lvlJc w:val="left"/>
      <w:pPr>
        <w:ind w:left="5811" w:hanging="213"/>
      </w:pPr>
      <w:rPr>
        <w:rFonts w:hint="default"/>
        <w:lang w:val="en-US" w:eastAsia="zh-CN" w:bidi="ar-SA"/>
      </w:rPr>
    </w:lvl>
    <w:lvl w:ilvl="7" w:tentative="0">
      <w:start w:val="0"/>
      <w:numFmt w:val="bullet"/>
      <w:lvlText w:val="•"/>
      <w:lvlJc w:val="left"/>
      <w:pPr>
        <w:ind w:left="6590" w:hanging="213"/>
      </w:pPr>
      <w:rPr>
        <w:rFonts w:hint="default"/>
        <w:lang w:val="en-US" w:eastAsia="zh-CN" w:bidi="ar-SA"/>
      </w:rPr>
    </w:lvl>
    <w:lvl w:ilvl="8" w:tentative="0">
      <w:start w:val="0"/>
      <w:numFmt w:val="bullet"/>
      <w:lvlText w:val="•"/>
      <w:lvlJc w:val="left"/>
      <w:pPr>
        <w:ind w:left="7368" w:hanging="213"/>
      </w:pPr>
      <w:rPr>
        <w:rFonts w:hint="default"/>
        <w:lang w:val="en-US" w:eastAsia="zh-CN" w:bidi="ar-SA"/>
      </w:rPr>
    </w:lvl>
  </w:abstractNum>
  <w:abstractNum w:abstractNumId="31">
    <w:nsid w:val="00000022"/>
    <w:multiLevelType w:val="multilevel"/>
    <w:tmpl w:val="00000022"/>
    <w:lvl w:ilvl="0" w:tentative="0">
      <w:start w:val="2"/>
      <w:numFmt w:val="decimal"/>
      <w:lvlText w:val="（%1）"/>
      <w:lvlJc w:val="left"/>
      <w:pPr>
        <w:ind w:left="14" w:hanging="629"/>
      </w:pPr>
      <w:rPr>
        <w:rFonts w:hint="default" w:ascii="宋体" w:hAnsi="宋体" w:eastAsia="宋体" w:cs="宋体"/>
        <w:b w:val="0"/>
        <w:bCs w:val="0"/>
        <w:i w:val="0"/>
        <w:iCs w:val="0"/>
        <w:spacing w:val="4"/>
        <w:w w:val="100"/>
        <w:sz w:val="22"/>
        <w:szCs w:val="22"/>
        <w:lang w:val="en-US" w:eastAsia="zh-CN" w:bidi="ar-SA"/>
      </w:rPr>
    </w:lvl>
    <w:lvl w:ilvl="1" w:tentative="0">
      <w:start w:val="0"/>
      <w:numFmt w:val="bullet"/>
      <w:lvlText w:val="•"/>
      <w:lvlJc w:val="left"/>
      <w:pPr>
        <w:ind w:left="415" w:hanging="629"/>
      </w:pPr>
      <w:rPr>
        <w:rFonts w:hint="default"/>
        <w:lang w:val="en-US" w:eastAsia="zh-CN" w:bidi="ar-SA"/>
      </w:rPr>
    </w:lvl>
    <w:lvl w:ilvl="2" w:tentative="0">
      <w:start w:val="0"/>
      <w:numFmt w:val="bullet"/>
      <w:lvlText w:val="•"/>
      <w:lvlJc w:val="left"/>
      <w:pPr>
        <w:ind w:left="811" w:hanging="629"/>
      </w:pPr>
      <w:rPr>
        <w:rFonts w:hint="default"/>
        <w:lang w:val="en-US" w:eastAsia="zh-CN" w:bidi="ar-SA"/>
      </w:rPr>
    </w:lvl>
    <w:lvl w:ilvl="3" w:tentative="0">
      <w:start w:val="0"/>
      <w:numFmt w:val="bullet"/>
      <w:lvlText w:val="•"/>
      <w:lvlJc w:val="left"/>
      <w:pPr>
        <w:ind w:left="1207" w:hanging="629"/>
      </w:pPr>
      <w:rPr>
        <w:rFonts w:hint="default"/>
        <w:lang w:val="en-US" w:eastAsia="zh-CN" w:bidi="ar-SA"/>
      </w:rPr>
    </w:lvl>
    <w:lvl w:ilvl="4" w:tentative="0">
      <w:start w:val="0"/>
      <w:numFmt w:val="bullet"/>
      <w:lvlText w:val="•"/>
      <w:lvlJc w:val="left"/>
      <w:pPr>
        <w:ind w:left="1603" w:hanging="629"/>
      </w:pPr>
      <w:rPr>
        <w:rFonts w:hint="default"/>
        <w:lang w:val="en-US" w:eastAsia="zh-CN" w:bidi="ar-SA"/>
      </w:rPr>
    </w:lvl>
    <w:lvl w:ilvl="5" w:tentative="0">
      <w:start w:val="0"/>
      <w:numFmt w:val="bullet"/>
      <w:lvlText w:val="•"/>
      <w:lvlJc w:val="left"/>
      <w:pPr>
        <w:ind w:left="1999" w:hanging="629"/>
      </w:pPr>
      <w:rPr>
        <w:rFonts w:hint="default"/>
        <w:lang w:val="en-US" w:eastAsia="zh-CN" w:bidi="ar-SA"/>
      </w:rPr>
    </w:lvl>
    <w:lvl w:ilvl="6" w:tentative="0">
      <w:start w:val="0"/>
      <w:numFmt w:val="bullet"/>
      <w:lvlText w:val="•"/>
      <w:lvlJc w:val="left"/>
      <w:pPr>
        <w:ind w:left="2394" w:hanging="629"/>
      </w:pPr>
      <w:rPr>
        <w:rFonts w:hint="default"/>
        <w:lang w:val="en-US" w:eastAsia="zh-CN" w:bidi="ar-SA"/>
      </w:rPr>
    </w:lvl>
    <w:lvl w:ilvl="7" w:tentative="0">
      <w:start w:val="0"/>
      <w:numFmt w:val="bullet"/>
      <w:lvlText w:val="•"/>
      <w:lvlJc w:val="left"/>
      <w:pPr>
        <w:ind w:left="2790" w:hanging="629"/>
      </w:pPr>
      <w:rPr>
        <w:rFonts w:hint="default"/>
        <w:lang w:val="en-US" w:eastAsia="zh-CN" w:bidi="ar-SA"/>
      </w:rPr>
    </w:lvl>
    <w:lvl w:ilvl="8" w:tentative="0">
      <w:start w:val="0"/>
      <w:numFmt w:val="bullet"/>
      <w:lvlText w:val="•"/>
      <w:lvlJc w:val="left"/>
      <w:pPr>
        <w:ind w:left="3186" w:hanging="629"/>
      </w:pPr>
      <w:rPr>
        <w:rFonts w:hint="default"/>
        <w:lang w:val="en-US" w:eastAsia="zh-CN" w:bidi="ar-SA"/>
      </w:rPr>
    </w:lvl>
  </w:abstractNum>
  <w:num w:numId="1">
    <w:abstractNumId w:val="14"/>
  </w:num>
  <w:num w:numId="2">
    <w:abstractNumId w:val="10"/>
  </w:num>
  <w:num w:numId="3">
    <w:abstractNumId w:val="28"/>
  </w:num>
  <w:num w:numId="4">
    <w:abstractNumId w:val="8"/>
  </w:num>
  <w:num w:numId="5">
    <w:abstractNumId w:val="6"/>
  </w:num>
  <w:num w:numId="6">
    <w:abstractNumId w:val="16"/>
  </w:num>
  <w:num w:numId="7">
    <w:abstractNumId w:val="22"/>
  </w:num>
  <w:num w:numId="8">
    <w:abstractNumId w:val="0"/>
  </w:num>
  <w:num w:numId="9">
    <w:abstractNumId w:val="15"/>
  </w:num>
  <w:num w:numId="10">
    <w:abstractNumId w:val="4"/>
  </w:num>
  <w:num w:numId="11">
    <w:abstractNumId w:val="1"/>
  </w:num>
  <w:num w:numId="12">
    <w:abstractNumId w:val="29"/>
  </w:num>
  <w:num w:numId="13">
    <w:abstractNumId w:val="9"/>
  </w:num>
  <w:num w:numId="14">
    <w:abstractNumId w:val="25"/>
  </w:num>
  <w:num w:numId="15">
    <w:abstractNumId w:val="12"/>
  </w:num>
  <w:num w:numId="16">
    <w:abstractNumId w:val="21"/>
  </w:num>
  <w:num w:numId="17">
    <w:abstractNumId w:val="23"/>
  </w:num>
  <w:num w:numId="18">
    <w:abstractNumId w:val="5"/>
  </w:num>
  <w:num w:numId="19">
    <w:abstractNumId w:val="24"/>
  </w:num>
  <w:num w:numId="20">
    <w:abstractNumId w:val="30"/>
  </w:num>
  <w:num w:numId="21">
    <w:abstractNumId w:val="17"/>
  </w:num>
  <w:num w:numId="22">
    <w:abstractNumId w:val="27"/>
  </w:num>
  <w:num w:numId="23">
    <w:abstractNumId w:val="19"/>
  </w:num>
  <w:num w:numId="24">
    <w:abstractNumId w:val="7"/>
  </w:num>
  <w:num w:numId="25">
    <w:abstractNumId w:val="18"/>
  </w:num>
  <w:num w:numId="26">
    <w:abstractNumId w:val="3"/>
  </w:num>
  <w:num w:numId="27">
    <w:abstractNumId w:val="31"/>
  </w:num>
  <w:num w:numId="28">
    <w:abstractNumId w:val="2"/>
  </w:num>
  <w:num w:numId="29">
    <w:abstractNumId w:val="20"/>
  </w:num>
  <w:num w:numId="30">
    <w:abstractNumId w:val="26"/>
  </w:num>
  <w:num w:numId="31">
    <w:abstractNumId w:val="1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iMTAxMWU5N2UwZWEwMWVhNjYzZGYyMzA2MzdkMDQifQ=="/>
  </w:docVars>
  <w:rsids>
    <w:rsidRoot w:val="00000000"/>
    <w:rsid w:val="109644CC"/>
    <w:rsid w:val="2249604F"/>
    <w:rsid w:val="35F7155F"/>
    <w:rsid w:val="49C63DD2"/>
    <w:rsid w:val="75182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ind w:left="98"/>
      <w:jc w:val="center"/>
      <w:outlineLvl w:val="0"/>
    </w:pPr>
    <w:rPr>
      <w:rFonts w:ascii="黑体" w:hAnsi="黑体" w:eastAsia="黑体" w:cs="黑体"/>
      <w:sz w:val="36"/>
      <w:szCs w:val="36"/>
    </w:rPr>
  </w:style>
  <w:style w:type="paragraph" w:styleId="3">
    <w:name w:val="heading 2"/>
    <w:basedOn w:val="1"/>
    <w:qFormat/>
    <w:uiPriority w:val="1"/>
    <w:pPr>
      <w:ind w:left="360"/>
      <w:outlineLvl w:val="1"/>
    </w:pPr>
    <w:rPr>
      <w:rFonts w:ascii="黑体" w:hAnsi="黑体" w:eastAsia="黑体" w:cs="黑体"/>
      <w:sz w:val="32"/>
      <w:szCs w:val="32"/>
    </w:rPr>
  </w:style>
  <w:style w:type="paragraph" w:styleId="4">
    <w:name w:val="heading 3"/>
    <w:basedOn w:val="1"/>
    <w:qFormat/>
    <w:uiPriority w:val="1"/>
    <w:pPr>
      <w:spacing w:before="102"/>
      <w:ind w:left="921"/>
      <w:outlineLvl w:val="2"/>
    </w:pPr>
    <w:rPr>
      <w:rFonts w:ascii="Microsoft JhengHei" w:hAnsi="Microsoft JhengHei" w:eastAsia="Microsoft JhengHei" w:cs="Microsoft JhengHei"/>
      <w:b/>
      <w:bCs/>
      <w:sz w:val="30"/>
      <w:szCs w:val="30"/>
    </w:rPr>
  </w:style>
  <w:style w:type="paragraph" w:styleId="5">
    <w:name w:val="heading 4"/>
    <w:basedOn w:val="1"/>
    <w:qFormat/>
    <w:uiPriority w:val="1"/>
    <w:pPr>
      <w:ind w:left="919"/>
      <w:outlineLvl w:val="3"/>
    </w:pPr>
    <w:rPr>
      <w:rFonts w:ascii="楷体" w:hAnsi="楷体" w:eastAsia="楷体" w:cs="楷体"/>
      <w:b/>
      <w:bCs/>
      <w:sz w:val="28"/>
      <w:szCs w:val="28"/>
    </w:rPr>
  </w:style>
  <w:style w:type="character" w:default="1" w:styleId="9">
    <w:name w:val="Default Paragraph Font"/>
    <w:uiPriority w:val="1"/>
  </w:style>
  <w:style w:type="table" w:default="1" w:styleId="8">
    <w:name w:val="Normal Table"/>
    <w:qFormat/>
    <w:uiPriority w:val="99"/>
    <w:tblPr>
      <w:tblCellMar>
        <w:top w:w="0" w:type="dxa"/>
        <w:left w:w="108" w:type="dxa"/>
        <w:bottom w:w="0" w:type="dxa"/>
        <w:right w:w="108" w:type="dxa"/>
      </w:tblCellMar>
    </w:tblPr>
  </w:style>
  <w:style w:type="paragraph" w:styleId="6">
    <w:name w:val="Body Text"/>
    <w:basedOn w:val="1"/>
    <w:qFormat/>
    <w:uiPriority w:val="1"/>
    <w:pPr>
      <w:ind w:left="360"/>
    </w:pPr>
    <w:rPr>
      <w:sz w:val="28"/>
      <w:szCs w:val="28"/>
    </w:rPr>
  </w:style>
  <w:style w:type="paragraph" w:styleId="7">
    <w:name w:val="Title"/>
    <w:basedOn w:val="1"/>
    <w:qFormat/>
    <w:uiPriority w:val="1"/>
    <w:pPr>
      <w:spacing w:before="131"/>
      <w:ind w:left="3072" w:right="813" w:hanging="2160"/>
    </w:pPr>
    <w:rPr>
      <w:sz w:val="72"/>
      <w:szCs w:val="72"/>
    </w:rPr>
  </w:style>
  <w:style w:type="paragraph" w:customStyle="1" w:styleId="10">
    <w:name w:val="Table Paragraph"/>
    <w:basedOn w:val="1"/>
    <w:qFormat/>
    <w:uiPriority w:val="1"/>
  </w:style>
  <w:style w:type="paragraph" w:styleId="11">
    <w:name w:val="List Paragraph"/>
    <w:basedOn w:val="1"/>
    <w:qFormat/>
    <w:uiPriority w:val="1"/>
    <w:pPr>
      <w:spacing w:before="241"/>
      <w:ind w:left="360" w:hanging="214"/>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12137</Words>
  <Characters>12779</Characters>
  <Paragraphs>1091</Paragraphs>
  <TotalTime>52</TotalTime>
  <ScaleCrop>false</ScaleCrop>
  <LinksUpToDate>false</LinksUpToDate>
  <CharactersWithSpaces>13101</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2024-03-14T03:32:00Z</dcterms:created>
  <dc:creator>Lenovo</dc:creator>
  <cp:lastModifiedBy>幸福的使者</cp:lastModifiedBy>
  <dcterms:modified xsi:type="dcterms:W3CDTF">2024-03-15T01:15:30Z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E2F8004522FE4E66AE0D30663C26B1F3_13</vt:lpwstr>
  </property>
</Properties>
</file>