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附件1：</w:t>
      </w:r>
    </w:p>
    <w:p>
      <w:pPr>
        <w:spacing w:line="192" w:lineRule="auto"/>
        <w:jc w:val="center"/>
        <w:rPr>
          <w:rFonts w:hint="eastAsia" w:ascii="仿宋" w:hAnsi="仿宋" w:eastAsia="仿宋" w:cs="仿宋"/>
          <w:b/>
          <w:bCs/>
          <w:kern w:val="0"/>
          <w:sz w:val="44"/>
          <w:szCs w:val="44"/>
        </w:rPr>
      </w:pPr>
    </w:p>
    <w:p>
      <w:pPr>
        <w:spacing w:line="192" w:lineRule="auto"/>
        <w:jc w:val="center"/>
        <w:rPr>
          <w:rFonts w:ascii="仿宋" w:hAnsi="仿宋" w:eastAsia="仿宋" w:cs="仿宋"/>
          <w:b/>
          <w:bCs/>
          <w:kern w:val="0"/>
          <w:sz w:val="44"/>
          <w:szCs w:val="44"/>
        </w:rPr>
      </w:pPr>
      <w:r>
        <w:rPr>
          <w:rFonts w:hint="eastAsia" w:ascii="仿宋" w:hAnsi="仿宋" w:eastAsia="仿宋" w:cs="仿宋"/>
          <w:b/>
          <w:bCs/>
          <w:kern w:val="0"/>
          <w:sz w:val="44"/>
          <w:szCs w:val="44"/>
        </w:rPr>
        <w:t>2024年河北省职业院校学生技能大赛</w:t>
      </w:r>
    </w:p>
    <w:p>
      <w:pPr>
        <w:spacing w:line="192" w:lineRule="auto"/>
        <w:jc w:val="center"/>
        <w:rPr>
          <w:rFonts w:ascii="仿宋" w:hAnsi="仿宋" w:eastAsia="仿宋" w:cs="仿宋"/>
          <w:b/>
          <w:bCs/>
          <w:kern w:val="0"/>
          <w:sz w:val="44"/>
          <w:szCs w:val="44"/>
        </w:rPr>
      </w:pPr>
      <w:r>
        <w:rPr>
          <w:rFonts w:hint="eastAsia" w:ascii="仿宋" w:hAnsi="仿宋" w:eastAsia="仿宋" w:cs="仿宋"/>
          <w:b/>
          <w:bCs/>
          <w:color w:val="000000"/>
          <w:kern w:val="0"/>
          <w:sz w:val="44"/>
          <w:szCs w:val="44"/>
        </w:rPr>
        <w:t>虚拟仿真技术与建筑喷涂机器人大赛</w:t>
      </w:r>
    </w:p>
    <w:p>
      <w:pPr>
        <w:spacing w:line="192" w:lineRule="auto"/>
        <w:ind w:left="-708" w:leftChars="-337" w:right="-624" w:rightChars="-297" w:firstLine="562" w:firstLineChars="200"/>
        <w:jc w:val="center"/>
        <w:rPr>
          <w:rFonts w:ascii="仿宋" w:hAnsi="仿宋" w:eastAsia="仿宋" w:cs="仿宋"/>
          <w:b/>
          <w:bCs/>
          <w:kern w:val="0"/>
          <w:sz w:val="28"/>
          <w:szCs w:val="72"/>
        </w:rPr>
      </w:pPr>
    </w:p>
    <w:p>
      <w:pPr>
        <w:pStyle w:val="5"/>
        <w:ind w:firstLine="280"/>
      </w:pPr>
    </w:p>
    <w:p>
      <w:pPr>
        <w:pStyle w:val="5"/>
        <w:ind w:firstLine="280"/>
      </w:pPr>
    </w:p>
    <w:p>
      <w:pPr>
        <w:spacing w:line="192" w:lineRule="auto"/>
        <w:jc w:val="center"/>
        <w:rPr>
          <w:rFonts w:ascii="仿宋" w:hAnsi="仿宋" w:eastAsia="仿宋" w:cs="仿宋"/>
          <w:b/>
          <w:bCs/>
          <w:kern w:val="0"/>
          <w:sz w:val="44"/>
          <w:szCs w:val="44"/>
        </w:rPr>
      </w:pPr>
      <w:r>
        <w:rPr>
          <w:rFonts w:hint="eastAsia" w:ascii="仿宋" w:hAnsi="仿宋" w:eastAsia="仿宋" w:cs="仿宋"/>
          <w:b/>
          <w:bCs/>
          <w:kern w:val="0"/>
          <w:sz w:val="44"/>
          <w:szCs w:val="44"/>
        </w:rPr>
        <w:t>竞</w:t>
      </w:r>
    </w:p>
    <w:p>
      <w:pPr>
        <w:spacing w:line="192" w:lineRule="auto"/>
        <w:jc w:val="center"/>
        <w:rPr>
          <w:rFonts w:ascii="仿宋" w:hAnsi="仿宋" w:eastAsia="仿宋" w:cs="仿宋"/>
          <w:b/>
          <w:bCs/>
          <w:kern w:val="0"/>
          <w:sz w:val="44"/>
          <w:szCs w:val="44"/>
        </w:rPr>
      </w:pPr>
      <w:r>
        <w:rPr>
          <w:rFonts w:hint="eastAsia" w:ascii="仿宋" w:hAnsi="仿宋" w:eastAsia="仿宋" w:cs="仿宋"/>
          <w:b/>
          <w:bCs/>
          <w:kern w:val="0"/>
          <w:sz w:val="44"/>
          <w:szCs w:val="44"/>
        </w:rPr>
        <w:t>赛</w:t>
      </w:r>
    </w:p>
    <w:p>
      <w:pPr>
        <w:spacing w:line="192" w:lineRule="auto"/>
        <w:jc w:val="center"/>
        <w:rPr>
          <w:rFonts w:ascii="仿宋" w:hAnsi="仿宋" w:eastAsia="仿宋" w:cs="仿宋"/>
          <w:b/>
          <w:bCs/>
          <w:kern w:val="0"/>
          <w:sz w:val="44"/>
          <w:szCs w:val="44"/>
        </w:rPr>
      </w:pPr>
      <w:r>
        <w:rPr>
          <w:rFonts w:hint="eastAsia" w:ascii="仿宋" w:hAnsi="仿宋" w:eastAsia="仿宋" w:cs="仿宋"/>
          <w:b/>
          <w:bCs/>
          <w:kern w:val="0"/>
          <w:sz w:val="44"/>
          <w:szCs w:val="44"/>
        </w:rPr>
        <w:t>规</w:t>
      </w:r>
    </w:p>
    <w:p>
      <w:pPr>
        <w:spacing w:line="192" w:lineRule="auto"/>
        <w:jc w:val="center"/>
        <w:rPr>
          <w:rFonts w:ascii="仿宋" w:hAnsi="仿宋" w:eastAsia="仿宋" w:cs="仿宋"/>
          <w:b/>
          <w:bCs/>
          <w:kern w:val="0"/>
          <w:sz w:val="44"/>
          <w:szCs w:val="44"/>
        </w:rPr>
      </w:pPr>
      <w:r>
        <w:rPr>
          <w:rFonts w:hint="eastAsia" w:ascii="仿宋" w:hAnsi="仿宋" w:eastAsia="仿宋" w:cs="仿宋"/>
          <w:b/>
          <w:bCs/>
          <w:kern w:val="0"/>
          <w:sz w:val="44"/>
          <w:szCs w:val="44"/>
        </w:rPr>
        <w:t>程</w:t>
      </w:r>
    </w:p>
    <w:p>
      <w:pPr>
        <w:pStyle w:val="5"/>
        <w:ind w:firstLine="280"/>
      </w:pPr>
    </w:p>
    <w:p>
      <w:pPr>
        <w:pStyle w:val="5"/>
        <w:ind w:firstLine="280"/>
      </w:pPr>
    </w:p>
    <w:p>
      <w:pPr>
        <w:pStyle w:val="5"/>
        <w:ind w:firstLine="280"/>
      </w:pPr>
    </w:p>
    <w:p>
      <w:pPr>
        <w:spacing w:line="192" w:lineRule="auto"/>
        <w:ind w:left="630" w:leftChars="300" w:firstLine="1405" w:firstLineChars="500"/>
        <w:rPr>
          <w:rFonts w:ascii="仿宋" w:hAnsi="仿宋" w:eastAsia="仿宋" w:cs="仿宋"/>
          <w:b/>
          <w:bCs/>
          <w:kern w:val="0"/>
          <w:sz w:val="28"/>
          <w:szCs w:val="24"/>
        </w:rPr>
      </w:pPr>
      <w:r>
        <w:rPr>
          <w:rFonts w:hint="eastAsia" w:ascii="仿宋" w:hAnsi="仿宋" w:eastAsia="仿宋" w:cs="仿宋"/>
          <w:b/>
          <w:bCs/>
          <w:kern w:val="0"/>
          <w:sz w:val="28"/>
          <w:szCs w:val="24"/>
        </w:rPr>
        <w:t>主办单位：河北省教育厅</w:t>
      </w:r>
    </w:p>
    <w:p>
      <w:pPr>
        <w:spacing w:line="192" w:lineRule="auto"/>
        <w:ind w:left="630" w:leftChars="300" w:firstLine="1405" w:firstLineChars="500"/>
        <w:rPr>
          <w:rFonts w:ascii="仿宋" w:hAnsi="仿宋" w:eastAsia="仿宋" w:cs="仿宋"/>
          <w:b/>
          <w:bCs/>
          <w:kern w:val="0"/>
          <w:sz w:val="28"/>
          <w:szCs w:val="24"/>
        </w:rPr>
      </w:pPr>
      <w:r>
        <w:rPr>
          <w:rFonts w:hint="eastAsia" w:ascii="仿宋" w:hAnsi="仿宋" w:eastAsia="仿宋" w:cs="仿宋"/>
          <w:b/>
          <w:bCs/>
          <w:kern w:val="0"/>
          <w:sz w:val="28"/>
          <w:szCs w:val="24"/>
        </w:rPr>
        <w:t>承办单位：河北省智能建造职业教育集团</w:t>
      </w:r>
    </w:p>
    <w:p>
      <w:pPr>
        <w:spacing w:line="192" w:lineRule="auto"/>
        <w:ind w:left="630" w:leftChars="300" w:firstLine="2811" w:firstLineChars="1000"/>
        <w:rPr>
          <w:rFonts w:ascii="仿宋" w:hAnsi="仿宋" w:eastAsia="仿宋" w:cs="仿宋"/>
          <w:b/>
          <w:bCs/>
          <w:kern w:val="0"/>
          <w:sz w:val="28"/>
          <w:szCs w:val="24"/>
        </w:rPr>
      </w:pPr>
      <w:r>
        <w:rPr>
          <w:rFonts w:hint="eastAsia" w:ascii="仿宋" w:hAnsi="仿宋" w:eastAsia="仿宋" w:cs="仿宋"/>
          <w:b/>
          <w:bCs/>
          <w:kern w:val="0"/>
          <w:sz w:val="28"/>
          <w:szCs w:val="24"/>
        </w:rPr>
        <w:t>沧州职业技术学院</w:t>
      </w:r>
    </w:p>
    <w:p>
      <w:pPr>
        <w:spacing w:line="192" w:lineRule="auto"/>
        <w:ind w:left="630" w:leftChars="300" w:firstLine="1405" w:firstLineChars="500"/>
        <w:rPr>
          <w:rFonts w:ascii="仿宋" w:hAnsi="仿宋" w:eastAsia="仿宋" w:cs="仿宋"/>
          <w:b/>
          <w:bCs/>
          <w:kern w:val="0"/>
          <w:sz w:val="28"/>
          <w:szCs w:val="24"/>
        </w:rPr>
      </w:pPr>
      <w:r>
        <w:rPr>
          <w:rFonts w:hint="eastAsia" w:ascii="仿宋" w:hAnsi="仿宋" w:eastAsia="仿宋" w:cs="仿宋"/>
          <w:b/>
          <w:bCs/>
          <w:kern w:val="0"/>
          <w:sz w:val="28"/>
          <w:szCs w:val="24"/>
        </w:rPr>
        <w:t>协办单位：广联达科技股份有限公司</w:t>
      </w:r>
    </w:p>
    <w:p>
      <w:pPr>
        <w:spacing w:line="192" w:lineRule="auto"/>
        <w:jc w:val="center"/>
        <w:rPr>
          <w:rFonts w:ascii="仿宋" w:hAnsi="仿宋" w:eastAsia="仿宋" w:cs="仿宋"/>
          <w:b/>
          <w:bCs/>
          <w:kern w:val="0"/>
          <w:sz w:val="28"/>
          <w:szCs w:val="24"/>
        </w:rPr>
      </w:pPr>
    </w:p>
    <w:p>
      <w:pPr>
        <w:jc w:val="center"/>
        <w:rPr>
          <w:rFonts w:ascii="仿宋" w:hAnsi="仿宋" w:eastAsia="仿宋" w:cs="仿宋"/>
          <w:b/>
          <w:bCs/>
          <w:kern w:val="0"/>
          <w:sz w:val="28"/>
          <w:szCs w:val="24"/>
        </w:rPr>
      </w:pPr>
      <w:r>
        <w:rPr>
          <w:rFonts w:hint="eastAsia" w:ascii="仿宋" w:hAnsi="仿宋" w:eastAsia="仿宋" w:cs="仿宋"/>
          <w:b/>
          <w:bCs/>
          <w:kern w:val="0"/>
          <w:sz w:val="28"/>
          <w:szCs w:val="24"/>
        </w:rPr>
        <w:t>竞赛组委会制</w:t>
      </w:r>
    </w:p>
    <w:p>
      <w:pPr>
        <w:widowControl/>
        <w:jc w:val="left"/>
        <w:rPr>
          <w:rFonts w:ascii="仿宋" w:hAnsi="仿宋" w:eastAsia="仿宋" w:cs="仿宋"/>
          <w:b/>
          <w:bCs/>
          <w:kern w:val="0"/>
          <w:sz w:val="28"/>
          <w:szCs w:val="24"/>
        </w:rPr>
      </w:pPr>
      <w:r>
        <w:rPr>
          <w:rFonts w:ascii="仿宋" w:hAnsi="仿宋" w:eastAsia="仿宋" w:cs="仿宋"/>
          <w:b/>
          <w:bCs/>
          <w:kern w:val="0"/>
          <w:sz w:val="28"/>
          <w:szCs w:val="24"/>
        </w:rPr>
        <w:br w:type="page"/>
      </w:r>
    </w:p>
    <w:p>
      <w:pPr>
        <w:ind w:firstLine="602" w:firstLineChars="200"/>
        <w:rPr>
          <w:rFonts w:hint="eastAsia" w:ascii="仿宋" w:hAnsi="仿宋" w:eastAsia="仿宋"/>
          <w:b/>
          <w:sz w:val="30"/>
          <w:szCs w:val="30"/>
        </w:rPr>
      </w:pPr>
      <w:r>
        <w:rPr>
          <w:rFonts w:hint="eastAsia" w:ascii="仿宋" w:hAnsi="仿宋" w:eastAsia="仿宋"/>
          <w:b/>
          <w:sz w:val="30"/>
          <w:szCs w:val="30"/>
        </w:rPr>
        <w:t>一、赛项名称</w:t>
      </w:r>
    </w:p>
    <w:p>
      <w:pPr>
        <w:ind w:firstLine="600" w:firstLineChars="200"/>
        <w:rPr>
          <w:rFonts w:hint="eastAsia" w:ascii="仿宋" w:hAnsi="仿宋" w:eastAsia="仿宋"/>
          <w:sz w:val="30"/>
          <w:szCs w:val="30"/>
        </w:rPr>
      </w:pPr>
      <w:r>
        <w:rPr>
          <w:rFonts w:hint="eastAsia" w:ascii="仿宋" w:hAnsi="仿宋" w:eastAsia="仿宋"/>
          <w:sz w:val="30"/>
          <w:szCs w:val="30"/>
        </w:rPr>
        <w:t>赛项名称：虚拟仿真技术与建筑喷涂机器人大赛</w:t>
      </w:r>
    </w:p>
    <w:p>
      <w:pPr>
        <w:ind w:firstLine="600" w:firstLineChars="200"/>
        <w:rPr>
          <w:rFonts w:hint="eastAsia" w:ascii="仿宋" w:hAnsi="仿宋" w:eastAsia="仿宋"/>
          <w:sz w:val="30"/>
          <w:szCs w:val="30"/>
        </w:rPr>
      </w:pPr>
      <w:r>
        <w:rPr>
          <w:rFonts w:hint="eastAsia" w:ascii="仿宋" w:hAnsi="仿宋" w:eastAsia="仿宋"/>
          <w:sz w:val="30"/>
          <w:szCs w:val="30"/>
        </w:rPr>
        <w:t>赛项组别：高职组</w:t>
      </w:r>
    </w:p>
    <w:p>
      <w:pPr>
        <w:ind w:firstLine="600" w:firstLineChars="200"/>
        <w:rPr>
          <w:rFonts w:hint="eastAsia" w:ascii="仿宋" w:hAnsi="仿宋" w:eastAsia="仿宋"/>
          <w:sz w:val="30"/>
          <w:szCs w:val="30"/>
        </w:rPr>
      </w:pPr>
      <w:r>
        <w:rPr>
          <w:rFonts w:hint="eastAsia" w:ascii="仿宋" w:hAnsi="仿宋" w:eastAsia="仿宋"/>
          <w:sz w:val="30"/>
          <w:szCs w:val="30"/>
        </w:rPr>
        <w:t>赛项归属：土木建筑大类</w:t>
      </w:r>
    </w:p>
    <w:p>
      <w:pPr>
        <w:jc w:val="center"/>
        <w:rPr>
          <w:rFonts w:hint="eastAsia" w:asciiTheme="minorEastAsia" w:hAnsiTheme="minorEastAsia"/>
          <w:sz w:val="24"/>
          <w:szCs w:val="24"/>
        </w:rPr>
      </w:pPr>
      <w:r>
        <w:rPr>
          <w:rFonts w:hint="eastAsia" w:asciiTheme="minorEastAsia" w:hAnsiTheme="minorEastAsia"/>
          <w:sz w:val="24"/>
          <w:szCs w:val="24"/>
        </w:rPr>
        <w:t>赛项、课程、岗位、专业能力对应表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692"/>
        <w:gridCol w:w="446"/>
        <w:gridCol w:w="942"/>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7" w:hRule="atLeast"/>
        </w:trPr>
        <w:tc>
          <w:tcPr>
            <w:tcW w:w="0" w:type="auto"/>
            <w:gridSpan w:val="4"/>
            <w:tcBorders>
              <w:top w:val="single" w:color="auto" w:sz="12" w:space="0"/>
              <w:left w:val="single" w:color="auto" w:sz="12" w:space="0"/>
              <w:right w:val="single" w:color="auto" w:sz="12" w:space="0"/>
            </w:tcBorders>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涉及专业大类、专业类、专业及核心课程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7" w:hRule="atLeast"/>
        </w:trPr>
        <w:tc>
          <w:tcPr>
            <w:tcW w:w="0" w:type="auto"/>
            <w:tcBorders>
              <w:left w:val="single" w:color="auto" w:sz="12" w:space="0"/>
            </w:tcBorders>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专业大类</w:t>
            </w:r>
          </w:p>
        </w:tc>
        <w:tc>
          <w:tcPr>
            <w:tcW w:w="0" w:type="auto"/>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专业类</w:t>
            </w:r>
          </w:p>
        </w:tc>
        <w:tc>
          <w:tcPr>
            <w:tcW w:w="980" w:type="dxa"/>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专业名称</w:t>
            </w:r>
          </w:p>
        </w:tc>
        <w:tc>
          <w:tcPr>
            <w:tcW w:w="7405" w:type="dxa"/>
            <w:tcBorders>
              <w:right w:val="single" w:color="auto" w:sz="12" w:space="0"/>
            </w:tcBorders>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核心课程 (对应每个专业，明确涉及的专业核心课程)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7" w:hRule="atLeast"/>
        </w:trPr>
        <w:tc>
          <w:tcPr>
            <w:tcW w:w="354" w:type="dxa"/>
            <w:vMerge w:val="restart"/>
            <w:tcBorders>
              <w:top w:val="single" w:color="auto" w:sz="4" w:space="0"/>
              <w:left w:val="single" w:color="auto" w:sz="12" w:space="0"/>
            </w:tcBorders>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土木建筑</w:t>
            </w:r>
          </w:p>
        </w:tc>
        <w:tc>
          <w:tcPr>
            <w:tcW w:w="0" w:type="auto"/>
            <w:vMerge w:val="restart"/>
            <w:tcBorders>
              <w:top w:val="single" w:color="auto" w:sz="4" w:space="0"/>
              <w:bottom w:val="single" w:color="auto" w:sz="4" w:space="0"/>
            </w:tcBorders>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土建施工类</w:t>
            </w:r>
          </w:p>
        </w:tc>
        <w:tc>
          <w:tcPr>
            <w:tcW w:w="980" w:type="dxa"/>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建筑工程技术</w:t>
            </w:r>
          </w:p>
        </w:tc>
        <w:tc>
          <w:tcPr>
            <w:tcW w:w="7405" w:type="dxa"/>
            <w:tcBorders>
              <w:top w:val="single" w:color="auto" w:sz="4" w:space="0"/>
              <w:bottom w:val="single" w:color="auto" w:sz="4" w:space="0"/>
              <w:right w:val="single" w:color="auto" w:sz="12" w:space="0"/>
            </w:tcBorders>
            <w:vAlign w:val="center"/>
          </w:tcPr>
          <w:p>
            <w:pPr>
              <w:rPr>
                <w:rFonts w:ascii="仿宋" w:hAnsi="仿宋" w:eastAsia="仿宋" w:cs="Times New Roman"/>
                <w:kern w:val="0"/>
                <w:sz w:val="24"/>
                <w:szCs w:val="24"/>
              </w:rPr>
            </w:pPr>
            <w:r>
              <w:rPr>
                <w:rFonts w:hint="eastAsia" w:ascii="仿宋" w:hAnsi="仿宋" w:eastAsia="仿宋" w:cs="Times New Roman"/>
                <w:kern w:val="0"/>
                <w:sz w:val="24"/>
                <w:szCs w:val="24"/>
              </w:rPr>
              <w:t>建筑施工技术、建筑施工组织、建筑工程质量与安全管理、建筑工程计量与计价、建筑工程资料管理、建筑信息模型应用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7" w:hRule="atLeast"/>
        </w:trPr>
        <w:tc>
          <w:tcPr>
            <w:tcW w:w="354" w:type="dxa"/>
            <w:vMerge w:val="continue"/>
            <w:tcBorders>
              <w:left w:val="single" w:color="auto" w:sz="12" w:space="0"/>
            </w:tcBorders>
            <w:vAlign w:val="center"/>
          </w:tcPr>
          <w:p>
            <w:pPr>
              <w:jc w:val="center"/>
              <w:rPr>
                <w:rFonts w:ascii="仿宋" w:hAnsi="仿宋" w:eastAsia="仿宋" w:cs="Times New Roman"/>
                <w:kern w:val="0"/>
                <w:sz w:val="24"/>
                <w:szCs w:val="24"/>
              </w:rPr>
            </w:pPr>
          </w:p>
        </w:tc>
        <w:tc>
          <w:tcPr>
            <w:tcW w:w="0" w:type="auto"/>
            <w:vMerge w:val="continue"/>
            <w:tcBorders>
              <w:top w:val="single" w:color="auto" w:sz="4" w:space="0"/>
              <w:bottom w:val="single" w:color="auto" w:sz="4" w:space="0"/>
            </w:tcBorders>
            <w:vAlign w:val="center"/>
          </w:tcPr>
          <w:p>
            <w:pPr>
              <w:jc w:val="center"/>
              <w:rPr>
                <w:rFonts w:ascii="仿宋" w:hAnsi="仿宋" w:eastAsia="仿宋" w:cs="Times New Roman"/>
                <w:kern w:val="0"/>
                <w:sz w:val="24"/>
                <w:szCs w:val="24"/>
              </w:rPr>
            </w:pPr>
          </w:p>
        </w:tc>
        <w:tc>
          <w:tcPr>
            <w:tcW w:w="980" w:type="dxa"/>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装配式建筑工程技术</w:t>
            </w:r>
          </w:p>
        </w:tc>
        <w:tc>
          <w:tcPr>
            <w:tcW w:w="7405" w:type="dxa"/>
            <w:tcBorders>
              <w:top w:val="single" w:color="auto" w:sz="4" w:space="0"/>
              <w:bottom w:val="single" w:color="auto" w:sz="4" w:space="0"/>
              <w:right w:val="single" w:color="auto" w:sz="12" w:space="0"/>
            </w:tcBorders>
            <w:vAlign w:val="center"/>
          </w:tcPr>
          <w:p>
            <w:pPr>
              <w:rPr>
                <w:rFonts w:ascii="仿宋" w:hAnsi="仿宋" w:eastAsia="仿宋" w:cs="Times New Roman"/>
                <w:kern w:val="0"/>
                <w:sz w:val="24"/>
                <w:szCs w:val="24"/>
              </w:rPr>
            </w:pPr>
            <w:r>
              <w:rPr>
                <w:rFonts w:hint="eastAsia" w:ascii="仿宋" w:hAnsi="仿宋" w:eastAsia="仿宋" w:cs="Times New Roman"/>
                <w:kern w:val="0"/>
                <w:sz w:val="24"/>
                <w:szCs w:val="24"/>
              </w:rPr>
              <w:t>建筑施工技术、装配式建筑深化设计、装配式混凝土建筑构件生产与管理、装配式混凝土建筑施工技术、装配式建筑施工组织、装配式钢结构施工、装配式建筑质量与安全管理、装配式建筑计量与计价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7" w:hRule="atLeast"/>
        </w:trPr>
        <w:tc>
          <w:tcPr>
            <w:tcW w:w="354" w:type="dxa"/>
            <w:vMerge w:val="continue"/>
            <w:tcBorders>
              <w:left w:val="single" w:color="auto" w:sz="12" w:space="0"/>
            </w:tcBorders>
            <w:vAlign w:val="center"/>
          </w:tcPr>
          <w:p>
            <w:pPr>
              <w:jc w:val="center"/>
              <w:rPr>
                <w:rFonts w:ascii="仿宋" w:hAnsi="仿宋" w:eastAsia="仿宋" w:cs="Times New Roman"/>
                <w:kern w:val="0"/>
                <w:sz w:val="24"/>
                <w:szCs w:val="24"/>
              </w:rPr>
            </w:pPr>
          </w:p>
        </w:tc>
        <w:tc>
          <w:tcPr>
            <w:tcW w:w="0" w:type="auto"/>
            <w:vMerge w:val="continue"/>
            <w:tcBorders>
              <w:top w:val="single" w:color="auto" w:sz="4" w:space="0"/>
              <w:bottom w:val="single" w:color="auto" w:sz="4" w:space="0"/>
            </w:tcBorders>
            <w:vAlign w:val="center"/>
          </w:tcPr>
          <w:p>
            <w:pPr>
              <w:jc w:val="center"/>
              <w:rPr>
                <w:rFonts w:ascii="仿宋" w:hAnsi="仿宋" w:eastAsia="仿宋" w:cs="Times New Roman"/>
                <w:kern w:val="0"/>
                <w:sz w:val="24"/>
                <w:szCs w:val="24"/>
              </w:rPr>
            </w:pPr>
          </w:p>
        </w:tc>
        <w:tc>
          <w:tcPr>
            <w:tcW w:w="980" w:type="dxa"/>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建筑钢结构工程技术</w:t>
            </w:r>
          </w:p>
        </w:tc>
        <w:tc>
          <w:tcPr>
            <w:tcW w:w="7405" w:type="dxa"/>
            <w:tcBorders>
              <w:top w:val="single" w:color="auto" w:sz="4" w:space="0"/>
              <w:bottom w:val="single" w:color="auto" w:sz="4" w:space="0"/>
              <w:right w:val="single" w:color="auto" w:sz="12" w:space="0"/>
            </w:tcBorders>
            <w:vAlign w:val="center"/>
          </w:tcPr>
          <w:p>
            <w:pPr>
              <w:rPr>
                <w:rFonts w:ascii="仿宋" w:hAnsi="仿宋" w:eastAsia="仿宋" w:cs="Times New Roman"/>
                <w:kern w:val="0"/>
                <w:sz w:val="24"/>
                <w:szCs w:val="24"/>
              </w:rPr>
            </w:pPr>
            <w:r>
              <w:rPr>
                <w:rFonts w:hint="eastAsia" w:ascii="仿宋" w:hAnsi="仿宋" w:eastAsia="仿宋" w:cs="Times New Roman"/>
                <w:kern w:val="0"/>
                <w:sz w:val="24"/>
                <w:szCs w:val="24"/>
              </w:rPr>
              <w:t>钢结构详图设计、钢结构加工制作、建筑施工技术、钢结构检测、建筑工程计量与计价、建筑工程项目管理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7" w:hRule="atLeast"/>
        </w:trPr>
        <w:tc>
          <w:tcPr>
            <w:tcW w:w="354" w:type="dxa"/>
            <w:vMerge w:val="continue"/>
            <w:tcBorders>
              <w:left w:val="single" w:color="auto" w:sz="12" w:space="0"/>
            </w:tcBorders>
            <w:vAlign w:val="center"/>
          </w:tcPr>
          <w:p>
            <w:pPr>
              <w:jc w:val="center"/>
              <w:rPr>
                <w:rFonts w:ascii="仿宋" w:hAnsi="仿宋" w:eastAsia="仿宋" w:cs="Times New Roman"/>
                <w:kern w:val="0"/>
                <w:sz w:val="24"/>
                <w:szCs w:val="24"/>
              </w:rPr>
            </w:pPr>
          </w:p>
        </w:tc>
        <w:tc>
          <w:tcPr>
            <w:tcW w:w="0" w:type="auto"/>
            <w:vMerge w:val="continue"/>
            <w:tcBorders>
              <w:top w:val="single" w:color="auto" w:sz="4" w:space="0"/>
              <w:bottom w:val="single" w:color="auto" w:sz="4" w:space="0"/>
            </w:tcBorders>
            <w:vAlign w:val="center"/>
          </w:tcPr>
          <w:p>
            <w:pPr>
              <w:jc w:val="center"/>
              <w:rPr>
                <w:rFonts w:ascii="仿宋" w:hAnsi="仿宋" w:eastAsia="仿宋" w:cs="Times New Roman"/>
                <w:kern w:val="0"/>
                <w:sz w:val="24"/>
                <w:szCs w:val="24"/>
              </w:rPr>
            </w:pPr>
          </w:p>
        </w:tc>
        <w:tc>
          <w:tcPr>
            <w:tcW w:w="980" w:type="dxa"/>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智能建造技术</w:t>
            </w:r>
          </w:p>
        </w:tc>
        <w:tc>
          <w:tcPr>
            <w:tcW w:w="7405" w:type="dxa"/>
            <w:tcBorders>
              <w:top w:val="single" w:color="auto" w:sz="4" w:space="0"/>
              <w:bottom w:val="single" w:color="auto" w:sz="4" w:space="0"/>
              <w:right w:val="single" w:color="auto" w:sz="12" w:space="0"/>
            </w:tcBorders>
            <w:vAlign w:val="center"/>
          </w:tcPr>
          <w:p>
            <w:pPr>
              <w:rPr>
                <w:rFonts w:ascii="仿宋" w:hAnsi="仿宋" w:eastAsia="仿宋" w:cs="Times New Roman"/>
                <w:kern w:val="0"/>
                <w:sz w:val="24"/>
                <w:szCs w:val="24"/>
              </w:rPr>
            </w:pPr>
            <w:r>
              <w:rPr>
                <w:rFonts w:hint="eastAsia" w:ascii="仿宋" w:hAnsi="仿宋" w:eastAsia="仿宋" w:cs="Times New Roman"/>
                <w:kern w:val="0"/>
                <w:sz w:val="24"/>
                <w:szCs w:val="24"/>
              </w:rPr>
              <w:t>建筑信息模型应用、智能测量技术、智能机械与机器人、智能建造施工技术、建筑工程施工组织、建筑工程质量与安全管理、智能检测与监测技术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7" w:hRule="atLeast"/>
        </w:trPr>
        <w:tc>
          <w:tcPr>
            <w:tcW w:w="354" w:type="dxa"/>
            <w:vMerge w:val="continue"/>
            <w:tcBorders>
              <w:left w:val="single" w:color="auto" w:sz="12" w:space="0"/>
            </w:tcBorders>
            <w:vAlign w:val="center"/>
          </w:tcPr>
          <w:p>
            <w:pPr>
              <w:jc w:val="center"/>
              <w:rPr>
                <w:rFonts w:ascii="仿宋" w:hAnsi="仿宋" w:eastAsia="仿宋" w:cs="Times New Roman"/>
                <w:kern w:val="0"/>
                <w:sz w:val="24"/>
                <w:szCs w:val="24"/>
              </w:rPr>
            </w:pPr>
          </w:p>
        </w:tc>
        <w:tc>
          <w:tcPr>
            <w:tcW w:w="0" w:type="auto"/>
            <w:vMerge w:val="continue"/>
            <w:tcBorders>
              <w:top w:val="single" w:color="auto" w:sz="4" w:space="0"/>
              <w:bottom w:val="single" w:color="auto" w:sz="4" w:space="0"/>
            </w:tcBorders>
            <w:vAlign w:val="center"/>
          </w:tcPr>
          <w:p>
            <w:pPr>
              <w:jc w:val="center"/>
              <w:rPr>
                <w:rFonts w:ascii="仿宋" w:hAnsi="仿宋" w:eastAsia="仿宋" w:cs="Times New Roman"/>
                <w:kern w:val="0"/>
                <w:sz w:val="24"/>
                <w:szCs w:val="24"/>
              </w:rPr>
            </w:pPr>
          </w:p>
        </w:tc>
        <w:tc>
          <w:tcPr>
            <w:tcW w:w="980" w:type="dxa"/>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地下与隧道工程技术</w:t>
            </w:r>
          </w:p>
        </w:tc>
        <w:tc>
          <w:tcPr>
            <w:tcW w:w="7405" w:type="dxa"/>
            <w:tcBorders>
              <w:top w:val="single" w:color="auto" w:sz="4" w:space="0"/>
              <w:bottom w:val="single" w:color="auto" w:sz="4" w:space="0"/>
              <w:right w:val="single" w:color="auto" w:sz="12" w:space="0"/>
            </w:tcBorders>
            <w:vAlign w:val="center"/>
          </w:tcPr>
          <w:p>
            <w:pPr>
              <w:rPr>
                <w:rFonts w:ascii="仿宋" w:hAnsi="仿宋" w:eastAsia="仿宋" w:cs="Times New Roman"/>
                <w:kern w:val="0"/>
                <w:sz w:val="24"/>
                <w:szCs w:val="24"/>
              </w:rPr>
            </w:pPr>
            <w:r>
              <w:rPr>
                <w:rFonts w:hint="eastAsia" w:ascii="仿宋" w:hAnsi="仿宋" w:eastAsia="仿宋" w:cs="Times New Roman"/>
                <w:kern w:val="0"/>
                <w:sz w:val="24"/>
                <w:szCs w:val="24"/>
              </w:rPr>
              <w:t>建筑结构、地下建筑结构与构造、钢筋混凝土结构施工、地基基础施工技术、地下与隧道工程施工技术、地下与隧道工程计量与计价、地下与隧道工程施工组织与管理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7" w:hRule="atLeast"/>
        </w:trPr>
        <w:tc>
          <w:tcPr>
            <w:tcW w:w="354" w:type="dxa"/>
            <w:vMerge w:val="continue"/>
            <w:tcBorders>
              <w:left w:val="single" w:color="auto" w:sz="12" w:space="0"/>
            </w:tcBorders>
            <w:vAlign w:val="center"/>
          </w:tcPr>
          <w:p>
            <w:pPr>
              <w:jc w:val="center"/>
              <w:rPr>
                <w:rFonts w:ascii="仿宋" w:hAnsi="仿宋" w:eastAsia="仿宋" w:cs="Times New Roman"/>
                <w:kern w:val="0"/>
                <w:sz w:val="24"/>
                <w:szCs w:val="24"/>
              </w:rPr>
            </w:pPr>
          </w:p>
        </w:tc>
        <w:tc>
          <w:tcPr>
            <w:tcW w:w="0" w:type="auto"/>
            <w:vMerge w:val="continue"/>
            <w:tcBorders>
              <w:top w:val="single" w:color="auto" w:sz="4" w:space="0"/>
              <w:bottom w:val="single" w:color="auto" w:sz="4" w:space="0"/>
            </w:tcBorders>
            <w:vAlign w:val="center"/>
          </w:tcPr>
          <w:p>
            <w:pPr>
              <w:jc w:val="center"/>
              <w:rPr>
                <w:rFonts w:ascii="仿宋" w:hAnsi="仿宋" w:eastAsia="仿宋" w:cs="Times New Roman"/>
                <w:kern w:val="0"/>
                <w:sz w:val="24"/>
                <w:szCs w:val="24"/>
              </w:rPr>
            </w:pPr>
          </w:p>
        </w:tc>
        <w:tc>
          <w:tcPr>
            <w:tcW w:w="980" w:type="dxa"/>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土木工程检测技术</w:t>
            </w:r>
          </w:p>
        </w:tc>
        <w:tc>
          <w:tcPr>
            <w:tcW w:w="7405" w:type="dxa"/>
            <w:tcBorders>
              <w:top w:val="single" w:color="auto" w:sz="4" w:space="0"/>
              <w:bottom w:val="single" w:color="auto" w:sz="4" w:space="0"/>
              <w:right w:val="single" w:color="auto" w:sz="12" w:space="0"/>
            </w:tcBorders>
            <w:vAlign w:val="center"/>
          </w:tcPr>
          <w:p>
            <w:pPr>
              <w:rPr>
                <w:rFonts w:ascii="仿宋" w:hAnsi="仿宋" w:eastAsia="仿宋" w:cs="Times New Roman"/>
                <w:kern w:val="0"/>
                <w:sz w:val="24"/>
                <w:szCs w:val="24"/>
              </w:rPr>
            </w:pPr>
            <w:r>
              <w:rPr>
                <w:rFonts w:hint="eastAsia" w:ascii="仿宋" w:hAnsi="仿宋" w:eastAsia="仿宋" w:cs="Times New Roman"/>
                <w:kern w:val="0"/>
                <w:sz w:val="24"/>
                <w:szCs w:val="24"/>
              </w:rPr>
              <w:t>工程材料与检测、土木工程结构实体检测、桩基工程检测、室内环境检测、无损检测与电测技术、工程质量检测管理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7" w:hRule="atLeast"/>
        </w:trPr>
        <w:tc>
          <w:tcPr>
            <w:tcW w:w="354" w:type="dxa"/>
            <w:vMerge w:val="continue"/>
            <w:tcBorders>
              <w:left w:val="single" w:color="auto" w:sz="12" w:space="0"/>
            </w:tcBorders>
            <w:vAlign w:val="center"/>
          </w:tcPr>
          <w:p>
            <w:pPr>
              <w:jc w:val="center"/>
              <w:rPr>
                <w:rFonts w:ascii="仿宋" w:hAnsi="仿宋" w:eastAsia="仿宋" w:cs="Times New Roman"/>
                <w:kern w:val="0"/>
                <w:sz w:val="24"/>
                <w:szCs w:val="24"/>
              </w:rPr>
            </w:pPr>
          </w:p>
        </w:tc>
        <w:tc>
          <w:tcPr>
            <w:tcW w:w="0" w:type="auto"/>
            <w:vMerge w:val="restart"/>
            <w:tcBorders>
              <w:top w:val="single" w:color="auto" w:sz="4" w:space="0"/>
              <w:bottom w:val="single" w:color="auto" w:sz="4" w:space="0"/>
            </w:tcBorders>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建设工程管理类</w:t>
            </w:r>
          </w:p>
        </w:tc>
        <w:tc>
          <w:tcPr>
            <w:tcW w:w="980" w:type="dxa"/>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工程造价</w:t>
            </w:r>
          </w:p>
        </w:tc>
        <w:tc>
          <w:tcPr>
            <w:tcW w:w="7405" w:type="dxa"/>
            <w:tcBorders>
              <w:top w:val="single" w:color="auto" w:sz="4" w:space="0"/>
              <w:bottom w:val="single" w:color="auto" w:sz="4" w:space="0"/>
              <w:right w:val="single" w:color="auto" w:sz="12" w:space="0"/>
            </w:tcBorders>
            <w:vAlign w:val="center"/>
          </w:tcPr>
          <w:p>
            <w:pPr>
              <w:rPr>
                <w:rFonts w:ascii="仿宋" w:hAnsi="仿宋" w:eastAsia="仿宋" w:cs="Times New Roman"/>
                <w:kern w:val="0"/>
                <w:sz w:val="24"/>
                <w:szCs w:val="24"/>
              </w:rPr>
            </w:pPr>
            <w:r>
              <w:rPr>
                <w:rFonts w:hint="eastAsia" w:ascii="仿宋" w:hAnsi="仿宋" w:eastAsia="仿宋" w:cs="Times New Roman"/>
                <w:kern w:val="0"/>
                <w:sz w:val="24"/>
                <w:szCs w:val="24"/>
              </w:rPr>
              <w:t>建设工程定额原理与实务、建筑工程计量与计价、招投标与合同管理、工程造价控制与管理、建设工程项目管理、数字造价技术应用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7" w:hRule="atLeast"/>
        </w:trPr>
        <w:tc>
          <w:tcPr>
            <w:tcW w:w="354" w:type="dxa"/>
            <w:vMerge w:val="continue"/>
            <w:tcBorders>
              <w:left w:val="single" w:color="auto" w:sz="12" w:space="0"/>
            </w:tcBorders>
            <w:vAlign w:val="center"/>
          </w:tcPr>
          <w:p>
            <w:pPr>
              <w:jc w:val="center"/>
              <w:rPr>
                <w:rFonts w:ascii="仿宋" w:hAnsi="仿宋" w:eastAsia="仿宋" w:cs="Times New Roman"/>
                <w:kern w:val="0"/>
                <w:sz w:val="24"/>
                <w:szCs w:val="24"/>
              </w:rPr>
            </w:pPr>
          </w:p>
        </w:tc>
        <w:tc>
          <w:tcPr>
            <w:tcW w:w="0" w:type="auto"/>
            <w:vMerge w:val="continue"/>
            <w:tcBorders>
              <w:top w:val="single" w:color="auto" w:sz="4" w:space="0"/>
              <w:bottom w:val="single" w:color="auto" w:sz="4" w:space="0"/>
            </w:tcBorders>
            <w:vAlign w:val="center"/>
          </w:tcPr>
          <w:p>
            <w:pPr>
              <w:jc w:val="center"/>
              <w:rPr>
                <w:rFonts w:ascii="仿宋" w:hAnsi="仿宋" w:eastAsia="仿宋" w:cs="Times New Roman"/>
                <w:kern w:val="0"/>
                <w:sz w:val="24"/>
                <w:szCs w:val="24"/>
              </w:rPr>
            </w:pPr>
          </w:p>
        </w:tc>
        <w:tc>
          <w:tcPr>
            <w:tcW w:w="980" w:type="dxa"/>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建设工程管理</w:t>
            </w:r>
          </w:p>
        </w:tc>
        <w:tc>
          <w:tcPr>
            <w:tcW w:w="7405" w:type="dxa"/>
            <w:tcBorders>
              <w:top w:val="single" w:color="auto" w:sz="4" w:space="0"/>
              <w:bottom w:val="single" w:color="auto" w:sz="4" w:space="0"/>
              <w:right w:val="single" w:color="auto" w:sz="12" w:space="0"/>
            </w:tcBorders>
            <w:vAlign w:val="center"/>
          </w:tcPr>
          <w:p>
            <w:pPr>
              <w:rPr>
                <w:rFonts w:ascii="仿宋" w:hAnsi="仿宋" w:eastAsia="仿宋" w:cs="Times New Roman"/>
                <w:kern w:val="0"/>
                <w:sz w:val="24"/>
                <w:szCs w:val="24"/>
              </w:rPr>
            </w:pPr>
            <w:r>
              <w:rPr>
                <w:rFonts w:hint="eastAsia" w:ascii="仿宋" w:hAnsi="仿宋" w:eastAsia="仿宋" w:cs="Times New Roman"/>
                <w:kern w:val="0"/>
                <w:sz w:val="24"/>
                <w:szCs w:val="24"/>
              </w:rPr>
              <w:t>建筑施工技术、建筑工程计量与计价、建设工程施工质量管理、建设工程施工安全与环境管理、工程招投标与合同管理、建设工程项目管理、建筑信息模型（BIM）应用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7" w:hRule="atLeast"/>
        </w:trPr>
        <w:tc>
          <w:tcPr>
            <w:tcW w:w="354" w:type="dxa"/>
            <w:vMerge w:val="continue"/>
            <w:tcBorders>
              <w:left w:val="single" w:color="auto" w:sz="12" w:space="0"/>
            </w:tcBorders>
            <w:vAlign w:val="center"/>
          </w:tcPr>
          <w:p>
            <w:pPr>
              <w:jc w:val="center"/>
              <w:rPr>
                <w:rFonts w:ascii="仿宋" w:hAnsi="仿宋" w:eastAsia="仿宋" w:cs="Times New Roman"/>
                <w:kern w:val="0"/>
                <w:sz w:val="24"/>
                <w:szCs w:val="24"/>
              </w:rPr>
            </w:pPr>
          </w:p>
        </w:tc>
        <w:tc>
          <w:tcPr>
            <w:tcW w:w="0" w:type="auto"/>
            <w:vMerge w:val="continue"/>
            <w:tcBorders>
              <w:top w:val="single" w:color="auto" w:sz="4" w:space="0"/>
              <w:bottom w:val="single" w:color="auto" w:sz="4" w:space="0"/>
            </w:tcBorders>
            <w:vAlign w:val="center"/>
          </w:tcPr>
          <w:p>
            <w:pPr>
              <w:jc w:val="center"/>
              <w:rPr>
                <w:rFonts w:ascii="仿宋" w:hAnsi="仿宋" w:eastAsia="仿宋" w:cs="Times New Roman"/>
                <w:kern w:val="0"/>
                <w:sz w:val="24"/>
                <w:szCs w:val="24"/>
              </w:rPr>
            </w:pPr>
          </w:p>
        </w:tc>
        <w:tc>
          <w:tcPr>
            <w:tcW w:w="980" w:type="dxa"/>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建设工程监理</w:t>
            </w:r>
          </w:p>
        </w:tc>
        <w:tc>
          <w:tcPr>
            <w:tcW w:w="7405" w:type="dxa"/>
            <w:tcBorders>
              <w:top w:val="single" w:color="auto" w:sz="4" w:space="0"/>
              <w:bottom w:val="single" w:color="auto" w:sz="4" w:space="0"/>
              <w:right w:val="single" w:color="auto" w:sz="12" w:space="0"/>
            </w:tcBorders>
            <w:vAlign w:val="center"/>
          </w:tcPr>
          <w:p>
            <w:pPr>
              <w:rPr>
                <w:rFonts w:ascii="仿宋" w:hAnsi="仿宋" w:eastAsia="仿宋" w:cs="Times New Roman"/>
                <w:kern w:val="0"/>
                <w:sz w:val="24"/>
                <w:szCs w:val="24"/>
              </w:rPr>
            </w:pPr>
            <w:r>
              <w:rPr>
                <w:rFonts w:hint="eastAsia" w:ascii="仿宋" w:hAnsi="仿宋" w:eastAsia="仿宋" w:cs="Times New Roman"/>
                <w:kern w:val="0"/>
                <w:sz w:val="24"/>
                <w:szCs w:val="24"/>
              </w:rPr>
              <w:t>建筑施工技术、工程监理实务与法律法规、工程计价与投资控制、施工组织与进度控制、工程质量控制与安全管理、工程招投标与合同管理、建设工程信息管理、全过程工程咨询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7" w:hRule="atLeast"/>
        </w:trPr>
        <w:tc>
          <w:tcPr>
            <w:tcW w:w="354" w:type="dxa"/>
            <w:vMerge w:val="continue"/>
            <w:tcBorders>
              <w:left w:val="single" w:color="auto" w:sz="12" w:space="0"/>
              <w:bottom w:val="single" w:color="auto" w:sz="4" w:space="0"/>
            </w:tcBorders>
            <w:vAlign w:val="center"/>
          </w:tcPr>
          <w:p>
            <w:pPr>
              <w:jc w:val="center"/>
              <w:rPr>
                <w:rFonts w:ascii="仿宋" w:hAnsi="仿宋" w:eastAsia="仿宋" w:cs="Times New Roman"/>
                <w:kern w:val="0"/>
                <w:sz w:val="24"/>
                <w:szCs w:val="24"/>
              </w:rPr>
            </w:pPr>
          </w:p>
        </w:tc>
        <w:tc>
          <w:tcPr>
            <w:tcW w:w="0" w:type="auto"/>
            <w:tcBorders>
              <w:top w:val="single" w:color="auto" w:sz="4" w:space="0"/>
              <w:bottom w:val="single" w:color="auto" w:sz="4" w:space="0"/>
            </w:tcBorders>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建筑材料类</w:t>
            </w:r>
          </w:p>
        </w:tc>
        <w:tc>
          <w:tcPr>
            <w:tcW w:w="980" w:type="dxa"/>
            <w:tcBorders>
              <w:top w:val="single" w:color="auto" w:sz="4" w:space="0"/>
              <w:left w:val="single" w:color="000000" w:sz="4" w:space="0"/>
              <w:bottom w:val="single" w:color="auto" w:sz="4" w:space="0"/>
              <w:right w:val="single" w:color="000000" w:sz="4" w:space="0"/>
            </w:tcBorders>
            <w:vAlign w:val="center"/>
          </w:tcPr>
          <w:p>
            <w:pPr>
              <w:jc w:val="center"/>
              <w:rPr>
                <w:rFonts w:hint="eastAsia" w:ascii="仿宋" w:hAnsi="仿宋" w:eastAsia="仿宋" w:cs="Times New Roman"/>
                <w:kern w:val="0"/>
                <w:sz w:val="24"/>
                <w:szCs w:val="24"/>
              </w:rPr>
            </w:pPr>
            <w:r>
              <w:rPr>
                <w:rFonts w:hint="eastAsia" w:ascii="仿宋" w:hAnsi="仿宋" w:eastAsia="仿宋" w:cs="Times New Roman"/>
                <w:kern w:val="0"/>
                <w:sz w:val="24"/>
                <w:szCs w:val="24"/>
              </w:rPr>
              <w:t>装配式建筑构件智能制造技术</w:t>
            </w:r>
          </w:p>
        </w:tc>
        <w:tc>
          <w:tcPr>
            <w:tcW w:w="7405" w:type="dxa"/>
            <w:tcBorders>
              <w:top w:val="single" w:color="auto" w:sz="4" w:space="0"/>
              <w:bottom w:val="single" w:color="auto" w:sz="4" w:space="0"/>
              <w:right w:val="single" w:color="auto" w:sz="12" w:space="0"/>
            </w:tcBorders>
            <w:vAlign w:val="center"/>
          </w:tcPr>
          <w:p>
            <w:pPr>
              <w:rPr>
                <w:rFonts w:hint="eastAsia" w:ascii="仿宋" w:hAnsi="仿宋" w:eastAsia="仿宋" w:cs="Times New Roman"/>
                <w:kern w:val="0"/>
                <w:sz w:val="24"/>
                <w:szCs w:val="24"/>
              </w:rPr>
            </w:pPr>
            <w:bookmarkStart w:id="0" w:name="_GoBack"/>
            <w:r>
              <w:rPr>
                <w:rFonts w:hint="eastAsia" w:ascii="仿宋" w:hAnsi="仿宋" w:eastAsia="仿宋" w:cs="Times New Roman"/>
                <w:kern w:val="0"/>
                <w:sz w:val="24"/>
                <w:szCs w:val="24"/>
              </w:rPr>
              <w:t>混凝土技术、预制构件深化设计、预制构件智能制造与运输、预制构件生产设备控制与管理、无线射频识别技术、预制构件质量检验与控制、数字化生产管理、节能环保与安全管理</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7" w:hRule="atLeast"/>
        </w:trPr>
        <w:tc>
          <w:tcPr>
            <w:tcW w:w="0" w:type="auto"/>
            <w:gridSpan w:val="4"/>
            <w:tcBorders>
              <w:left w:val="single" w:color="auto" w:sz="12" w:space="0"/>
              <w:right w:val="single" w:color="auto" w:sz="12" w:space="0"/>
            </w:tcBorders>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对接产业行业、对应岗位（群）及核心能力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7" w:hRule="atLeast"/>
        </w:trPr>
        <w:tc>
          <w:tcPr>
            <w:tcW w:w="0" w:type="auto"/>
            <w:tcBorders>
              <w:left w:val="single" w:color="auto" w:sz="12" w:space="0"/>
            </w:tcBorders>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产业行业</w:t>
            </w:r>
          </w:p>
        </w:tc>
        <w:tc>
          <w:tcPr>
            <w:tcW w:w="0" w:type="auto"/>
            <w:gridSpan w:val="2"/>
            <w:tcBorders>
              <w:right w:val="single" w:color="000000" w:sz="4" w:space="0"/>
            </w:tcBorders>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岗位（群）</w:t>
            </w:r>
          </w:p>
        </w:tc>
        <w:tc>
          <w:tcPr>
            <w:tcW w:w="0" w:type="auto"/>
            <w:tcBorders>
              <w:right w:val="single" w:color="auto" w:sz="12" w:space="0"/>
            </w:tcBorders>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核心能力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7" w:hRule="atLeast"/>
        </w:trPr>
        <w:tc>
          <w:tcPr>
            <w:tcW w:w="0" w:type="auto"/>
            <w:vMerge w:val="restart"/>
            <w:tcBorders>
              <w:left w:val="single" w:color="auto" w:sz="12" w:space="0"/>
            </w:tcBorders>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新职业</w:t>
            </w:r>
          </w:p>
        </w:tc>
        <w:tc>
          <w:tcPr>
            <w:tcW w:w="0" w:type="auto"/>
            <w:gridSpan w:val="2"/>
            <w:vMerge w:val="restart"/>
            <w:tcBorders>
              <w:right w:val="single" w:color="000000" w:sz="4" w:space="0"/>
            </w:tcBorders>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建筑施工与管理等岗位（群）</w:t>
            </w:r>
          </w:p>
        </w:tc>
        <w:tc>
          <w:tcPr>
            <w:tcW w:w="0" w:type="auto"/>
            <w:tcBorders>
              <w:right w:val="single" w:color="auto" w:sz="12" w:space="0"/>
            </w:tcBorders>
            <w:vAlign w:val="center"/>
          </w:tcPr>
          <w:p>
            <w:pPr>
              <w:rPr>
                <w:rFonts w:ascii="仿宋" w:hAnsi="仿宋" w:eastAsia="仿宋" w:cs="Times New Roman"/>
                <w:kern w:val="0"/>
                <w:sz w:val="24"/>
                <w:szCs w:val="24"/>
              </w:rPr>
            </w:pPr>
            <w:r>
              <w:rPr>
                <w:rFonts w:hint="eastAsia" w:ascii="仿宋" w:hAnsi="仿宋" w:eastAsia="仿宋" w:cs="Times New Roman"/>
                <w:kern w:val="0"/>
                <w:sz w:val="24"/>
                <w:szCs w:val="24"/>
              </w:rPr>
              <w:t>熟悉建筑施工的基本流程、工艺及规范，能够根据设计图纸进行施工组织和管理。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7" w:hRule="atLeast"/>
        </w:trPr>
        <w:tc>
          <w:tcPr>
            <w:tcW w:w="0" w:type="auto"/>
            <w:vMerge w:val="continue"/>
            <w:tcBorders>
              <w:left w:val="single" w:color="auto" w:sz="12" w:space="0"/>
            </w:tcBorders>
            <w:vAlign w:val="center"/>
          </w:tcPr>
          <w:p>
            <w:pPr>
              <w:jc w:val="center"/>
              <w:rPr>
                <w:rFonts w:ascii="仿宋" w:hAnsi="仿宋" w:eastAsia="仿宋" w:cs="Times New Roman"/>
                <w:kern w:val="0"/>
                <w:sz w:val="24"/>
                <w:szCs w:val="24"/>
              </w:rPr>
            </w:pPr>
          </w:p>
        </w:tc>
        <w:tc>
          <w:tcPr>
            <w:tcW w:w="0" w:type="auto"/>
            <w:gridSpan w:val="2"/>
            <w:vMerge w:val="continue"/>
            <w:tcBorders>
              <w:right w:val="single" w:color="000000" w:sz="4" w:space="0"/>
            </w:tcBorders>
            <w:vAlign w:val="center"/>
          </w:tcPr>
          <w:p>
            <w:pPr>
              <w:jc w:val="center"/>
              <w:rPr>
                <w:rFonts w:ascii="仿宋" w:hAnsi="仿宋" w:eastAsia="仿宋" w:cs="Times New Roman"/>
                <w:kern w:val="0"/>
                <w:sz w:val="24"/>
                <w:szCs w:val="24"/>
              </w:rPr>
            </w:pPr>
          </w:p>
        </w:tc>
        <w:tc>
          <w:tcPr>
            <w:tcW w:w="0" w:type="auto"/>
            <w:tcBorders>
              <w:right w:val="single" w:color="auto" w:sz="12" w:space="0"/>
            </w:tcBorders>
            <w:vAlign w:val="center"/>
          </w:tcPr>
          <w:p>
            <w:pPr>
              <w:rPr>
                <w:rFonts w:ascii="仿宋" w:hAnsi="仿宋" w:eastAsia="仿宋" w:cs="Times New Roman"/>
                <w:kern w:val="0"/>
                <w:sz w:val="24"/>
                <w:szCs w:val="24"/>
              </w:rPr>
            </w:pPr>
            <w:r>
              <w:rPr>
                <w:rFonts w:hint="eastAsia" w:ascii="仿宋" w:hAnsi="仿宋" w:eastAsia="仿宋" w:cs="Times New Roman"/>
                <w:kern w:val="0"/>
                <w:sz w:val="24"/>
                <w:szCs w:val="24"/>
              </w:rPr>
              <w:t>项目管理：具备项目策划、组织、实施和控制的能力，确保项目按进度、质量和成本要求完成。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7" w:hRule="atLeast"/>
        </w:trPr>
        <w:tc>
          <w:tcPr>
            <w:tcW w:w="0" w:type="auto"/>
            <w:vMerge w:val="continue"/>
            <w:tcBorders>
              <w:left w:val="single" w:color="auto" w:sz="12" w:space="0"/>
            </w:tcBorders>
            <w:vAlign w:val="center"/>
          </w:tcPr>
          <w:p>
            <w:pPr>
              <w:jc w:val="center"/>
              <w:rPr>
                <w:rFonts w:ascii="仿宋" w:hAnsi="仿宋" w:eastAsia="仿宋" w:cs="Times New Roman"/>
                <w:kern w:val="0"/>
                <w:sz w:val="24"/>
                <w:szCs w:val="24"/>
              </w:rPr>
            </w:pPr>
          </w:p>
        </w:tc>
        <w:tc>
          <w:tcPr>
            <w:tcW w:w="0" w:type="auto"/>
            <w:gridSpan w:val="2"/>
            <w:vMerge w:val="continue"/>
            <w:tcBorders>
              <w:right w:val="single" w:color="000000" w:sz="4" w:space="0"/>
            </w:tcBorders>
            <w:vAlign w:val="center"/>
          </w:tcPr>
          <w:p>
            <w:pPr>
              <w:jc w:val="center"/>
              <w:rPr>
                <w:rFonts w:ascii="仿宋" w:hAnsi="仿宋" w:eastAsia="仿宋" w:cs="Times New Roman"/>
                <w:kern w:val="0"/>
                <w:sz w:val="24"/>
                <w:szCs w:val="24"/>
              </w:rPr>
            </w:pPr>
          </w:p>
        </w:tc>
        <w:tc>
          <w:tcPr>
            <w:tcW w:w="0" w:type="auto"/>
            <w:tcBorders>
              <w:right w:val="single" w:color="auto" w:sz="12" w:space="0"/>
            </w:tcBorders>
            <w:vAlign w:val="center"/>
          </w:tcPr>
          <w:p>
            <w:pPr>
              <w:rPr>
                <w:rFonts w:ascii="仿宋" w:hAnsi="仿宋" w:eastAsia="仿宋" w:cs="Times New Roman"/>
                <w:kern w:val="0"/>
                <w:sz w:val="24"/>
                <w:szCs w:val="24"/>
              </w:rPr>
            </w:pPr>
            <w:r>
              <w:rPr>
                <w:rFonts w:hint="eastAsia" w:ascii="仿宋" w:hAnsi="仿宋" w:eastAsia="仿宋" w:cs="Times New Roman"/>
                <w:kern w:val="0"/>
                <w:sz w:val="24"/>
                <w:szCs w:val="24"/>
              </w:rPr>
              <w:t>建筑信息模型（BIM）应用：掌握BIM技术，能够运用BIM软件进行建筑信息的创建、管理和共享，提高施工过程中的协同效率。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7" w:hRule="atLeast"/>
        </w:trPr>
        <w:tc>
          <w:tcPr>
            <w:tcW w:w="0" w:type="auto"/>
            <w:vMerge w:val="continue"/>
            <w:tcBorders>
              <w:left w:val="single" w:color="auto" w:sz="12" w:space="0"/>
            </w:tcBorders>
            <w:vAlign w:val="center"/>
          </w:tcPr>
          <w:p>
            <w:pPr>
              <w:jc w:val="center"/>
              <w:rPr>
                <w:rFonts w:ascii="仿宋" w:hAnsi="仿宋" w:eastAsia="仿宋" w:cs="Times New Roman"/>
                <w:kern w:val="0"/>
                <w:sz w:val="24"/>
                <w:szCs w:val="24"/>
              </w:rPr>
            </w:pPr>
          </w:p>
        </w:tc>
        <w:tc>
          <w:tcPr>
            <w:tcW w:w="0" w:type="auto"/>
            <w:gridSpan w:val="2"/>
            <w:vMerge w:val="continue"/>
            <w:tcBorders>
              <w:right w:val="single" w:color="000000" w:sz="4" w:space="0"/>
            </w:tcBorders>
            <w:vAlign w:val="center"/>
          </w:tcPr>
          <w:p>
            <w:pPr>
              <w:jc w:val="center"/>
              <w:rPr>
                <w:rFonts w:ascii="仿宋" w:hAnsi="仿宋" w:eastAsia="仿宋" w:cs="Times New Roman"/>
                <w:kern w:val="0"/>
                <w:sz w:val="24"/>
                <w:szCs w:val="24"/>
              </w:rPr>
            </w:pPr>
          </w:p>
        </w:tc>
        <w:tc>
          <w:tcPr>
            <w:tcW w:w="0" w:type="auto"/>
            <w:tcBorders>
              <w:right w:val="single" w:color="auto" w:sz="12" w:space="0"/>
            </w:tcBorders>
            <w:vAlign w:val="center"/>
          </w:tcPr>
          <w:p>
            <w:pPr>
              <w:rPr>
                <w:rFonts w:ascii="仿宋" w:hAnsi="仿宋" w:eastAsia="仿宋" w:cs="Times New Roman"/>
                <w:kern w:val="0"/>
                <w:sz w:val="24"/>
                <w:szCs w:val="24"/>
              </w:rPr>
            </w:pPr>
            <w:r>
              <w:rPr>
                <w:rFonts w:hint="eastAsia" w:ascii="仿宋" w:hAnsi="仿宋" w:eastAsia="仿宋" w:cs="Times New Roman"/>
                <w:kern w:val="0"/>
                <w:sz w:val="24"/>
                <w:szCs w:val="24"/>
              </w:rPr>
              <w:t>建筑设备与管理：了解建筑设备（如机器人、智慧劳务管理、智慧塔吊等）的运行原理和维护方法，确保建筑设备安全、高效运行。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7" w:hRule="atLeast"/>
        </w:trPr>
        <w:tc>
          <w:tcPr>
            <w:tcW w:w="0" w:type="auto"/>
            <w:vMerge w:val="continue"/>
            <w:tcBorders>
              <w:left w:val="single" w:color="auto" w:sz="12" w:space="0"/>
            </w:tcBorders>
            <w:vAlign w:val="center"/>
          </w:tcPr>
          <w:p>
            <w:pPr>
              <w:jc w:val="center"/>
              <w:rPr>
                <w:rFonts w:ascii="仿宋" w:hAnsi="仿宋" w:eastAsia="仿宋" w:cs="Times New Roman"/>
                <w:kern w:val="0"/>
                <w:sz w:val="24"/>
                <w:szCs w:val="24"/>
              </w:rPr>
            </w:pPr>
          </w:p>
        </w:tc>
        <w:tc>
          <w:tcPr>
            <w:tcW w:w="0" w:type="auto"/>
            <w:gridSpan w:val="2"/>
            <w:vMerge w:val="continue"/>
            <w:tcBorders>
              <w:right w:val="single" w:color="000000" w:sz="4" w:space="0"/>
            </w:tcBorders>
            <w:vAlign w:val="center"/>
          </w:tcPr>
          <w:p>
            <w:pPr>
              <w:jc w:val="center"/>
              <w:rPr>
                <w:rFonts w:ascii="仿宋" w:hAnsi="仿宋" w:eastAsia="仿宋" w:cs="Times New Roman"/>
                <w:kern w:val="0"/>
                <w:sz w:val="24"/>
                <w:szCs w:val="24"/>
              </w:rPr>
            </w:pPr>
          </w:p>
        </w:tc>
        <w:tc>
          <w:tcPr>
            <w:tcW w:w="0" w:type="auto"/>
            <w:tcBorders>
              <w:right w:val="single" w:color="auto" w:sz="12" w:space="0"/>
            </w:tcBorders>
            <w:vAlign w:val="center"/>
          </w:tcPr>
          <w:p>
            <w:pPr>
              <w:rPr>
                <w:rFonts w:ascii="仿宋" w:hAnsi="仿宋" w:eastAsia="仿宋" w:cs="Times New Roman"/>
                <w:kern w:val="0"/>
                <w:sz w:val="24"/>
                <w:szCs w:val="24"/>
              </w:rPr>
            </w:pPr>
            <w:r>
              <w:rPr>
                <w:rFonts w:hint="eastAsia" w:ascii="仿宋" w:hAnsi="仿宋" w:eastAsia="仿宋" w:cs="Times New Roman"/>
                <w:kern w:val="0"/>
                <w:sz w:val="24"/>
                <w:szCs w:val="24"/>
              </w:rPr>
              <w:t>建筑材料性能检测与质量管理：熟悉建筑材料的性能指标，能够进行材料检测和质量控制，保证建筑质量。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7" w:hRule="atLeast"/>
        </w:trPr>
        <w:tc>
          <w:tcPr>
            <w:tcW w:w="0" w:type="auto"/>
            <w:vMerge w:val="continue"/>
            <w:tcBorders>
              <w:left w:val="single" w:color="auto" w:sz="12" w:space="0"/>
            </w:tcBorders>
            <w:vAlign w:val="center"/>
          </w:tcPr>
          <w:p>
            <w:pPr>
              <w:jc w:val="center"/>
              <w:rPr>
                <w:rFonts w:ascii="仿宋" w:hAnsi="仿宋" w:eastAsia="仿宋" w:cs="Times New Roman"/>
                <w:kern w:val="0"/>
                <w:sz w:val="24"/>
                <w:szCs w:val="24"/>
              </w:rPr>
            </w:pPr>
          </w:p>
        </w:tc>
        <w:tc>
          <w:tcPr>
            <w:tcW w:w="0" w:type="auto"/>
            <w:gridSpan w:val="2"/>
            <w:vMerge w:val="continue"/>
            <w:tcBorders>
              <w:right w:val="single" w:color="000000" w:sz="4" w:space="0"/>
            </w:tcBorders>
            <w:vAlign w:val="center"/>
          </w:tcPr>
          <w:p>
            <w:pPr>
              <w:jc w:val="center"/>
              <w:rPr>
                <w:rFonts w:ascii="仿宋" w:hAnsi="仿宋" w:eastAsia="仿宋" w:cs="Times New Roman"/>
                <w:kern w:val="0"/>
                <w:sz w:val="24"/>
                <w:szCs w:val="24"/>
              </w:rPr>
            </w:pPr>
          </w:p>
        </w:tc>
        <w:tc>
          <w:tcPr>
            <w:tcW w:w="0" w:type="auto"/>
            <w:tcBorders>
              <w:right w:val="single" w:color="auto" w:sz="12" w:space="0"/>
            </w:tcBorders>
            <w:vAlign w:val="center"/>
          </w:tcPr>
          <w:p>
            <w:pPr>
              <w:rPr>
                <w:rFonts w:ascii="仿宋" w:hAnsi="仿宋" w:eastAsia="仿宋" w:cs="Times New Roman"/>
                <w:kern w:val="0"/>
                <w:sz w:val="24"/>
                <w:szCs w:val="24"/>
              </w:rPr>
            </w:pPr>
            <w:r>
              <w:rPr>
                <w:rFonts w:hint="eastAsia" w:ascii="仿宋" w:hAnsi="仿宋" w:eastAsia="仿宋" w:cs="Times New Roman"/>
                <w:kern w:val="0"/>
                <w:sz w:val="24"/>
                <w:szCs w:val="24"/>
              </w:rPr>
              <w:t>施工现场安全管理：具备施工现场安全防护、事故预防和处理能力，确保施工现场的安全。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7" w:hRule="atLeast"/>
        </w:trPr>
        <w:tc>
          <w:tcPr>
            <w:tcW w:w="0" w:type="auto"/>
            <w:vMerge w:val="continue"/>
            <w:tcBorders>
              <w:left w:val="single" w:color="auto" w:sz="12" w:space="0"/>
            </w:tcBorders>
            <w:vAlign w:val="center"/>
          </w:tcPr>
          <w:p>
            <w:pPr>
              <w:jc w:val="center"/>
              <w:rPr>
                <w:rFonts w:ascii="仿宋" w:hAnsi="仿宋" w:eastAsia="仿宋" w:cs="Times New Roman"/>
                <w:kern w:val="0"/>
                <w:sz w:val="24"/>
                <w:szCs w:val="24"/>
              </w:rPr>
            </w:pPr>
          </w:p>
        </w:tc>
        <w:tc>
          <w:tcPr>
            <w:tcW w:w="0" w:type="auto"/>
            <w:gridSpan w:val="2"/>
            <w:vMerge w:val="continue"/>
            <w:tcBorders>
              <w:right w:val="single" w:color="000000" w:sz="4" w:space="0"/>
            </w:tcBorders>
            <w:vAlign w:val="center"/>
          </w:tcPr>
          <w:p>
            <w:pPr>
              <w:jc w:val="center"/>
              <w:rPr>
                <w:rFonts w:ascii="仿宋" w:hAnsi="仿宋" w:eastAsia="仿宋" w:cs="Times New Roman"/>
                <w:kern w:val="0"/>
                <w:sz w:val="24"/>
                <w:szCs w:val="24"/>
              </w:rPr>
            </w:pPr>
          </w:p>
        </w:tc>
        <w:tc>
          <w:tcPr>
            <w:tcW w:w="0" w:type="auto"/>
            <w:tcBorders>
              <w:right w:val="single" w:color="auto" w:sz="12" w:space="0"/>
            </w:tcBorders>
            <w:vAlign w:val="center"/>
          </w:tcPr>
          <w:p>
            <w:pPr>
              <w:rPr>
                <w:rFonts w:ascii="仿宋" w:hAnsi="仿宋" w:eastAsia="仿宋" w:cs="Times New Roman"/>
                <w:kern w:val="0"/>
                <w:sz w:val="24"/>
                <w:szCs w:val="24"/>
              </w:rPr>
            </w:pPr>
            <w:r>
              <w:rPr>
                <w:rFonts w:hint="eastAsia" w:ascii="仿宋" w:hAnsi="仿宋" w:eastAsia="仿宋" w:cs="Times New Roman"/>
                <w:kern w:val="0"/>
                <w:sz w:val="24"/>
                <w:szCs w:val="24"/>
              </w:rPr>
              <w:t>创新与持续学习能力：关注行业新技术、新工艺，具备较强的创新能力和持续学习的能力，以适应行业发展的需求。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7" w:hRule="atLeast"/>
        </w:trPr>
        <w:tc>
          <w:tcPr>
            <w:tcW w:w="0" w:type="auto"/>
            <w:vMerge w:val="continue"/>
            <w:tcBorders>
              <w:left w:val="single" w:color="auto" w:sz="12" w:space="0"/>
            </w:tcBorders>
            <w:vAlign w:val="center"/>
          </w:tcPr>
          <w:p>
            <w:pPr>
              <w:jc w:val="center"/>
              <w:rPr>
                <w:rFonts w:ascii="仿宋" w:hAnsi="仿宋" w:eastAsia="仿宋" w:cs="Times New Roman"/>
                <w:kern w:val="0"/>
                <w:sz w:val="24"/>
                <w:szCs w:val="24"/>
              </w:rPr>
            </w:pPr>
          </w:p>
        </w:tc>
        <w:tc>
          <w:tcPr>
            <w:tcW w:w="0" w:type="auto"/>
            <w:gridSpan w:val="2"/>
            <w:vMerge w:val="restart"/>
            <w:tcBorders>
              <w:right w:val="single" w:color="000000" w:sz="4" w:space="0"/>
            </w:tcBorders>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建筑智能化施工等岗位（群）</w:t>
            </w:r>
          </w:p>
        </w:tc>
        <w:tc>
          <w:tcPr>
            <w:tcW w:w="0" w:type="auto"/>
            <w:tcBorders>
              <w:right w:val="single" w:color="auto" w:sz="12" w:space="0"/>
            </w:tcBorders>
            <w:vAlign w:val="center"/>
          </w:tcPr>
          <w:p>
            <w:pPr>
              <w:rPr>
                <w:rFonts w:ascii="仿宋" w:hAnsi="仿宋" w:eastAsia="仿宋" w:cs="Times New Roman"/>
                <w:kern w:val="0"/>
                <w:sz w:val="24"/>
                <w:szCs w:val="24"/>
              </w:rPr>
            </w:pPr>
            <w:r>
              <w:rPr>
                <w:rFonts w:hint="eastAsia" w:ascii="仿宋" w:hAnsi="仿宋" w:eastAsia="仿宋" w:cs="Times New Roman"/>
                <w:kern w:val="0"/>
                <w:sz w:val="24"/>
                <w:szCs w:val="24"/>
              </w:rPr>
              <w:t>熟悉建筑智能化设备的组成、工作原理和设计方法，能够进行智能化设备的设计和优化。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7" w:hRule="atLeast"/>
        </w:trPr>
        <w:tc>
          <w:tcPr>
            <w:tcW w:w="0" w:type="auto"/>
            <w:vMerge w:val="continue"/>
            <w:tcBorders>
              <w:left w:val="single" w:color="auto" w:sz="12" w:space="0"/>
            </w:tcBorders>
            <w:vAlign w:val="center"/>
          </w:tcPr>
          <w:p>
            <w:pPr>
              <w:jc w:val="center"/>
              <w:rPr>
                <w:rFonts w:ascii="仿宋" w:hAnsi="仿宋" w:eastAsia="仿宋" w:cs="Times New Roman"/>
                <w:kern w:val="0"/>
                <w:sz w:val="24"/>
                <w:szCs w:val="24"/>
              </w:rPr>
            </w:pPr>
          </w:p>
        </w:tc>
        <w:tc>
          <w:tcPr>
            <w:tcW w:w="0" w:type="auto"/>
            <w:gridSpan w:val="2"/>
            <w:vMerge w:val="continue"/>
            <w:tcBorders>
              <w:right w:val="single" w:color="000000" w:sz="4" w:space="0"/>
            </w:tcBorders>
            <w:vAlign w:val="center"/>
          </w:tcPr>
          <w:p>
            <w:pPr>
              <w:jc w:val="center"/>
              <w:rPr>
                <w:rFonts w:ascii="仿宋" w:hAnsi="仿宋" w:eastAsia="仿宋" w:cs="Times New Roman"/>
                <w:kern w:val="0"/>
                <w:sz w:val="24"/>
                <w:szCs w:val="24"/>
              </w:rPr>
            </w:pPr>
          </w:p>
        </w:tc>
        <w:tc>
          <w:tcPr>
            <w:tcW w:w="0" w:type="auto"/>
            <w:tcBorders>
              <w:right w:val="single" w:color="auto" w:sz="12" w:space="0"/>
            </w:tcBorders>
            <w:vAlign w:val="center"/>
          </w:tcPr>
          <w:p>
            <w:pPr>
              <w:rPr>
                <w:rFonts w:ascii="仿宋" w:hAnsi="仿宋" w:eastAsia="仿宋" w:cs="Times New Roman"/>
                <w:kern w:val="0"/>
                <w:sz w:val="24"/>
                <w:szCs w:val="24"/>
              </w:rPr>
            </w:pPr>
            <w:r>
              <w:rPr>
                <w:rFonts w:hint="eastAsia" w:ascii="仿宋" w:hAnsi="仿宋" w:eastAsia="仿宋" w:cs="Times New Roman"/>
                <w:kern w:val="0"/>
                <w:sz w:val="24"/>
                <w:szCs w:val="24"/>
              </w:rPr>
              <w:t>建筑智能化设备安装与调试：具备建筑智能化设备（如监控系统、报警系统、通信系统等）的安装、调试和维护能力。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7" w:hRule="atLeast"/>
        </w:trPr>
        <w:tc>
          <w:tcPr>
            <w:tcW w:w="0" w:type="auto"/>
            <w:vMerge w:val="continue"/>
            <w:tcBorders>
              <w:left w:val="single" w:color="auto" w:sz="12" w:space="0"/>
            </w:tcBorders>
            <w:vAlign w:val="center"/>
          </w:tcPr>
          <w:p>
            <w:pPr>
              <w:jc w:val="center"/>
              <w:rPr>
                <w:rFonts w:ascii="仿宋" w:hAnsi="仿宋" w:eastAsia="仿宋" w:cs="Times New Roman"/>
                <w:kern w:val="0"/>
                <w:sz w:val="24"/>
                <w:szCs w:val="24"/>
              </w:rPr>
            </w:pPr>
          </w:p>
        </w:tc>
        <w:tc>
          <w:tcPr>
            <w:tcW w:w="0" w:type="auto"/>
            <w:gridSpan w:val="2"/>
            <w:vMerge w:val="continue"/>
            <w:tcBorders>
              <w:right w:val="single" w:color="000000" w:sz="4" w:space="0"/>
            </w:tcBorders>
            <w:vAlign w:val="center"/>
          </w:tcPr>
          <w:p>
            <w:pPr>
              <w:jc w:val="center"/>
              <w:rPr>
                <w:rFonts w:ascii="仿宋" w:hAnsi="仿宋" w:eastAsia="仿宋" w:cs="Times New Roman"/>
                <w:kern w:val="0"/>
                <w:sz w:val="24"/>
                <w:szCs w:val="24"/>
              </w:rPr>
            </w:pPr>
          </w:p>
        </w:tc>
        <w:tc>
          <w:tcPr>
            <w:tcW w:w="0" w:type="auto"/>
            <w:tcBorders>
              <w:right w:val="single" w:color="auto" w:sz="12" w:space="0"/>
            </w:tcBorders>
            <w:vAlign w:val="center"/>
          </w:tcPr>
          <w:p>
            <w:pPr>
              <w:rPr>
                <w:rFonts w:ascii="仿宋" w:hAnsi="仿宋" w:eastAsia="仿宋" w:cs="Times New Roman"/>
                <w:kern w:val="0"/>
                <w:sz w:val="24"/>
                <w:szCs w:val="24"/>
              </w:rPr>
            </w:pPr>
            <w:r>
              <w:rPr>
                <w:rFonts w:hint="eastAsia" w:ascii="仿宋" w:hAnsi="仿宋" w:eastAsia="仿宋" w:cs="Times New Roman"/>
                <w:kern w:val="0"/>
                <w:sz w:val="24"/>
                <w:szCs w:val="24"/>
              </w:rPr>
              <w:t>编程与自动化控制：掌握编程语言和自动化控制技术，能够进行建筑智能化系统的编程和调试。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7" w:hRule="atLeast"/>
        </w:trPr>
        <w:tc>
          <w:tcPr>
            <w:tcW w:w="0" w:type="auto"/>
            <w:vMerge w:val="continue"/>
            <w:tcBorders>
              <w:left w:val="single" w:color="auto" w:sz="12" w:space="0"/>
            </w:tcBorders>
            <w:vAlign w:val="center"/>
          </w:tcPr>
          <w:p>
            <w:pPr>
              <w:jc w:val="center"/>
              <w:rPr>
                <w:rFonts w:ascii="仿宋" w:hAnsi="仿宋" w:eastAsia="仿宋" w:cs="Times New Roman"/>
                <w:kern w:val="0"/>
                <w:sz w:val="24"/>
                <w:szCs w:val="24"/>
              </w:rPr>
            </w:pPr>
          </w:p>
        </w:tc>
        <w:tc>
          <w:tcPr>
            <w:tcW w:w="0" w:type="auto"/>
            <w:gridSpan w:val="2"/>
            <w:vMerge w:val="continue"/>
            <w:tcBorders>
              <w:right w:val="single" w:color="000000" w:sz="4" w:space="0"/>
            </w:tcBorders>
            <w:vAlign w:val="center"/>
          </w:tcPr>
          <w:p>
            <w:pPr>
              <w:jc w:val="center"/>
              <w:rPr>
                <w:rFonts w:ascii="仿宋" w:hAnsi="仿宋" w:eastAsia="仿宋" w:cs="Times New Roman"/>
                <w:kern w:val="0"/>
                <w:sz w:val="24"/>
                <w:szCs w:val="24"/>
              </w:rPr>
            </w:pPr>
          </w:p>
        </w:tc>
        <w:tc>
          <w:tcPr>
            <w:tcW w:w="0" w:type="auto"/>
            <w:tcBorders>
              <w:right w:val="single" w:color="auto" w:sz="12" w:space="0"/>
            </w:tcBorders>
            <w:vAlign w:val="center"/>
          </w:tcPr>
          <w:p>
            <w:pPr>
              <w:rPr>
                <w:rFonts w:ascii="仿宋" w:hAnsi="仿宋" w:eastAsia="仿宋" w:cs="Times New Roman"/>
                <w:kern w:val="0"/>
                <w:sz w:val="24"/>
                <w:szCs w:val="24"/>
              </w:rPr>
            </w:pPr>
            <w:r>
              <w:rPr>
                <w:rFonts w:hint="eastAsia" w:ascii="仿宋" w:hAnsi="仿宋" w:eastAsia="仿宋" w:cs="Times New Roman"/>
                <w:kern w:val="0"/>
                <w:sz w:val="24"/>
                <w:szCs w:val="24"/>
              </w:rPr>
              <w:t>故障诊断与维修：了解建筑智能化设备的故障原因和维修方法，能够进行设备的故障诊断和维修。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7" w:hRule="atLeast"/>
        </w:trPr>
        <w:tc>
          <w:tcPr>
            <w:tcW w:w="0" w:type="auto"/>
            <w:vMerge w:val="continue"/>
            <w:tcBorders>
              <w:left w:val="single" w:color="auto" w:sz="12" w:space="0"/>
            </w:tcBorders>
            <w:vAlign w:val="center"/>
          </w:tcPr>
          <w:p>
            <w:pPr>
              <w:jc w:val="center"/>
              <w:rPr>
                <w:rFonts w:ascii="仿宋" w:hAnsi="仿宋" w:eastAsia="仿宋" w:cs="Times New Roman"/>
                <w:kern w:val="0"/>
                <w:sz w:val="24"/>
                <w:szCs w:val="24"/>
              </w:rPr>
            </w:pPr>
          </w:p>
        </w:tc>
        <w:tc>
          <w:tcPr>
            <w:tcW w:w="0" w:type="auto"/>
            <w:gridSpan w:val="2"/>
            <w:vMerge w:val="continue"/>
            <w:tcBorders>
              <w:right w:val="single" w:color="000000" w:sz="4" w:space="0"/>
            </w:tcBorders>
            <w:vAlign w:val="center"/>
          </w:tcPr>
          <w:p>
            <w:pPr>
              <w:jc w:val="center"/>
              <w:rPr>
                <w:rFonts w:ascii="仿宋" w:hAnsi="仿宋" w:eastAsia="仿宋" w:cs="Times New Roman"/>
                <w:kern w:val="0"/>
                <w:sz w:val="24"/>
                <w:szCs w:val="24"/>
              </w:rPr>
            </w:pPr>
          </w:p>
        </w:tc>
        <w:tc>
          <w:tcPr>
            <w:tcW w:w="0" w:type="auto"/>
            <w:tcBorders>
              <w:right w:val="single" w:color="auto" w:sz="12" w:space="0"/>
            </w:tcBorders>
            <w:vAlign w:val="center"/>
          </w:tcPr>
          <w:p>
            <w:pPr>
              <w:rPr>
                <w:rFonts w:ascii="仿宋" w:hAnsi="仿宋" w:eastAsia="仿宋" w:cs="Times New Roman"/>
                <w:kern w:val="0"/>
                <w:sz w:val="24"/>
                <w:szCs w:val="24"/>
              </w:rPr>
            </w:pPr>
            <w:r>
              <w:rPr>
                <w:rFonts w:hint="eastAsia" w:ascii="仿宋" w:hAnsi="仿宋" w:eastAsia="仿宋" w:cs="Times New Roman"/>
                <w:kern w:val="0"/>
                <w:sz w:val="24"/>
                <w:szCs w:val="24"/>
              </w:rPr>
              <w:t>创新与持续学习能力：关注行业新技术、新工艺，具备较强的创新能力和持续学习的能力，以适应行业发展的需求。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7" w:hRule="atLeast"/>
        </w:trPr>
        <w:tc>
          <w:tcPr>
            <w:tcW w:w="0" w:type="auto"/>
            <w:vMerge w:val="continue"/>
            <w:tcBorders>
              <w:left w:val="single" w:color="auto" w:sz="12" w:space="0"/>
            </w:tcBorders>
            <w:vAlign w:val="center"/>
          </w:tcPr>
          <w:p>
            <w:pPr>
              <w:jc w:val="center"/>
              <w:rPr>
                <w:rFonts w:ascii="仿宋" w:hAnsi="仿宋" w:eastAsia="仿宋" w:cs="Times New Roman"/>
                <w:kern w:val="0"/>
                <w:sz w:val="24"/>
                <w:szCs w:val="24"/>
              </w:rPr>
            </w:pPr>
          </w:p>
        </w:tc>
        <w:tc>
          <w:tcPr>
            <w:tcW w:w="0" w:type="auto"/>
            <w:gridSpan w:val="2"/>
            <w:vMerge w:val="continue"/>
            <w:tcBorders>
              <w:right w:val="single" w:color="000000" w:sz="4" w:space="0"/>
            </w:tcBorders>
            <w:vAlign w:val="center"/>
          </w:tcPr>
          <w:p>
            <w:pPr>
              <w:jc w:val="center"/>
              <w:rPr>
                <w:rFonts w:ascii="仿宋" w:hAnsi="仿宋" w:eastAsia="仿宋" w:cs="Times New Roman"/>
                <w:kern w:val="0"/>
                <w:sz w:val="24"/>
                <w:szCs w:val="24"/>
              </w:rPr>
            </w:pPr>
          </w:p>
        </w:tc>
        <w:tc>
          <w:tcPr>
            <w:tcW w:w="0" w:type="auto"/>
            <w:tcBorders>
              <w:right w:val="single" w:color="auto" w:sz="12" w:space="0"/>
            </w:tcBorders>
            <w:vAlign w:val="center"/>
          </w:tcPr>
          <w:p>
            <w:pPr>
              <w:rPr>
                <w:rFonts w:ascii="仿宋" w:hAnsi="仿宋" w:eastAsia="仿宋" w:cs="Times New Roman"/>
                <w:kern w:val="0"/>
                <w:sz w:val="24"/>
                <w:szCs w:val="24"/>
              </w:rPr>
            </w:pPr>
            <w:r>
              <w:rPr>
                <w:rFonts w:hint="eastAsia" w:ascii="仿宋" w:hAnsi="仿宋" w:eastAsia="仿宋" w:cs="Times New Roman"/>
                <w:kern w:val="0"/>
                <w:sz w:val="24"/>
                <w:szCs w:val="24"/>
              </w:rPr>
              <w:t>项目管理：具备项目管理知识，能够进行建筑智能化项目的策划、组织、实施和控制。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7" w:hRule="atLeast"/>
        </w:trPr>
        <w:tc>
          <w:tcPr>
            <w:tcW w:w="0" w:type="auto"/>
            <w:vMerge w:val="continue"/>
            <w:tcBorders>
              <w:left w:val="single" w:color="auto" w:sz="12" w:space="0"/>
            </w:tcBorders>
            <w:vAlign w:val="center"/>
          </w:tcPr>
          <w:p>
            <w:pPr>
              <w:jc w:val="center"/>
              <w:rPr>
                <w:rFonts w:ascii="仿宋" w:hAnsi="仿宋" w:eastAsia="仿宋" w:cs="Times New Roman"/>
                <w:kern w:val="0"/>
                <w:sz w:val="24"/>
                <w:szCs w:val="24"/>
              </w:rPr>
            </w:pPr>
          </w:p>
        </w:tc>
        <w:tc>
          <w:tcPr>
            <w:tcW w:w="0" w:type="auto"/>
            <w:gridSpan w:val="2"/>
            <w:vMerge w:val="restart"/>
            <w:tcBorders>
              <w:right w:val="single" w:color="000000" w:sz="4" w:space="0"/>
            </w:tcBorders>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地下与隧道工程勘察、施工等岗位（群）</w:t>
            </w:r>
          </w:p>
        </w:tc>
        <w:tc>
          <w:tcPr>
            <w:tcW w:w="0" w:type="auto"/>
            <w:tcBorders>
              <w:right w:val="single" w:color="auto" w:sz="12" w:space="0"/>
            </w:tcBorders>
            <w:vAlign w:val="center"/>
          </w:tcPr>
          <w:p>
            <w:pPr>
              <w:rPr>
                <w:rFonts w:ascii="仿宋" w:hAnsi="仿宋" w:eastAsia="仿宋" w:cs="Times New Roman"/>
                <w:kern w:val="0"/>
                <w:sz w:val="24"/>
                <w:szCs w:val="24"/>
              </w:rPr>
            </w:pPr>
            <w:r>
              <w:rPr>
                <w:rFonts w:hint="eastAsia" w:ascii="仿宋" w:hAnsi="仿宋" w:eastAsia="仿宋" w:cs="Times New Roman"/>
                <w:kern w:val="0"/>
                <w:sz w:val="24"/>
                <w:szCs w:val="24"/>
              </w:rPr>
              <w:t>了解建筑工程的施工工艺和技术要求，能够进行施工组织和管理。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7" w:hRule="atLeast"/>
        </w:trPr>
        <w:tc>
          <w:tcPr>
            <w:tcW w:w="0" w:type="auto"/>
            <w:vMerge w:val="continue"/>
            <w:tcBorders>
              <w:left w:val="single" w:color="auto" w:sz="12" w:space="0"/>
            </w:tcBorders>
            <w:vAlign w:val="center"/>
          </w:tcPr>
          <w:p>
            <w:pPr>
              <w:jc w:val="center"/>
              <w:rPr>
                <w:rFonts w:ascii="仿宋" w:hAnsi="仿宋" w:eastAsia="仿宋" w:cs="Times New Roman"/>
                <w:kern w:val="0"/>
                <w:sz w:val="24"/>
                <w:szCs w:val="24"/>
              </w:rPr>
            </w:pPr>
          </w:p>
        </w:tc>
        <w:tc>
          <w:tcPr>
            <w:tcW w:w="0" w:type="auto"/>
            <w:gridSpan w:val="2"/>
            <w:vMerge w:val="continue"/>
            <w:tcBorders>
              <w:right w:val="single" w:color="000000" w:sz="4" w:space="0"/>
            </w:tcBorders>
            <w:vAlign w:val="center"/>
          </w:tcPr>
          <w:p>
            <w:pPr>
              <w:jc w:val="center"/>
              <w:rPr>
                <w:rFonts w:ascii="仿宋" w:hAnsi="仿宋" w:eastAsia="仿宋" w:cs="Times New Roman"/>
                <w:kern w:val="0"/>
                <w:sz w:val="24"/>
                <w:szCs w:val="24"/>
              </w:rPr>
            </w:pPr>
          </w:p>
        </w:tc>
        <w:tc>
          <w:tcPr>
            <w:tcW w:w="0" w:type="auto"/>
            <w:tcBorders>
              <w:right w:val="single" w:color="auto" w:sz="12" w:space="0"/>
            </w:tcBorders>
            <w:vAlign w:val="center"/>
          </w:tcPr>
          <w:p>
            <w:pPr>
              <w:rPr>
                <w:rFonts w:ascii="仿宋" w:hAnsi="仿宋" w:eastAsia="仿宋" w:cs="Times New Roman"/>
                <w:kern w:val="0"/>
                <w:sz w:val="24"/>
                <w:szCs w:val="24"/>
              </w:rPr>
            </w:pPr>
            <w:r>
              <w:rPr>
                <w:rFonts w:hint="eastAsia" w:ascii="仿宋" w:hAnsi="仿宋" w:eastAsia="仿宋" w:cs="Times New Roman"/>
                <w:kern w:val="0"/>
                <w:sz w:val="24"/>
                <w:szCs w:val="24"/>
              </w:rPr>
              <w:t>具备建筑工程质量控制的知识和技能，能够进行工程质量的监督和管理。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7" w:hRule="atLeast"/>
        </w:trPr>
        <w:tc>
          <w:tcPr>
            <w:tcW w:w="0" w:type="auto"/>
            <w:vMerge w:val="continue"/>
            <w:tcBorders>
              <w:left w:val="single" w:color="auto" w:sz="12" w:space="0"/>
            </w:tcBorders>
            <w:vAlign w:val="center"/>
          </w:tcPr>
          <w:p>
            <w:pPr>
              <w:jc w:val="center"/>
              <w:rPr>
                <w:rFonts w:ascii="仿宋" w:hAnsi="仿宋" w:eastAsia="仿宋" w:cs="Times New Roman"/>
                <w:kern w:val="0"/>
                <w:sz w:val="24"/>
                <w:szCs w:val="24"/>
              </w:rPr>
            </w:pPr>
          </w:p>
        </w:tc>
        <w:tc>
          <w:tcPr>
            <w:tcW w:w="0" w:type="auto"/>
            <w:gridSpan w:val="2"/>
            <w:vMerge w:val="continue"/>
            <w:tcBorders>
              <w:right w:val="single" w:color="000000" w:sz="4" w:space="0"/>
            </w:tcBorders>
            <w:vAlign w:val="center"/>
          </w:tcPr>
          <w:p>
            <w:pPr>
              <w:jc w:val="center"/>
              <w:rPr>
                <w:rFonts w:ascii="仿宋" w:hAnsi="仿宋" w:eastAsia="仿宋" w:cs="Times New Roman"/>
                <w:kern w:val="0"/>
                <w:sz w:val="24"/>
                <w:szCs w:val="24"/>
              </w:rPr>
            </w:pPr>
          </w:p>
        </w:tc>
        <w:tc>
          <w:tcPr>
            <w:tcW w:w="0" w:type="auto"/>
            <w:tcBorders>
              <w:right w:val="single" w:color="auto" w:sz="12" w:space="0"/>
            </w:tcBorders>
            <w:vAlign w:val="center"/>
          </w:tcPr>
          <w:p>
            <w:pPr>
              <w:rPr>
                <w:rFonts w:ascii="仿宋" w:hAnsi="仿宋" w:eastAsia="仿宋" w:cs="Times New Roman"/>
                <w:kern w:val="0"/>
                <w:sz w:val="24"/>
                <w:szCs w:val="24"/>
              </w:rPr>
            </w:pPr>
            <w:r>
              <w:rPr>
                <w:rFonts w:hint="eastAsia" w:ascii="仿宋" w:hAnsi="仿宋" w:eastAsia="仿宋" w:cs="Times New Roman"/>
                <w:kern w:val="0"/>
                <w:sz w:val="24"/>
                <w:szCs w:val="24"/>
              </w:rPr>
              <w:t>熟悉建筑工程的安全防护措施，能够进行施工现场的安全管理和事故处理。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7" w:hRule="atLeast"/>
        </w:trPr>
        <w:tc>
          <w:tcPr>
            <w:tcW w:w="0" w:type="auto"/>
            <w:vMerge w:val="continue"/>
            <w:tcBorders>
              <w:left w:val="single" w:color="auto" w:sz="12" w:space="0"/>
            </w:tcBorders>
            <w:vAlign w:val="center"/>
          </w:tcPr>
          <w:p>
            <w:pPr>
              <w:jc w:val="center"/>
              <w:rPr>
                <w:rFonts w:ascii="仿宋" w:hAnsi="仿宋" w:eastAsia="仿宋" w:cs="Times New Roman"/>
                <w:kern w:val="0"/>
                <w:sz w:val="24"/>
                <w:szCs w:val="24"/>
              </w:rPr>
            </w:pPr>
          </w:p>
        </w:tc>
        <w:tc>
          <w:tcPr>
            <w:tcW w:w="0" w:type="auto"/>
            <w:gridSpan w:val="2"/>
            <w:vMerge w:val="continue"/>
            <w:tcBorders>
              <w:right w:val="single" w:color="000000" w:sz="4" w:space="0"/>
            </w:tcBorders>
            <w:vAlign w:val="center"/>
          </w:tcPr>
          <w:p>
            <w:pPr>
              <w:jc w:val="center"/>
              <w:rPr>
                <w:rFonts w:ascii="仿宋" w:hAnsi="仿宋" w:eastAsia="仿宋" w:cs="Times New Roman"/>
                <w:kern w:val="0"/>
                <w:sz w:val="24"/>
                <w:szCs w:val="24"/>
              </w:rPr>
            </w:pPr>
          </w:p>
        </w:tc>
        <w:tc>
          <w:tcPr>
            <w:tcW w:w="0" w:type="auto"/>
            <w:tcBorders>
              <w:right w:val="single" w:color="auto" w:sz="12" w:space="0"/>
            </w:tcBorders>
            <w:vAlign w:val="center"/>
          </w:tcPr>
          <w:p>
            <w:pPr>
              <w:rPr>
                <w:rFonts w:ascii="仿宋" w:hAnsi="仿宋" w:eastAsia="仿宋" w:cs="Times New Roman"/>
                <w:kern w:val="0"/>
                <w:sz w:val="24"/>
                <w:szCs w:val="24"/>
              </w:rPr>
            </w:pPr>
            <w:r>
              <w:rPr>
                <w:rFonts w:hint="eastAsia" w:ascii="仿宋" w:hAnsi="仿宋" w:eastAsia="仿宋" w:cs="Times New Roman"/>
                <w:kern w:val="0"/>
                <w:sz w:val="24"/>
                <w:szCs w:val="24"/>
              </w:rPr>
              <w:t>关注行业新技术、新工艺，具备较强的创新能力和持续学习的能力，以适应行业发展的需求。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7" w:hRule="atLeast"/>
        </w:trPr>
        <w:tc>
          <w:tcPr>
            <w:tcW w:w="0" w:type="auto"/>
            <w:vMerge w:val="continue"/>
            <w:tcBorders>
              <w:left w:val="single" w:color="auto" w:sz="12" w:space="0"/>
              <w:bottom w:val="single" w:color="auto" w:sz="12" w:space="0"/>
            </w:tcBorders>
            <w:vAlign w:val="center"/>
          </w:tcPr>
          <w:p>
            <w:pPr>
              <w:jc w:val="center"/>
              <w:rPr>
                <w:rFonts w:ascii="仿宋" w:hAnsi="仿宋" w:eastAsia="仿宋" w:cs="Times New Roman"/>
                <w:kern w:val="0"/>
                <w:sz w:val="24"/>
                <w:szCs w:val="24"/>
              </w:rPr>
            </w:pPr>
          </w:p>
        </w:tc>
        <w:tc>
          <w:tcPr>
            <w:tcW w:w="0" w:type="auto"/>
            <w:gridSpan w:val="2"/>
            <w:vMerge w:val="continue"/>
            <w:tcBorders>
              <w:bottom w:val="single" w:color="auto" w:sz="12" w:space="0"/>
              <w:right w:val="single" w:color="000000" w:sz="4" w:space="0"/>
            </w:tcBorders>
            <w:vAlign w:val="center"/>
          </w:tcPr>
          <w:p>
            <w:pPr>
              <w:jc w:val="center"/>
              <w:rPr>
                <w:rFonts w:ascii="仿宋" w:hAnsi="仿宋" w:eastAsia="仿宋" w:cs="Times New Roman"/>
                <w:kern w:val="0"/>
                <w:sz w:val="24"/>
                <w:szCs w:val="24"/>
              </w:rPr>
            </w:pPr>
          </w:p>
        </w:tc>
        <w:tc>
          <w:tcPr>
            <w:tcW w:w="0" w:type="auto"/>
            <w:tcBorders>
              <w:bottom w:val="single" w:color="auto" w:sz="12" w:space="0"/>
              <w:right w:val="single" w:color="auto" w:sz="12" w:space="0"/>
            </w:tcBorders>
            <w:vAlign w:val="center"/>
          </w:tcPr>
          <w:p>
            <w:pPr>
              <w:rPr>
                <w:rFonts w:ascii="仿宋" w:hAnsi="仿宋" w:eastAsia="仿宋" w:cs="Times New Roman"/>
                <w:kern w:val="0"/>
                <w:sz w:val="24"/>
                <w:szCs w:val="24"/>
              </w:rPr>
            </w:pPr>
            <w:r>
              <w:rPr>
                <w:rFonts w:hint="eastAsia" w:ascii="仿宋" w:hAnsi="仿宋" w:eastAsia="仿宋" w:cs="Times New Roman"/>
                <w:kern w:val="0"/>
                <w:sz w:val="24"/>
                <w:szCs w:val="24"/>
              </w:rPr>
              <w:t>建筑设备与管理：了解建筑设备（如机器人、智慧劳务管理、智慧塔吊等）的运行原理和维护方法，确保建筑设备安全、高效运行。</w:t>
            </w:r>
          </w:p>
        </w:tc>
      </w:tr>
    </w:tbl>
    <w:p>
      <w:pPr>
        <w:ind w:firstLine="602" w:firstLineChars="200"/>
        <w:rPr>
          <w:rFonts w:hint="eastAsia" w:ascii="仿宋" w:hAnsi="仿宋" w:eastAsia="仿宋"/>
          <w:b/>
          <w:sz w:val="30"/>
          <w:szCs w:val="30"/>
        </w:rPr>
      </w:pPr>
      <w:r>
        <w:rPr>
          <w:rFonts w:hint="eastAsia" w:ascii="仿宋" w:hAnsi="仿宋" w:eastAsia="仿宋"/>
          <w:b/>
          <w:sz w:val="30"/>
          <w:szCs w:val="30"/>
        </w:rPr>
        <w:t>二、竞赛目标</w:t>
      </w:r>
    </w:p>
    <w:p>
      <w:pPr>
        <w:ind w:firstLine="600" w:firstLineChars="200"/>
        <w:rPr>
          <w:rFonts w:hint="eastAsia" w:ascii="仿宋" w:hAnsi="仿宋" w:eastAsia="仿宋"/>
          <w:sz w:val="30"/>
          <w:szCs w:val="30"/>
        </w:rPr>
      </w:pPr>
      <w:r>
        <w:rPr>
          <w:rFonts w:hint="eastAsia" w:ascii="仿宋" w:hAnsi="仿宋" w:eastAsia="仿宋"/>
          <w:sz w:val="30"/>
          <w:szCs w:val="30"/>
        </w:rPr>
        <w:t>建筑业是国家的经济命脉，随着智能制造战略的深入推进，新时代建筑业面临动能转化、提档升级的重大变革,这需要大批技术技能人才支撑。然而在建筑行业实训环节中，资金投入高、占地面积大，人均实验实训时长较低，难以匹配面向高速发展的智能建造领域人才培养需求。随着计算机及信息化技术的快速发展，离线编程、虚拟调试等虚拟仿真技术日趋成熟，可有效解决实训中看不到、进不去、成本高、危险性大等问题。</w:t>
      </w:r>
    </w:p>
    <w:p>
      <w:pPr>
        <w:ind w:firstLine="600" w:firstLineChars="200"/>
        <w:rPr>
          <w:rFonts w:hint="eastAsia" w:ascii="仿宋" w:hAnsi="仿宋" w:eastAsia="仿宋"/>
          <w:sz w:val="30"/>
          <w:szCs w:val="30"/>
        </w:rPr>
      </w:pPr>
      <w:r>
        <w:rPr>
          <w:rFonts w:hint="eastAsia" w:ascii="仿宋" w:hAnsi="仿宋" w:eastAsia="仿宋"/>
          <w:sz w:val="30"/>
          <w:szCs w:val="30"/>
        </w:rPr>
        <w:t>此外本次大赛融入了喷涂机器人模块的考核内容，锻炼和提升参赛选手在工业自动化、机器人控制技术及建筑内墙喷涂工艺方面的专业技能，推动建筑行业智能化、自动化进程。促进喷涂机器人在内墙喷涂领域的应用，验证其在提高施工效率、保证工程质量以及降低劳动强度等方面的可行性与优势。促进先进喷涂机器人的技术研发成果转化为实际生产力，服务于建筑工程领域，保障工人作业安全等。</w:t>
      </w:r>
    </w:p>
    <w:p>
      <w:pPr>
        <w:ind w:firstLine="600" w:firstLineChars="200"/>
        <w:rPr>
          <w:rFonts w:hint="eastAsia" w:ascii="仿宋" w:hAnsi="仿宋" w:eastAsia="仿宋"/>
          <w:sz w:val="30"/>
          <w:szCs w:val="30"/>
        </w:rPr>
      </w:pPr>
      <w:r>
        <w:rPr>
          <w:rFonts w:hint="eastAsia" w:ascii="仿宋" w:hAnsi="仿宋" w:eastAsia="仿宋"/>
          <w:sz w:val="30"/>
          <w:szCs w:val="30"/>
        </w:rPr>
        <w:t>本次竞赛为高职院校等相关专业的学生提供一个实战平台，强化理论知识与实践经验相结合的教育模式，培养适应未来建筑业发展的高端技术技能人才。推动职业教育体系与市场需求对接，加快产教融合，引导教学内容与方式的创新改革。通过比赛的形式，向公众展示现代建筑技术的发展趋势，增强全社会对智能建造的认识和接受程度。促进交流学习和技术合作，共同推进中国乃至全球建筑行业的现代化和可持续发展。</w:t>
      </w:r>
    </w:p>
    <w:p>
      <w:pPr>
        <w:ind w:firstLine="602" w:firstLineChars="200"/>
        <w:rPr>
          <w:rFonts w:hint="eastAsia" w:ascii="仿宋" w:hAnsi="仿宋" w:eastAsia="仿宋"/>
          <w:b/>
          <w:sz w:val="30"/>
          <w:szCs w:val="30"/>
        </w:rPr>
      </w:pPr>
      <w:r>
        <w:rPr>
          <w:rFonts w:hint="eastAsia" w:ascii="仿宋" w:hAnsi="仿宋" w:eastAsia="仿宋"/>
          <w:b/>
          <w:sz w:val="30"/>
          <w:szCs w:val="30"/>
        </w:rPr>
        <w:t>三、竞赛内容</w:t>
      </w:r>
    </w:p>
    <w:p>
      <w:pPr>
        <w:ind w:firstLine="600" w:firstLineChars="200"/>
        <w:rPr>
          <w:rFonts w:hint="eastAsia" w:ascii="仿宋" w:hAnsi="仿宋" w:eastAsia="仿宋"/>
          <w:sz w:val="30"/>
          <w:szCs w:val="30"/>
        </w:rPr>
      </w:pPr>
      <w:r>
        <w:rPr>
          <w:rFonts w:hint="eastAsia" w:ascii="仿宋" w:hAnsi="仿宋" w:eastAsia="仿宋"/>
          <w:sz w:val="30"/>
          <w:szCs w:val="30"/>
        </w:rPr>
        <w:t>参赛选手需在规定时间内，独立与合作完成以下三个竞赛模块的任务：智能建造施工技术业务考核、虚拟仿真技术考核、喷涂机器人业务考核。</w:t>
      </w:r>
    </w:p>
    <w:p>
      <w:pPr>
        <w:ind w:firstLine="600" w:firstLineChars="200"/>
        <w:rPr>
          <w:rFonts w:hint="eastAsia" w:ascii="仿宋" w:hAnsi="仿宋" w:eastAsia="仿宋"/>
          <w:sz w:val="30"/>
          <w:szCs w:val="30"/>
        </w:rPr>
      </w:pPr>
      <w:r>
        <w:rPr>
          <w:rFonts w:hint="eastAsia" w:ascii="仿宋" w:hAnsi="仿宋" w:eastAsia="仿宋"/>
          <w:sz w:val="30"/>
          <w:szCs w:val="30"/>
        </w:rPr>
        <w:t>1、模块一：智能建造施工技术业务考核</w:t>
      </w:r>
    </w:p>
    <w:p>
      <w:pPr>
        <w:ind w:firstLine="600" w:firstLineChars="200"/>
        <w:rPr>
          <w:rFonts w:hint="eastAsia" w:ascii="仿宋" w:hAnsi="仿宋" w:eastAsia="仿宋"/>
          <w:sz w:val="30"/>
          <w:szCs w:val="30"/>
        </w:rPr>
      </w:pPr>
      <w:r>
        <w:rPr>
          <w:rFonts w:hint="eastAsia" w:ascii="仿宋" w:hAnsi="仿宋" w:eastAsia="仿宋"/>
          <w:sz w:val="30"/>
          <w:szCs w:val="30"/>
        </w:rPr>
        <w:t>本模块考核内容主要涉及：建筑工程施工技术、智能建造施工技术、智慧工地理论与应用、建筑机器人建造等相关课程内容。考核形式包含理论考核和实操交互两部分。理论考核主要考察学生对相关课程知识的掌握和理解程度，包括：基本原理、关键技术、工艺流程等方面。实操交互题目则要求学生在虚拟仿真环境中运用相关技术和工具，完成现场实际施工业务操作任务，考察学生的应用实战能力。</w:t>
      </w:r>
    </w:p>
    <w:p>
      <w:pPr>
        <w:ind w:firstLine="600" w:firstLineChars="200"/>
        <w:rPr>
          <w:rFonts w:hint="eastAsia" w:ascii="仿宋" w:hAnsi="仿宋" w:eastAsia="仿宋"/>
          <w:sz w:val="30"/>
          <w:szCs w:val="30"/>
        </w:rPr>
      </w:pPr>
      <w:r>
        <w:rPr>
          <w:rFonts w:hint="eastAsia" w:ascii="仿宋" w:hAnsi="仿宋" w:eastAsia="仿宋"/>
          <w:sz w:val="30"/>
          <w:szCs w:val="30"/>
        </w:rPr>
        <w:t>2、模块二：虚拟仿真技术考核</w:t>
      </w:r>
    </w:p>
    <w:p>
      <w:pPr>
        <w:ind w:firstLine="600" w:firstLineChars="200"/>
        <w:rPr>
          <w:rFonts w:hint="eastAsia" w:ascii="仿宋" w:hAnsi="仿宋" w:eastAsia="仿宋"/>
          <w:sz w:val="30"/>
          <w:szCs w:val="30"/>
        </w:rPr>
      </w:pPr>
      <w:r>
        <w:rPr>
          <w:rFonts w:hint="eastAsia" w:ascii="仿宋" w:hAnsi="仿宋" w:eastAsia="仿宋"/>
          <w:sz w:val="30"/>
          <w:szCs w:val="30"/>
        </w:rPr>
        <w:t>本模块主要考核学生建筑施工技术课程相关内容。以软件实操的考核形式。通过软件模拟现场施工操作，即他们根据项目需求和规范，如何合理地选择人力资源、材料和机械设备，以及如何科学地规划施工流程和布局，确保施工效率和质量。掌握施工工艺，提高学生专业知识技能。</w:t>
      </w:r>
    </w:p>
    <w:p>
      <w:pPr>
        <w:ind w:firstLine="600" w:firstLineChars="200"/>
        <w:rPr>
          <w:rFonts w:hint="eastAsia" w:ascii="仿宋" w:hAnsi="仿宋" w:eastAsia="仿宋"/>
          <w:sz w:val="30"/>
          <w:szCs w:val="30"/>
        </w:rPr>
      </w:pPr>
      <w:r>
        <w:rPr>
          <w:rFonts w:hint="eastAsia" w:ascii="仿宋" w:hAnsi="仿宋" w:eastAsia="仿宋"/>
          <w:sz w:val="30"/>
          <w:szCs w:val="30"/>
        </w:rPr>
        <w:t>3、模块三：喷涂机器人业务考核</w:t>
      </w:r>
    </w:p>
    <w:p>
      <w:pPr>
        <w:ind w:firstLine="600" w:firstLineChars="200"/>
        <w:rPr>
          <w:rFonts w:hint="eastAsia" w:ascii="仿宋" w:hAnsi="仿宋" w:eastAsia="仿宋"/>
          <w:sz w:val="30"/>
          <w:szCs w:val="30"/>
        </w:rPr>
      </w:pPr>
      <w:r>
        <w:rPr>
          <w:rFonts w:hint="eastAsia" w:ascii="仿宋" w:hAnsi="仿宋" w:eastAsia="仿宋"/>
          <w:sz w:val="30"/>
          <w:szCs w:val="30"/>
        </w:rPr>
        <w:t>本模块考核内容主要涉及：喷涂机器人的地图扫描、路径规划、喷涂机器人编程、涂料配置、墙面喷涂等工作任务，考核形式主要以实操为主，重点考察学生喷涂机器人的地图创建、路径规划、喷涂机器编程、喷涂工艺等专业技能、质量控制、安全规范等综合职业技术能力。</w:t>
      </w:r>
    </w:p>
    <w:p>
      <w:pPr>
        <w:pStyle w:val="13"/>
        <w:rPr>
          <w:bCs/>
        </w:rPr>
      </w:pPr>
      <w:r>
        <w:rPr>
          <w:rFonts w:hint="eastAsia"/>
        </w:rPr>
        <w:t>竞赛模块、任务、比赛时长及权重</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59"/>
        <w:gridCol w:w="1277"/>
        <w:gridCol w:w="4168"/>
        <w:gridCol w:w="606"/>
        <w:gridCol w:w="696"/>
        <w:gridCol w:w="1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jc w:val="center"/>
        </w:trPr>
        <w:tc>
          <w:tcPr>
            <w:tcW w:w="0" w:type="auto"/>
            <w:tcBorders>
              <w:top w:val="single" w:color="000000" w:sz="12" w:space="0"/>
              <w:left w:val="single" w:color="000000" w:sz="12" w:space="0"/>
            </w:tcBorders>
            <w:vAlign w:val="center"/>
          </w:tcPr>
          <w:p>
            <w:pPr>
              <w:jc w:val="center"/>
              <w:rPr>
                <w:rFonts w:ascii="仿宋" w:hAnsi="仿宋" w:eastAsia="仿宋"/>
                <w:sz w:val="24"/>
                <w:szCs w:val="24"/>
              </w:rPr>
            </w:pPr>
            <w:r>
              <w:rPr>
                <w:rFonts w:hint="eastAsia" w:ascii="仿宋" w:hAnsi="仿宋" w:eastAsia="仿宋"/>
                <w:sz w:val="24"/>
                <w:szCs w:val="24"/>
              </w:rPr>
              <w:t>竞赛模块</w:t>
            </w:r>
          </w:p>
        </w:tc>
        <w:tc>
          <w:tcPr>
            <w:tcW w:w="0" w:type="auto"/>
            <w:tcBorders>
              <w:top w:val="single" w:color="000000" w:sz="12"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竞赛任务</w:t>
            </w:r>
          </w:p>
        </w:tc>
        <w:tc>
          <w:tcPr>
            <w:tcW w:w="0" w:type="auto"/>
            <w:tcBorders>
              <w:top w:val="single" w:color="000000" w:sz="12"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主要内容</w:t>
            </w:r>
          </w:p>
        </w:tc>
        <w:tc>
          <w:tcPr>
            <w:tcW w:w="0" w:type="auto"/>
            <w:tcBorders>
              <w:top w:val="single" w:color="000000" w:sz="12" w:space="0"/>
              <w:left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任务</w:t>
            </w:r>
          </w:p>
          <w:p>
            <w:pPr>
              <w:jc w:val="center"/>
              <w:rPr>
                <w:rFonts w:ascii="仿宋" w:hAnsi="仿宋" w:eastAsia="仿宋"/>
                <w:sz w:val="24"/>
                <w:szCs w:val="24"/>
              </w:rPr>
            </w:pPr>
            <w:r>
              <w:rPr>
                <w:rFonts w:hint="eastAsia" w:ascii="仿宋" w:hAnsi="仿宋" w:eastAsia="仿宋"/>
                <w:sz w:val="24"/>
                <w:szCs w:val="24"/>
              </w:rPr>
              <w:t>分值</w:t>
            </w:r>
          </w:p>
        </w:tc>
        <w:tc>
          <w:tcPr>
            <w:tcW w:w="0" w:type="auto"/>
            <w:tcBorders>
              <w:top w:val="single" w:color="000000" w:sz="12" w:space="0"/>
            </w:tcBorders>
            <w:vAlign w:val="center"/>
          </w:tcPr>
          <w:p>
            <w:pPr>
              <w:jc w:val="center"/>
              <w:rPr>
                <w:rFonts w:ascii="仿宋" w:hAnsi="仿宋" w:eastAsia="仿宋"/>
                <w:sz w:val="24"/>
                <w:szCs w:val="24"/>
              </w:rPr>
            </w:pPr>
            <w:r>
              <w:rPr>
                <w:rFonts w:hint="eastAsia" w:ascii="仿宋" w:hAnsi="仿宋" w:eastAsia="仿宋"/>
                <w:sz w:val="24"/>
                <w:szCs w:val="24"/>
              </w:rPr>
              <w:t>模块</w:t>
            </w:r>
          </w:p>
          <w:p>
            <w:pPr>
              <w:jc w:val="center"/>
              <w:rPr>
                <w:rFonts w:ascii="仿宋" w:hAnsi="仿宋" w:eastAsia="仿宋"/>
                <w:sz w:val="24"/>
                <w:szCs w:val="24"/>
              </w:rPr>
            </w:pPr>
            <w:r>
              <w:rPr>
                <w:rFonts w:hint="eastAsia" w:ascii="仿宋" w:hAnsi="仿宋" w:eastAsia="仿宋"/>
                <w:sz w:val="24"/>
                <w:szCs w:val="24"/>
              </w:rPr>
              <w:t>权重</w:t>
            </w:r>
          </w:p>
        </w:tc>
        <w:tc>
          <w:tcPr>
            <w:tcW w:w="0" w:type="auto"/>
            <w:tcBorders>
              <w:top w:val="single" w:color="000000" w:sz="12" w:space="0"/>
              <w:right w:val="single" w:color="000000" w:sz="12" w:space="0"/>
            </w:tcBorders>
            <w:vAlign w:val="center"/>
          </w:tcPr>
          <w:p>
            <w:pPr>
              <w:jc w:val="center"/>
              <w:rPr>
                <w:rFonts w:ascii="仿宋" w:hAnsi="仿宋" w:eastAsia="仿宋"/>
                <w:sz w:val="24"/>
                <w:szCs w:val="24"/>
              </w:rPr>
            </w:pPr>
            <w:r>
              <w:rPr>
                <w:rFonts w:hint="eastAsia" w:ascii="仿宋" w:hAnsi="仿宋" w:eastAsia="仿宋"/>
                <w:sz w:val="24"/>
                <w:szCs w:val="24"/>
              </w:rPr>
              <w:t>比赛</w:t>
            </w:r>
          </w:p>
          <w:p>
            <w:pPr>
              <w:jc w:val="center"/>
              <w:rPr>
                <w:rFonts w:ascii="仿宋" w:hAnsi="仿宋" w:eastAsia="仿宋"/>
                <w:sz w:val="24"/>
                <w:szCs w:val="24"/>
              </w:rPr>
            </w:pPr>
            <w:r>
              <w:rPr>
                <w:rFonts w:hint="eastAsia" w:ascii="仿宋" w:hAnsi="仿宋" w:eastAsia="仿宋"/>
                <w:sz w:val="24"/>
                <w:szCs w:val="24"/>
              </w:rPr>
              <w:t>时长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8" w:hRule="atLeast"/>
          <w:jc w:val="center"/>
        </w:trPr>
        <w:tc>
          <w:tcPr>
            <w:tcW w:w="0" w:type="auto"/>
            <w:vMerge w:val="restart"/>
            <w:tcBorders>
              <w:left w:val="single" w:color="000000" w:sz="12" w:space="0"/>
            </w:tcBorders>
            <w:vAlign w:val="center"/>
          </w:tcPr>
          <w:p>
            <w:pPr>
              <w:jc w:val="center"/>
              <w:rPr>
                <w:rFonts w:ascii="仿宋" w:hAnsi="仿宋" w:eastAsia="仿宋"/>
                <w:sz w:val="24"/>
                <w:szCs w:val="24"/>
              </w:rPr>
            </w:pPr>
            <w:r>
              <w:rPr>
                <w:rFonts w:hint="eastAsia" w:ascii="仿宋" w:hAnsi="仿宋" w:eastAsia="仿宋"/>
                <w:sz w:val="24"/>
                <w:szCs w:val="24"/>
              </w:rPr>
              <w:t>模块一</w:t>
            </w:r>
          </w:p>
          <w:p>
            <w:pPr>
              <w:jc w:val="center"/>
              <w:rPr>
                <w:rFonts w:ascii="仿宋" w:hAnsi="仿宋" w:eastAsia="仿宋"/>
                <w:sz w:val="24"/>
                <w:szCs w:val="24"/>
              </w:rPr>
            </w:pPr>
            <w:r>
              <w:rPr>
                <w:rFonts w:hint="eastAsia" w:ascii="仿宋" w:hAnsi="仿宋" w:eastAsia="仿宋"/>
                <w:sz w:val="24"/>
                <w:szCs w:val="24"/>
              </w:rPr>
              <w:t>智能建造施工技术业务考核</w:t>
            </w:r>
          </w:p>
        </w:tc>
        <w:tc>
          <w:tcPr>
            <w:tcW w:w="0" w:type="auto"/>
            <w:tcBorders>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（一）智能建造施工技术理论考核</w:t>
            </w:r>
          </w:p>
        </w:tc>
        <w:tc>
          <w:tcPr>
            <w:tcW w:w="0" w:type="auto"/>
            <w:tcBorders>
              <w:right w:val="single" w:color="auto" w:sz="4" w:space="0"/>
            </w:tcBorders>
            <w:vAlign w:val="center"/>
          </w:tcPr>
          <w:p>
            <w:pPr>
              <w:rPr>
                <w:rFonts w:ascii="仿宋" w:hAnsi="仿宋" w:eastAsia="仿宋"/>
                <w:sz w:val="24"/>
                <w:szCs w:val="24"/>
              </w:rPr>
            </w:pPr>
            <w:r>
              <w:rPr>
                <w:rFonts w:hint="eastAsia" w:ascii="仿宋" w:hAnsi="仿宋" w:eastAsia="仿宋"/>
                <w:sz w:val="24"/>
                <w:szCs w:val="24"/>
              </w:rPr>
              <w:t>考核题型包括单选题、多选题、判断题，主要考核考生对建筑工程施工技术、智能建造施工技术、智慧工地理论与应用、建筑机器人建造等相关课程知识内容的掌握程度。</w:t>
            </w:r>
          </w:p>
        </w:tc>
        <w:tc>
          <w:tcPr>
            <w:tcW w:w="0" w:type="auto"/>
            <w:tcBorders>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70分</w:t>
            </w:r>
          </w:p>
        </w:tc>
        <w:tc>
          <w:tcPr>
            <w:tcW w:w="0" w:type="auto"/>
            <w:vMerge w:val="restart"/>
            <w:vAlign w:val="center"/>
          </w:tcPr>
          <w:p>
            <w:pPr>
              <w:jc w:val="center"/>
              <w:rPr>
                <w:rFonts w:ascii="仿宋" w:hAnsi="仿宋" w:eastAsia="仿宋"/>
                <w:sz w:val="24"/>
                <w:szCs w:val="24"/>
              </w:rPr>
            </w:pPr>
            <w:r>
              <w:rPr>
                <w:rFonts w:hint="eastAsia" w:ascii="仿宋" w:hAnsi="仿宋" w:eastAsia="仿宋"/>
                <w:sz w:val="24"/>
                <w:szCs w:val="24"/>
              </w:rPr>
              <w:t>20%</w:t>
            </w:r>
          </w:p>
        </w:tc>
        <w:tc>
          <w:tcPr>
            <w:tcW w:w="0" w:type="auto"/>
            <w:vMerge w:val="restart"/>
            <w:tcBorders>
              <w:right w:val="single" w:color="000000" w:sz="12" w:space="0"/>
            </w:tcBorders>
            <w:vAlign w:val="center"/>
          </w:tcPr>
          <w:p>
            <w:pPr>
              <w:rPr>
                <w:rFonts w:ascii="仿宋" w:hAnsi="仿宋" w:eastAsia="仿宋"/>
                <w:sz w:val="24"/>
                <w:szCs w:val="24"/>
              </w:rPr>
            </w:pPr>
            <w:r>
              <w:rPr>
                <w:rFonts w:hint="eastAsia" w:ascii="仿宋" w:hAnsi="仿宋" w:eastAsia="仿宋"/>
                <w:sz w:val="24"/>
                <w:szCs w:val="24"/>
              </w:rPr>
              <w:t>90分钟</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参赛选手分别独立完成比赛的内容，取团队成员的平均成绩计入总分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0" w:type="auto"/>
            <w:vMerge w:val="continue"/>
            <w:tcBorders>
              <w:left w:val="single" w:color="000000" w:sz="12" w:space="0"/>
            </w:tcBorders>
            <w:vAlign w:val="center"/>
          </w:tcPr>
          <w:p>
            <w:pPr>
              <w:jc w:val="center"/>
              <w:rPr>
                <w:rFonts w:ascii="仿宋" w:hAnsi="仿宋" w:eastAsia="仿宋"/>
                <w:sz w:val="24"/>
                <w:szCs w:val="24"/>
              </w:rPr>
            </w:pPr>
          </w:p>
        </w:tc>
        <w:tc>
          <w:tcPr>
            <w:tcW w:w="0" w:type="auto"/>
            <w:tcBorders>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（二）智能建造施工技术实操交互考核</w:t>
            </w:r>
          </w:p>
        </w:tc>
        <w:tc>
          <w:tcPr>
            <w:tcW w:w="0" w:type="auto"/>
            <w:tcBorders>
              <w:right w:val="single" w:color="auto" w:sz="4" w:space="0"/>
            </w:tcBorders>
            <w:vAlign w:val="center"/>
          </w:tcPr>
          <w:p>
            <w:pPr>
              <w:rPr>
                <w:rFonts w:ascii="仿宋" w:hAnsi="仿宋" w:eastAsia="仿宋"/>
                <w:sz w:val="24"/>
                <w:szCs w:val="24"/>
              </w:rPr>
            </w:pPr>
            <w:r>
              <w:rPr>
                <w:rFonts w:hint="eastAsia" w:ascii="仿宋" w:hAnsi="仿宋" w:eastAsia="仿宋"/>
                <w:sz w:val="24"/>
                <w:szCs w:val="24"/>
              </w:rPr>
              <w:t>考核题型以实际施工场景的虚拟仿真交互试题为主，考生需要运用所学知识完成指定的建造任务，以考核其实际操作能力。</w:t>
            </w:r>
          </w:p>
        </w:tc>
        <w:tc>
          <w:tcPr>
            <w:tcW w:w="0" w:type="auto"/>
            <w:tcBorders>
              <w:top w:val="single" w:color="auto" w:sz="4" w:space="0"/>
              <w:lef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30分</w:t>
            </w:r>
          </w:p>
        </w:tc>
        <w:tc>
          <w:tcPr>
            <w:tcW w:w="0" w:type="auto"/>
            <w:vMerge w:val="continue"/>
            <w:vAlign w:val="center"/>
          </w:tcPr>
          <w:p>
            <w:pPr>
              <w:jc w:val="center"/>
              <w:rPr>
                <w:rFonts w:ascii="仿宋" w:hAnsi="仿宋" w:eastAsia="仿宋"/>
                <w:sz w:val="24"/>
                <w:szCs w:val="24"/>
              </w:rPr>
            </w:pPr>
          </w:p>
        </w:tc>
        <w:tc>
          <w:tcPr>
            <w:tcW w:w="0" w:type="auto"/>
            <w:vMerge w:val="continue"/>
            <w:tcBorders>
              <w:right w:val="single" w:color="000000" w:sz="12" w:space="0"/>
            </w:tcBorders>
            <w:vAlign w:val="center"/>
          </w:tcPr>
          <w:p>
            <w:pP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4" w:hRule="atLeast"/>
          <w:jc w:val="center"/>
        </w:trPr>
        <w:tc>
          <w:tcPr>
            <w:tcW w:w="0" w:type="auto"/>
            <w:tcBorders>
              <w:left w:val="single" w:color="000000" w:sz="12" w:space="0"/>
            </w:tcBorders>
            <w:vAlign w:val="center"/>
          </w:tcPr>
          <w:p>
            <w:pPr>
              <w:jc w:val="center"/>
              <w:rPr>
                <w:rFonts w:ascii="仿宋" w:hAnsi="仿宋" w:eastAsia="仿宋"/>
                <w:sz w:val="24"/>
                <w:szCs w:val="24"/>
              </w:rPr>
            </w:pPr>
            <w:r>
              <w:rPr>
                <w:rFonts w:hint="eastAsia" w:ascii="仿宋" w:hAnsi="仿宋" w:eastAsia="仿宋"/>
                <w:sz w:val="24"/>
                <w:szCs w:val="24"/>
              </w:rPr>
              <w:t>模块二</w:t>
            </w:r>
          </w:p>
          <w:p>
            <w:pPr>
              <w:jc w:val="center"/>
              <w:rPr>
                <w:rFonts w:ascii="仿宋" w:hAnsi="仿宋" w:eastAsia="仿宋"/>
                <w:sz w:val="24"/>
                <w:szCs w:val="24"/>
              </w:rPr>
            </w:pPr>
            <w:r>
              <w:rPr>
                <w:rFonts w:hint="eastAsia" w:ascii="仿宋" w:hAnsi="仿宋" w:eastAsia="仿宋"/>
                <w:sz w:val="24"/>
                <w:szCs w:val="24"/>
              </w:rPr>
              <w:t>虚拟仿真技术考核</w:t>
            </w:r>
          </w:p>
          <w:p>
            <w:pPr>
              <w:jc w:val="center"/>
              <w:rPr>
                <w:rFonts w:ascii="仿宋" w:hAnsi="仿宋" w:eastAsia="仿宋"/>
                <w:sz w:val="24"/>
                <w:szCs w:val="24"/>
                <w:highlight w:val="yellow"/>
              </w:rPr>
            </w:pPr>
          </w:p>
        </w:tc>
        <w:tc>
          <w:tcPr>
            <w:tcW w:w="0" w:type="auto"/>
            <w:tcBorders>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BIM施工工艺模拟</w:t>
            </w:r>
          </w:p>
        </w:tc>
        <w:tc>
          <w:tcPr>
            <w:tcW w:w="0" w:type="auto"/>
            <w:tcBorders>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根据给定的案例模型文件与试题要求，结合施工现场与相关施工规范，应用BIMFILM虚拟施工系统，分别完成环境设置，施工部署，施工工艺方案展示。掌握施工工艺流程及施工组织设计；合理选择人才机具；依据项目进展，相关施工规范，准确合理的进行人材机布置。并按照试题要求输出相应的成果文件。</w:t>
            </w:r>
          </w:p>
        </w:tc>
        <w:tc>
          <w:tcPr>
            <w:tcW w:w="0" w:type="auto"/>
            <w:tcBorders>
              <w:lef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100分</w:t>
            </w:r>
          </w:p>
        </w:tc>
        <w:tc>
          <w:tcPr>
            <w:tcW w:w="0" w:type="auto"/>
            <w:vAlign w:val="center"/>
          </w:tcPr>
          <w:p>
            <w:pPr>
              <w:jc w:val="center"/>
              <w:rPr>
                <w:rFonts w:ascii="仿宋" w:hAnsi="仿宋" w:eastAsia="仿宋"/>
                <w:sz w:val="24"/>
                <w:szCs w:val="24"/>
              </w:rPr>
            </w:pPr>
            <w:r>
              <w:rPr>
                <w:rFonts w:hint="eastAsia" w:ascii="仿宋" w:hAnsi="仿宋" w:eastAsia="仿宋"/>
                <w:sz w:val="24"/>
                <w:szCs w:val="24"/>
              </w:rPr>
              <w:t>20%</w:t>
            </w:r>
          </w:p>
        </w:tc>
        <w:tc>
          <w:tcPr>
            <w:tcW w:w="0" w:type="auto"/>
            <w:tcBorders>
              <w:right w:val="single" w:color="000000" w:sz="12" w:space="0"/>
            </w:tcBorders>
            <w:vAlign w:val="center"/>
          </w:tcPr>
          <w:p>
            <w:pPr>
              <w:rPr>
                <w:rFonts w:ascii="仿宋" w:hAnsi="仿宋" w:eastAsia="仿宋"/>
                <w:sz w:val="24"/>
                <w:szCs w:val="24"/>
              </w:rPr>
            </w:pPr>
            <w:r>
              <w:rPr>
                <w:rFonts w:hint="eastAsia" w:ascii="仿宋" w:hAnsi="仿宋" w:eastAsia="仿宋"/>
                <w:sz w:val="24"/>
                <w:szCs w:val="24"/>
              </w:rPr>
              <w:t>90分钟</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参赛选手分别独立完成比赛的内容，取团队成员的平均成绩计入总分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 w:hRule="atLeast"/>
          <w:jc w:val="center"/>
        </w:trPr>
        <w:tc>
          <w:tcPr>
            <w:tcW w:w="0" w:type="auto"/>
            <w:vMerge w:val="restart"/>
            <w:tcBorders>
              <w:left w:val="single" w:color="000000" w:sz="12" w:space="0"/>
            </w:tcBorders>
            <w:vAlign w:val="center"/>
          </w:tcPr>
          <w:p>
            <w:pPr>
              <w:jc w:val="center"/>
              <w:rPr>
                <w:rFonts w:ascii="仿宋" w:hAnsi="仿宋" w:eastAsia="仿宋"/>
                <w:sz w:val="24"/>
                <w:szCs w:val="24"/>
              </w:rPr>
            </w:pPr>
            <w:r>
              <w:rPr>
                <w:rFonts w:hint="eastAsia" w:ascii="仿宋" w:hAnsi="仿宋" w:eastAsia="仿宋"/>
                <w:sz w:val="24"/>
                <w:szCs w:val="24"/>
              </w:rPr>
              <w:t>模块三</w:t>
            </w:r>
          </w:p>
          <w:p>
            <w:pPr>
              <w:jc w:val="center"/>
              <w:rPr>
                <w:rFonts w:ascii="仿宋" w:hAnsi="仿宋" w:eastAsia="仿宋"/>
                <w:sz w:val="24"/>
                <w:szCs w:val="24"/>
                <w:highlight w:val="yellow"/>
              </w:rPr>
            </w:pPr>
            <w:r>
              <w:rPr>
                <w:rFonts w:hint="eastAsia" w:ascii="仿宋" w:hAnsi="仿宋" w:eastAsia="仿宋"/>
                <w:sz w:val="24"/>
                <w:szCs w:val="24"/>
              </w:rPr>
              <w:t>喷涂机器人业务考核（</w:t>
            </w:r>
            <w:r>
              <w:rPr>
                <w:rFonts w:hint="eastAsia" w:ascii="仿宋" w:hAnsi="仿宋" w:eastAsia="仿宋"/>
                <w:sz w:val="24"/>
                <w:szCs w:val="24"/>
                <w:highlight w:val="none"/>
              </w:rPr>
              <w:t>遨博</w:t>
            </w:r>
            <w:r>
              <w:rPr>
                <w:rFonts w:hint="eastAsia" w:ascii="仿宋" w:hAnsi="仿宋" w:eastAsia="仿宋"/>
                <w:sz w:val="24"/>
                <w:szCs w:val="24"/>
              </w:rPr>
              <w:t>补充相关模块内容）</w:t>
            </w:r>
          </w:p>
        </w:tc>
        <w:tc>
          <w:tcPr>
            <w:tcW w:w="0" w:type="auto"/>
            <w:tcBorders>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（一）设备调试</w:t>
            </w:r>
          </w:p>
        </w:tc>
        <w:tc>
          <w:tcPr>
            <w:tcW w:w="0" w:type="auto"/>
            <w:tcBorders>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扫描竞赛场地创建地图并完成喷涂机器人的移动路径规划，使喷涂机器人能自主移动到喷涂作业区。</w:t>
            </w:r>
          </w:p>
          <w:p>
            <w:pPr>
              <w:rPr>
                <w:rFonts w:ascii="仿宋" w:hAnsi="仿宋" w:eastAsia="仿宋"/>
                <w:sz w:val="24"/>
                <w:szCs w:val="24"/>
              </w:rPr>
            </w:pPr>
            <w:r>
              <w:rPr>
                <w:rFonts w:hint="eastAsia" w:ascii="仿宋" w:hAnsi="仿宋" w:eastAsia="仿宋"/>
                <w:sz w:val="24"/>
                <w:szCs w:val="24"/>
              </w:rPr>
              <w:t>示教喷涂机器人喷涂程序，使喷涂机器人能自动完成喷涂作业。</w:t>
            </w:r>
          </w:p>
          <w:p>
            <w:pPr>
              <w:rPr>
                <w:rFonts w:ascii="仿宋" w:hAnsi="仿宋" w:eastAsia="仿宋"/>
                <w:sz w:val="24"/>
                <w:szCs w:val="24"/>
              </w:rPr>
            </w:pPr>
            <w:r>
              <w:rPr>
                <w:rFonts w:hint="eastAsia" w:ascii="仿宋" w:hAnsi="仿宋" w:eastAsia="仿宋"/>
                <w:sz w:val="24"/>
                <w:szCs w:val="24"/>
              </w:rPr>
              <w:t>参赛选手需自己配置涂料并灌装到喷涂设备的储存罐后完成喷涂作业。</w:t>
            </w:r>
          </w:p>
        </w:tc>
        <w:tc>
          <w:tcPr>
            <w:tcW w:w="0" w:type="auto"/>
            <w:tcBorders>
              <w:left w:val="single" w:color="auto" w:sz="4" w:space="0"/>
              <w:bottom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30分</w:t>
            </w:r>
          </w:p>
        </w:tc>
        <w:tc>
          <w:tcPr>
            <w:tcW w:w="0" w:type="auto"/>
            <w:vMerge w:val="restart"/>
            <w:vAlign w:val="center"/>
          </w:tcPr>
          <w:p>
            <w:pPr>
              <w:jc w:val="center"/>
              <w:rPr>
                <w:rFonts w:ascii="仿宋" w:hAnsi="仿宋" w:eastAsia="仿宋"/>
                <w:sz w:val="24"/>
                <w:szCs w:val="24"/>
              </w:rPr>
            </w:pPr>
            <w:r>
              <w:rPr>
                <w:rFonts w:hint="eastAsia" w:ascii="仿宋" w:hAnsi="仿宋" w:eastAsia="仿宋"/>
                <w:sz w:val="24"/>
                <w:szCs w:val="24"/>
              </w:rPr>
              <w:t>60%</w:t>
            </w:r>
          </w:p>
        </w:tc>
        <w:tc>
          <w:tcPr>
            <w:tcW w:w="0" w:type="auto"/>
            <w:vMerge w:val="restart"/>
            <w:tcBorders>
              <w:right w:val="single" w:color="000000" w:sz="12" w:space="0"/>
            </w:tcBorders>
            <w:vAlign w:val="center"/>
          </w:tcPr>
          <w:p>
            <w:pPr>
              <w:rPr>
                <w:rFonts w:ascii="仿宋" w:hAnsi="仿宋" w:eastAsia="仿宋"/>
                <w:sz w:val="24"/>
                <w:szCs w:val="24"/>
              </w:rPr>
            </w:pPr>
            <w:r>
              <w:rPr>
                <w:rFonts w:hint="eastAsia" w:ascii="仿宋" w:hAnsi="仿宋" w:eastAsia="仿宋"/>
                <w:sz w:val="24"/>
                <w:szCs w:val="24"/>
              </w:rPr>
              <w:t>30分钟</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每支参赛队仅提交一份成果，作为团队成绩计入总分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jc w:val="center"/>
        </w:trPr>
        <w:tc>
          <w:tcPr>
            <w:tcW w:w="0" w:type="auto"/>
            <w:vMerge w:val="continue"/>
            <w:tcBorders>
              <w:left w:val="single" w:color="000000" w:sz="12" w:space="0"/>
            </w:tcBorders>
            <w:vAlign w:val="center"/>
          </w:tcPr>
          <w:p>
            <w:pPr>
              <w:jc w:val="center"/>
              <w:rPr>
                <w:rFonts w:ascii="仿宋" w:hAnsi="仿宋" w:eastAsia="仿宋"/>
                <w:sz w:val="24"/>
                <w:szCs w:val="24"/>
                <w:highlight w:val="cyan"/>
              </w:rPr>
            </w:pPr>
          </w:p>
        </w:tc>
        <w:tc>
          <w:tcPr>
            <w:tcW w:w="0" w:type="auto"/>
            <w:tcBorders>
              <w:top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（二）喷涂作业</w:t>
            </w:r>
          </w:p>
        </w:tc>
        <w:tc>
          <w:tcPr>
            <w:tcW w:w="0" w:type="auto"/>
            <w:tcBorders>
              <w:top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施工作业完成后，墙面无涂料流挂，墙面无浮色发花，色泽均匀一致，墙面无漏喷。</w:t>
            </w:r>
          </w:p>
        </w:tc>
        <w:tc>
          <w:tcPr>
            <w:tcW w:w="0" w:type="auto"/>
            <w:tcBorders>
              <w:top w:val="single" w:color="auto" w:sz="4" w:space="0"/>
              <w:left w:val="single" w:color="auto" w:sz="4" w:space="0"/>
              <w:bottom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65分</w:t>
            </w:r>
          </w:p>
        </w:tc>
        <w:tc>
          <w:tcPr>
            <w:tcW w:w="0" w:type="auto"/>
            <w:vMerge w:val="continue"/>
            <w:vAlign w:val="center"/>
          </w:tcPr>
          <w:p>
            <w:pPr>
              <w:jc w:val="center"/>
              <w:rPr>
                <w:rFonts w:ascii="仿宋" w:hAnsi="仿宋" w:eastAsia="仿宋"/>
                <w:sz w:val="24"/>
                <w:szCs w:val="24"/>
              </w:rPr>
            </w:pPr>
          </w:p>
        </w:tc>
        <w:tc>
          <w:tcPr>
            <w:tcW w:w="0" w:type="auto"/>
            <w:vMerge w:val="continue"/>
            <w:tcBorders>
              <w:right w:val="single" w:color="000000" w:sz="12" w:space="0"/>
            </w:tcBorders>
            <w:vAlign w:val="center"/>
          </w:tcPr>
          <w:p>
            <w:pPr>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0" w:type="auto"/>
            <w:vMerge w:val="continue"/>
            <w:tcBorders>
              <w:left w:val="single" w:color="000000" w:sz="12" w:space="0"/>
            </w:tcBorders>
            <w:vAlign w:val="center"/>
          </w:tcPr>
          <w:p>
            <w:pPr>
              <w:jc w:val="center"/>
              <w:rPr>
                <w:rFonts w:ascii="仿宋" w:hAnsi="仿宋" w:eastAsia="仿宋"/>
                <w:sz w:val="24"/>
                <w:szCs w:val="24"/>
                <w:highlight w:val="cyan"/>
              </w:rPr>
            </w:pPr>
          </w:p>
        </w:tc>
        <w:tc>
          <w:tcPr>
            <w:tcW w:w="0" w:type="auto"/>
            <w:tcBorders>
              <w:top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（三）职业素养</w:t>
            </w:r>
          </w:p>
        </w:tc>
        <w:tc>
          <w:tcPr>
            <w:tcW w:w="0" w:type="auto"/>
            <w:tcBorders>
              <w:top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对竞赛过程中参赛选手的设备操作合理性、规范性，合理使用喷涂机器人的耗材不浪费，对专用工具的操作、安全生产等环节进行综合评价。</w:t>
            </w:r>
          </w:p>
        </w:tc>
        <w:tc>
          <w:tcPr>
            <w:tcW w:w="0" w:type="auto"/>
            <w:tcBorders>
              <w:top w:val="single" w:color="auto" w:sz="4" w:space="0"/>
              <w:left w:val="single" w:color="auto" w:sz="4" w:space="0"/>
              <w:bottom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5分</w:t>
            </w:r>
          </w:p>
        </w:tc>
        <w:tc>
          <w:tcPr>
            <w:tcW w:w="0" w:type="auto"/>
            <w:vMerge w:val="continue"/>
            <w:tcBorders>
              <w:bottom w:val="single" w:color="auto" w:sz="4" w:space="0"/>
            </w:tcBorders>
            <w:vAlign w:val="center"/>
          </w:tcPr>
          <w:p>
            <w:pPr>
              <w:jc w:val="center"/>
              <w:rPr>
                <w:rFonts w:ascii="仿宋" w:hAnsi="仿宋" w:eastAsia="仿宋"/>
                <w:sz w:val="24"/>
                <w:szCs w:val="24"/>
              </w:rPr>
            </w:pPr>
          </w:p>
        </w:tc>
        <w:tc>
          <w:tcPr>
            <w:tcW w:w="0" w:type="auto"/>
            <w:vMerge w:val="continue"/>
            <w:tcBorders>
              <w:bottom w:val="single" w:color="auto" w:sz="4" w:space="0"/>
              <w:right w:val="single" w:color="000000" w:sz="12" w:space="0"/>
            </w:tcBorders>
            <w:vAlign w:val="center"/>
          </w:tcPr>
          <w:p>
            <w:pPr>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jc w:val="center"/>
        </w:trPr>
        <w:tc>
          <w:tcPr>
            <w:tcW w:w="0" w:type="auto"/>
            <w:vMerge w:val="continue"/>
            <w:tcBorders>
              <w:left w:val="single" w:color="000000" w:sz="12" w:space="0"/>
            </w:tcBorders>
            <w:vAlign w:val="center"/>
          </w:tcPr>
          <w:p>
            <w:pPr>
              <w:jc w:val="center"/>
              <w:rPr>
                <w:rFonts w:ascii="仿宋" w:hAnsi="仿宋" w:eastAsia="仿宋"/>
                <w:sz w:val="24"/>
                <w:szCs w:val="24"/>
                <w:highlight w:val="cyan"/>
              </w:rPr>
            </w:pPr>
          </w:p>
        </w:tc>
        <w:tc>
          <w:tcPr>
            <w:tcW w:w="0" w:type="auto"/>
            <w:tcBorders>
              <w:top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备注</w:t>
            </w:r>
          </w:p>
        </w:tc>
        <w:tc>
          <w:tcPr>
            <w:tcW w:w="0" w:type="auto"/>
            <w:gridSpan w:val="4"/>
            <w:tcBorders>
              <w:top w:val="single" w:color="auto" w:sz="4" w:space="0"/>
              <w:left w:val="single" w:color="auto" w:sz="4" w:space="0"/>
              <w:right w:val="single" w:color="000000" w:sz="12" w:space="0"/>
            </w:tcBorders>
            <w:vAlign w:val="center"/>
          </w:tcPr>
          <w:p>
            <w:pPr>
              <w:jc w:val="left"/>
              <w:rPr>
                <w:rFonts w:ascii="仿宋" w:hAnsi="仿宋" w:eastAsia="仿宋"/>
                <w:sz w:val="24"/>
                <w:szCs w:val="24"/>
              </w:rPr>
            </w:pPr>
            <w:r>
              <w:rPr>
                <w:rFonts w:hint="eastAsia" w:ascii="仿宋" w:hAnsi="仿宋" w:eastAsia="仿宋"/>
                <w:sz w:val="24"/>
                <w:szCs w:val="24"/>
              </w:rPr>
              <w:t>比赛分为设备调试和喷涂演示两个过程，两个过程分别计时，调试时间+演示时间=总比赛时间，当评分成绩相同时，比赛时间短者成绩优先。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0" w:type="auto"/>
            <w:gridSpan w:val="2"/>
            <w:tcBorders>
              <w:left w:val="single" w:color="000000" w:sz="12" w:space="0"/>
              <w:bottom w:val="single" w:color="000000" w:sz="12"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总分</w:t>
            </w:r>
          </w:p>
        </w:tc>
        <w:tc>
          <w:tcPr>
            <w:tcW w:w="0" w:type="auto"/>
            <w:tcBorders>
              <w:bottom w:val="single" w:color="000000" w:sz="12" w:space="0"/>
              <w:right w:val="single" w:color="auto" w:sz="4" w:space="0"/>
            </w:tcBorders>
            <w:vAlign w:val="center"/>
          </w:tcPr>
          <w:p>
            <w:pPr>
              <w:jc w:val="center"/>
              <w:rPr>
                <w:rFonts w:ascii="仿宋" w:hAnsi="仿宋" w:eastAsia="仿宋"/>
                <w:sz w:val="24"/>
                <w:szCs w:val="24"/>
              </w:rPr>
            </w:pPr>
          </w:p>
        </w:tc>
        <w:tc>
          <w:tcPr>
            <w:tcW w:w="0" w:type="auto"/>
            <w:tcBorders>
              <w:left w:val="single" w:color="auto" w:sz="4" w:space="0"/>
              <w:bottom w:val="single" w:color="000000" w:sz="12" w:space="0"/>
            </w:tcBorders>
            <w:vAlign w:val="center"/>
          </w:tcPr>
          <w:p>
            <w:pPr>
              <w:jc w:val="center"/>
              <w:rPr>
                <w:rFonts w:ascii="仿宋" w:hAnsi="仿宋" w:eastAsia="仿宋"/>
                <w:sz w:val="24"/>
                <w:szCs w:val="24"/>
              </w:rPr>
            </w:pPr>
            <w:r>
              <w:rPr>
                <w:rFonts w:hint="eastAsia" w:ascii="仿宋" w:hAnsi="仿宋" w:eastAsia="仿宋"/>
                <w:sz w:val="24"/>
                <w:szCs w:val="24"/>
              </w:rPr>
              <w:t>300分</w:t>
            </w:r>
          </w:p>
        </w:tc>
        <w:tc>
          <w:tcPr>
            <w:tcW w:w="0" w:type="auto"/>
            <w:tcBorders>
              <w:bottom w:val="single" w:color="000000" w:sz="12" w:space="0"/>
            </w:tcBorders>
            <w:vAlign w:val="center"/>
          </w:tcPr>
          <w:p>
            <w:pPr>
              <w:jc w:val="center"/>
              <w:rPr>
                <w:rFonts w:ascii="仿宋" w:hAnsi="仿宋" w:eastAsia="仿宋"/>
                <w:sz w:val="24"/>
                <w:szCs w:val="24"/>
              </w:rPr>
            </w:pPr>
            <w:r>
              <w:rPr>
                <w:rFonts w:hint="eastAsia" w:ascii="仿宋" w:hAnsi="仿宋" w:eastAsia="仿宋"/>
                <w:sz w:val="24"/>
                <w:szCs w:val="24"/>
              </w:rPr>
              <w:t>100%</w:t>
            </w:r>
          </w:p>
        </w:tc>
        <w:tc>
          <w:tcPr>
            <w:tcW w:w="0" w:type="auto"/>
            <w:tcBorders>
              <w:bottom w:val="single" w:color="000000" w:sz="12" w:space="0"/>
              <w:right w:val="single" w:color="000000" w:sz="12" w:space="0"/>
            </w:tcBorders>
            <w:vAlign w:val="center"/>
          </w:tcPr>
          <w:p>
            <w:pPr>
              <w:jc w:val="center"/>
              <w:rPr>
                <w:rFonts w:ascii="仿宋" w:hAnsi="仿宋" w:eastAsia="仿宋"/>
                <w:sz w:val="24"/>
                <w:szCs w:val="24"/>
              </w:rPr>
            </w:pPr>
            <w:r>
              <w:rPr>
                <w:rFonts w:hint="eastAsia" w:ascii="仿宋" w:hAnsi="仿宋" w:eastAsia="仿宋"/>
                <w:sz w:val="24"/>
                <w:szCs w:val="24"/>
              </w:rPr>
              <w:t>分钟</w:t>
            </w:r>
          </w:p>
        </w:tc>
      </w:tr>
    </w:tbl>
    <w:p>
      <w:pPr>
        <w:ind w:firstLine="602" w:firstLineChars="200"/>
        <w:rPr>
          <w:rFonts w:hint="eastAsia" w:ascii="仿宋" w:hAnsi="仿宋" w:eastAsia="仿宋"/>
          <w:b/>
          <w:sz w:val="30"/>
          <w:szCs w:val="30"/>
        </w:rPr>
      </w:pPr>
      <w:r>
        <w:rPr>
          <w:rFonts w:hint="eastAsia" w:ascii="仿宋" w:hAnsi="仿宋" w:eastAsia="仿宋"/>
          <w:b/>
          <w:sz w:val="30"/>
          <w:szCs w:val="30"/>
        </w:rPr>
        <w:t>四、竞赛方式</w:t>
      </w:r>
    </w:p>
    <w:p>
      <w:pPr>
        <w:ind w:firstLine="600" w:firstLineChars="200"/>
        <w:rPr>
          <w:rFonts w:hint="eastAsia" w:ascii="仿宋" w:hAnsi="仿宋" w:eastAsia="仿宋"/>
          <w:sz w:val="30"/>
          <w:szCs w:val="30"/>
        </w:rPr>
      </w:pPr>
      <w:r>
        <w:rPr>
          <w:rFonts w:hint="eastAsia" w:ascii="仿宋" w:hAnsi="仿宋" w:eastAsia="仿宋"/>
          <w:sz w:val="30"/>
          <w:szCs w:val="30"/>
        </w:rPr>
        <w:t>1、竞赛形式</w:t>
      </w:r>
    </w:p>
    <w:p>
      <w:pPr>
        <w:ind w:firstLine="600" w:firstLineChars="200"/>
        <w:rPr>
          <w:rFonts w:hint="eastAsia" w:ascii="仿宋" w:hAnsi="仿宋" w:eastAsia="仿宋"/>
          <w:sz w:val="30"/>
          <w:szCs w:val="30"/>
        </w:rPr>
      </w:pPr>
      <w:r>
        <w:rPr>
          <w:rFonts w:hint="eastAsia" w:ascii="仿宋" w:hAnsi="仿宋" w:eastAsia="仿宋"/>
          <w:sz w:val="30"/>
          <w:szCs w:val="30"/>
        </w:rPr>
        <w:t>线下比赛。</w:t>
      </w:r>
    </w:p>
    <w:p>
      <w:pPr>
        <w:ind w:firstLine="600" w:firstLineChars="200"/>
        <w:rPr>
          <w:rFonts w:hint="eastAsia" w:ascii="仿宋" w:hAnsi="仿宋" w:eastAsia="仿宋"/>
          <w:sz w:val="30"/>
          <w:szCs w:val="30"/>
        </w:rPr>
      </w:pPr>
      <w:r>
        <w:rPr>
          <w:rFonts w:hint="eastAsia" w:ascii="仿宋" w:hAnsi="仿宋" w:eastAsia="仿宋"/>
          <w:sz w:val="30"/>
          <w:szCs w:val="30"/>
        </w:rPr>
        <w:t>2、组队方式</w:t>
      </w:r>
    </w:p>
    <w:p>
      <w:pPr>
        <w:ind w:firstLine="600" w:firstLineChars="200"/>
        <w:rPr>
          <w:rFonts w:hint="eastAsia" w:ascii="仿宋" w:hAnsi="仿宋" w:eastAsia="仿宋"/>
          <w:sz w:val="30"/>
          <w:szCs w:val="30"/>
        </w:rPr>
      </w:pPr>
      <w:r>
        <w:rPr>
          <w:rFonts w:hint="eastAsia" w:ascii="仿宋" w:hAnsi="仿宋" w:eastAsia="仿宋"/>
          <w:sz w:val="30"/>
          <w:szCs w:val="30"/>
        </w:rPr>
        <w:t>1、参赛队组成</w:t>
      </w:r>
    </w:p>
    <w:p>
      <w:pPr>
        <w:ind w:firstLine="600" w:firstLineChars="200"/>
        <w:rPr>
          <w:rFonts w:hint="eastAsia" w:ascii="仿宋" w:hAnsi="仿宋" w:eastAsia="仿宋"/>
          <w:sz w:val="30"/>
          <w:szCs w:val="30"/>
        </w:rPr>
      </w:pPr>
      <w:r>
        <w:rPr>
          <w:rFonts w:hint="eastAsia" w:ascii="仿宋" w:hAnsi="仿宋" w:eastAsia="仿宋"/>
          <w:sz w:val="30"/>
          <w:szCs w:val="30"/>
        </w:rPr>
        <w:t>（1）以院校为单位组队参赛，每支参赛队由3名竞赛选手组成，3名选手须为同校在籍学生，由参赛队自行确定队长1名（确定后不能更换）。</w:t>
      </w:r>
    </w:p>
    <w:p>
      <w:pPr>
        <w:ind w:firstLine="600" w:firstLineChars="200"/>
        <w:rPr>
          <w:rFonts w:hint="eastAsia" w:ascii="仿宋" w:hAnsi="仿宋" w:eastAsia="仿宋"/>
          <w:sz w:val="30"/>
          <w:szCs w:val="30"/>
        </w:rPr>
      </w:pPr>
      <w:r>
        <w:rPr>
          <w:rFonts w:hint="eastAsia" w:ascii="仿宋" w:hAnsi="仿宋" w:eastAsia="仿宋"/>
          <w:sz w:val="30"/>
          <w:szCs w:val="30"/>
        </w:rPr>
        <w:t>（2）同一学校相同专业项目报名参赛队不超过2支，不得跨校组队。</w:t>
      </w:r>
    </w:p>
    <w:p>
      <w:pPr>
        <w:ind w:firstLine="600" w:firstLineChars="200"/>
        <w:rPr>
          <w:rFonts w:hint="eastAsia" w:ascii="仿宋" w:hAnsi="仿宋" w:eastAsia="仿宋"/>
          <w:sz w:val="30"/>
          <w:szCs w:val="30"/>
        </w:rPr>
      </w:pPr>
      <w:r>
        <w:rPr>
          <w:rFonts w:hint="eastAsia" w:ascii="仿宋" w:hAnsi="仿宋" w:eastAsia="仿宋"/>
          <w:sz w:val="30"/>
          <w:szCs w:val="30"/>
        </w:rPr>
        <w:t>（3）指导教师须为本校专兼职教师，每队限报1-2名指导教师。指导教师负责参赛选手的报名、训练指导、服务、比赛期间参赛选手的日常管理等。</w:t>
      </w:r>
    </w:p>
    <w:p>
      <w:pPr>
        <w:ind w:firstLine="600" w:firstLineChars="200"/>
        <w:rPr>
          <w:rFonts w:hint="eastAsia" w:ascii="仿宋" w:hAnsi="仿宋" w:eastAsia="仿宋"/>
          <w:sz w:val="30"/>
          <w:szCs w:val="30"/>
        </w:rPr>
      </w:pPr>
      <w:r>
        <w:rPr>
          <w:rFonts w:hint="eastAsia" w:ascii="仿宋" w:hAnsi="仿宋" w:eastAsia="仿宋"/>
          <w:sz w:val="30"/>
          <w:szCs w:val="30"/>
        </w:rPr>
        <w:t>（4）赛项领队应熟悉赛项流程，主要负责参加赛前相关会议、组织参赛队参加各项赛事活动、协调参赛队与赛项组织机构、承办院校的对接，处理参赛队的投诉申请等事宜。</w:t>
      </w:r>
    </w:p>
    <w:p>
      <w:pPr>
        <w:ind w:firstLine="600" w:firstLineChars="200"/>
        <w:rPr>
          <w:rFonts w:hint="eastAsia" w:ascii="仿宋" w:hAnsi="仿宋" w:eastAsia="仿宋"/>
          <w:sz w:val="30"/>
          <w:szCs w:val="30"/>
        </w:rPr>
      </w:pPr>
      <w:r>
        <w:rPr>
          <w:rFonts w:hint="eastAsia" w:ascii="仿宋" w:hAnsi="仿宋" w:eastAsia="仿宋"/>
          <w:sz w:val="30"/>
          <w:szCs w:val="30"/>
        </w:rPr>
        <w:t>2、裁判队伍组成</w:t>
      </w:r>
    </w:p>
    <w:p>
      <w:pPr>
        <w:ind w:firstLine="600" w:firstLineChars="200"/>
        <w:rPr>
          <w:rFonts w:hint="eastAsia" w:ascii="仿宋" w:hAnsi="仿宋" w:eastAsia="仿宋"/>
          <w:sz w:val="30"/>
          <w:szCs w:val="30"/>
        </w:rPr>
      </w:pPr>
      <w:r>
        <w:rPr>
          <w:rFonts w:hint="eastAsia" w:ascii="仿宋" w:hAnsi="仿宋" w:eastAsia="仿宋"/>
          <w:sz w:val="30"/>
          <w:szCs w:val="30"/>
        </w:rPr>
        <w:t>本赛项裁判队伍由3人组成，现场监考人员若干。</w:t>
      </w:r>
    </w:p>
    <w:p>
      <w:pPr>
        <w:ind w:firstLine="600" w:firstLineChars="200"/>
        <w:rPr>
          <w:rFonts w:hint="eastAsia" w:ascii="仿宋" w:hAnsi="仿宋" w:eastAsia="仿宋"/>
          <w:sz w:val="30"/>
          <w:szCs w:val="30"/>
        </w:rPr>
      </w:pPr>
      <w:r>
        <w:rPr>
          <w:rFonts w:hint="eastAsia" w:ascii="仿宋" w:hAnsi="仿宋" w:eastAsia="仿宋"/>
          <w:sz w:val="30"/>
          <w:szCs w:val="30"/>
        </w:rPr>
        <w:t>（1）本赛项设置总裁判（裁判长）1名。</w:t>
      </w:r>
    </w:p>
    <w:p>
      <w:pPr>
        <w:ind w:firstLine="600" w:firstLineChars="200"/>
        <w:rPr>
          <w:rFonts w:hint="eastAsia" w:ascii="仿宋" w:hAnsi="仿宋" w:eastAsia="仿宋"/>
          <w:sz w:val="30"/>
          <w:szCs w:val="30"/>
        </w:rPr>
      </w:pPr>
      <w:r>
        <w:rPr>
          <w:rFonts w:hint="eastAsia" w:ascii="仿宋" w:hAnsi="仿宋" w:eastAsia="仿宋"/>
          <w:sz w:val="30"/>
          <w:szCs w:val="30"/>
        </w:rPr>
        <w:t>（2）每一个专业项目一场比赛设置现场专业裁判1名，检录、发送试题、收发试题、评审监督设置裁判1名，共2名现场裁判，其中现场裁判具有土木建筑施工专业方向的专业背景。协办支持单位提供技术支持人员若干名。</w:t>
      </w:r>
    </w:p>
    <w:p>
      <w:pPr>
        <w:ind w:firstLine="600" w:firstLineChars="200"/>
        <w:rPr>
          <w:rFonts w:hint="eastAsia" w:ascii="仿宋" w:hAnsi="仿宋" w:eastAsia="仿宋"/>
          <w:sz w:val="30"/>
          <w:szCs w:val="30"/>
        </w:rPr>
      </w:pPr>
      <w:r>
        <w:rPr>
          <w:rFonts w:hint="eastAsia" w:ascii="仿宋" w:hAnsi="仿宋" w:eastAsia="仿宋"/>
          <w:sz w:val="30"/>
          <w:szCs w:val="30"/>
        </w:rPr>
        <w:t>（3）根据考场设置，每个考场设置至少两名监考人员，本赛项设有检录、加密等比赛环节</w:t>
      </w:r>
    </w:p>
    <w:p>
      <w:pPr>
        <w:ind w:firstLine="602" w:firstLineChars="200"/>
        <w:rPr>
          <w:rFonts w:hint="eastAsia" w:ascii="仿宋" w:hAnsi="仿宋" w:eastAsia="仿宋"/>
          <w:b/>
          <w:sz w:val="30"/>
          <w:szCs w:val="30"/>
        </w:rPr>
      </w:pPr>
      <w:r>
        <w:rPr>
          <w:rFonts w:hint="eastAsia" w:ascii="仿宋" w:hAnsi="仿宋" w:eastAsia="仿宋"/>
          <w:b/>
          <w:sz w:val="30"/>
          <w:szCs w:val="30"/>
        </w:rPr>
        <w:t>五、竞赛流程</w:t>
      </w:r>
    </w:p>
    <w:p>
      <w:pPr>
        <w:ind w:firstLine="600" w:firstLineChars="200"/>
        <w:rPr>
          <w:rFonts w:hint="eastAsia" w:ascii="仿宋" w:hAnsi="仿宋" w:eastAsia="仿宋"/>
          <w:sz w:val="30"/>
          <w:szCs w:val="30"/>
        </w:rPr>
      </w:pPr>
      <w:r>
        <w:rPr>
          <w:rFonts w:hint="eastAsia" w:ascii="仿宋" w:hAnsi="仿宋" w:eastAsia="仿宋"/>
          <w:sz w:val="30"/>
          <w:szCs w:val="30"/>
        </w:rPr>
        <w:t>（一）竞赛时间</w:t>
      </w:r>
    </w:p>
    <w:tbl>
      <w:tblPr>
        <w:tblStyle w:val="6"/>
        <w:tblW w:w="504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04"/>
        <w:gridCol w:w="1708"/>
        <w:gridCol w:w="4459"/>
        <w:gridCol w:w="1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60" w:type="pct"/>
            <w:gridSpan w:val="2"/>
            <w:vAlign w:val="center"/>
          </w:tcPr>
          <w:p>
            <w:pPr>
              <w:pStyle w:val="13"/>
            </w:pPr>
            <w:r>
              <w:rPr>
                <w:rFonts w:hint="eastAsia"/>
              </w:rPr>
              <w:t>时  间</w:t>
            </w:r>
          </w:p>
        </w:tc>
        <w:tc>
          <w:tcPr>
            <w:tcW w:w="2378" w:type="pct"/>
            <w:vAlign w:val="center"/>
          </w:tcPr>
          <w:p>
            <w:pPr>
              <w:pStyle w:val="13"/>
            </w:pPr>
            <w:r>
              <w:rPr>
                <w:rFonts w:hint="eastAsia"/>
              </w:rPr>
              <w:t>内  容</w:t>
            </w:r>
          </w:p>
        </w:tc>
        <w:tc>
          <w:tcPr>
            <w:tcW w:w="962" w:type="pct"/>
            <w:vAlign w:val="center"/>
          </w:tcPr>
          <w:p>
            <w:pPr>
              <w:pStyle w:val="13"/>
            </w:pPr>
            <w:r>
              <w:rPr>
                <w:rFonts w:hint="eastAsia"/>
              </w:rPr>
              <w:t>负责部门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49" w:type="pct"/>
            <w:vMerge w:val="restart"/>
            <w:vAlign w:val="center"/>
          </w:tcPr>
          <w:p>
            <w:pPr>
              <w:pStyle w:val="13"/>
              <w:rPr>
                <w:rFonts w:hint="eastAsia"/>
                <w:lang w:val="en-US" w:eastAsia="zh-CN"/>
              </w:rPr>
            </w:pPr>
            <w:r>
              <w:rPr>
                <w:rFonts w:hint="eastAsia"/>
                <w:lang w:val="en-US" w:eastAsia="zh-CN"/>
              </w:rPr>
              <w:t>竞赛</w:t>
            </w:r>
          </w:p>
          <w:p>
            <w:pPr>
              <w:pStyle w:val="13"/>
            </w:pPr>
            <w:r>
              <w:rPr>
                <w:rFonts w:hint="eastAsia"/>
              </w:rPr>
              <w:t>第一天（下午）</w:t>
            </w:r>
          </w:p>
        </w:tc>
        <w:tc>
          <w:tcPr>
            <w:tcW w:w="910" w:type="pct"/>
            <w:vAlign w:val="center"/>
          </w:tcPr>
          <w:p>
            <w:pPr>
              <w:pStyle w:val="13"/>
            </w:pPr>
            <w:r>
              <w:rPr>
                <w:rFonts w:hint="eastAsia"/>
              </w:rPr>
              <w:t>截止16:00</w:t>
            </w:r>
          </w:p>
        </w:tc>
        <w:tc>
          <w:tcPr>
            <w:tcW w:w="2378" w:type="pct"/>
            <w:vAlign w:val="center"/>
          </w:tcPr>
          <w:p>
            <w:pPr>
              <w:pStyle w:val="13"/>
            </w:pPr>
            <w:r>
              <w:rPr>
                <w:rFonts w:hint="eastAsia"/>
              </w:rPr>
              <w:t>参赛选手报道</w:t>
            </w:r>
          </w:p>
        </w:tc>
        <w:tc>
          <w:tcPr>
            <w:tcW w:w="962" w:type="pct"/>
            <w:vAlign w:val="center"/>
          </w:tcPr>
          <w:p>
            <w:pPr>
              <w:pStyle w:val="13"/>
            </w:pPr>
            <w:r>
              <w:rPr>
                <w:rFonts w:hint="eastAsia"/>
              </w:rPr>
              <w:t>承办单位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49" w:type="pct"/>
            <w:vMerge w:val="continue"/>
            <w:vAlign w:val="center"/>
          </w:tcPr>
          <w:p>
            <w:pPr>
              <w:pStyle w:val="13"/>
            </w:pPr>
          </w:p>
        </w:tc>
        <w:tc>
          <w:tcPr>
            <w:tcW w:w="910" w:type="pct"/>
            <w:vAlign w:val="center"/>
          </w:tcPr>
          <w:p>
            <w:pPr>
              <w:pStyle w:val="13"/>
            </w:pPr>
            <w:r>
              <w:rPr>
                <w:rFonts w:hint="eastAsia"/>
              </w:rPr>
              <w:t>16:00-16:30</w:t>
            </w:r>
          </w:p>
        </w:tc>
        <w:tc>
          <w:tcPr>
            <w:tcW w:w="2378" w:type="pct"/>
            <w:vAlign w:val="center"/>
          </w:tcPr>
          <w:p>
            <w:pPr>
              <w:pStyle w:val="13"/>
            </w:pPr>
            <w:r>
              <w:rPr>
                <w:rFonts w:hint="eastAsia"/>
              </w:rPr>
              <w:t>赛前领队会议</w:t>
            </w:r>
          </w:p>
        </w:tc>
        <w:tc>
          <w:tcPr>
            <w:tcW w:w="962" w:type="pct"/>
            <w:vAlign w:val="center"/>
          </w:tcPr>
          <w:p>
            <w:pPr>
              <w:pStyle w:val="13"/>
            </w:pPr>
            <w:r>
              <w:rPr>
                <w:rFonts w:hint="eastAsia"/>
              </w:rPr>
              <w:t>大赛组委会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49" w:type="pct"/>
            <w:vMerge w:val="continue"/>
            <w:vAlign w:val="center"/>
          </w:tcPr>
          <w:p>
            <w:pPr>
              <w:pStyle w:val="13"/>
            </w:pPr>
          </w:p>
        </w:tc>
        <w:tc>
          <w:tcPr>
            <w:tcW w:w="910" w:type="pct"/>
            <w:vAlign w:val="center"/>
          </w:tcPr>
          <w:p>
            <w:pPr>
              <w:pStyle w:val="13"/>
            </w:pPr>
            <w:r>
              <w:rPr>
                <w:rFonts w:hint="eastAsia"/>
              </w:rPr>
              <w:t>16:30-17:00</w:t>
            </w:r>
          </w:p>
        </w:tc>
        <w:tc>
          <w:tcPr>
            <w:tcW w:w="2378" w:type="pct"/>
            <w:vAlign w:val="center"/>
          </w:tcPr>
          <w:p>
            <w:pPr>
              <w:pStyle w:val="13"/>
            </w:pPr>
            <w:r>
              <w:rPr>
                <w:rFonts w:hint="eastAsia"/>
              </w:rPr>
              <w:t>第一次抽签（参赛号）</w:t>
            </w:r>
          </w:p>
        </w:tc>
        <w:tc>
          <w:tcPr>
            <w:tcW w:w="962" w:type="pct"/>
            <w:vAlign w:val="center"/>
          </w:tcPr>
          <w:p>
            <w:pPr>
              <w:pStyle w:val="13"/>
            </w:pPr>
            <w:r>
              <w:rPr>
                <w:rFonts w:hint="eastAsia"/>
              </w:rPr>
              <w:t>加密裁判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49" w:type="pct"/>
            <w:vMerge w:val="continue"/>
            <w:vAlign w:val="center"/>
          </w:tcPr>
          <w:p>
            <w:pPr>
              <w:pStyle w:val="13"/>
            </w:pPr>
          </w:p>
        </w:tc>
        <w:tc>
          <w:tcPr>
            <w:tcW w:w="910" w:type="pct"/>
            <w:vAlign w:val="center"/>
          </w:tcPr>
          <w:p>
            <w:pPr>
              <w:pStyle w:val="13"/>
            </w:pPr>
            <w:r>
              <w:rPr>
                <w:rFonts w:hint="eastAsia"/>
              </w:rPr>
              <w:t>17:00-17:30</w:t>
            </w:r>
          </w:p>
        </w:tc>
        <w:tc>
          <w:tcPr>
            <w:tcW w:w="2378" w:type="pct"/>
            <w:vAlign w:val="center"/>
          </w:tcPr>
          <w:p>
            <w:pPr>
              <w:pStyle w:val="13"/>
            </w:pPr>
            <w:r>
              <w:rPr>
                <w:rFonts w:hint="eastAsia"/>
              </w:rPr>
              <w:t>熟悉赛场</w:t>
            </w:r>
          </w:p>
        </w:tc>
        <w:tc>
          <w:tcPr>
            <w:tcW w:w="962" w:type="pct"/>
            <w:vAlign w:val="center"/>
          </w:tcPr>
          <w:p>
            <w:pPr>
              <w:pStyle w:val="13"/>
            </w:pPr>
            <w:r>
              <w:rPr>
                <w:rFonts w:hint="eastAsia"/>
              </w:rPr>
              <w:t>大赛组委会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49" w:type="pct"/>
            <w:vMerge w:val="restart"/>
            <w:vAlign w:val="center"/>
          </w:tcPr>
          <w:p>
            <w:pPr>
              <w:pStyle w:val="13"/>
            </w:pPr>
          </w:p>
          <w:p>
            <w:pPr>
              <w:pStyle w:val="13"/>
            </w:pPr>
            <w:r>
              <w:rPr>
                <w:rFonts w:hint="eastAsia"/>
              </w:rPr>
              <w:t>竞赛</w:t>
            </w:r>
          </w:p>
          <w:p>
            <w:pPr>
              <w:pStyle w:val="13"/>
            </w:pPr>
            <w:r>
              <w:rPr>
                <w:rFonts w:hint="eastAsia"/>
              </w:rPr>
              <w:t>第</w:t>
            </w:r>
            <w:r>
              <w:rPr>
                <w:rFonts w:hint="eastAsia"/>
                <w:lang w:val="en-US" w:eastAsia="zh-CN"/>
              </w:rPr>
              <w:t>二</w:t>
            </w:r>
            <w:r>
              <w:rPr>
                <w:rFonts w:hint="eastAsia"/>
              </w:rPr>
              <w:t>天（上午）</w:t>
            </w:r>
          </w:p>
        </w:tc>
        <w:tc>
          <w:tcPr>
            <w:tcW w:w="910" w:type="pct"/>
            <w:vAlign w:val="center"/>
          </w:tcPr>
          <w:p>
            <w:pPr>
              <w:pStyle w:val="13"/>
            </w:pPr>
            <w:r>
              <w:rPr>
                <w:rFonts w:hint="eastAsia"/>
              </w:rPr>
              <w:t>7:30-08:00</w:t>
            </w:r>
          </w:p>
        </w:tc>
        <w:tc>
          <w:tcPr>
            <w:tcW w:w="2378" w:type="pct"/>
            <w:vAlign w:val="center"/>
          </w:tcPr>
          <w:p>
            <w:pPr>
              <w:pStyle w:val="13"/>
            </w:pPr>
            <w:r>
              <w:rPr>
                <w:rFonts w:hint="eastAsia"/>
              </w:rPr>
              <w:t>检录入场，第二次抽签（机位号）</w:t>
            </w:r>
          </w:p>
        </w:tc>
        <w:tc>
          <w:tcPr>
            <w:tcW w:w="962" w:type="pct"/>
            <w:vAlign w:val="center"/>
          </w:tcPr>
          <w:p>
            <w:pPr>
              <w:pStyle w:val="13"/>
            </w:pPr>
            <w:r>
              <w:rPr>
                <w:rFonts w:hint="eastAsia"/>
              </w:rPr>
              <w:t>加密裁判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49" w:type="pct"/>
            <w:vMerge w:val="continue"/>
            <w:vAlign w:val="center"/>
          </w:tcPr>
          <w:p>
            <w:pPr>
              <w:pStyle w:val="13"/>
            </w:pPr>
          </w:p>
        </w:tc>
        <w:tc>
          <w:tcPr>
            <w:tcW w:w="910" w:type="pct"/>
            <w:vAlign w:val="center"/>
          </w:tcPr>
          <w:p>
            <w:pPr>
              <w:pStyle w:val="13"/>
            </w:pPr>
            <w:r>
              <w:rPr>
                <w:rFonts w:hint="eastAsia"/>
              </w:rPr>
              <w:t>08:00-08:30</w:t>
            </w:r>
          </w:p>
        </w:tc>
        <w:tc>
          <w:tcPr>
            <w:tcW w:w="2378" w:type="pct"/>
            <w:vAlign w:val="center"/>
          </w:tcPr>
          <w:p>
            <w:pPr>
              <w:pStyle w:val="13"/>
            </w:pPr>
            <w:r>
              <w:rPr>
                <w:rFonts w:hint="eastAsia"/>
              </w:rPr>
              <w:t>检查竞赛设备</w:t>
            </w:r>
          </w:p>
        </w:tc>
        <w:tc>
          <w:tcPr>
            <w:tcW w:w="962" w:type="pct"/>
            <w:vAlign w:val="center"/>
          </w:tcPr>
          <w:p>
            <w:pPr>
              <w:pStyle w:val="13"/>
            </w:pPr>
            <w:r>
              <w:rPr>
                <w:rFonts w:hint="eastAsia"/>
              </w:rPr>
              <w:t>现场裁判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49" w:type="pct"/>
            <w:vMerge w:val="continue"/>
            <w:vAlign w:val="center"/>
          </w:tcPr>
          <w:p>
            <w:pPr>
              <w:pStyle w:val="13"/>
            </w:pPr>
          </w:p>
        </w:tc>
        <w:tc>
          <w:tcPr>
            <w:tcW w:w="910" w:type="pct"/>
            <w:vAlign w:val="center"/>
          </w:tcPr>
          <w:p>
            <w:pPr>
              <w:pStyle w:val="13"/>
            </w:pPr>
            <w:r>
              <w:rPr>
                <w:rFonts w:hint="eastAsia"/>
              </w:rPr>
              <w:t>08:30-10:00</w:t>
            </w:r>
          </w:p>
        </w:tc>
        <w:tc>
          <w:tcPr>
            <w:tcW w:w="2378" w:type="pct"/>
            <w:vAlign w:val="center"/>
          </w:tcPr>
          <w:p>
            <w:pPr>
              <w:pStyle w:val="13"/>
            </w:pPr>
            <w:r>
              <w:rPr>
                <w:rFonts w:hint="eastAsia"/>
              </w:rPr>
              <w:t>模块一正式比赛</w:t>
            </w:r>
          </w:p>
        </w:tc>
        <w:tc>
          <w:tcPr>
            <w:tcW w:w="962" w:type="pct"/>
            <w:vAlign w:val="center"/>
          </w:tcPr>
          <w:p>
            <w:pPr>
              <w:pStyle w:val="13"/>
            </w:pPr>
            <w:r>
              <w:rPr>
                <w:rFonts w:hint="eastAsia"/>
              </w:rPr>
              <w:t>现场裁判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49" w:type="pct"/>
            <w:vMerge w:val="continue"/>
            <w:vAlign w:val="center"/>
          </w:tcPr>
          <w:p>
            <w:pPr>
              <w:pStyle w:val="13"/>
            </w:pPr>
          </w:p>
        </w:tc>
        <w:tc>
          <w:tcPr>
            <w:tcW w:w="910" w:type="pct"/>
            <w:vAlign w:val="center"/>
          </w:tcPr>
          <w:p>
            <w:pPr>
              <w:pStyle w:val="13"/>
            </w:pPr>
            <w:r>
              <w:rPr>
                <w:rFonts w:hint="eastAsia"/>
              </w:rPr>
              <w:t>10:00-11:30</w:t>
            </w:r>
          </w:p>
        </w:tc>
        <w:tc>
          <w:tcPr>
            <w:tcW w:w="2378" w:type="pct"/>
            <w:vAlign w:val="center"/>
          </w:tcPr>
          <w:p>
            <w:pPr>
              <w:pStyle w:val="13"/>
            </w:pPr>
            <w:r>
              <w:rPr>
                <w:rFonts w:hint="eastAsia"/>
              </w:rPr>
              <w:t>模块二正式比赛</w:t>
            </w:r>
          </w:p>
        </w:tc>
        <w:tc>
          <w:tcPr>
            <w:tcW w:w="962" w:type="pct"/>
            <w:vAlign w:val="center"/>
          </w:tcPr>
          <w:p>
            <w:pPr>
              <w:pStyle w:val="13"/>
            </w:pPr>
            <w:r>
              <w:rPr>
                <w:rFonts w:hint="eastAsia"/>
              </w:rPr>
              <w:t>现场裁判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749" w:type="pct"/>
            <w:vMerge w:val="continue"/>
            <w:vAlign w:val="center"/>
          </w:tcPr>
          <w:p>
            <w:pPr>
              <w:pStyle w:val="13"/>
            </w:pPr>
          </w:p>
        </w:tc>
        <w:tc>
          <w:tcPr>
            <w:tcW w:w="910" w:type="pct"/>
            <w:vAlign w:val="center"/>
          </w:tcPr>
          <w:p>
            <w:pPr>
              <w:pStyle w:val="13"/>
            </w:pPr>
            <w:r>
              <w:rPr>
                <w:rFonts w:hint="eastAsia"/>
              </w:rPr>
              <w:t>11:30-12:00</w:t>
            </w:r>
          </w:p>
        </w:tc>
        <w:tc>
          <w:tcPr>
            <w:tcW w:w="2378" w:type="pct"/>
            <w:vAlign w:val="center"/>
          </w:tcPr>
          <w:p>
            <w:pPr>
              <w:pStyle w:val="13"/>
            </w:pPr>
            <w:r>
              <w:rPr>
                <w:rFonts w:hint="eastAsia"/>
              </w:rPr>
              <w:t>模块一、二竞赛结束，数据传输与备份，选手离场，赛场清理与封闭</w:t>
            </w:r>
          </w:p>
        </w:tc>
        <w:tc>
          <w:tcPr>
            <w:tcW w:w="962" w:type="pct"/>
            <w:vAlign w:val="center"/>
          </w:tcPr>
          <w:p>
            <w:pPr>
              <w:pStyle w:val="13"/>
            </w:pPr>
            <w:r>
              <w:rPr>
                <w:rFonts w:hint="eastAsia"/>
              </w:rPr>
              <w:t>现场裁判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49" w:type="pct"/>
            <w:vMerge w:val="restart"/>
            <w:vAlign w:val="center"/>
          </w:tcPr>
          <w:p>
            <w:pPr>
              <w:pStyle w:val="13"/>
            </w:pPr>
            <w:r>
              <w:rPr>
                <w:rFonts w:hint="eastAsia"/>
              </w:rPr>
              <w:t>竞赛</w:t>
            </w:r>
          </w:p>
          <w:p>
            <w:pPr>
              <w:pStyle w:val="13"/>
            </w:pPr>
            <w:r>
              <w:rPr>
                <w:rFonts w:hint="eastAsia"/>
              </w:rPr>
              <w:t>第</w:t>
            </w:r>
            <w:r>
              <w:rPr>
                <w:rFonts w:hint="eastAsia"/>
                <w:lang w:val="en-US" w:eastAsia="zh-CN"/>
              </w:rPr>
              <w:t>二</w:t>
            </w:r>
            <w:r>
              <w:rPr>
                <w:rFonts w:hint="eastAsia"/>
              </w:rPr>
              <w:t>天（下午）</w:t>
            </w:r>
          </w:p>
          <w:p>
            <w:pPr>
              <w:pStyle w:val="13"/>
            </w:pPr>
          </w:p>
        </w:tc>
        <w:tc>
          <w:tcPr>
            <w:tcW w:w="910" w:type="pct"/>
            <w:vAlign w:val="center"/>
          </w:tcPr>
          <w:p>
            <w:pPr>
              <w:pStyle w:val="13"/>
            </w:pPr>
            <w:r>
              <w:rPr>
                <w:rFonts w:hint="eastAsia"/>
              </w:rPr>
              <w:t>13:00-13:30</w:t>
            </w:r>
          </w:p>
        </w:tc>
        <w:tc>
          <w:tcPr>
            <w:tcW w:w="2378" w:type="pct"/>
            <w:vAlign w:val="center"/>
          </w:tcPr>
          <w:p>
            <w:pPr>
              <w:pStyle w:val="13"/>
            </w:pPr>
            <w:r>
              <w:rPr>
                <w:rFonts w:hint="eastAsia"/>
              </w:rPr>
              <w:t>检录入场，第三次抽签（场次）</w:t>
            </w:r>
          </w:p>
        </w:tc>
        <w:tc>
          <w:tcPr>
            <w:tcW w:w="962" w:type="pct"/>
            <w:vAlign w:val="center"/>
          </w:tcPr>
          <w:p>
            <w:pPr>
              <w:pStyle w:val="13"/>
            </w:pPr>
            <w:r>
              <w:rPr>
                <w:rFonts w:hint="eastAsia"/>
              </w:rPr>
              <w:t>加密裁判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49" w:type="pct"/>
            <w:vMerge w:val="continue"/>
            <w:vAlign w:val="center"/>
          </w:tcPr>
          <w:p>
            <w:pPr>
              <w:pStyle w:val="13"/>
            </w:pPr>
          </w:p>
        </w:tc>
        <w:tc>
          <w:tcPr>
            <w:tcW w:w="910" w:type="pct"/>
            <w:vAlign w:val="center"/>
          </w:tcPr>
          <w:p>
            <w:pPr>
              <w:pStyle w:val="13"/>
            </w:pPr>
            <w:r>
              <w:rPr>
                <w:rFonts w:hint="eastAsia"/>
              </w:rPr>
              <w:t>13:30-18:10</w:t>
            </w:r>
          </w:p>
        </w:tc>
        <w:tc>
          <w:tcPr>
            <w:tcW w:w="2378" w:type="pct"/>
            <w:vAlign w:val="center"/>
          </w:tcPr>
          <w:p>
            <w:pPr>
              <w:pStyle w:val="13"/>
            </w:pPr>
            <w:r>
              <w:rPr>
                <w:rFonts w:hint="eastAsia"/>
              </w:rPr>
              <w:t>模块三正式比赛</w:t>
            </w:r>
          </w:p>
        </w:tc>
        <w:tc>
          <w:tcPr>
            <w:tcW w:w="962" w:type="pct"/>
            <w:vAlign w:val="center"/>
          </w:tcPr>
          <w:p>
            <w:pPr>
              <w:pStyle w:val="13"/>
            </w:pPr>
            <w:r>
              <w:rPr>
                <w:rFonts w:hint="eastAsia"/>
              </w:rPr>
              <w:t>现场裁判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49" w:type="pct"/>
            <w:vMerge w:val="continue"/>
            <w:vAlign w:val="center"/>
          </w:tcPr>
          <w:p>
            <w:pPr>
              <w:pStyle w:val="13"/>
            </w:pPr>
          </w:p>
        </w:tc>
        <w:tc>
          <w:tcPr>
            <w:tcW w:w="910" w:type="pct"/>
            <w:vAlign w:val="center"/>
          </w:tcPr>
          <w:p>
            <w:pPr>
              <w:pStyle w:val="13"/>
            </w:pPr>
            <w:r>
              <w:rPr>
                <w:rFonts w:hint="eastAsia"/>
              </w:rPr>
              <w:t>18:10-18:40</w:t>
            </w:r>
          </w:p>
        </w:tc>
        <w:tc>
          <w:tcPr>
            <w:tcW w:w="2378" w:type="pct"/>
            <w:vAlign w:val="center"/>
          </w:tcPr>
          <w:p>
            <w:pPr>
              <w:pStyle w:val="13"/>
            </w:pPr>
            <w:r>
              <w:rPr>
                <w:rFonts w:hint="eastAsia"/>
              </w:rPr>
              <w:t>模块三竞赛结束，选手离场，赛场清理与封闭</w:t>
            </w:r>
          </w:p>
        </w:tc>
        <w:tc>
          <w:tcPr>
            <w:tcW w:w="962" w:type="pct"/>
            <w:vAlign w:val="center"/>
          </w:tcPr>
          <w:p>
            <w:pPr>
              <w:pStyle w:val="13"/>
            </w:pPr>
            <w:r>
              <w:rPr>
                <w:rFonts w:hint="eastAsia"/>
              </w:rPr>
              <w:t>现场裁判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49" w:type="pct"/>
            <w:vMerge w:val="continue"/>
            <w:vAlign w:val="center"/>
          </w:tcPr>
          <w:p>
            <w:pPr>
              <w:pStyle w:val="13"/>
            </w:pPr>
          </w:p>
        </w:tc>
        <w:tc>
          <w:tcPr>
            <w:tcW w:w="910" w:type="pct"/>
            <w:vAlign w:val="center"/>
          </w:tcPr>
          <w:p>
            <w:pPr>
              <w:pStyle w:val="13"/>
            </w:pPr>
            <w:r>
              <w:rPr>
                <w:rFonts w:hint="eastAsia"/>
              </w:rPr>
              <w:t>20:00-24:00</w:t>
            </w:r>
          </w:p>
        </w:tc>
        <w:tc>
          <w:tcPr>
            <w:tcW w:w="2378" w:type="pct"/>
            <w:vAlign w:val="center"/>
          </w:tcPr>
          <w:p>
            <w:pPr>
              <w:pStyle w:val="13"/>
            </w:pPr>
            <w:r>
              <w:rPr>
                <w:rFonts w:hint="eastAsia"/>
              </w:rPr>
              <w:t>评分并公布成绩</w:t>
            </w:r>
          </w:p>
        </w:tc>
        <w:tc>
          <w:tcPr>
            <w:tcW w:w="962" w:type="pct"/>
            <w:vAlign w:val="center"/>
          </w:tcPr>
          <w:p>
            <w:pPr>
              <w:pStyle w:val="13"/>
            </w:pPr>
            <w:r>
              <w:rPr>
                <w:rFonts w:hint="eastAsia"/>
              </w:rPr>
              <w:t>具体安排由承办单位统筹</w:t>
            </w:r>
          </w:p>
        </w:tc>
      </w:tr>
    </w:tbl>
    <w:p>
      <w:pPr>
        <w:ind w:firstLine="602" w:firstLineChars="200"/>
        <w:rPr>
          <w:rFonts w:hint="eastAsia" w:ascii="仿宋" w:hAnsi="仿宋" w:eastAsia="仿宋"/>
          <w:b/>
          <w:sz w:val="30"/>
          <w:szCs w:val="30"/>
        </w:rPr>
      </w:pPr>
      <w:r>
        <w:rPr>
          <w:rFonts w:hint="eastAsia" w:ascii="仿宋" w:hAnsi="仿宋" w:eastAsia="仿宋"/>
          <w:b/>
          <w:sz w:val="30"/>
          <w:szCs w:val="30"/>
        </w:rPr>
        <w:t>六、竞赛规则</w:t>
      </w:r>
    </w:p>
    <w:p>
      <w:pPr>
        <w:ind w:firstLine="600" w:firstLineChars="200"/>
        <w:rPr>
          <w:rFonts w:hint="eastAsia" w:ascii="仿宋" w:hAnsi="仿宋" w:eastAsia="仿宋"/>
          <w:sz w:val="30"/>
          <w:szCs w:val="30"/>
        </w:rPr>
      </w:pPr>
      <w:r>
        <w:rPr>
          <w:rFonts w:hint="eastAsia" w:ascii="仿宋" w:hAnsi="仿宋" w:eastAsia="仿宋"/>
          <w:sz w:val="30"/>
          <w:szCs w:val="30"/>
        </w:rPr>
        <w:t>1、选手报名</w:t>
      </w:r>
    </w:p>
    <w:p>
      <w:pPr>
        <w:ind w:firstLine="600" w:firstLineChars="200"/>
        <w:rPr>
          <w:rFonts w:hint="eastAsia" w:ascii="仿宋" w:hAnsi="仿宋" w:eastAsia="仿宋"/>
          <w:sz w:val="30"/>
          <w:szCs w:val="30"/>
        </w:rPr>
      </w:pPr>
      <w:r>
        <w:rPr>
          <w:rFonts w:hint="eastAsia" w:ascii="仿宋" w:hAnsi="仿宋" w:eastAsia="仿宋"/>
          <w:sz w:val="30"/>
          <w:szCs w:val="30"/>
        </w:rPr>
        <w:t>参赛选手须为职业院校在籍学生（以报名时的学籍信息为准）。</w:t>
      </w:r>
    </w:p>
    <w:p>
      <w:pPr>
        <w:ind w:firstLine="600" w:firstLineChars="200"/>
        <w:rPr>
          <w:rFonts w:hint="eastAsia" w:ascii="仿宋" w:hAnsi="仿宋" w:eastAsia="仿宋"/>
          <w:sz w:val="30"/>
          <w:szCs w:val="30"/>
        </w:rPr>
      </w:pPr>
      <w:r>
        <w:rPr>
          <w:rFonts w:hint="eastAsia" w:ascii="仿宋" w:hAnsi="仿宋" w:eastAsia="仿宋"/>
          <w:sz w:val="30"/>
          <w:szCs w:val="30"/>
        </w:rPr>
        <w:t>2、熟悉场地</w:t>
      </w:r>
    </w:p>
    <w:p>
      <w:pPr>
        <w:ind w:firstLine="600" w:firstLineChars="200"/>
        <w:rPr>
          <w:rFonts w:hint="eastAsia" w:ascii="仿宋" w:hAnsi="仿宋" w:eastAsia="仿宋"/>
          <w:sz w:val="30"/>
          <w:szCs w:val="30"/>
        </w:rPr>
      </w:pPr>
      <w:r>
        <w:rPr>
          <w:rFonts w:hint="eastAsia" w:ascii="仿宋" w:hAnsi="仿宋" w:eastAsia="仿宋"/>
          <w:sz w:val="30"/>
          <w:szCs w:val="30"/>
        </w:rPr>
        <w:t>大赛报到当日，将由大赛组委会统一组织参赛团队，在规定时间地点，有序熟悉竞赛场地。必须严格遵守大赛相关制度，听从大赛组委会安排，不得拥挤打闹。</w:t>
      </w:r>
    </w:p>
    <w:p>
      <w:pPr>
        <w:ind w:firstLine="600" w:firstLineChars="200"/>
        <w:rPr>
          <w:rFonts w:hint="eastAsia" w:ascii="仿宋" w:hAnsi="仿宋" w:eastAsia="仿宋"/>
          <w:sz w:val="30"/>
          <w:szCs w:val="30"/>
        </w:rPr>
      </w:pPr>
      <w:r>
        <w:rPr>
          <w:rFonts w:hint="eastAsia" w:ascii="仿宋" w:hAnsi="仿宋" w:eastAsia="仿宋"/>
          <w:sz w:val="30"/>
          <w:szCs w:val="30"/>
        </w:rPr>
        <w:t>3、入场规则</w:t>
      </w:r>
    </w:p>
    <w:p>
      <w:pPr>
        <w:ind w:firstLine="600" w:firstLineChars="200"/>
        <w:rPr>
          <w:rFonts w:hint="eastAsia" w:ascii="仿宋" w:hAnsi="仿宋" w:eastAsia="仿宋"/>
          <w:sz w:val="30"/>
          <w:szCs w:val="30"/>
        </w:rPr>
      </w:pPr>
      <w:r>
        <w:rPr>
          <w:rFonts w:hint="eastAsia" w:ascii="仿宋" w:hAnsi="仿宋" w:eastAsia="仿宋"/>
          <w:sz w:val="30"/>
          <w:szCs w:val="30"/>
        </w:rPr>
        <w:t>（1）参赛选手需在指定位置检录入场，检录时提供参赛证、身份证和学生证。证件上的姓名、年龄、相貌特征应与参赛证一致。</w:t>
      </w:r>
    </w:p>
    <w:p>
      <w:pPr>
        <w:ind w:firstLine="600" w:firstLineChars="200"/>
        <w:rPr>
          <w:rFonts w:hint="eastAsia" w:ascii="仿宋" w:hAnsi="仿宋" w:eastAsia="仿宋"/>
          <w:sz w:val="30"/>
          <w:szCs w:val="30"/>
        </w:rPr>
      </w:pPr>
      <w:r>
        <w:rPr>
          <w:rFonts w:hint="eastAsia" w:ascii="仿宋" w:hAnsi="仿宋" w:eastAsia="仿宋"/>
          <w:sz w:val="30"/>
          <w:szCs w:val="30"/>
        </w:rPr>
        <w:t>（2）工作人员对参赛选手进行安全检查，不允许携带任何通讯及存储设备、纸质材料等物品，检查合格后进入赛场抽签区。</w:t>
      </w:r>
    </w:p>
    <w:p>
      <w:pPr>
        <w:ind w:firstLine="600" w:firstLineChars="200"/>
        <w:rPr>
          <w:rFonts w:hint="eastAsia" w:ascii="仿宋" w:hAnsi="仿宋" w:eastAsia="仿宋"/>
          <w:sz w:val="30"/>
          <w:szCs w:val="30"/>
        </w:rPr>
      </w:pPr>
      <w:r>
        <w:rPr>
          <w:rFonts w:hint="eastAsia" w:ascii="仿宋" w:hAnsi="仿宋" w:eastAsia="仿宋"/>
          <w:sz w:val="30"/>
          <w:szCs w:val="30"/>
        </w:rPr>
        <w:t>（3）迟到选手必须在赛场记录表相关栏目中说明到场时间、迟到原因，并签字确认比赛工位号。比赛开始15分钟后不得入场。</w:t>
      </w:r>
    </w:p>
    <w:p>
      <w:pPr>
        <w:ind w:firstLine="600" w:firstLineChars="200"/>
        <w:rPr>
          <w:rFonts w:hint="eastAsia" w:ascii="仿宋" w:hAnsi="仿宋" w:eastAsia="仿宋"/>
          <w:sz w:val="30"/>
          <w:szCs w:val="30"/>
        </w:rPr>
      </w:pPr>
      <w:r>
        <w:rPr>
          <w:rFonts w:hint="eastAsia" w:ascii="仿宋" w:hAnsi="仿宋" w:eastAsia="仿宋"/>
          <w:sz w:val="30"/>
          <w:szCs w:val="30"/>
        </w:rPr>
        <w:t>4、赛场规则</w:t>
      </w:r>
    </w:p>
    <w:p>
      <w:pPr>
        <w:ind w:firstLine="600" w:firstLineChars="200"/>
        <w:rPr>
          <w:rFonts w:hint="eastAsia" w:ascii="仿宋" w:hAnsi="仿宋" w:eastAsia="仿宋"/>
          <w:sz w:val="30"/>
          <w:szCs w:val="30"/>
        </w:rPr>
      </w:pPr>
      <w:r>
        <w:rPr>
          <w:rFonts w:hint="eastAsia" w:ascii="仿宋" w:hAnsi="仿宋" w:eastAsia="仿宋"/>
          <w:sz w:val="30"/>
          <w:szCs w:val="30"/>
        </w:rPr>
        <w:t>（1）选手进入赛场后，必须听从现场裁判的统一指挥。</w:t>
      </w:r>
    </w:p>
    <w:p>
      <w:pPr>
        <w:ind w:firstLine="600" w:firstLineChars="200"/>
        <w:rPr>
          <w:rFonts w:hint="eastAsia" w:ascii="仿宋" w:hAnsi="仿宋" w:eastAsia="仿宋"/>
          <w:sz w:val="30"/>
          <w:szCs w:val="30"/>
        </w:rPr>
      </w:pPr>
      <w:r>
        <w:rPr>
          <w:rFonts w:hint="eastAsia" w:ascii="仿宋" w:hAnsi="仿宋" w:eastAsia="仿宋"/>
          <w:sz w:val="30"/>
          <w:szCs w:val="30"/>
        </w:rPr>
        <w:t>（2）比赛过程中，参赛选手必须严格遵守安全操作规程，确保人身和设备安全，并接受现场裁判和技术人员的监督和警示。</w:t>
      </w:r>
    </w:p>
    <w:p>
      <w:pPr>
        <w:ind w:firstLine="600" w:firstLineChars="200"/>
        <w:rPr>
          <w:rFonts w:hint="eastAsia" w:ascii="仿宋" w:hAnsi="仿宋" w:eastAsia="仿宋"/>
          <w:sz w:val="30"/>
          <w:szCs w:val="30"/>
        </w:rPr>
      </w:pPr>
      <w:r>
        <w:rPr>
          <w:rFonts w:hint="eastAsia" w:ascii="仿宋" w:hAnsi="仿宋" w:eastAsia="仿宋"/>
          <w:sz w:val="30"/>
          <w:szCs w:val="30"/>
        </w:rPr>
        <w:t>（3）比赛过程中选手不得随意离开工位，不得与其他参赛选手和人员交流。因故终止比赛或提前完成比赛任务需要离场，应报告现场裁判，由裁判长同意后方可离开工位，比赛结束后方可离开赛区。</w:t>
      </w:r>
    </w:p>
    <w:p>
      <w:pPr>
        <w:ind w:firstLine="600" w:firstLineChars="200"/>
        <w:rPr>
          <w:rFonts w:hint="eastAsia" w:ascii="仿宋" w:hAnsi="仿宋" w:eastAsia="仿宋"/>
          <w:sz w:val="30"/>
          <w:szCs w:val="30"/>
        </w:rPr>
      </w:pPr>
      <w:r>
        <w:rPr>
          <w:rFonts w:hint="eastAsia" w:ascii="仿宋" w:hAnsi="仿宋" w:eastAsia="仿宋"/>
          <w:sz w:val="30"/>
          <w:szCs w:val="30"/>
        </w:rPr>
        <w:t>（4）比赛过程中，严重违反赛场纪律影响他人比赛者，违反操作规程不听劝告者，有意损坏赛场设备或设施者，经现场裁判报告裁判长，经同意后，由裁判长宣布取消其比赛资格。</w:t>
      </w:r>
    </w:p>
    <w:p>
      <w:pPr>
        <w:ind w:firstLine="600" w:firstLineChars="200"/>
        <w:rPr>
          <w:rFonts w:hint="eastAsia" w:ascii="仿宋" w:hAnsi="仿宋" w:eastAsia="仿宋"/>
          <w:sz w:val="30"/>
          <w:szCs w:val="30"/>
        </w:rPr>
      </w:pPr>
      <w:r>
        <w:rPr>
          <w:rFonts w:hint="eastAsia" w:ascii="仿宋" w:hAnsi="仿宋" w:eastAsia="仿宋"/>
          <w:sz w:val="30"/>
          <w:szCs w:val="30"/>
        </w:rPr>
        <w:t>（5）比赛过程中，因选手个人因素造成人身安全事故和设备故障，不予延时，情节特别严重者，由赛项裁判组视具体情况做出处理决定（最高至终止比赛），并由裁判长上报赛项执委会；若因非选手个人因素造成设备故障，由赛项裁判组视具体情况做出延时处理并由裁判长上报赛项执委会。</w:t>
      </w:r>
    </w:p>
    <w:p>
      <w:pPr>
        <w:ind w:firstLine="600" w:firstLineChars="200"/>
        <w:rPr>
          <w:rFonts w:hint="eastAsia" w:ascii="仿宋" w:hAnsi="仿宋" w:eastAsia="仿宋"/>
          <w:sz w:val="30"/>
          <w:szCs w:val="30"/>
        </w:rPr>
      </w:pPr>
      <w:r>
        <w:rPr>
          <w:rFonts w:hint="eastAsia" w:ascii="仿宋" w:hAnsi="仿宋" w:eastAsia="仿宋"/>
          <w:sz w:val="30"/>
          <w:szCs w:val="30"/>
        </w:rPr>
        <w:t>5、离场规则</w:t>
      </w:r>
    </w:p>
    <w:p>
      <w:pPr>
        <w:ind w:firstLine="600" w:firstLineChars="200"/>
        <w:rPr>
          <w:rFonts w:hint="eastAsia" w:ascii="仿宋" w:hAnsi="仿宋" w:eastAsia="仿宋"/>
          <w:sz w:val="30"/>
          <w:szCs w:val="30"/>
        </w:rPr>
      </w:pPr>
      <w:r>
        <w:rPr>
          <w:rFonts w:hint="eastAsia" w:ascii="仿宋" w:hAnsi="仿宋" w:eastAsia="仿宋"/>
          <w:sz w:val="30"/>
          <w:szCs w:val="30"/>
        </w:rPr>
        <w:t>（1）各模块比赛结束前的15分钟，裁判长提示一次比赛剩余时间。</w:t>
      </w:r>
    </w:p>
    <w:p>
      <w:pPr>
        <w:ind w:firstLine="600" w:firstLineChars="200"/>
        <w:rPr>
          <w:rFonts w:hint="eastAsia" w:ascii="仿宋" w:hAnsi="仿宋" w:eastAsia="仿宋"/>
          <w:sz w:val="30"/>
          <w:szCs w:val="30"/>
        </w:rPr>
      </w:pPr>
      <w:r>
        <w:rPr>
          <w:rFonts w:hint="eastAsia" w:ascii="仿宋" w:hAnsi="仿宋" w:eastAsia="仿宋"/>
          <w:sz w:val="30"/>
          <w:szCs w:val="30"/>
        </w:rPr>
        <w:t>（2）给出比赛结束信号后，选手应立即停止竞赛任务的操作。</w:t>
      </w:r>
    </w:p>
    <w:p>
      <w:pPr>
        <w:ind w:firstLine="600" w:firstLineChars="200"/>
        <w:rPr>
          <w:rFonts w:hint="eastAsia" w:ascii="仿宋" w:hAnsi="仿宋" w:eastAsia="仿宋"/>
          <w:sz w:val="30"/>
          <w:szCs w:val="30"/>
        </w:rPr>
      </w:pPr>
      <w:r>
        <w:rPr>
          <w:rFonts w:hint="eastAsia" w:ascii="仿宋" w:hAnsi="仿宋" w:eastAsia="仿宋"/>
          <w:sz w:val="30"/>
          <w:szCs w:val="30"/>
        </w:rPr>
        <w:t>（3）裁判长宣布可以离场后，选手应有序离场，不得将任何与竞赛有关物品（如草稿纸、铅笔等）携带出场。</w:t>
      </w:r>
    </w:p>
    <w:p>
      <w:pPr>
        <w:ind w:firstLine="600" w:firstLineChars="200"/>
        <w:rPr>
          <w:rFonts w:hint="eastAsia" w:ascii="仿宋" w:hAnsi="仿宋" w:eastAsia="仿宋"/>
          <w:sz w:val="30"/>
          <w:szCs w:val="30"/>
        </w:rPr>
      </w:pPr>
      <w:r>
        <w:rPr>
          <w:rFonts w:hint="eastAsia" w:ascii="仿宋" w:hAnsi="仿宋" w:eastAsia="仿宋"/>
          <w:sz w:val="30"/>
          <w:szCs w:val="30"/>
        </w:rPr>
        <w:t>6、成绩评定与结果公布</w:t>
      </w:r>
    </w:p>
    <w:p>
      <w:pPr>
        <w:ind w:firstLine="600" w:firstLineChars="200"/>
        <w:rPr>
          <w:rFonts w:hint="eastAsia" w:ascii="仿宋" w:hAnsi="仿宋" w:eastAsia="仿宋"/>
          <w:sz w:val="30"/>
          <w:szCs w:val="30"/>
        </w:rPr>
      </w:pPr>
      <w:r>
        <w:rPr>
          <w:rFonts w:hint="eastAsia" w:ascii="仿宋" w:hAnsi="仿宋" w:eastAsia="仿宋"/>
          <w:sz w:val="30"/>
          <w:szCs w:val="30"/>
        </w:rPr>
        <w:t>（1）各模块成绩评定由结果评分和时间评分两部分组成。</w:t>
      </w:r>
    </w:p>
    <w:p>
      <w:pPr>
        <w:ind w:firstLine="600" w:firstLineChars="200"/>
        <w:rPr>
          <w:rFonts w:hint="eastAsia" w:ascii="仿宋" w:hAnsi="仿宋" w:eastAsia="仿宋"/>
          <w:sz w:val="30"/>
          <w:szCs w:val="30"/>
        </w:rPr>
      </w:pPr>
      <w:r>
        <w:rPr>
          <w:rFonts w:hint="eastAsia" w:ascii="仿宋" w:hAnsi="仿宋" w:eastAsia="仿宋"/>
          <w:sz w:val="30"/>
          <w:szCs w:val="30"/>
        </w:rPr>
        <w:t>（2）结果公布经监督仲裁组给出对成绩评定的意见并对比赛成绩核查后，由裁判长或指定赛区负责人在竞赛结束12小时内公布。</w:t>
      </w:r>
    </w:p>
    <w:p>
      <w:pPr>
        <w:ind w:firstLine="602" w:firstLineChars="200"/>
        <w:rPr>
          <w:rFonts w:hint="eastAsia" w:ascii="仿宋" w:hAnsi="仿宋" w:eastAsia="仿宋"/>
          <w:b/>
          <w:sz w:val="30"/>
          <w:szCs w:val="30"/>
        </w:rPr>
      </w:pPr>
      <w:r>
        <w:rPr>
          <w:rFonts w:hint="eastAsia" w:ascii="仿宋" w:hAnsi="仿宋" w:eastAsia="仿宋"/>
          <w:b/>
          <w:sz w:val="30"/>
          <w:szCs w:val="30"/>
        </w:rPr>
        <w:t>七、技术规范</w:t>
      </w:r>
    </w:p>
    <w:p>
      <w:pPr>
        <w:ind w:firstLine="600" w:firstLineChars="200"/>
        <w:rPr>
          <w:rFonts w:hint="eastAsia" w:ascii="仿宋" w:hAnsi="仿宋" w:eastAsia="仿宋"/>
          <w:sz w:val="30"/>
          <w:szCs w:val="30"/>
        </w:rPr>
      </w:pPr>
      <w:r>
        <w:rPr>
          <w:rFonts w:hint="eastAsia" w:ascii="仿宋" w:hAnsi="仿宋" w:eastAsia="仿宋"/>
          <w:sz w:val="30"/>
          <w:szCs w:val="30"/>
        </w:rPr>
        <w:t>主要依据相关国家技能规范和标准，注重考核基本技能，体现标准程序，结合岗位实际，考核职业综合能力，并对技术技能型人才培养起到示范引领作用。根据竞赛文件制定标准，主要采用以下标准、规范及参考资料：</w:t>
      </w:r>
    </w:p>
    <w:p>
      <w:pPr>
        <w:ind w:firstLine="600" w:firstLineChars="200"/>
        <w:rPr>
          <w:rFonts w:hint="eastAsia" w:ascii="仿宋" w:hAnsi="仿宋" w:eastAsia="仿宋"/>
          <w:sz w:val="30"/>
          <w:szCs w:val="30"/>
        </w:rPr>
      </w:pPr>
      <w:r>
        <w:rPr>
          <w:rFonts w:hint="eastAsia" w:ascii="仿宋" w:hAnsi="仿宋" w:eastAsia="仿宋"/>
          <w:sz w:val="30"/>
          <w:szCs w:val="30"/>
        </w:rPr>
        <w:t>1、《地下工程防水规范》（GB50108-2008）；</w:t>
      </w:r>
    </w:p>
    <w:p>
      <w:pPr>
        <w:ind w:firstLine="600" w:firstLineChars="200"/>
        <w:rPr>
          <w:rFonts w:hint="eastAsia" w:ascii="仿宋" w:hAnsi="仿宋" w:eastAsia="仿宋"/>
          <w:sz w:val="30"/>
          <w:szCs w:val="30"/>
        </w:rPr>
      </w:pPr>
      <w:r>
        <w:rPr>
          <w:rFonts w:hint="eastAsia" w:ascii="仿宋" w:hAnsi="仿宋" w:eastAsia="仿宋"/>
          <w:sz w:val="30"/>
          <w:szCs w:val="30"/>
        </w:rPr>
        <w:t>2、《混凝土结构工程施工规范》（GB 50666-2011）；</w:t>
      </w:r>
    </w:p>
    <w:p>
      <w:pPr>
        <w:ind w:firstLine="600" w:firstLineChars="200"/>
        <w:rPr>
          <w:rFonts w:hint="eastAsia" w:ascii="仿宋" w:hAnsi="仿宋" w:eastAsia="仿宋"/>
          <w:sz w:val="30"/>
          <w:szCs w:val="30"/>
        </w:rPr>
      </w:pPr>
      <w:r>
        <w:rPr>
          <w:rFonts w:hint="eastAsia" w:ascii="仿宋" w:hAnsi="仿宋" w:eastAsia="仿宋"/>
          <w:sz w:val="30"/>
          <w:szCs w:val="30"/>
        </w:rPr>
        <w:t>3、《砌体结构工程施工规范》（GB50924-2014）；</w:t>
      </w:r>
    </w:p>
    <w:p>
      <w:pPr>
        <w:ind w:firstLine="600" w:firstLineChars="200"/>
        <w:rPr>
          <w:rFonts w:hint="eastAsia" w:ascii="仿宋" w:hAnsi="仿宋" w:eastAsia="仿宋"/>
          <w:sz w:val="30"/>
          <w:szCs w:val="30"/>
        </w:rPr>
      </w:pPr>
      <w:r>
        <w:rPr>
          <w:rFonts w:hint="eastAsia" w:ascii="仿宋" w:hAnsi="仿宋" w:eastAsia="仿宋"/>
          <w:sz w:val="30"/>
          <w:szCs w:val="30"/>
        </w:rPr>
        <w:t>4、《坡屋面工程技术规范》（GB50693-2011）；</w:t>
      </w:r>
    </w:p>
    <w:p>
      <w:pPr>
        <w:ind w:firstLine="600" w:firstLineChars="200"/>
        <w:rPr>
          <w:rFonts w:hint="eastAsia" w:ascii="仿宋" w:hAnsi="仿宋" w:eastAsia="仿宋"/>
          <w:sz w:val="30"/>
          <w:szCs w:val="30"/>
        </w:rPr>
      </w:pPr>
      <w:r>
        <w:rPr>
          <w:rFonts w:hint="eastAsia" w:ascii="仿宋" w:hAnsi="仿宋" w:eastAsia="仿宋"/>
          <w:sz w:val="30"/>
          <w:szCs w:val="30"/>
        </w:rPr>
        <w:t>5、《建筑地基基础工程施工规范》（GB51004-2015）；</w:t>
      </w:r>
    </w:p>
    <w:p>
      <w:pPr>
        <w:ind w:firstLine="600" w:firstLineChars="200"/>
        <w:rPr>
          <w:rFonts w:hint="eastAsia" w:ascii="仿宋" w:hAnsi="仿宋" w:eastAsia="仿宋"/>
          <w:sz w:val="30"/>
          <w:szCs w:val="30"/>
        </w:rPr>
      </w:pPr>
      <w:r>
        <w:rPr>
          <w:rFonts w:hint="eastAsia" w:ascii="仿宋" w:hAnsi="仿宋" w:eastAsia="仿宋"/>
          <w:sz w:val="30"/>
          <w:szCs w:val="30"/>
        </w:rPr>
        <w:t>6、《砌体结构设计规范》（GB50003-2011） ；</w:t>
      </w:r>
    </w:p>
    <w:p>
      <w:pPr>
        <w:ind w:firstLine="600" w:firstLineChars="200"/>
        <w:rPr>
          <w:rFonts w:hint="eastAsia" w:ascii="仿宋" w:hAnsi="仿宋" w:eastAsia="仿宋"/>
          <w:sz w:val="30"/>
          <w:szCs w:val="30"/>
        </w:rPr>
      </w:pPr>
      <w:r>
        <w:rPr>
          <w:rFonts w:hint="eastAsia" w:ascii="仿宋" w:hAnsi="仿宋" w:eastAsia="仿宋"/>
          <w:sz w:val="30"/>
          <w:szCs w:val="30"/>
        </w:rPr>
        <w:t>7、《混凝土结构设计规范》（GB50010-2010）；</w:t>
      </w:r>
    </w:p>
    <w:p>
      <w:pPr>
        <w:ind w:firstLine="600" w:firstLineChars="200"/>
        <w:rPr>
          <w:rFonts w:hint="eastAsia" w:ascii="仿宋" w:hAnsi="仿宋" w:eastAsia="仿宋"/>
          <w:sz w:val="30"/>
          <w:szCs w:val="30"/>
        </w:rPr>
      </w:pPr>
      <w:r>
        <w:rPr>
          <w:rFonts w:hint="eastAsia" w:ascii="仿宋" w:hAnsi="仿宋" w:eastAsia="仿宋"/>
          <w:sz w:val="30"/>
          <w:szCs w:val="30"/>
        </w:rPr>
        <w:t>8、《建筑抗震设计规范》（GB50011-2010）；</w:t>
      </w:r>
    </w:p>
    <w:p>
      <w:pPr>
        <w:ind w:firstLine="600" w:firstLineChars="200"/>
        <w:rPr>
          <w:rFonts w:hint="eastAsia" w:ascii="仿宋" w:hAnsi="仿宋" w:eastAsia="仿宋"/>
          <w:sz w:val="30"/>
          <w:szCs w:val="30"/>
        </w:rPr>
      </w:pPr>
      <w:r>
        <w:rPr>
          <w:rFonts w:hint="eastAsia" w:ascii="仿宋" w:hAnsi="仿宋" w:eastAsia="仿宋"/>
          <w:sz w:val="30"/>
          <w:szCs w:val="30"/>
        </w:rPr>
        <w:t>9、《工程测量规范》（GB50026-2007）；</w:t>
      </w:r>
    </w:p>
    <w:p>
      <w:pPr>
        <w:ind w:firstLine="600" w:firstLineChars="200"/>
        <w:rPr>
          <w:rFonts w:hint="eastAsia" w:ascii="仿宋" w:hAnsi="仿宋" w:eastAsia="仿宋"/>
          <w:sz w:val="30"/>
          <w:szCs w:val="30"/>
        </w:rPr>
      </w:pPr>
      <w:r>
        <w:rPr>
          <w:rFonts w:hint="eastAsia" w:ascii="仿宋" w:hAnsi="仿宋" w:eastAsia="仿宋"/>
          <w:sz w:val="30"/>
          <w:szCs w:val="30"/>
        </w:rPr>
        <w:t>10、《混凝土质量控制标准GB》（50164-2011）；</w:t>
      </w:r>
    </w:p>
    <w:p>
      <w:pPr>
        <w:ind w:firstLine="600" w:firstLineChars="200"/>
        <w:rPr>
          <w:rFonts w:hint="eastAsia" w:ascii="仿宋" w:hAnsi="仿宋" w:eastAsia="仿宋"/>
          <w:sz w:val="30"/>
          <w:szCs w:val="30"/>
        </w:rPr>
      </w:pPr>
      <w:r>
        <w:rPr>
          <w:rFonts w:hint="eastAsia" w:ascii="仿宋" w:hAnsi="仿宋" w:eastAsia="仿宋"/>
          <w:sz w:val="30"/>
          <w:szCs w:val="30"/>
        </w:rPr>
        <w:t>11、十四五规划类教材：建筑工程施工技术、智能建造施工技术、物联网技术与应用、智慧工地理论与应用等。</w:t>
      </w:r>
    </w:p>
    <w:p>
      <w:pPr>
        <w:ind w:firstLine="602" w:firstLineChars="200"/>
        <w:rPr>
          <w:rFonts w:hint="eastAsia" w:ascii="仿宋" w:hAnsi="仿宋" w:eastAsia="仿宋"/>
          <w:b/>
          <w:sz w:val="30"/>
          <w:szCs w:val="30"/>
        </w:rPr>
      </w:pPr>
      <w:r>
        <w:rPr>
          <w:rFonts w:hint="eastAsia" w:ascii="仿宋" w:hAnsi="仿宋" w:eastAsia="仿宋"/>
          <w:b/>
          <w:sz w:val="30"/>
          <w:szCs w:val="30"/>
        </w:rPr>
        <w:t>八、技术环境</w:t>
      </w:r>
    </w:p>
    <w:p>
      <w:pPr>
        <w:ind w:firstLine="600" w:firstLineChars="200"/>
        <w:rPr>
          <w:rFonts w:hint="eastAsia" w:ascii="仿宋" w:hAnsi="仿宋" w:eastAsia="仿宋"/>
          <w:sz w:val="30"/>
          <w:szCs w:val="30"/>
        </w:rPr>
      </w:pPr>
      <w:r>
        <w:rPr>
          <w:rFonts w:hint="eastAsia" w:ascii="仿宋" w:hAnsi="仿宋" w:eastAsia="仿宋"/>
          <w:sz w:val="30"/>
          <w:szCs w:val="30"/>
        </w:rPr>
        <w:t>1、选手用计算机</w:t>
      </w:r>
    </w:p>
    <w:p>
      <w:pPr>
        <w:ind w:firstLine="600" w:firstLineChars="200"/>
        <w:rPr>
          <w:rFonts w:hint="eastAsia" w:ascii="仿宋" w:hAnsi="仿宋" w:eastAsia="仿宋"/>
          <w:sz w:val="30"/>
          <w:szCs w:val="30"/>
        </w:rPr>
      </w:pPr>
      <w:r>
        <w:rPr>
          <w:rFonts w:hint="eastAsia" w:ascii="仿宋" w:hAnsi="仿宋" w:eastAsia="仿宋"/>
          <w:sz w:val="30"/>
          <w:szCs w:val="30"/>
        </w:rPr>
        <w:t>单个选手工位计算机配置要求如下：</w:t>
      </w:r>
    </w:p>
    <w:tbl>
      <w:tblPr>
        <w:tblStyle w:val="6"/>
        <w:tblW w:w="5000"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1995"/>
        <w:gridCol w:w="710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47" w:hRule="exact"/>
        </w:trPr>
        <w:tc>
          <w:tcPr>
            <w:tcW w:w="1096" w:type="pct"/>
          </w:tcPr>
          <w:p>
            <w:pPr>
              <w:adjustRightInd w:val="0"/>
              <w:snapToGrid w:val="0"/>
              <w:jc w:val="center"/>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配置项目</w:t>
            </w:r>
          </w:p>
        </w:tc>
        <w:tc>
          <w:tcPr>
            <w:tcW w:w="3904" w:type="pct"/>
          </w:tcPr>
          <w:p>
            <w:pPr>
              <w:adjustRightInd w:val="0"/>
              <w:snapToGrid w:val="0"/>
              <w:jc w:val="center"/>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技术要求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47" w:hRule="exact"/>
        </w:trPr>
        <w:tc>
          <w:tcPr>
            <w:tcW w:w="1096" w:type="pct"/>
            <w:vAlign w:val="center"/>
          </w:tcPr>
          <w:p>
            <w:pPr>
              <w:adjustRightInd w:val="0"/>
              <w:snapToGrid w:val="0"/>
              <w:jc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操作系统</w:t>
            </w:r>
          </w:p>
        </w:tc>
        <w:tc>
          <w:tcPr>
            <w:tcW w:w="3904" w:type="pct"/>
          </w:tcPr>
          <w:p>
            <w:pPr>
              <w:adjustRightInd w:val="0"/>
              <w:snapToGrid w:val="0"/>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Windows10，64 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47" w:hRule="exact"/>
        </w:trPr>
        <w:tc>
          <w:tcPr>
            <w:tcW w:w="1096" w:type="pct"/>
            <w:vAlign w:val="center"/>
          </w:tcPr>
          <w:p>
            <w:pPr>
              <w:adjustRightInd w:val="0"/>
              <w:snapToGrid w:val="0"/>
              <w:jc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处理器</w:t>
            </w:r>
          </w:p>
        </w:tc>
        <w:tc>
          <w:tcPr>
            <w:tcW w:w="3904" w:type="pct"/>
          </w:tcPr>
          <w:p>
            <w:pPr>
              <w:adjustRightInd w:val="0"/>
              <w:snapToGrid w:val="0"/>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核心数量≥4，主频≥3.0GHz，缓存≥6MB</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47" w:hRule="exact"/>
        </w:trPr>
        <w:tc>
          <w:tcPr>
            <w:tcW w:w="1096" w:type="pct"/>
            <w:vAlign w:val="center"/>
          </w:tcPr>
          <w:p>
            <w:pPr>
              <w:adjustRightInd w:val="0"/>
              <w:snapToGrid w:val="0"/>
              <w:jc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内存</w:t>
            </w:r>
          </w:p>
        </w:tc>
        <w:tc>
          <w:tcPr>
            <w:tcW w:w="3904" w:type="pct"/>
          </w:tcPr>
          <w:p>
            <w:pPr>
              <w:adjustRightInd w:val="0"/>
              <w:snapToGrid w:val="0"/>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≥8GB</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47" w:hRule="exact"/>
        </w:trPr>
        <w:tc>
          <w:tcPr>
            <w:tcW w:w="1096" w:type="pct"/>
            <w:vAlign w:val="center"/>
          </w:tcPr>
          <w:p>
            <w:pPr>
              <w:adjustRightInd w:val="0"/>
              <w:snapToGrid w:val="0"/>
              <w:jc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显卡</w:t>
            </w:r>
          </w:p>
        </w:tc>
        <w:tc>
          <w:tcPr>
            <w:tcW w:w="3904" w:type="pct"/>
          </w:tcPr>
          <w:p>
            <w:pPr>
              <w:adjustRightInd w:val="0"/>
              <w:snapToGrid w:val="0"/>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独立显卡，显存≥2GB</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47" w:hRule="exact"/>
        </w:trPr>
        <w:tc>
          <w:tcPr>
            <w:tcW w:w="1096" w:type="pct"/>
            <w:vAlign w:val="center"/>
          </w:tcPr>
          <w:p>
            <w:pPr>
              <w:adjustRightInd w:val="0"/>
              <w:snapToGrid w:val="0"/>
              <w:jc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硬盘</w:t>
            </w:r>
          </w:p>
        </w:tc>
        <w:tc>
          <w:tcPr>
            <w:tcW w:w="3904" w:type="pct"/>
          </w:tcPr>
          <w:p>
            <w:pPr>
              <w:adjustRightInd w:val="0"/>
              <w:snapToGrid w:val="0"/>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≥500GB</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47" w:hRule="exact"/>
        </w:trPr>
        <w:tc>
          <w:tcPr>
            <w:tcW w:w="1096" w:type="pct"/>
            <w:vAlign w:val="center"/>
          </w:tcPr>
          <w:p>
            <w:pPr>
              <w:adjustRightInd w:val="0"/>
              <w:snapToGrid w:val="0"/>
              <w:jc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显示器</w:t>
            </w:r>
          </w:p>
        </w:tc>
        <w:tc>
          <w:tcPr>
            <w:tcW w:w="3904" w:type="pct"/>
          </w:tcPr>
          <w:p>
            <w:pPr>
              <w:adjustRightInd w:val="0"/>
              <w:snapToGrid w:val="0"/>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屏幕尺寸≥27 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44" w:hRule="exact"/>
        </w:trPr>
        <w:tc>
          <w:tcPr>
            <w:tcW w:w="1096" w:type="pct"/>
            <w:vAlign w:val="center"/>
          </w:tcPr>
          <w:p>
            <w:pPr>
              <w:adjustRightInd w:val="0"/>
              <w:snapToGrid w:val="0"/>
              <w:jc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网络</w:t>
            </w:r>
          </w:p>
        </w:tc>
        <w:tc>
          <w:tcPr>
            <w:tcW w:w="3904" w:type="pct"/>
          </w:tcPr>
          <w:p>
            <w:pPr>
              <w:adjustRightInd w:val="0"/>
              <w:snapToGrid w:val="0"/>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线局域网，传输速率≥100Mbps，服务器与选手用计算机以及阅卷、加密用计算机等必须在一个局域网 内，局域网通畅无通信故障。</w:t>
            </w:r>
          </w:p>
        </w:tc>
      </w:tr>
    </w:tbl>
    <w:p>
      <w:pPr>
        <w:ind w:firstLine="600" w:firstLineChars="200"/>
        <w:rPr>
          <w:rFonts w:hint="eastAsia" w:ascii="仿宋" w:hAnsi="仿宋" w:eastAsia="仿宋"/>
          <w:sz w:val="30"/>
          <w:szCs w:val="30"/>
        </w:rPr>
      </w:pPr>
      <w:r>
        <w:rPr>
          <w:rFonts w:hint="eastAsia" w:ascii="仿宋" w:hAnsi="仿宋" w:eastAsia="仿宋"/>
          <w:sz w:val="30"/>
          <w:szCs w:val="30"/>
        </w:rPr>
        <w:t>按1:10的比例配置备用机，备用机配置与竞赛机配置完全相同；竞赛赛场：标准计算机机房，机位布置符合竞赛要求。</w:t>
      </w:r>
    </w:p>
    <w:p>
      <w:pPr>
        <w:ind w:firstLine="600" w:firstLineChars="200"/>
        <w:rPr>
          <w:rFonts w:hint="eastAsia" w:ascii="仿宋" w:hAnsi="仿宋" w:eastAsia="仿宋"/>
          <w:sz w:val="30"/>
          <w:szCs w:val="30"/>
        </w:rPr>
      </w:pPr>
      <w:r>
        <w:rPr>
          <w:rFonts w:hint="eastAsia" w:ascii="仿宋" w:hAnsi="仿宋" w:eastAsia="仿宋"/>
          <w:sz w:val="30"/>
          <w:szCs w:val="30"/>
        </w:rPr>
        <w:t>2、服务器</w:t>
      </w:r>
    </w:p>
    <w:p>
      <w:pPr>
        <w:ind w:firstLine="600" w:firstLineChars="200"/>
        <w:rPr>
          <w:rFonts w:hint="eastAsia" w:ascii="仿宋" w:hAnsi="仿宋" w:eastAsia="仿宋"/>
          <w:sz w:val="30"/>
          <w:szCs w:val="30"/>
        </w:rPr>
      </w:pPr>
      <w:r>
        <w:rPr>
          <w:rFonts w:hint="eastAsia" w:ascii="仿宋" w:hAnsi="仿宋" w:eastAsia="仿宋"/>
          <w:sz w:val="30"/>
          <w:szCs w:val="30"/>
        </w:rPr>
        <w:t>比赛用服务器配置要求如下：</w:t>
      </w:r>
    </w:p>
    <w:tbl>
      <w:tblPr>
        <w:tblStyle w:val="6"/>
        <w:tblW w:w="5000"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1995"/>
        <w:gridCol w:w="710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47" w:hRule="exact"/>
        </w:trPr>
        <w:tc>
          <w:tcPr>
            <w:tcW w:w="1096" w:type="pct"/>
          </w:tcPr>
          <w:p>
            <w:pPr>
              <w:adjustRightInd w:val="0"/>
              <w:snapToGrid w:val="0"/>
              <w:jc w:val="center"/>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配置项目</w:t>
            </w:r>
          </w:p>
        </w:tc>
        <w:tc>
          <w:tcPr>
            <w:tcW w:w="3904" w:type="pct"/>
          </w:tcPr>
          <w:p>
            <w:pPr>
              <w:adjustRightInd w:val="0"/>
              <w:snapToGrid w:val="0"/>
              <w:jc w:val="center"/>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技术要求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33" w:hRule="exact"/>
        </w:trPr>
        <w:tc>
          <w:tcPr>
            <w:tcW w:w="1096" w:type="pct"/>
            <w:vAlign w:val="center"/>
          </w:tcPr>
          <w:p>
            <w:pPr>
              <w:adjustRightInd w:val="0"/>
              <w:snapToGrid w:val="0"/>
              <w:jc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操作系统</w:t>
            </w:r>
          </w:p>
        </w:tc>
        <w:tc>
          <w:tcPr>
            <w:tcW w:w="3904" w:type="pct"/>
          </w:tcPr>
          <w:p>
            <w:pPr>
              <w:adjustRightInd w:val="0"/>
              <w:snapToGrid w:val="0"/>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Windows10 64 位（＜50 人）或 Windows10/Windows</w:t>
            </w:r>
          </w:p>
          <w:p>
            <w:pPr>
              <w:adjustRightInd w:val="0"/>
              <w:snapToGrid w:val="0"/>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server 2012 64  位（＞50 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47" w:hRule="exact"/>
        </w:trPr>
        <w:tc>
          <w:tcPr>
            <w:tcW w:w="1096" w:type="pct"/>
            <w:vAlign w:val="center"/>
          </w:tcPr>
          <w:p>
            <w:pPr>
              <w:adjustRightInd w:val="0"/>
              <w:snapToGrid w:val="0"/>
              <w:jc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处理器</w:t>
            </w:r>
          </w:p>
        </w:tc>
        <w:tc>
          <w:tcPr>
            <w:tcW w:w="3904" w:type="pct"/>
          </w:tcPr>
          <w:p>
            <w:pPr>
              <w:adjustRightInd w:val="0"/>
              <w:snapToGrid w:val="0"/>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核心数量≥4，主频≥3.0GHz，缓存≥6MB</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47" w:hRule="exact"/>
        </w:trPr>
        <w:tc>
          <w:tcPr>
            <w:tcW w:w="1096" w:type="pct"/>
            <w:vAlign w:val="center"/>
          </w:tcPr>
          <w:p>
            <w:pPr>
              <w:adjustRightInd w:val="0"/>
              <w:snapToGrid w:val="0"/>
              <w:jc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内存</w:t>
            </w:r>
          </w:p>
        </w:tc>
        <w:tc>
          <w:tcPr>
            <w:tcW w:w="3904" w:type="pct"/>
          </w:tcPr>
          <w:p>
            <w:pPr>
              <w:adjustRightInd w:val="0"/>
              <w:snapToGrid w:val="0"/>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≥16GB</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47" w:hRule="exact"/>
        </w:trPr>
        <w:tc>
          <w:tcPr>
            <w:tcW w:w="1096" w:type="pct"/>
            <w:vAlign w:val="center"/>
          </w:tcPr>
          <w:p>
            <w:pPr>
              <w:adjustRightInd w:val="0"/>
              <w:snapToGrid w:val="0"/>
              <w:jc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显卡</w:t>
            </w:r>
          </w:p>
        </w:tc>
        <w:tc>
          <w:tcPr>
            <w:tcW w:w="3904" w:type="pct"/>
          </w:tcPr>
          <w:p>
            <w:pPr>
              <w:adjustRightInd w:val="0"/>
              <w:snapToGrid w:val="0"/>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独立显卡，显存≥8GB</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47" w:hRule="exact"/>
        </w:trPr>
        <w:tc>
          <w:tcPr>
            <w:tcW w:w="1096" w:type="pct"/>
            <w:vAlign w:val="center"/>
          </w:tcPr>
          <w:p>
            <w:pPr>
              <w:adjustRightInd w:val="0"/>
              <w:snapToGrid w:val="0"/>
              <w:jc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硬盘</w:t>
            </w:r>
          </w:p>
        </w:tc>
        <w:tc>
          <w:tcPr>
            <w:tcW w:w="3904" w:type="pct"/>
          </w:tcPr>
          <w:p>
            <w:pPr>
              <w:adjustRightInd w:val="0"/>
              <w:snapToGrid w:val="0"/>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≥500GB</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47" w:hRule="exact"/>
        </w:trPr>
        <w:tc>
          <w:tcPr>
            <w:tcW w:w="1096" w:type="pct"/>
            <w:vAlign w:val="center"/>
          </w:tcPr>
          <w:p>
            <w:pPr>
              <w:adjustRightInd w:val="0"/>
              <w:snapToGrid w:val="0"/>
              <w:jc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显示器</w:t>
            </w:r>
          </w:p>
        </w:tc>
        <w:tc>
          <w:tcPr>
            <w:tcW w:w="3904" w:type="pct"/>
          </w:tcPr>
          <w:p>
            <w:pPr>
              <w:adjustRightInd w:val="0"/>
              <w:snapToGrid w:val="0"/>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屏幕尺寸≥27 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32" w:hRule="exact"/>
        </w:trPr>
        <w:tc>
          <w:tcPr>
            <w:tcW w:w="1096" w:type="pct"/>
            <w:vAlign w:val="center"/>
          </w:tcPr>
          <w:p>
            <w:pPr>
              <w:adjustRightInd w:val="0"/>
              <w:snapToGrid w:val="0"/>
              <w:jc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网络</w:t>
            </w:r>
          </w:p>
        </w:tc>
        <w:tc>
          <w:tcPr>
            <w:tcW w:w="3904" w:type="pct"/>
          </w:tcPr>
          <w:p>
            <w:pPr>
              <w:adjustRightInd w:val="0"/>
              <w:snapToGrid w:val="0"/>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服务器与选手计算机必须在一个有线局域网内，局域网通畅无通信故障。</w:t>
            </w:r>
          </w:p>
        </w:tc>
      </w:tr>
    </w:tbl>
    <w:p>
      <w:pPr>
        <w:ind w:firstLine="600" w:firstLineChars="200"/>
        <w:rPr>
          <w:rFonts w:hint="eastAsia" w:ascii="仿宋" w:hAnsi="仿宋" w:eastAsia="仿宋"/>
          <w:sz w:val="30"/>
          <w:szCs w:val="30"/>
        </w:rPr>
      </w:pPr>
      <w:r>
        <w:rPr>
          <w:rFonts w:hint="eastAsia" w:ascii="仿宋" w:hAnsi="仿宋" w:eastAsia="仿宋"/>
          <w:sz w:val="30"/>
          <w:szCs w:val="30"/>
        </w:rPr>
        <w:t>3、软件环境</w:t>
      </w: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266"/>
        <w:gridCol w:w="3510"/>
        <w:gridCol w:w="35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20" w:type="pct"/>
          </w:tcPr>
          <w:p>
            <w:pPr>
              <w:adjustRightInd w:val="0"/>
              <w:snapToGrid w:val="0"/>
              <w:jc w:val="center"/>
              <w:rPr>
                <w:rFonts w:ascii="仿宋" w:hAnsi="仿宋" w:eastAsia="仿宋" w:cs="仿宋"/>
                <w:b/>
                <w:bCs/>
                <w:color w:val="000000"/>
                <w:kern w:val="0"/>
                <w:sz w:val="24"/>
                <w:szCs w:val="20"/>
                <w:lang w:bidi="ar"/>
              </w:rPr>
            </w:pPr>
            <w:r>
              <w:rPr>
                <w:rFonts w:hint="eastAsia" w:ascii="仿宋" w:hAnsi="仿宋" w:eastAsia="仿宋" w:cs="仿宋"/>
                <w:b/>
                <w:bCs/>
                <w:color w:val="000000"/>
                <w:kern w:val="0"/>
                <w:sz w:val="24"/>
                <w:szCs w:val="20"/>
                <w:lang w:bidi="ar"/>
              </w:rPr>
              <w:t>模块</w:t>
            </w:r>
          </w:p>
        </w:tc>
        <w:tc>
          <w:tcPr>
            <w:tcW w:w="1890" w:type="pct"/>
          </w:tcPr>
          <w:p>
            <w:pPr>
              <w:adjustRightInd w:val="0"/>
              <w:snapToGrid w:val="0"/>
              <w:jc w:val="center"/>
              <w:rPr>
                <w:rFonts w:ascii="仿宋" w:hAnsi="仿宋" w:eastAsia="仿宋" w:cs="仿宋"/>
                <w:b/>
                <w:bCs/>
                <w:color w:val="000000"/>
                <w:kern w:val="0"/>
                <w:sz w:val="24"/>
                <w:szCs w:val="20"/>
                <w:lang w:bidi="ar"/>
              </w:rPr>
            </w:pPr>
            <w:r>
              <w:rPr>
                <w:rFonts w:hint="eastAsia" w:ascii="仿宋" w:hAnsi="仿宋" w:eastAsia="仿宋" w:cs="仿宋"/>
                <w:b/>
                <w:bCs/>
                <w:color w:val="000000"/>
                <w:kern w:val="0"/>
                <w:sz w:val="24"/>
                <w:szCs w:val="20"/>
                <w:lang w:bidi="ar"/>
              </w:rPr>
              <w:t>技术要求</w:t>
            </w:r>
          </w:p>
        </w:tc>
        <w:tc>
          <w:tcPr>
            <w:tcW w:w="1890" w:type="pct"/>
          </w:tcPr>
          <w:p>
            <w:pPr>
              <w:adjustRightInd w:val="0"/>
              <w:snapToGrid w:val="0"/>
              <w:jc w:val="center"/>
              <w:rPr>
                <w:rFonts w:ascii="仿宋" w:hAnsi="仿宋" w:eastAsia="仿宋" w:cs="仿宋"/>
                <w:b/>
                <w:bCs/>
                <w:color w:val="000000"/>
                <w:kern w:val="0"/>
                <w:sz w:val="24"/>
                <w:szCs w:val="20"/>
                <w:lang w:bidi="ar"/>
              </w:rPr>
            </w:pPr>
            <w:r>
              <w:rPr>
                <w:rFonts w:hint="eastAsia" w:ascii="仿宋" w:hAnsi="仿宋" w:eastAsia="仿宋" w:cs="Times New Roman"/>
                <w:b/>
                <w:color w:val="000000"/>
                <w:kern w:val="0"/>
                <w:sz w:val="28"/>
                <w:szCs w:val="24"/>
              </w:rPr>
              <w:t>竞赛</w:t>
            </w:r>
            <w:r>
              <w:rPr>
                <w:rFonts w:ascii="仿宋" w:hAnsi="仿宋" w:eastAsia="仿宋" w:cs="Times New Roman"/>
                <w:b/>
                <w:color w:val="000000"/>
                <w:kern w:val="0"/>
                <w:sz w:val="28"/>
                <w:szCs w:val="24"/>
              </w:rPr>
              <w:t>软</w:t>
            </w:r>
            <w:r>
              <w:rPr>
                <w:rFonts w:hint="eastAsia" w:ascii="仿宋" w:hAnsi="仿宋" w:eastAsia="仿宋" w:cs="Times New Roman"/>
                <w:b/>
                <w:color w:val="000000"/>
                <w:kern w:val="0"/>
                <w:sz w:val="28"/>
                <w:szCs w:val="24"/>
              </w:rPr>
              <w:t>硬</w:t>
            </w:r>
            <w:r>
              <w:rPr>
                <w:rFonts w:ascii="仿宋" w:hAnsi="仿宋" w:eastAsia="仿宋" w:cs="Times New Roman"/>
                <w:b/>
                <w:color w:val="000000"/>
                <w:kern w:val="0"/>
                <w:sz w:val="28"/>
                <w:szCs w:val="24"/>
              </w:rPr>
              <w:t>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20" w:type="pct"/>
            <w:vAlign w:val="center"/>
          </w:tcPr>
          <w:p>
            <w:pPr>
              <w:adjustRightInd w:val="0"/>
              <w:snapToGrid w:val="0"/>
              <w:jc w:val="center"/>
              <w:rPr>
                <w:rFonts w:ascii="仿宋" w:hAnsi="仿宋" w:eastAsia="仿宋" w:cs="仿宋"/>
                <w:color w:val="000000"/>
                <w:kern w:val="0"/>
                <w:sz w:val="24"/>
                <w:szCs w:val="20"/>
                <w:lang w:bidi="ar"/>
              </w:rPr>
            </w:pPr>
            <w:r>
              <w:rPr>
                <w:rFonts w:hint="eastAsia" w:ascii="仿宋" w:hAnsi="仿宋" w:eastAsia="仿宋" w:cs="仿宋"/>
                <w:color w:val="000000"/>
                <w:kern w:val="0"/>
                <w:sz w:val="24"/>
                <w:szCs w:val="20"/>
                <w:lang w:bidi="ar"/>
              </w:rPr>
              <w:t>模块一</w:t>
            </w:r>
          </w:p>
        </w:tc>
        <w:tc>
          <w:tcPr>
            <w:tcW w:w="1890" w:type="pct"/>
          </w:tcPr>
          <w:p>
            <w:pPr>
              <w:adjustRightInd w:val="0"/>
              <w:snapToGrid w:val="0"/>
              <w:jc w:val="left"/>
              <w:rPr>
                <w:rFonts w:ascii="仿宋" w:hAnsi="仿宋" w:eastAsia="仿宋" w:cs="仿宋"/>
                <w:color w:val="000000"/>
                <w:kern w:val="0"/>
                <w:sz w:val="24"/>
                <w:szCs w:val="20"/>
                <w:lang w:bidi="ar"/>
              </w:rPr>
            </w:pPr>
            <w:r>
              <w:rPr>
                <w:rFonts w:hint="eastAsia" w:ascii="仿宋" w:hAnsi="仿宋" w:eastAsia="仿宋" w:cs="仿宋"/>
                <w:color w:val="000000"/>
                <w:kern w:val="0"/>
                <w:sz w:val="24"/>
                <w:szCs w:val="20"/>
                <w:lang w:bidi="ar"/>
              </w:rPr>
              <w:t>理论题及实操交互题答题软件，支持登录管理，题目下发和提交，可以完成自动判卷、成绩统计和准确计时。</w:t>
            </w:r>
          </w:p>
        </w:tc>
        <w:tc>
          <w:tcPr>
            <w:tcW w:w="1890" w:type="pct"/>
          </w:tcPr>
          <w:p>
            <w:pPr>
              <w:adjustRightInd w:val="0"/>
              <w:snapToGrid w:val="0"/>
              <w:rPr>
                <w:rFonts w:ascii="仿宋" w:hAnsi="仿宋" w:eastAsia="仿宋" w:cs="仿宋"/>
                <w:color w:val="000000"/>
                <w:kern w:val="0"/>
                <w:sz w:val="24"/>
                <w:szCs w:val="20"/>
                <w:lang w:bidi="ar"/>
              </w:rPr>
            </w:pPr>
            <w:r>
              <w:rPr>
                <w:rFonts w:hint="eastAsia" w:ascii="仿宋" w:hAnsi="仿宋" w:eastAsia="仿宋" w:cs="仿宋"/>
                <w:color w:val="000000"/>
                <w:kern w:val="0"/>
                <w:sz w:val="24"/>
                <w:szCs w:val="20"/>
                <w:lang w:bidi="ar"/>
              </w:rPr>
              <w:t>广联达智能建造施工技术虚拟仿真系统V1.0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20" w:type="pct"/>
            <w:vAlign w:val="center"/>
          </w:tcPr>
          <w:p>
            <w:pPr>
              <w:adjustRightInd w:val="0"/>
              <w:snapToGrid w:val="0"/>
              <w:jc w:val="center"/>
              <w:rPr>
                <w:rFonts w:ascii="仿宋" w:hAnsi="仿宋" w:eastAsia="仿宋" w:cs="仿宋"/>
                <w:color w:val="000000"/>
                <w:kern w:val="0"/>
                <w:sz w:val="24"/>
                <w:szCs w:val="20"/>
                <w:lang w:bidi="ar"/>
              </w:rPr>
            </w:pPr>
            <w:r>
              <w:rPr>
                <w:rFonts w:hint="eastAsia" w:ascii="仿宋" w:hAnsi="仿宋" w:eastAsia="仿宋" w:cs="仿宋"/>
                <w:color w:val="000000"/>
                <w:kern w:val="0"/>
                <w:sz w:val="24"/>
                <w:szCs w:val="20"/>
                <w:lang w:bidi="ar"/>
              </w:rPr>
              <w:t>模块二</w:t>
            </w:r>
          </w:p>
        </w:tc>
        <w:tc>
          <w:tcPr>
            <w:tcW w:w="1890" w:type="pct"/>
          </w:tcPr>
          <w:p>
            <w:pPr>
              <w:adjustRightInd w:val="0"/>
              <w:snapToGrid w:val="0"/>
              <w:rPr>
                <w:rFonts w:ascii="仿宋" w:hAnsi="仿宋" w:eastAsia="仿宋" w:cs="仿宋"/>
                <w:color w:val="000000"/>
                <w:kern w:val="0"/>
                <w:sz w:val="24"/>
                <w:szCs w:val="20"/>
                <w:lang w:bidi="ar"/>
              </w:rPr>
            </w:pPr>
            <w:r>
              <w:rPr>
                <w:rFonts w:hint="eastAsia" w:ascii="仿宋" w:hAnsi="仿宋" w:eastAsia="仿宋" w:cs="仿宋"/>
                <w:color w:val="000000"/>
                <w:kern w:val="0"/>
                <w:sz w:val="24"/>
                <w:szCs w:val="20"/>
                <w:lang w:bidi="ar"/>
              </w:rPr>
              <w:t>提前安装和调试软件，确保登录后使用软件正式版权限，模型下载、功能应用没限制，操作页面可正常打开、使用和保存。</w:t>
            </w:r>
          </w:p>
        </w:tc>
        <w:tc>
          <w:tcPr>
            <w:tcW w:w="1890" w:type="pct"/>
          </w:tcPr>
          <w:p>
            <w:pPr>
              <w:adjustRightInd w:val="0"/>
              <w:snapToGrid w:val="0"/>
              <w:rPr>
                <w:rFonts w:ascii="仿宋" w:hAnsi="仿宋" w:eastAsia="仿宋" w:cs="仿宋"/>
                <w:color w:val="000000"/>
                <w:kern w:val="0"/>
                <w:sz w:val="24"/>
                <w:szCs w:val="20"/>
                <w:lang w:bidi="ar"/>
              </w:rPr>
            </w:pPr>
            <w:r>
              <w:rPr>
                <w:rFonts w:hint="eastAsia" w:ascii="仿宋" w:hAnsi="仿宋" w:eastAsia="仿宋" w:cs="仿宋"/>
                <w:color w:val="000000"/>
                <w:kern w:val="0"/>
                <w:sz w:val="24"/>
                <w:szCs w:val="20"/>
                <w:lang w:bidi="ar"/>
              </w:rPr>
              <w:t>BIMFILM 虚拟施工系统 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20" w:type="pct"/>
            <w:vAlign w:val="center"/>
          </w:tcPr>
          <w:p>
            <w:pPr>
              <w:adjustRightInd w:val="0"/>
              <w:snapToGrid w:val="0"/>
              <w:jc w:val="center"/>
              <w:rPr>
                <w:rFonts w:ascii="仿宋" w:hAnsi="仿宋" w:eastAsia="仿宋" w:cs="仿宋"/>
                <w:color w:val="000000"/>
                <w:kern w:val="0"/>
                <w:sz w:val="24"/>
                <w:szCs w:val="20"/>
                <w:lang w:bidi="ar"/>
              </w:rPr>
            </w:pPr>
            <w:r>
              <w:rPr>
                <w:rFonts w:hint="eastAsia" w:ascii="仿宋" w:hAnsi="仿宋" w:eastAsia="仿宋" w:cs="仿宋"/>
                <w:color w:val="000000"/>
                <w:kern w:val="0"/>
                <w:sz w:val="24"/>
                <w:szCs w:val="20"/>
                <w:lang w:bidi="ar"/>
              </w:rPr>
              <w:t>模块三</w:t>
            </w:r>
          </w:p>
        </w:tc>
        <w:tc>
          <w:tcPr>
            <w:tcW w:w="1890" w:type="pct"/>
          </w:tcPr>
          <w:p>
            <w:pPr>
              <w:adjustRightInd w:val="0"/>
              <w:snapToGrid w:val="0"/>
              <w:jc w:val="left"/>
              <w:rPr>
                <w:rFonts w:ascii="仿宋" w:hAnsi="仿宋" w:eastAsia="仿宋" w:cs="仿宋"/>
                <w:b/>
                <w:bCs/>
                <w:color w:val="000000"/>
                <w:kern w:val="0"/>
                <w:sz w:val="24"/>
                <w:szCs w:val="20"/>
                <w:lang w:bidi="ar"/>
              </w:rPr>
            </w:pPr>
            <w:r>
              <w:rPr>
                <w:rFonts w:hint="eastAsia" w:ascii="仿宋" w:hAnsi="仿宋" w:eastAsia="仿宋" w:cs="仿宋"/>
                <w:color w:val="000000"/>
                <w:kern w:val="0"/>
                <w:sz w:val="24"/>
                <w:szCs w:val="20"/>
                <w:lang w:bidi="ar"/>
              </w:rPr>
              <w:t>提前安装和调试软件，确保软件能控制喷涂机器人正常移动、扫描地图，创建站点、机器人可正常上电示教操作。</w:t>
            </w:r>
          </w:p>
          <w:p>
            <w:pPr>
              <w:adjustRightInd w:val="0"/>
              <w:snapToGrid w:val="0"/>
              <w:jc w:val="left"/>
              <w:rPr>
                <w:rFonts w:ascii="仿宋" w:hAnsi="仿宋" w:eastAsia="仿宋" w:cs="仿宋"/>
                <w:b/>
                <w:bCs/>
                <w:color w:val="000000"/>
                <w:kern w:val="0"/>
                <w:sz w:val="24"/>
                <w:szCs w:val="20"/>
                <w:lang w:bidi="ar"/>
              </w:rPr>
            </w:pPr>
            <w:r>
              <w:rPr>
                <w:rFonts w:hint="eastAsia" w:ascii="仿宋" w:hAnsi="仿宋" w:eastAsia="仿宋" w:cs="仿宋"/>
                <w:b/>
                <w:bCs/>
                <w:color w:val="000000"/>
                <w:kern w:val="0"/>
                <w:sz w:val="24"/>
                <w:szCs w:val="20"/>
                <w:lang w:bidi="ar"/>
              </w:rPr>
              <w:t>喷涂机器人：</w:t>
            </w:r>
          </w:p>
          <w:p>
            <w:pPr>
              <w:adjustRightInd w:val="0"/>
              <w:snapToGrid w:val="0"/>
              <w:jc w:val="left"/>
              <w:rPr>
                <w:rFonts w:ascii="仿宋" w:hAnsi="仿宋" w:eastAsia="仿宋" w:cs="仿宋"/>
                <w:color w:val="000000"/>
                <w:kern w:val="0"/>
                <w:sz w:val="24"/>
                <w:szCs w:val="20"/>
                <w:lang w:bidi="ar"/>
              </w:rPr>
            </w:pPr>
            <w:r>
              <w:rPr>
                <w:rFonts w:hint="eastAsia" w:ascii="仿宋" w:hAnsi="仿宋" w:eastAsia="仿宋" w:cs="仿宋"/>
                <w:color w:val="000000"/>
                <w:kern w:val="0"/>
                <w:sz w:val="24"/>
                <w:szCs w:val="20"/>
                <w:lang w:bidi="ar"/>
              </w:rPr>
              <w:t>移动底盘尺寸：L680mm×W448mm×H410mm （不含机械臂高度）</w:t>
            </w:r>
          </w:p>
          <w:p>
            <w:pPr>
              <w:adjustRightInd w:val="0"/>
              <w:snapToGrid w:val="0"/>
              <w:jc w:val="left"/>
              <w:rPr>
                <w:rFonts w:ascii="仿宋" w:hAnsi="仿宋" w:eastAsia="仿宋" w:cs="仿宋"/>
                <w:color w:val="000000"/>
                <w:kern w:val="0"/>
                <w:sz w:val="24"/>
                <w:szCs w:val="20"/>
                <w:lang w:bidi="ar"/>
              </w:rPr>
            </w:pPr>
            <w:r>
              <w:rPr>
                <w:rFonts w:hint="eastAsia" w:ascii="仿宋" w:hAnsi="仿宋" w:eastAsia="仿宋" w:cs="仿宋"/>
                <w:color w:val="000000"/>
                <w:kern w:val="0"/>
                <w:sz w:val="24"/>
                <w:szCs w:val="20"/>
                <w:lang w:bidi="ar"/>
              </w:rPr>
              <w:t>底盘最大载重：不低于100kg</w:t>
            </w:r>
          </w:p>
          <w:p>
            <w:pPr>
              <w:adjustRightInd w:val="0"/>
              <w:snapToGrid w:val="0"/>
              <w:jc w:val="left"/>
              <w:rPr>
                <w:rFonts w:ascii="仿宋" w:hAnsi="仿宋" w:eastAsia="仿宋" w:cs="仿宋"/>
                <w:color w:val="000000"/>
                <w:kern w:val="0"/>
                <w:sz w:val="24"/>
                <w:szCs w:val="20"/>
                <w:lang w:bidi="ar"/>
              </w:rPr>
            </w:pPr>
            <w:r>
              <w:rPr>
                <w:rFonts w:hint="eastAsia" w:ascii="仿宋" w:hAnsi="仿宋" w:eastAsia="仿宋" w:cs="仿宋"/>
                <w:color w:val="000000"/>
                <w:kern w:val="0"/>
                <w:sz w:val="24"/>
                <w:szCs w:val="20"/>
                <w:lang w:bidi="ar"/>
              </w:rPr>
              <w:t>机械臂：协作式机器人</w:t>
            </w:r>
          </w:p>
          <w:p>
            <w:pPr>
              <w:adjustRightInd w:val="0"/>
              <w:snapToGrid w:val="0"/>
              <w:jc w:val="left"/>
              <w:rPr>
                <w:rFonts w:ascii="仿宋" w:hAnsi="仿宋" w:eastAsia="仿宋" w:cs="仿宋"/>
                <w:color w:val="000000"/>
                <w:kern w:val="0"/>
                <w:sz w:val="24"/>
                <w:szCs w:val="20"/>
                <w:lang w:bidi="ar"/>
              </w:rPr>
            </w:pPr>
            <w:r>
              <w:rPr>
                <w:rFonts w:hint="eastAsia" w:ascii="仿宋" w:hAnsi="仿宋" w:eastAsia="仿宋" w:cs="仿宋"/>
                <w:color w:val="000000"/>
                <w:kern w:val="0"/>
                <w:sz w:val="24"/>
                <w:szCs w:val="20"/>
                <w:lang w:bidi="ar"/>
              </w:rPr>
              <w:t>机械臂负载：5kg</w:t>
            </w:r>
          </w:p>
          <w:p>
            <w:pPr>
              <w:adjustRightInd w:val="0"/>
              <w:snapToGrid w:val="0"/>
              <w:jc w:val="left"/>
              <w:rPr>
                <w:rFonts w:ascii="仿宋" w:hAnsi="仿宋" w:eastAsia="仿宋" w:cs="仿宋"/>
                <w:color w:val="000000"/>
                <w:kern w:val="0"/>
                <w:sz w:val="24"/>
                <w:szCs w:val="20"/>
                <w:lang w:bidi="ar"/>
              </w:rPr>
            </w:pPr>
            <w:r>
              <w:rPr>
                <w:rFonts w:hint="eastAsia" w:ascii="仿宋" w:hAnsi="仿宋" w:eastAsia="仿宋" w:cs="仿宋"/>
                <w:color w:val="000000"/>
                <w:kern w:val="0"/>
                <w:sz w:val="24"/>
                <w:szCs w:val="20"/>
                <w:lang w:bidi="ar"/>
              </w:rPr>
              <w:t>自由度：6自由度</w:t>
            </w:r>
          </w:p>
          <w:p>
            <w:pPr>
              <w:adjustRightInd w:val="0"/>
              <w:snapToGrid w:val="0"/>
              <w:jc w:val="left"/>
              <w:rPr>
                <w:rFonts w:ascii="仿宋" w:hAnsi="仿宋" w:eastAsia="仿宋" w:cs="仿宋"/>
                <w:color w:val="000000"/>
                <w:kern w:val="0"/>
                <w:sz w:val="24"/>
                <w:szCs w:val="20"/>
                <w:lang w:bidi="ar"/>
              </w:rPr>
            </w:pPr>
            <w:r>
              <w:rPr>
                <w:rFonts w:hint="eastAsia" w:ascii="仿宋" w:hAnsi="仿宋" w:eastAsia="仿宋" w:cs="仿宋"/>
                <w:color w:val="000000"/>
                <w:kern w:val="0"/>
                <w:sz w:val="24"/>
                <w:szCs w:val="20"/>
                <w:lang w:bidi="ar"/>
              </w:rPr>
              <w:t>机械臂工作半径：886.5mm</w:t>
            </w:r>
          </w:p>
          <w:p>
            <w:pPr>
              <w:adjustRightInd w:val="0"/>
              <w:snapToGrid w:val="0"/>
              <w:jc w:val="left"/>
              <w:rPr>
                <w:rFonts w:ascii="仿宋" w:hAnsi="仿宋" w:eastAsia="仿宋" w:cs="仿宋"/>
                <w:color w:val="000000"/>
                <w:kern w:val="0"/>
                <w:sz w:val="24"/>
                <w:szCs w:val="20"/>
                <w:lang w:bidi="ar"/>
              </w:rPr>
            </w:pPr>
            <w:r>
              <w:rPr>
                <w:rFonts w:hint="eastAsia" w:ascii="仿宋" w:hAnsi="仿宋" w:eastAsia="仿宋" w:cs="仿宋"/>
                <w:color w:val="000000"/>
                <w:kern w:val="0"/>
                <w:sz w:val="24"/>
                <w:szCs w:val="20"/>
                <w:lang w:bidi="ar"/>
              </w:rPr>
              <w:t>机械臂末端定位精度：±0.02mm</w:t>
            </w:r>
          </w:p>
          <w:p>
            <w:pPr>
              <w:adjustRightInd w:val="0"/>
              <w:snapToGrid w:val="0"/>
              <w:jc w:val="left"/>
              <w:rPr>
                <w:rFonts w:ascii="仿宋" w:hAnsi="仿宋" w:eastAsia="仿宋" w:cs="仿宋"/>
                <w:color w:val="000000"/>
                <w:kern w:val="0"/>
                <w:sz w:val="24"/>
                <w:szCs w:val="20"/>
                <w:lang w:bidi="ar"/>
              </w:rPr>
            </w:pPr>
            <w:r>
              <w:rPr>
                <w:rFonts w:hint="eastAsia" w:ascii="仿宋" w:hAnsi="仿宋" w:eastAsia="仿宋" w:cs="仿宋"/>
                <w:color w:val="000000"/>
                <w:kern w:val="0"/>
                <w:sz w:val="24"/>
                <w:szCs w:val="20"/>
                <w:lang w:bidi="ar"/>
              </w:rPr>
              <w:t>行走方式：直线、旋转</w:t>
            </w:r>
          </w:p>
          <w:p>
            <w:pPr>
              <w:adjustRightInd w:val="0"/>
              <w:snapToGrid w:val="0"/>
              <w:jc w:val="left"/>
              <w:rPr>
                <w:rFonts w:ascii="仿宋" w:hAnsi="仿宋" w:eastAsia="仿宋" w:cs="仿宋"/>
                <w:color w:val="000000"/>
                <w:kern w:val="0"/>
                <w:sz w:val="24"/>
                <w:szCs w:val="20"/>
                <w:lang w:bidi="ar"/>
              </w:rPr>
            </w:pPr>
            <w:r>
              <w:rPr>
                <w:rFonts w:hint="eastAsia" w:ascii="仿宋" w:hAnsi="仿宋" w:eastAsia="仿宋" w:cs="仿宋"/>
                <w:color w:val="000000"/>
                <w:kern w:val="0"/>
                <w:sz w:val="24"/>
                <w:szCs w:val="20"/>
                <w:lang w:bidi="ar"/>
              </w:rPr>
              <w:t>定位方式：激光SLAM导航</w:t>
            </w:r>
          </w:p>
          <w:p>
            <w:pPr>
              <w:adjustRightInd w:val="0"/>
              <w:snapToGrid w:val="0"/>
              <w:jc w:val="left"/>
              <w:rPr>
                <w:rFonts w:ascii="仿宋" w:hAnsi="仿宋" w:eastAsia="仿宋" w:cs="仿宋"/>
                <w:color w:val="000000"/>
                <w:kern w:val="0"/>
                <w:sz w:val="24"/>
                <w:szCs w:val="20"/>
                <w:lang w:bidi="ar"/>
              </w:rPr>
            </w:pPr>
            <w:r>
              <w:rPr>
                <w:rFonts w:hint="eastAsia" w:ascii="仿宋" w:hAnsi="仿宋" w:eastAsia="仿宋" w:cs="仿宋"/>
                <w:color w:val="000000"/>
                <w:kern w:val="0"/>
                <w:sz w:val="24"/>
                <w:szCs w:val="20"/>
                <w:lang w:bidi="ar"/>
              </w:rPr>
              <w:t>行走最大速度：1.2m/s</w:t>
            </w:r>
          </w:p>
          <w:p>
            <w:pPr>
              <w:adjustRightInd w:val="0"/>
              <w:snapToGrid w:val="0"/>
              <w:jc w:val="left"/>
              <w:rPr>
                <w:rFonts w:ascii="仿宋" w:hAnsi="仿宋" w:eastAsia="仿宋" w:cs="仿宋"/>
                <w:color w:val="000000"/>
                <w:kern w:val="0"/>
                <w:sz w:val="24"/>
                <w:szCs w:val="20"/>
                <w:lang w:bidi="ar"/>
              </w:rPr>
            </w:pPr>
            <w:r>
              <w:rPr>
                <w:rFonts w:hint="eastAsia" w:ascii="仿宋" w:hAnsi="仿宋" w:eastAsia="仿宋" w:cs="仿宋"/>
                <w:color w:val="000000"/>
                <w:kern w:val="0"/>
                <w:sz w:val="24"/>
                <w:szCs w:val="20"/>
                <w:lang w:bidi="ar"/>
              </w:rPr>
              <w:t>爬坡能力：≥5°</w:t>
            </w:r>
          </w:p>
          <w:p>
            <w:pPr>
              <w:adjustRightInd w:val="0"/>
              <w:snapToGrid w:val="0"/>
              <w:jc w:val="left"/>
              <w:rPr>
                <w:rFonts w:ascii="仿宋" w:hAnsi="仿宋" w:eastAsia="仿宋" w:cs="仿宋"/>
                <w:color w:val="000000"/>
                <w:kern w:val="0"/>
                <w:sz w:val="24"/>
                <w:szCs w:val="20"/>
                <w:lang w:bidi="ar"/>
              </w:rPr>
            </w:pPr>
            <w:r>
              <w:rPr>
                <w:rFonts w:hint="eastAsia" w:ascii="仿宋" w:hAnsi="仿宋" w:eastAsia="仿宋" w:cs="仿宋"/>
                <w:color w:val="000000"/>
                <w:kern w:val="0"/>
                <w:sz w:val="24"/>
                <w:szCs w:val="20"/>
                <w:lang w:bidi="ar"/>
              </w:rPr>
              <w:t>行走通道宽度：≥750mm</w:t>
            </w:r>
          </w:p>
          <w:p>
            <w:pPr>
              <w:adjustRightInd w:val="0"/>
              <w:snapToGrid w:val="0"/>
              <w:jc w:val="left"/>
              <w:rPr>
                <w:rFonts w:ascii="仿宋" w:hAnsi="仿宋" w:eastAsia="仿宋" w:cs="仿宋"/>
                <w:color w:val="000000"/>
                <w:kern w:val="0"/>
                <w:sz w:val="24"/>
                <w:szCs w:val="20"/>
                <w:lang w:bidi="ar"/>
              </w:rPr>
            </w:pPr>
            <w:r>
              <w:rPr>
                <w:rFonts w:hint="eastAsia" w:ascii="仿宋" w:hAnsi="仿宋" w:eastAsia="仿宋" w:cs="仿宋"/>
                <w:color w:val="000000"/>
                <w:kern w:val="0"/>
                <w:sz w:val="24"/>
                <w:szCs w:val="20"/>
                <w:lang w:bidi="ar"/>
              </w:rPr>
              <w:t>回转通道宽度：≥1050mm</w:t>
            </w:r>
          </w:p>
          <w:p>
            <w:pPr>
              <w:adjustRightInd w:val="0"/>
              <w:snapToGrid w:val="0"/>
              <w:jc w:val="left"/>
              <w:rPr>
                <w:rFonts w:ascii="仿宋" w:hAnsi="仿宋" w:eastAsia="仿宋" w:cs="仿宋"/>
                <w:color w:val="000000"/>
                <w:kern w:val="0"/>
                <w:sz w:val="24"/>
                <w:szCs w:val="20"/>
                <w:lang w:bidi="ar"/>
              </w:rPr>
            </w:pPr>
            <w:r>
              <w:rPr>
                <w:rFonts w:hint="eastAsia" w:ascii="仿宋" w:hAnsi="仿宋" w:eastAsia="仿宋" w:cs="仿宋"/>
                <w:color w:val="000000"/>
                <w:kern w:val="0"/>
                <w:sz w:val="24"/>
                <w:szCs w:val="20"/>
                <w:lang w:bidi="ar"/>
              </w:rPr>
              <w:t>续航时间：2.5h（满载）</w:t>
            </w:r>
          </w:p>
          <w:p>
            <w:pPr>
              <w:adjustRightInd w:val="0"/>
              <w:snapToGrid w:val="0"/>
              <w:jc w:val="left"/>
              <w:rPr>
                <w:rFonts w:ascii="仿宋" w:hAnsi="仿宋" w:eastAsia="仿宋" w:cs="仿宋"/>
                <w:color w:val="000000"/>
                <w:kern w:val="0"/>
                <w:sz w:val="24"/>
                <w:szCs w:val="20"/>
                <w:lang w:bidi="ar"/>
              </w:rPr>
            </w:pPr>
            <w:r>
              <w:rPr>
                <w:rFonts w:hint="eastAsia" w:ascii="仿宋" w:hAnsi="仿宋" w:eastAsia="仿宋" w:cs="仿宋"/>
                <w:color w:val="000000"/>
                <w:kern w:val="0"/>
                <w:sz w:val="24"/>
                <w:szCs w:val="20"/>
                <w:lang w:bidi="ar"/>
              </w:rPr>
              <w:t>充电方式：手动（最大充电电流5A）</w:t>
            </w:r>
          </w:p>
        </w:tc>
        <w:tc>
          <w:tcPr>
            <w:tcW w:w="1890" w:type="pct"/>
          </w:tcPr>
          <w:p>
            <w:pPr>
              <w:adjustRightInd w:val="0"/>
              <w:snapToGrid w:val="0"/>
              <w:rPr>
                <w:rFonts w:ascii="仿宋" w:hAnsi="仿宋" w:eastAsia="仿宋" w:cs="仿宋"/>
                <w:color w:val="000000"/>
                <w:kern w:val="0"/>
                <w:sz w:val="24"/>
                <w:szCs w:val="20"/>
                <w:lang w:bidi="ar"/>
              </w:rPr>
            </w:pPr>
            <w:r>
              <w:rPr>
                <w:rFonts w:hint="eastAsia" w:ascii="仿宋" w:hAnsi="仿宋" w:eastAsia="仿宋" w:cs="仿宋"/>
                <w:color w:val="000000"/>
                <w:kern w:val="0"/>
                <w:sz w:val="24"/>
                <w:szCs w:val="20"/>
                <w:lang w:bidi="ar"/>
              </w:rPr>
              <w:t>喷涂机器人</w:t>
            </w:r>
          </w:p>
        </w:tc>
      </w:tr>
    </w:tbl>
    <w:p>
      <w:pPr>
        <w:ind w:firstLine="600" w:firstLineChars="200"/>
        <w:rPr>
          <w:rFonts w:hint="eastAsia" w:ascii="仿宋" w:hAnsi="仿宋" w:eastAsia="仿宋"/>
          <w:sz w:val="30"/>
          <w:szCs w:val="30"/>
        </w:rPr>
      </w:pPr>
      <w:r>
        <w:rPr>
          <w:rFonts w:hint="eastAsia" w:ascii="仿宋" w:hAnsi="仿宋" w:eastAsia="仿宋"/>
          <w:sz w:val="30"/>
          <w:szCs w:val="30"/>
        </w:rPr>
        <w:t>4、模块三操作区要求</w:t>
      </w:r>
    </w:p>
    <w:p>
      <w:pPr>
        <w:ind w:firstLine="600" w:firstLineChars="200"/>
        <w:rPr>
          <w:rFonts w:hint="eastAsia" w:ascii="仿宋" w:hAnsi="仿宋" w:eastAsia="仿宋"/>
          <w:sz w:val="30"/>
          <w:szCs w:val="30"/>
        </w:rPr>
      </w:pPr>
      <w:r>
        <w:rPr>
          <w:rFonts w:hint="eastAsia" w:ascii="仿宋" w:hAnsi="仿宋" w:eastAsia="仿宋"/>
          <w:sz w:val="30"/>
          <w:szCs w:val="30"/>
        </w:rPr>
        <w:t>1）竞赛场地不小于70㎡，单个竞赛工位面积不小于6㎡，标明竞赛工位号码，有明显区域划分，每个竞赛工位间距不小于2m。</w:t>
      </w:r>
    </w:p>
    <w:p>
      <w:pPr>
        <w:jc w:val="center"/>
        <w:rPr>
          <w:rFonts w:hint="eastAsia" w:ascii="仿宋" w:hAnsi="仿宋" w:eastAsia="仿宋"/>
          <w:sz w:val="30"/>
          <w:szCs w:val="30"/>
        </w:rPr>
      </w:pPr>
      <w:r>
        <w:rPr>
          <w:rFonts w:hint="eastAsia"/>
        </w:rPr>
        <w:drawing>
          <wp:inline distT="0" distB="0" distL="114300" distR="114300">
            <wp:extent cx="4373880" cy="3239770"/>
            <wp:effectExtent l="0" t="0" r="0" b="6350"/>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pic:cNvPicPr>
                      <a:picLocks noChangeAspect="1"/>
                    </pic:cNvPicPr>
                  </pic:nvPicPr>
                  <pic:blipFill>
                    <a:blip r:embed="rId4"/>
                    <a:stretch>
                      <a:fillRect/>
                    </a:stretch>
                  </pic:blipFill>
                  <pic:spPr>
                    <a:xfrm>
                      <a:off x="0" y="0"/>
                      <a:ext cx="4373880" cy="3239770"/>
                    </a:xfrm>
                    <a:prstGeom prst="rect">
                      <a:avLst/>
                    </a:prstGeom>
                    <a:noFill/>
                    <a:ln>
                      <a:noFill/>
                    </a:ln>
                  </pic:spPr>
                </pic:pic>
              </a:graphicData>
            </a:graphic>
          </wp:inline>
        </w:drawing>
      </w:r>
    </w:p>
    <w:p>
      <w:pPr>
        <w:ind w:firstLine="600" w:firstLineChars="200"/>
        <w:rPr>
          <w:rFonts w:hint="eastAsia" w:ascii="仿宋" w:hAnsi="仿宋" w:eastAsia="仿宋"/>
          <w:sz w:val="30"/>
          <w:szCs w:val="30"/>
        </w:rPr>
      </w:pPr>
      <w:r>
        <w:rPr>
          <w:rFonts w:hint="eastAsia" w:ascii="仿宋" w:hAnsi="仿宋" w:eastAsia="仿宋"/>
          <w:sz w:val="30"/>
          <w:szCs w:val="30"/>
        </w:rPr>
        <w:t>2）每个参赛者在统一搭建的竞赛场景中独立作业，竞赛场景规格如下：</w:t>
      </w:r>
    </w:p>
    <w:p>
      <w:pPr>
        <w:jc w:val="center"/>
        <w:rPr>
          <w:rFonts w:hint="eastAsia" w:ascii="仿宋" w:hAnsi="仿宋" w:eastAsia="仿宋"/>
          <w:sz w:val="30"/>
          <w:szCs w:val="30"/>
        </w:rPr>
      </w:pPr>
      <w:r>
        <w:rPr>
          <w:rFonts w:hint="eastAsia"/>
        </w:rPr>
        <w:drawing>
          <wp:inline distT="0" distB="0" distL="114300" distR="114300">
            <wp:extent cx="2143125" cy="1548765"/>
            <wp:effectExtent l="0" t="0" r="3175" b="635"/>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5"/>
                    <a:stretch>
                      <a:fillRect/>
                    </a:stretch>
                  </pic:blipFill>
                  <pic:spPr>
                    <a:xfrm>
                      <a:off x="0" y="0"/>
                      <a:ext cx="2143125" cy="1548765"/>
                    </a:xfrm>
                    <a:prstGeom prst="rect">
                      <a:avLst/>
                    </a:prstGeom>
                    <a:noFill/>
                    <a:ln>
                      <a:noFill/>
                    </a:ln>
                  </pic:spPr>
                </pic:pic>
              </a:graphicData>
            </a:graphic>
          </wp:inline>
        </w:drawing>
      </w:r>
    </w:p>
    <w:p>
      <w:pPr>
        <w:ind w:firstLine="600" w:firstLineChars="200"/>
        <w:jc w:val="left"/>
        <w:rPr>
          <w:rFonts w:hint="eastAsia" w:ascii="仿宋" w:hAnsi="仿宋" w:eastAsia="仿宋"/>
          <w:sz w:val="30"/>
          <w:szCs w:val="30"/>
        </w:rPr>
      </w:pPr>
      <w:r>
        <w:rPr>
          <w:rFonts w:hint="eastAsia" w:ascii="仿宋" w:hAnsi="仿宋" w:eastAsia="仿宋"/>
          <w:sz w:val="30"/>
          <w:szCs w:val="30"/>
        </w:rPr>
        <w:t>5、场地要求</w:t>
      </w:r>
    </w:p>
    <w:p>
      <w:pPr>
        <w:ind w:firstLine="600" w:firstLineChars="200"/>
        <w:jc w:val="left"/>
        <w:rPr>
          <w:rFonts w:hint="eastAsia" w:ascii="仿宋" w:hAnsi="仿宋" w:eastAsia="仿宋"/>
          <w:sz w:val="30"/>
          <w:szCs w:val="30"/>
        </w:rPr>
      </w:pPr>
      <w:r>
        <w:rPr>
          <w:rFonts w:hint="eastAsia" w:ascii="仿宋" w:hAnsi="仿宋" w:eastAsia="仿宋"/>
          <w:sz w:val="30"/>
          <w:szCs w:val="30"/>
        </w:rPr>
        <w:t>竞赛现场设置裁判区、技术支持区、服务区等， 以上区域应保证良好的采光、照明和通风；应提供稳定的水、电和供电应急设备。其中：</w:t>
      </w:r>
    </w:p>
    <w:p>
      <w:pPr>
        <w:ind w:firstLine="600" w:firstLineChars="200"/>
        <w:jc w:val="left"/>
        <w:rPr>
          <w:rFonts w:hint="eastAsia" w:ascii="仿宋" w:hAnsi="仿宋" w:eastAsia="仿宋"/>
          <w:sz w:val="30"/>
          <w:szCs w:val="30"/>
        </w:rPr>
      </w:pPr>
      <w:r>
        <w:rPr>
          <w:rFonts w:hint="eastAsia" w:ascii="仿宋" w:hAnsi="仿宋" w:eastAsia="仿宋"/>
          <w:sz w:val="30"/>
          <w:szCs w:val="30"/>
        </w:rPr>
        <w:t>裁判区：供裁判工作及休息，配备满足需要的办公设备，视频监控覆盖全区域。</w:t>
      </w:r>
    </w:p>
    <w:p>
      <w:pPr>
        <w:ind w:firstLine="600" w:firstLineChars="200"/>
        <w:jc w:val="left"/>
        <w:rPr>
          <w:rFonts w:hint="eastAsia" w:ascii="仿宋" w:hAnsi="仿宋" w:eastAsia="仿宋"/>
          <w:sz w:val="30"/>
          <w:szCs w:val="30"/>
        </w:rPr>
      </w:pPr>
      <w:r>
        <w:rPr>
          <w:rFonts w:hint="eastAsia" w:ascii="仿宋" w:hAnsi="仿宋" w:eastAsia="仿宋"/>
          <w:sz w:val="30"/>
          <w:szCs w:val="30"/>
        </w:rPr>
        <w:t>技术支持区：为技术支持人员提供固定工位、电源保障，为参赛选手竞赛提供技术支持。</w:t>
      </w:r>
    </w:p>
    <w:p>
      <w:pPr>
        <w:ind w:firstLine="600" w:firstLineChars="200"/>
        <w:jc w:val="left"/>
        <w:rPr>
          <w:rFonts w:hint="eastAsia" w:ascii="仿宋" w:hAnsi="仿宋" w:eastAsia="仿宋"/>
          <w:sz w:val="30"/>
          <w:szCs w:val="30"/>
        </w:rPr>
      </w:pPr>
      <w:r>
        <w:rPr>
          <w:rFonts w:hint="eastAsia" w:ascii="仿宋" w:hAnsi="仿宋" w:eastAsia="仿宋"/>
          <w:sz w:val="30"/>
          <w:szCs w:val="30"/>
        </w:rPr>
        <w:t>服务区：提供医疗、消防、生活补给等服务保障。</w:t>
      </w:r>
    </w:p>
    <w:p>
      <w:pPr>
        <w:ind w:firstLine="602" w:firstLineChars="200"/>
        <w:rPr>
          <w:rFonts w:hint="eastAsia" w:ascii="仿宋" w:hAnsi="仿宋" w:eastAsia="仿宋"/>
          <w:b/>
          <w:sz w:val="30"/>
          <w:szCs w:val="30"/>
        </w:rPr>
      </w:pPr>
      <w:r>
        <w:rPr>
          <w:rFonts w:hint="eastAsia" w:ascii="仿宋" w:hAnsi="仿宋" w:eastAsia="仿宋"/>
          <w:b/>
          <w:sz w:val="30"/>
          <w:szCs w:val="30"/>
        </w:rPr>
        <w:t>九、竞赛安全</w:t>
      </w:r>
    </w:p>
    <w:p>
      <w:pPr>
        <w:ind w:firstLine="600" w:firstLineChars="200"/>
        <w:jc w:val="left"/>
        <w:rPr>
          <w:rFonts w:hint="eastAsia" w:ascii="仿宋" w:hAnsi="仿宋" w:eastAsia="仿宋"/>
          <w:sz w:val="30"/>
          <w:szCs w:val="30"/>
        </w:rPr>
      </w:pPr>
      <w:r>
        <w:rPr>
          <w:rFonts w:hint="eastAsia" w:ascii="仿宋" w:hAnsi="仿宋" w:eastAsia="仿宋"/>
          <w:sz w:val="30"/>
          <w:szCs w:val="30"/>
        </w:rPr>
        <w:t>1、成立专门安全管理机构，负责赛项筹备和比赛期间的各项安全工作，制定安全管理的相应规范、流程和突发事件应急预案；</w:t>
      </w:r>
    </w:p>
    <w:p>
      <w:pPr>
        <w:ind w:firstLine="600" w:firstLineChars="200"/>
        <w:jc w:val="left"/>
        <w:rPr>
          <w:rFonts w:hint="eastAsia" w:ascii="仿宋" w:hAnsi="仿宋" w:eastAsia="仿宋"/>
          <w:sz w:val="30"/>
          <w:szCs w:val="30"/>
        </w:rPr>
      </w:pPr>
      <w:r>
        <w:rPr>
          <w:rFonts w:hint="eastAsia" w:ascii="仿宋" w:hAnsi="仿宋" w:eastAsia="仿宋"/>
          <w:sz w:val="30"/>
          <w:szCs w:val="30"/>
        </w:rPr>
        <w:t xml:space="preserve">2、赛场周围要设立警戒线，防止无关人员进入，避免发生意外事件，竞赛期间所有车辆、人员均应凭证进入赛地； </w:t>
      </w:r>
    </w:p>
    <w:p>
      <w:pPr>
        <w:ind w:firstLine="600" w:firstLineChars="200"/>
        <w:jc w:val="left"/>
        <w:rPr>
          <w:rFonts w:hint="eastAsia" w:ascii="仿宋" w:hAnsi="仿宋" w:eastAsia="仿宋"/>
          <w:sz w:val="30"/>
          <w:szCs w:val="30"/>
        </w:rPr>
      </w:pPr>
      <w:r>
        <w:rPr>
          <w:rFonts w:hint="eastAsia" w:ascii="仿宋" w:hAnsi="仿宋" w:eastAsia="仿宋"/>
          <w:sz w:val="30"/>
          <w:szCs w:val="30"/>
        </w:rPr>
        <w:t>3、承办单位应提供保障应急预案实施的条件，明确制度和预案，并配备急救人员与抢救设施；</w:t>
      </w:r>
    </w:p>
    <w:p>
      <w:pPr>
        <w:ind w:firstLine="600" w:firstLineChars="200"/>
        <w:jc w:val="left"/>
        <w:rPr>
          <w:rFonts w:hint="eastAsia" w:ascii="仿宋" w:hAnsi="仿宋" w:eastAsia="仿宋"/>
          <w:sz w:val="30"/>
          <w:szCs w:val="30"/>
        </w:rPr>
      </w:pPr>
      <w:r>
        <w:rPr>
          <w:rFonts w:hint="eastAsia" w:ascii="仿宋" w:hAnsi="仿宋" w:eastAsia="仿宋"/>
          <w:sz w:val="30"/>
          <w:szCs w:val="30"/>
        </w:rPr>
        <w:t>4、应制定赛场和观摩活动的人员疏导方案。《入场须知》和应急疏散图应作为《竞赛手册》的必备内容，并在赛区及赛场张贴，要求参赛师生认真阅读；</w:t>
      </w:r>
    </w:p>
    <w:p>
      <w:pPr>
        <w:ind w:firstLine="600" w:firstLineChars="200"/>
        <w:jc w:val="left"/>
        <w:rPr>
          <w:rFonts w:hint="eastAsia" w:ascii="仿宋" w:hAnsi="仿宋" w:eastAsia="仿宋"/>
          <w:sz w:val="30"/>
          <w:szCs w:val="30"/>
        </w:rPr>
      </w:pPr>
      <w:r>
        <w:rPr>
          <w:rFonts w:hint="eastAsia" w:ascii="仿宋" w:hAnsi="仿宋" w:eastAsia="仿宋"/>
          <w:sz w:val="30"/>
          <w:szCs w:val="30"/>
        </w:rPr>
        <w:t>5、承办单位须在赛场设置医疗医护工作站；</w:t>
      </w:r>
    </w:p>
    <w:p>
      <w:pPr>
        <w:ind w:firstLine="600" w:firstLineChars="200"/>
        <w:jc w:val="left"/>
        <w:rPr>
          <w:rFonts w:hint="eastAsia" w:ascii="仿宋" w:hAnsi="仿宋" w:eastAsia="仿宋"/>
          <w:sz w:val="30"/>
          <w:szCs w:val="30"/>
        </w:rPr>
      </w:pPr>
      <w:r>
        <w:rPr>
          <w:rFonts w:hint="eastAsia" w:ascii="仿宋" w:hAnsi="仿宋" w:eastAsia="仿宋"/>
          <w:sz w:val="30"/>
          <w:szCs w:val="30"/>
        </w:rPr>
        <w:t>6、根据需要配置安检设备，对进入赛场重要区域的人员进行安检，在赛场相关区域安放无线屏蔽设备；</w:t>
      </w:r>
    </w:p>
    <w:p>
      <w:pPr>
        <w:ind w:firstLine="600" w:firstLineChars="200"/>
        <w:jc w:val="left"/>
        <w:rPr>
          <w:rFonts w:hint="eastAsia" w:ascii="仿宋" w:hAnsi="仿宋" w:eastAsia="仿宋"/>
          <w:sz w:val="30"/>
          <w:szCs w:val="30"/>
        </w:rPr>
      </w:pPr>
      <w:r>
        <w:rPr>
          <w:rFonts w:hint="eastAsia" w:ascii="仿宋" w:hAnsi="仿宋" w:eastAsia="仿宋"/>
          <w:sz w:val="30"/>
          <w:szCs w:val="30"/>
        </w:rPr>
        <w:t>7、参赛单位统一为参赛选手购买大赛期间的人身意外伤害保险；</w:t>
      </w:r>
    </w:p>
    <w:p>
      <w:pPr>
        <w:ind w:firstLine="600" w:firstLineChars="200"/>
        <w:jc w:val="left"/>
        <w:rPr>
          <w:rFonts w:hint="eastAsia" w:ascii="仿宋" w:hAnsi="仿宋" w:eastAsia="仿宋"/>
          <w:sz w:val="30"/>
          <w:szCs w:val="30"/>
        </w:rPr>
      </w:pPr>
      <w:r>
        <w:rPr>
          <w:rFonts w:hint="eastAsia" w:ascii="仿宋" w:hAnsi="仿宋" w:eastAsia="仿宋"/>
          <w:sz w:val="30"/>
          <w:szCs w:val="30"/>
        </w:rPr>
        <w:t>8、赛场应提供稳定的水、电等竞赛与生活必备的资源，并有供电应急设备。保安、公安、医护、消防、设备维修和电力抢险人员随时待命，以防突发事件；</w:t>
      </w:r>
    </w:p>
    <w:p>
      <w:pPr>
        <w:ind w:firstLine="600" w:firstLineChars="200"/>
        <w:jc w:val="left"/>
        <w:rPr>
          <w:rFonts w:hint="eastAsia" w:ascii="仿宋" w:hAnsi="仿宋" w:eastAsia="仿宋"/>
          <w:sz w:val="30"/>
          <w:szCs w:val="30"/>
        </w:rPr>
      </w:pPr>
      <w:r>
        <w:rPr>
          <w:rFonts w:hint="eastAsia" w:ascii="仿宋" w:hAnsi="仿宋" w:eastAsia="仿宋"/>
          <w:sz w:val="30"/>
          <w:szCs w:val="30"/>
        </w:rPr>
        <w:t>9、竞赛涉及的计算机等设备应符合国家有关安全规定；</w:t>
      </w:r>
    </w:p>
    <w:p>
      <w:pPr>
        <w:ind w:firstLine="600" w:firstLineChars="200"/>
        <w:jc w:val="left"/>
        <w:rPr>
          <w:rFonts w:hint="eastAsia" w:ascii="仿宋" w:hAnsi="仿宋" w:eastAsia="仿宋"/>
          <w:sz w:val="30"/>
          <w:szCs w:val="30"/>
        </w:rPr>
      </w:pPr>
      <w:r>
        <w:rPr>
          <w:rFonts w:hint="eastAsia" w:ascii="仿宋" w:hAnsi="仿宋" w:eastAsia="仿宋"/>
          <w:sz w:val="30"/>
          <w:szCs w:val="30"/>
        </w:rPr>
        <w:t>10、赛项执委会应制定专门方案保证比赛命题、赛题保管、发放、回收和评判过程的安全。</w:t>
      </w:r>
    </w:p>
    <w:p>
      <w:pPr>
        <w:ind w:firstLine="602" w:firstLineChars="200"/>
        <w:rPr>
          <w:rFonts w:hint="eastAsia" w:ascii="仿宋" w:hAnsi="仿宋" w:eastAsia="仿宋"/>
          <w:b/>
          <w:sz w:val="30"/>
          <w:szCs w:val="30"/>
        </w:rPr>
      </w:pPr>
      <w:r>
        <w:rPr>
          <w:rFonts w:hint="eastAsia" w:ascii="仿宋" w:hAnsi="仿宋" w:eastAsia="仿宋"/>
          <w:b/>
          <w:sz w:val="30"/>
          <w:szCs w:val="30"/>
        </w:rPr>
        <w:t>十、成绩评定/评分规则</w:t>
      </w:r>
    </w:p>
    <w:p>
      <w:pPr>
        <w:jc w:val="center"/>
        <w:rPr>
          <w:rFonts w:hint="eastAsia" w:cs="仿宋" w:asciiTheme="minorEastAsia" w:hAnsiTheme="minorEastAsia"/>
          <w:b/>
          <w:sz w:val="24"/>
          <w:szCs w:val="24"/>
        </w:rPr>
      </w:pPr>
      <w:r>
        <w:rPr>
          <w:rFonts w:hint="eastAsia" w:cs="仿宋" w:asciiTheme="minorEastAsia" w:hAnsiTheme="minorEastAsia"/>
          <w:b/>
          <w:sz w:val="24"/>
          <w:szCs w:val="24"/>
        </w:rPr>
        <w:t>模块一：智能建造施工技术业务考核评分标准</w:t>
      </w: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401"/>
        <w:gridCol w:w="3220"/>
        <w:gridCol w:w="1127"/>
        <w:gridCol w:w="806"/>
        <w:gridCol w:w="7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31" w:type="pct"/>
            <w:vAlign w:val="center"/>
          </w:tcPr>
          <w:p>
            <w:pPr>
              <w:adjustRightInd w:val="0"/>
              <w:snapToGrid w:val="0"/>
              <w:jc w:val="center"/>
              <w:rPr>
                <w:rFonts w:ascii="仿宋" w:hAnsi="仿宋" w:eastAsia="仿宋" w:cs="仿宋"/>
                <w:b/>
                <w:bCs/>
                <w:color w:val="000000"/>
                <w:kern w:val="0"/>
                <w:sz w:val="24"/>
                <w:szCs w:val="20"/>
                <w:lang w:bidi="ar"/>
              </w:rPr>
            </w:pPr>
            <w:r>
              <w:rPr>
                <w:rFonts w:hint="eastAsia" w:ascii="仿宋" w:hAnsi="仿宋" w:eastAsia="仿宋" w:cs="仿宋"/>
                <w:b/>
                <w:bCs/>
                <w:color w:val="000000"/>
                <w:kern w:val="0"/>
                <w:sz w:val="24"/>
                <w:szCs w:val="20"/>
                <w:lang w:bidi="ar"/>
              </w:rPr>
              <w:t>评分内容</w:t>
            </w:r>
          </w:p>
        </w:tc>
        <w:tc>
          <w:tcPr>
            <w:tcW w:w="1734" w:type="pct"/>
            <w:vAlign w:val="center"/>
          </w:tcPr>
          <w:p>
            <w:pPr>
              <w:adjustRightInd w:val="0"/>
              <w:snapToGrid w:val="0"/>
              <w:jc w:val="center"/>
              <w:rPr>
                <w:rFonts w:ascii="仿宋" w:hAnsi="仿宋" w:eastAsia="仿宋" w:cs="仿宋"/>
                <w:b/>
                <w:bCs/>
                <w:color w:val="000000"/>
                <w:kern w:val="0"/>
                <w:sz w:val="24"/>
                <w:szCs w:val="20"/>
                <w:lang w:bidi="ar"/>
              </w:rPr>
            </w:pPr>
            <w:r>
              <w:rPr>
                <w:rFonts w:hint="eastAsia" w:ascii="仿宋" w:hAnsi="仿宋" w:eastAsia="仿宋" w:cs="仿宋"/>
                <w:b/>
                <w:bCs/>
                <w:color w:val="000000"/>
                <w:kern w:val="0"/>
                <w:sz w:val="24"/>
                <w:szCs w:val="20"/>
                <w:lang w:bidi="ar"/>
              </w:rPr>
              <w:t>评分依据</w:t>
            </w:r>
          </w:p>
        </w:tc>
        <w:tc>
          <w:tcPr>
            <w:tcW w:w="607" w:type="pct"/>
            <w:vAlign w:val="center"/>
          </w:tcPr>
          <w:p>
            <w:pPr>
              <w:adjustRightInd w:val="0"/>
              <w:snapToGrid w:val="0"/>
              <w:jc w:val="center"/>
              <w:rPr>
                <w:rFonts w:ascii="仿宋" w:hAnsi="仿宋" w:eastAsia="仿宋" w:cs="仿宋"/>
                <w:b/>
                <w:bCs/>
                <w:color w:val="000000"/>
                <w:kern w:val="0"/>
                <w:sz w:val="24"/>
                <w:szCs w:val="20"/>
                <w:lang w:bidi="ar"/>
              </w:rPr>
            </w:pPr>
            <w:r>
              <w:rPr>
                <w:rFonts w:hint="eastAsia" w:ascii="仿宋" w:hAnsi="仿宋" w:eastAsia="仿宋" w:cs="仿宋"/>
                <w:b/>
                <w:bCs/>
                <w:color w:val="000000"/>
                <w:kern w:val="0"/>
                <w:sz w:val="24"/>
                <w:szCs w:val="20"/>
                <w:lang w:bidi="ar"/>
              </w:rPr>
              <w:t>题型</w:t>
            </w:r>
          </w:p>
        </w:tc>
        <w:tc>
          <w:tcPr>
            <w:tcW w:w="434" w:type="pct"/>
            <w:vAlign w:val="center"/>
          </w:tcPr>
          <w:p>
            <w:pPr>
              <w:adjustRightInd w:val="0"/>
              <w:snapToGrid w:val="0"/>
              <w:jc w:val="center"/>
              <w:rPr>
                <w:rFonts w:ascii="仿宋" w:hAnsi="仿宋" w:eastAsia="仿宋" w:cs="仿宋"/>
                <w:b/>
                <w:bCs/>
                <w:color w:val="000000"/>
                <w:kern w:val="0"/>
                <w:sz w:val="24"/>
                <w:szCs w:val="20"/>
                <w:lang w:bidi="ar"/>
              </w:rPr>
            </w:pPr>
            <w:r>
              <w:rPr>
                <w:rFonts w:hint="eastAsia" w:ascii="仿宋" w:hAnsi="仿宋" w:eastAsia="仿宋" w:cs="仿宋"/>
                <w:b/>
                <w:bCs/>
                <w:color w:val="000000"/>
                <w:kern w:val="0"/>
                <w:sz w:val="24"/>
                <w:szCs w:val="20"/>
                <w:lang w:bidi="ar"/>
              </w:rPr>
              <w:t>题目数量</w:t>
            </w:r>
          </w:p>
        </w:tc>
        <w:tc>
          <w:tcPr>
            <w:tcW w:w="394" w:type="pct"/>
            <w:vAlign w:val="center"/>
          </w:tcPr>
          <w:p>
            <w:pPr>
              <w:adjustRightInd w:val="0"/>
              <w:snapToGrid w:val="0"/>
              <w:jc w:val="center"/>
              <w:rPr>
                <w:rFonts w:ascii="仿宋" w:hAnsi="仿宋" w:eastAsia="仿宋" w:cs="仿宋"/>
                <w:b/>
                <w:bCs/>
                <w:color w:val="000000"/>
                <w:kern w:val="0"/>
                <w:sz w:val="24"/>
                <w:szCs w:val="20"/>
                <w:lang w:bidi="ar"/>
              </w:rPr>
            </w:pPr>
            <w:r>
              <w:rPr>
                <w:rFonts w:hint="eastAsia" w:ascii="仿宋" w:hAnsi="仿宋" w:eastAsia="仿宋" w:cs="仿宋"/>
                <w:b/>
                <w:bCs/>
                <w:color w:val="000000"/>
                <w:kern w:val="0"/>
                <w:sz w:val="24"/>
                <w:szCs w:val="20"/>
                <w:lang w:bidi="ar"/>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31" w:type="pct"/>
            <w:vMerge w:val="restart"/>
            <w:vAlign w:val="center"/>
          </w:tcPr>
          <w:p>
            <w:pPr>
              <w:adjustRightInd w:val="0"/>
              <w:snapToGrid w:val="0"/>
              <w:rPr>
                <w:rFonts w:ascii="仿宋" w:hAnsi="仿宋" w:eastAsia="仿宋" w:cs="仿宋"/>
                <w:bCs/>
                <w:color w:val="000000"/>
                <w:kern w:val="0"/>
                <w:sz w:val="24"/>
                <w:szCs w:val="20"/>
                <w:lang w:bidi="ar"/>
              </w:rPr>
            </w:pPr>
            <w:r>
              <w:rPr>
                <w:rFonts w:hint="eastAsia" w:ascii="仿宋" w:hAnsi="仿宋" w:eastAsia="仿宋" w:cs="仿宋"/>
                <w:bCs/>
                <w:color w:val="000000"/>
                <w:kern w:val="0"/>
                <w:sz w:val="24"/>
                <w:szCs w:val="20"/>
                <w:lang w:bidi="ar"/>
              </w:rPr>
              <w:t>土方工程：考核土方工程的施工方法、施工工艺、施工组织设计以及土方工程的质量和安全控制。考试内容可能包括土方开挖、回填、排水、土方运输及等方面的知识。</w:t>
            </w:r>
          </w:p>
          <w:p>
            <w:pPr>
              <w:adjustRightInd w:val="0"/>
              <w:snapToGrid w:val="0"/>
              <w:rPr>
                <w:rFonts w:ascii="仿宋" w:hAnsi="仿宋" w:eastAsia="仿宋" w:cs="仿宋"/>
                <w:bCs/>
                <w:color w:val="000000"/>
                <w:kern w:val="0"/>
                <w:sz w:val="24"/>
                <w:szCs w:val="20"/>
                <w:lang w:bidi="ar"/>
              </w:rPr>
            </w:pPr>
            <w:r>
              <w:rPr>
                <w:rFonts w:hint="eastAsia" w:ascii="仿宋" w:hAnsi="仿宋" w:eastAsia="仿宋" w:cs="仿宋"/>
                <w:bCs/>
                <w:color w:val="000000"/>
                <w:kern w:val="0"/>
                <w:sz w:val="24"/>
                <w:szCs w:val="20"/>
                <w:lang w:bidi="ar"/>
              </w:rPr>
              <w:t>防水工程：考核防水工程的材料选择、施工方法、施工工艺以及质量控制。考试内容可能包括防水材料的性能、施工技术要求、防水层的设计和施工、质量检查与验收等方面的知识。</w:t>
            </w:r>
          </w:p>
          <w:p>
            <w:pPr>
              <w:adjustRightInd w:val="0"/>
              <w:snapToGrid w:val="0"/>
              <w:rPr>
                <w:rFonts w:ascii="仿宋" w:hAnsi="仿宋" w:eastAsia="仿宋" w:cs="仿宋"/>
                <w:bCs/>
                <w:color w:val="000000"/>
                <w:kern w:val="0"/>
                <w:sz w:val="24"/>
                <w:szCs w:val="20"/>
                <w:lang w:bidi="ar"/>
              </w:rPr>
            </w:pPr>
            <w:r>
              <w:rPr>
                <w:rFonts w:hint="eastAsia" w:ascii="仿宋" w:hAnsi="仿宋" w:eastAsia="仿宋" w:cs="仿宋"/>
                <w:bCs/>
                <w:color w:val="000000"/>
                <w:kern w:val="0"/>
                <w:sz w:val="24"/>
                <w:szCs w:val="20"/>
                <w:lang w:bidi="ar"/>
              </w:rPr>
              <w:t>地基与基础：主要考核地基与基础的设计、施工方法、施工工艺以及质量控制。考试内容可能包括地基处理、基础施工、地基与基础的检测和验收等方面的知识。</w:t>
            </w:r>
          </w:p>
          <w:p>
            <w:pPr>
              <w:adjustRightInd w:val="0"/>
              <w:snapToGrid w:val="0"/>
              <w:rPr>
                <w:rFonts w:ascii="仿宋" w:hAnsi="仿宋" w:eastAsia="仿宋" w:cs="仿宋"/>
                <w:bCs/>
                <w:color w:val="000000"/>
                <w:kern w:val="0"/>
                <w:sz w:val="24"/>
                <w:szCs w:val="20"/>
                <w:lang w:bidi="ar"/>
              </w:rPr>
            </w:pPr>
            <w:r>
              <w:rPr>
                <w:rFonts w:hint="eastAsia" w:ascii="仿宋" w:hAnsi="仿宋" w:eastAsia="仿宋" w:cs="仿宋"/>
                <w:bCs/>
                <w:color w:val="000000"/>
                <w:kern w:val="0"/>
                <w:sz w:val="24"/>
                <w:szCs w:val="20"/>
                <w:lang w:bidi="ar"/>
              </w:rPr>
              <w:t>主体结构：考核主体结构的施工方法、施工工艺、施工组织设计以及质量控制。脚手架：主要考核脚手架的搭设、使用、检查和拆除等方面的知识。考试内容可能包括脚手架的类型、搭设要求、安全防护措施、检查和验收标准等方面的知识。</w:t>
            </w:r>
          </w:p>
          <w:p>
            <w:pPr>
              <w:adjustRightInd w:val="0"/>
              <w:snapToGrid w:val="0"/>
              <w:rPr>
                <w:rFonts w:ascii="仿宋" w:hAnsi="仿宋" w:eastAsia="仿宋" w:cs="仿宋"/>
                <w:bCs/>
                <w:color w:val="000000"/>
                <w:kern w:val="0"/>
                <w:sz w:val="24"/>
                <w:szCs w:val="20"/>
                <w:lang w:bidi="ar"/>
              </w:rPr>
            </w:pPr>
            <w:r>
              <w:rPr>
                <w:rFonts w:hint="eastAsia" w:ascii="仿宋" w:hAnsi="仿宋" w:eastAsia="仿宋" w:cs="仿宋"/>
                <w:bCs/>
                <w:color w:val="000000"/>
                <w:kern w:val="0"/>
                <w:sz w:val="24"/>
                <w:szCs w:val="20"/>
                <w:lang w:bidi="ar"/>
              </w:rPr>
              <w:t>智慧工地技术及应用：监测系统在整个工程项目建设中的功能和作用，应用场景、监测系统的基本信息资料、作用、信息如入、检测结果及分析。（高支模检测、智慧塔吊检测、智慧劳务管理）</w:t>
            </w:r>
          </w:p>
        </w:tc>
        <w:tc>
          <w:tcPr>
            <w:tcW w:w="1734" w:type="pct"/>
            <w:vMerge w:val="restart"/>
            <w:vAlign w:val="center"/>
          </w:tcPr>
          <w:p>
            <w:pPr>
              <w:adjustRightInd w:val="0"/>
              <w:snapToGrid w:val="0"/>
              <w:rPr>
                <w:rFonts w:ascii="仿宋" w:hAnsi="仿宋" w:eastAsia="仿宋" w:cs="仿宋"/>
                <w:bCs/>
                <w:color w:val="000000"/>
                <w:kern w:val="0"/>
                <w:sz w:val="24"/>
                <w:szCs w:val="20"/>
                <w:lang w:bidi="ar"/>
              </w:rPr>
            </w:pPr>
            <w:r>
              <w:rPr>
                <w:rFonts w:hint="eastAsia" w:ascii="仿宋" w:hAnsi="仿宋" w:eastAsia="仿宋" w:cs="仿宋"/>
                <w:bCs/>
                <w:color w:val="000000"/>
                <w:kern w:val="0"/>
                <w:sz w:val="24"/>
                <w:szCs w:val="20"/>
                <w:lang w:bidi="ar"/>
              </w:rPr>
              <w:t xml:space="preserve">主要依据相关国家技能规范和标准，注重考核基本技能，体现标准程序，结合岗位实际，考核职业综合能力，并对技术技能型人才培 养起到示范引领作用。主要采用以下标准、 规范及参考资料： </w:t>
            </w:r>
          </w:p>
          <w:p>
            <w:pPr>
              <w:adjustRightInd w:val="0"/>
              <w:snapToGrid w:val="0"/>
              <w:rPr>
                <w:rFonts w:ascii="仿宋" w:hAnsi="仿宋" w:eastAsia="仿宋" w:cs="仿宋"/>
                <w:bCs/>
                <w:color w:val="000000"/>
                <w:kern w:val="0"/>
                <w:sz w:val="24"/>
                <w:szCs w:val="20"/>
                <w:lang w:bidi="ar"/>
              </w:rPr>
            </w:pPr>
            <w:r>
              <w:rPr>
                <w:rFonts w:hint="eastAsia" w:ascii="仿宋" w:hAnsi="仿宋" w:eastAsia="仿宋" w:cs="仿宋"/>
                <w:bCs/>
                <w:color w:val="000000"/>
                <w:kern w:val="0"/>
                <w:sz w:val="24"/>
                <w:szCs w:val="20"/>
                <w:lang w:bidi="ar"/>
              </w:rPr>
              <w:t>《地下工程防水规范》（GB50108-2008）；</w:t>
            </w:r>
          </w:p>
          <w:p>
            <w:pPr>
              <w:adjustRightInd w:val="0"/>
              <w:snapToGrid w:val="0"/>
              <w:rPr>
                <w:rFonts w:ascii="仿宋" w:hAnsi="仿宋" w:eastAsia="仿宋" w:cs="仿宋"/>
                <w:bCs/>
                <w:color w:val="000000"/>
                <w:kern w:val="0"/>
                <w:sz w:val="24"/>
                <w:szCs w:val="20"/>
                <w:lang w:bidi="ar"/>
              </w:rPr>
            </w:pPr>
            <w:r>
              <w:rPr>
                <w:rFonts w:hint="eastAsia" w:ascii="仿宋" w:hAnsi="仿宋" w:eastAsia="仿宋" w:cs="仿宋"/>
                <w:bCs/>
                <w:color w:val="000000"/>
                <w:kern w:val="0"/>
                <w:sz w:val="24"/>
                <w:szCs w:val="20"/>
                <w:lang w:bidi="ar"/>
              </w:rPr>
              <w:t>《混凝土结构工程施工规范》（GB 50666-2011）；</w:t>
            </w:r>
          </w:p>
          <w:p>
            <w:pPr>
              <w:adjustRightInd w:val="0"/>
              <w:snapToGrid w:val="0"/>
              <w:rPr>
                <w:rFonts w:ascii="仿宋" w:hAnsi="仿宋" w:eastAsia="仿宋" w:cs="仿宋"/>
                <w:bCs/>
                <w:color w:val="000000"/>
                <w:kern w:val="0"/>
                <w:sz w:val="24"/>
                <w:szCs w:val="20"/>
                <w:lang w:bidi="ar"/>
              </w:rPr>
            </w:pPr>
            <w:r>
              <w:rPr>
                <w:rFonts w:hint="eastAsia" w:ascii="仿宋" w:hAnsi="仿宋" w:eastAsia="仿宋" w:cs="仿宋"/>
                <w:bCs/>
                <w:color w:val="000000"/>
                <w:kern w:val="0"/>
                <w:sz w:val="24"/>
                <w:szCs w:val="20"/>
                <w:lang w:bidi="ar"/>
              </w:rPr>
              <w:t>《砌体结构工程施工规范》（GB50924-2014）；</w:t>
            </w:r>
          </w:p>
          <w:p>
            <w:pPr>
              <w:adjustRightInd w:val="0"/>
              <w:snapToGrid w:val="0"/>
              <w:rPr>
                <w:rFonts w:ascii="仿宋" w:hAnsi="仿宋" w:eastAsia="仿宋" w:cs="仿宋"/>
                <w:bCs/>
                <w:color w:val="000000"/>
                <w:kern w:val="0"/>
                <w:sz w:val="24"/>
                <w:szCs w:val="20"/>
                <w:lang w:bidi="ar"/>
              </w:rPr>
            </w:pPr>
            <w:r>
              <w:rPr>
                <w:rFonts w:hint="eastAsia" w:ascii="仿宋" w:hAnsi="仿宋" w:eastAsia="仿宋" w:cs="仿宋"/>
                <w:bCs/>
                <w:color w:val="000000"/>
                <w:kern w:val="0"/>
                <w:sz w:val="24"/>
                <w:szCs w:val="20"/>
                <w:lang w:bidi="ar"/>
              </w:rPr>
              <w:t>《坡屋面工程技术规范》（GB50693-2011）；</w:t>
            </w:r>
          </w:p>
          <w:p>
            <w:pPr>
              <w:adjustRightInd w:val="0"/>
              <w:snapToGrid w:val="0"/>
              <w:rPr>
                <w:rFonts w:ascii="仿宋" w:hAnsi="仿宋" w:eastAsia="仿宋" w:cs="仿宋"/>
                <w:bCs/>
                <w:color w:val="000000"/>
                <w:kern w:val="0"/>
                <w:sz w:val="24"/>
                <w:szCs w:val="20"/>
                <w:lang w:bidi="ar"/>
              </w:rPr>
            </w:pPr>
            <w:r>
              <w:rPr>
                <w:rFonts w:hint="eastAsia" w:ascii="仿宋" w:hAnsi="仿宋" w:eastAsia="仿宋" w:cs="仿宋"/>
                <w:bCs/>
                <w:color w:val="000000"/>
                <w:kern w:val="0"/>
                <w:sz w:val="24"/>
                <w:szCs w:val="20"/>
                <w:lang w:bidi="ar"/>
              </w:rPr>
              <w:t>《建筑地基基础工程施工规范》（GB51004-2015）；</w:t>
            </w:r>
          </w:p>
          <w:p>
            <w:pPr>
              <w:adjustRightInd w:val="0"/>
              <w:snapToGrid w:val="0"/>
              <w:rPr>
                <w:rFonts w:ascii="仿宋" w:hAnsi="仿宋" w:eastAsia="仿宋" w:cs="仿宋"/>
                <w:bCs/>
                <w:color w:val="000000"/>
                <w:kern w:val="0"/>
                <w:sz w:val="24"/>
                <w:szCs w:val="20"/>
                <w:lang w:bidi="ar"/>
              </w:rPr>
            </w:pPr>
            <w:r>
              <w:rPr>
                <w:rFonts w:hint="eastAsia" w:ascii="仿宋" w:hAnsi="仿宋" w:eastAsia="仿宋" w:cs="仿宋"/>
                <w:bCs/>
                <w:color w:val="000000"/>
                <w:kern w:val="0"/>
                <w:sz w:val="24"/>
                <w:szCs w:val="20"/>
                <w:lang w:bidi="ar"/>
              </w:rPr>
              <w:t>《砌体结构设计规范》（GB50003-2011）；</w:t>
            </w:r>
          </w:p>
          <w:p>
            <w:pPr>
              <w:adjustRightInd w:val="0"/>
              <w:snapToGrid w:val="0"/>
              <w:rPr>
                <w:rFonts w:ascii="仿宋" w:hAnsi="仿宋" w:eastAsia="仿宋" w:cs="仿宋"/>
                <w:bCs/>
                <w:color w:val="000000"/>
                <w:kern w:val="0"/>
                <w:sz w:val="24"/>
                <w:szCs w:val="20"/>
                <w:lang w:bidi="ar"/>
              </w:rPr>
            </w:pPr>
            <w:r>
              <w:rPr>
                <w:rFonts w:hint="eastAsia" w:ascii="仿宋" w:hAnsi="仿宋" w:eastAsia="仿宋" w:cs="仿宋"/>
                <w:bCs/>
                <w:color w:val="000000"/>
                <w:kern w:val="0"/>
                <w:sz w:val="24"/>
                <w:szCs w:val="20"/>
                <w:lang w:bidi="ar"/>
              </w:rPr>
              <w:t>《混凝土结构设计规范》（GB50010-2010）；</w:t>
            </w:r>
          </w:p>
          <w:p>
            <w:pPr>
              <w:adjustRightInd w:val="0"/>
              <w:snapToGrid w:val="0"/>
              <w:rPr>
                <w:rFonts w:ascii="仿宋" w:hAnsi="仿宋" w:eastAsia="仿宋" w:cs="仿宋"/>
                <w:bCs/>
                <w:color w:val="000000"/>
                <w:kern w:val="0"/>
                <w:sz w:val="24"/>
                <w:szCs w:val="20"/>
                <w:lang w:bidi="ar"/>
              </w:rPr>
            </w:pPr>
            <w:r>
              <w:rPr>
                <w:rFonts w:hint="eastAsia" w:ascii="仿宋" w:hAnsi="仿宋" w:eastAsia="仿宋" w:cs="仿宋"/>
                <w:bCs/>
                <w:color w:val="000000"/>
                <w:kern w:val="0"/>
                <w:sz w:val="24"/>
                <w:szCs w:val="20"/>
                <w:lang w:bidi="ar"/>
              </w:rPr>
              <w:t>《建筑抗震设计规范》（GB50011-2010）；</w:t>
            </w:r>
          </w:p>
          <w:p>
            <w:pPr>
              <w:adjustRightInd w:val="0"/>
              <w:snapToGrid w:val="0"/>
              <w:rPr>
                <w:rFonts w:ascii="仿宋" w:hAnsi="仿宋" w:eastAsia="仿宋" w:cs="仿宋"/>
                <w:bCs/>
                <w:color w:val="000000"/>
                <w:kern w:val="0"/>
                <w:sz w:val="24"/>
                <w:szCs w:val="20"/>
                <w:lang w:bidi="ar"/>
              </w:rPr>
            </w:pPr>
            <w:r>
              <w:rPr>
                <w:rFonts w:hint="eastAsia" w:ascii="仿宋" w:hAnsi="仿宋" w:eastAsia="仿宋" w:cs="仿宋"/>
                <w:bCs/>
                <w:color w:val="000000"/>
                <w:kern w:val="0"/>
                <w:sz w:val="24"/>
                <w:szCs w:val="20"/>
                <w:lang w:bidi="ar"/>
              </w:rPr>
              <w:t>《工程测量规范》（GB50026-2007）；</w:t>
            </w:r>
          </w:p>
          <w:p>
            <w:pPr>
              <w:adjustRightInd w:val="0"/>
              <w:snapToGrid w:val="0"/>
              <w:rPr>
                <w:rFonts w:ascii="仿宋" w:hAnsi="仿宋" w:eastAsia="仿宋" w:cs="仿宋"/>
                <w:bCs/>
                <w:color w:val="000000"/>
                <w:kern w:val="0"/>
                <w:sz w:val="24"/>
                <w:szCs w:val="20"/>
                <w:lang w:bidi="ar"/>
              </w:rPr>
            </w:pPr>
            <w:r>
              <w:rPr>
                <w:rFonts w:hint="eastAsia" w:ascii="仿宋" w:hAnsi="仿宋" w:eastAsia="仿宋" w:cs="仿宋"/>
                <w:bCs/>
                <w:color w:val="000000"/>
                <w:kern w:val="0"/>
                <w:sz w:val="24"/>
                <w:szCs w:val="20"/>
                <w:lang w:bidi="ar"/>
              </w:rPr>
              <w:t>《混凝土质量控制标准GB》（50164-2011）；</w:t>
            </w:r>
          </w:p>
          <w:p>
            <w:pPr>
              <w:adjustRightInd w:val="0"/>
              <w:snapToGrid w:val="0"/>
              <w:rPr>
                <w:rFonts w:ascii="仿宋" w:hAnsi="仿宋" w:eastAsia="仿宋" w:cs="仿宋"/>
                <w:bCs/>
                <w:color w:val="000000"/>
                <w:kern w:val="0"/>
                <w:sz w:val="24"/>
                <w:szCs w:val="20"/>
                <w:lang w:bidi="ar"/>
              </w:rPr>
            </w:pPr>
            <w:r>
              <w:rPr>
                <w:rFonts w:hint="eastAsia" w:ascii="仿宋" w:hAnsi="仿宋" w:eastAsia="仿宋" w:cs="仿宋"/>
                <w:bCs/>
                <w:color w:val="000000"/>
                <w:kern w:val="0"/>
                <w:sz w:val="24"/>
                <w:szCs w:val="20"/>
                <w:lang w:bidi="ar"/>
              </w:rPr>
              <w:t>十四五规划类教材-建筑工程施工技术、智能建造施工技术、物联网技术与应用、智慧工地理论与应用</w:t>
            </w:r>
          </w:p>
        </w:tc>
        <w:tc>
          <w:tcPr>
            <w:tcW w:w="607" w:type="pct"/>
            <w:vAlign w:val="center"/>
          </w:tcPr>
          <w:p>
            <w:pPr>
              <w:adjustRightInd w:val="0"/>
              <w:snapToGrid w:val="0"/>
              <w:rPr>
                <w:rFonts w:ascii="仿宋" w:hAnsi="仿宋" w:eastAsia="仿宋" w:cs="仿宋"/>
                <w:bCs/>
                <w:color w:val="000000"/>
                <w:kern w:val="0"/>
                <w:sz w:val="24"/>
                <w:szCs w:val="20"/>
                <w:lang w:bidi="ar"/>
              </w:rPr>
            </w:pPr>
            <w:r>
              <w:rPr>
                <w:rFonts w:hint="eastAsia" w:ascii="仿宋" w:hAnsi="仿宋" w:eastAsia="仿宋" w:cs="仿宋"/>
                <w:bCs/>
                <w:color w:val="000000"/>
                <w:kern w:val="0"/>
                <w:sz w:val="24"/>
                <w:szCs w:val="20"/>
                <w:lang w:bidi="ar"/>
              </w:rPr>
              <w:t>单选题</w:t>
            </w:r>
          </w:p>
        </w:tc>
        <w:tc>
          <w:tcPr>
            <w:tcW w:w="434" w:type="pct"/>
            <w:vAlign w:val="center"/>
          </w:tcPr>
          <w:p>
            <w:pPr>
              <w:adjustRightInd w:val="0"/>
              <w:snapToGrid w:val="0"/>
              <w:rPr>
                <w:rFonts w:ascii="仿宋" w:hAnsi="仿宋" w:eastAsia="仿宋" w:cs="仿宋"/>
                <w:bCs/>
                <w:color w:val="000000"/>
                <w:kern w:val="0"/>
                <w:sz w:val="24"/>
                <w:szCs w:val="20"/>
                <w:lang w:bidi="ar"/>
              </w:rPr>
            </w:pPr>
            <w:r>
              <w:rPr>
                <w:rFonts w:hint="eastAsia" w:ascii="仿宋" w:hAnsi="仿宋" w:eastAsia="仿宋" w:cs="仿宋"/>
                <w:bCs/>
                <w:color w:val="000000"/>
                <w:kern w:val="0"/>
                <w:sz w:val="24"/>
                <w:szCs w:val="20"/>
                <w:lang w:bidi="ar"/>
              </w:rPr>
              <w:t>25</w:t>
            </w:r>
          </w:p>
        </w:tc>
        <w:tc>
          <w:tcPr>
            <w:tcW w:w="394" w:type="pct"/>
            <w:vAlign w:val="center"/>
          </w:tcPr>
          <w:p>
            <w:pPr>
              <w:adjustRightInd w:val="0"/>
              <w:snapToGrid w:val="0"/>
              <w:rPr>
                <w:rFonts w:ascii="仿宋" w:hAnsi="仿宋" w:eastAsia="仿宋" w:cs="仿宋"/>
                <w:bCs/>
                <w:color w:val="000000"/>
                <w:kern w:val="0"/>
                <w:sz w:val="24"/>
                <w:szCs w:val="20"/>
                <w:lang w:bidi="ar"/>
              </w:rPr>
            </w:pPr>
            <w:r>
              <w:rPr>
                <w:rFonts w:hint="eastAsia" w:ascii="仿宋" w:hAnsi="仿宋" w:eastAsia="仿宋" w:cs="仿宋"/>
                <w:bCs/>
                <w:color w:val="000000"/>
                <w:kern w:val="0"/>
                <w:sz w:val="24"/>
                <w:szCs w:val="20"/>
                <w:lang w:bidi="ar"/>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31" w:type="pct"/>
            <w:vMerge w:val="continue"/>
            <w:vAlign w:val="center"/>
          </w:tcPr>
          <w:p>
            <w:pPr>
              <w:adjustRightInd w:val="0"/>
              <w:snapToGrid w:val="0"/>
              <w:rPr>
                <w:rFonts w:ascii="仿宋" w:hAnsi="仿宋" w:eastAsia="仿宋" w:cs="仿宋"/>
                <w:bCs/>
                <w:color w:val="000000"/>
                <w:kern w:val="0"/>
                <w:sz w:val="24"/>
                <w:szCs w:val="20"/>
                <w:lang w:bidi="ar"/>
              </w:rPr>
            </w:pPr>
          </w:p>
        </w:tc>
        <w:tc>
          <w:tcPr>
            <w:tcW w:w="1734" w:type="pct"/>
            <w:vMerge w:val="continue"/>
            <w:vAlign w:val="center"/>
          </w:tcPr>
          <w:p>
            <w:pPr>
              <w:adjustRightInd w:val="0"/>
              <w:snapToGrid w:val="0"/>
              <w:rPr>
                <w:rFonts w:ascii="仿宋" w:hAnsi="仿宋" w:eastAsia="仿宋" w:cs="仿宋"/>
                <w:bCs/>
                <w:color w:val="000000"/>
                <w:kern w:val="0"/>
                <w:sz w:val="24"/>
                <w:szCs w:val="20"/>
                <w:lang w:bidi="ar"/>
              </w:rPr>
            </w:pPr>
          </w:p>
        </w:tc>
        <w:tc>
          <w:tcPr>
            <w:tcW w:w="607" w:type="pct"/>
            <w:vAlign w:val="center"/>
          </w:tcPr>
          <w:p>
            <w:pPr>
              <w:adjustRightInd w:val="0"/>
              <w:snapToGrid w:val="0"/>
              <w:rPr>
                <w:rFonts w:ascii="仿宋" w:hAnsi="仿宋" w:eastAsia="仿宋" w:cs="仿宋"/>
                <w:bCs/>
                <w:color w:val="000000"/>
                <w:kern w:val="0"/>
                <w:sz w:val="24"/>
                <w:szCs w:val="20"/>
                <w:lang w:bidi="ar"/>
              </w:rPr>
            </w:pPr>
            <w:r>
              <w:rPr>
                <w:rFonts w:hint="eastAsia" w:ascii="仿宋" w:hAnsi="仿宋" w:eastAsia="仿宋" w:cs="仿宋"/>
                <w:bCs/>
                <w:color w:val="000000"/>
                <w:kern w:val="0"/>
                <w:sz w:val="24"/>
                <w:szCs w:val="20"/>
                <w:lang w:bidi="ar"/>
              </w:rPr>
              <w:t>多选题</w:t>
            </w:r>
          </w:p>
        </w:tc>
        <w:tc>
          <w:tcPr>
            <w:tcW w:w="434" w:type="pct"/>
            <w:vAlign w:val="center"/>
          </w:tcPr>
          <w:p>
            <w:pPr>
              <w:adjustRightInd w:val="0"/>
              <w:snapToGrid w:val="0"/>
              <w:rPr>
                <w:rFonts w:ascii="仿宋" w:hAnsi="仿宋" w:eastAsia="仿宋" w:cs="仿宋"/>
                <w:bCs/>
                <w:color w:val="000000"/>
                <w:kern w:val="0"/>
                <w:sz w:val="24"/>
                <w:szCs w:val="20"/>
                <w:lang w:bidi="ar"/>
              </w:rPr>
            </w:pPr>
            <w:r>
              <w:rPr>
                <w:rFonts w:hint="eastAsia" w:ascii="仿宋" w:hAnsi="仿宋" w:eastAsia="仿宋" w:cs="仿宋"/>
                <w:bCs/>
                <w:color w:val="000000"/>
                <w:kern w:val="0"/>
                <w:sz w:val="24"/>
                <w:szCs w:val="20"/>
                <w:lang w:bidi="ar"/>
              </w:rPr>
              <w:t>15</w:t>
            </w:r>
          </w:p>
        </w:tc>
        <w:tc>
          <w:tcPr>
            <w:tcW w:w="394" w:type="pct"/>
            <w:vAlign w:val="center"/>
          </w:tcPr>
          <w:p>
            <w:pPr>
              <w:adjustRightInd w:val="0"/>
              <w:snapToGrid w:val="0"/>
              <w:rPr>
                <w:rFonts w:ascii="仿宋" w:hAnsi="仿宋" w:eastAsia="仿宋" w:cs="仿宋"/>
                <w:bCs/>
                <w:color w:val="000000"/>
                <w:kern w:val="0"/>
                <w:sz w:val="24"/>
                <w:szCs w:val="20"/>
                <w:lang w:bidi="ar"/>
              </w:rPr>
            </w:pPr>
            <w:r>
              <w:rPr>
                <w:rFonts w:hint="eastAsia" w:ascii="仿宋" w:hAnsi="仿宋" w:eastAsia="仿宋" w:cs="仿宋"/>
                <w:bCs/>
                <w:color w:val="000000"/>
                <w:kern w:val="0"/>
                <w:sz w:val="24"/>
                <w:szCs w:val="20"/>
                <w:lang w:bidi="ar"/>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31" w:type="pct"/>
            <w:vMerge w:val="continue"/>
            <w:vAlign w:val="center"/>
          </w:tcPr>
          <w:p>
            <w:pPr>
              <w:adjustRightInd w:val="0"/>
              <w:snapToGrid w:val="0"/>
              <w:rPr>
                <w:rFonts w:ascii="仿宋" w:hAnsi="仿宋" w:eastAsia="仿宋" w:cs="仿宋"/>
                <w:bCs/>
                <w:color w:val="000000"/>
                <w:kern w:val="0"/>
                <w:sz w:val="24"/>
                <w:szCs w:val="20"/>
                <w:lang w:bidi="ar"/>
              </w:rPr>
            </w:pPr>
          </w:p>
        </w:tc>
        <w:tc>
          <w:tcPr>
            <w:tcW w:w="1734" w:type="pct"/>
            <w:vMerge w:val="continue"/>
            <w:vAlign w:val="center"/>
          </w:tcPr>
          <w:p>
            <w:pPr>
              <w:adjustRightInd w:val="0"/>
              <w:snapToGrid w:val="0"/>
              <w:rPr>
                <w:rFonts w:ascii="仿宋" w:hAnsi="仿宋" w:eastAsia="仿宋" w:cs="仿宋"/>
                <w:bCs/>
                <w:color w:val="000000"/>
                <w:kern w:val="0"/>
                <w:sz w:val="24"/>
                <w:szCs w:val="20"/>
                <w:lang w:bidi="ar"/>
              </w:rPr>
            </w:pPr>
          </w:p>
        </w:tc>
        <w:tc>
          <w:tcPr>
            <w:tcW w:w="607" w:type="pct"/>
            <w:vAlign w:val="center"/>
          </w:tcPr>
          <w:p>
            <w:pPr>
              <w:adjustRightInd w:val="0"/>
              <w:snapToGrid w:val="0"/>
              <w:rPr>
                <w:rFonts w:ascii="仿宋" w:hAnsi="仿宋" w:eastAsia="仿宋" w:cs="仿宋"/>
                <w:bCs/>
                <w:color w:val="000000"/>
                <w:kern w:val="0"/>
                <w:sz w:val="24"/>
                <w:szCs w:val="20"/>
                <w:lang w:bidi="ar"/>
              </w:rPr>
            </w:pPr>
            <w:r>
              <w:rPr>
                <w:rFonts w:hint="eastAsia" w:ascii="仿宋" w:hAnsi="仿宋" w:eastAsia="仿宋" w:cs="仿宋"/>
                <w:bCs/>
                <w:color w:val="000000"/>
                <w:kern w:val="0"/>
                <w:sz w:val="24"/>
                <w:szCs w:val="20"/>
                <w:lang w:bidi="ar"/>
              </w:rPr>
              <w:t>判断题</w:t>
            </w:r>
          </w:p>
        </w:tc>
        <w:tc>
          <w:tcPr>
            <w:tcW w:w="434" w:type="pct"/>
            <w:vAlign w:val="center"/>
          </w:tcPr>
          <w:p>
            <w:pPr>
              <w:adjustRightInd w:val="0"/>
              <w:snapToGrid w:val="0"/>
              <w:rPr>
                <w:rFonts w:ascii="仿宋" w:hAnsi="仿宋" w:eastAsia="仿宋" w:cs="仿宋"/>
                <w:bCs/>
                <w:color w:val="000000"/>
                <w:kern w:val="0"/>
                <w:sz w:val="24"/>
                <w:szCs w:val="20"/>
                <w:lang w:bidi="ar"/>
              </w:rPr>
            </w:pPr>
            <w:r>
              <w:rPr>
                <w:rFonts w:hint="eastAsia" w:ascii="仿宋" w:hAnsi="仿宋" w:eastAsia="仿宋" w:cs="仿宋"/>
                <w:bCs/>
                <w:color w:val="000000"/>
                <w:kern w:val="0"/>
                <w:sz w:val="24"/>
                <w:szCs w:val="20"/>
                <w:lang w:bidi="ar"/>
              </w:rPr>
              <w:t>15</w:t>
            </w:r>
          </w:p>
        </w:tc>
        <w:tc>
          <w:tcPr>
            <w:tcW w:w="394" w:type="pct"/>
            <w:vAlign w:val="center"/>
          </w:tcPr>
          <w:p>
            <w:pPr>
              <w:adjustRightInd w:val="0"/>
              <w:snapToGrid w:val="0"/>
              <w:rPr>
                <w:rFonts w:ascii="仿宋" w:hAnsi="仿宋" w:eastAsia="仿宋" w:cs="仿宋"/>
                <w:bCs/>
                <w:color w:val="000000"/>
                <w:kern w:val="0"/>
                <w:sz w:val="24"/>
                <w:szCs w:val="20"/>
                <w:lang w:bidi="ar"/>
              </w:rPr>
            </w:pPr>
            <w:r>
              <w:rPr>
                <w:rFonts w:hint="eastAsia" w:ascii="仿宋" w:hAnsi="仿宋" w:eastAsia="仿宋" w:cs="仿宋"/>
                <w:bCs/>
                <w:color w:val="000000"/>
                <w:kern w:val="0"/>
                <w:sz w:val="24"/>
                <w:szCs w:val="20"/>
                <w:lang w:bidi="ar"/>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31" w:type="pct"/>
            <w:vAlign w:val="center"/>
          </w:tcPr>
          <w:p>
            <w:pPr>
              <w:adjustRightInd w:val="0"/>
              <w:snapToGrid w:val="0"/>
              <w:rPr>
                <w:rFonts w:ascii="仿宋" w:hAnsi="仿宋" w:eastAsia="仿宋" w:cs="仿宋"/>
                <w:bCs/>
                <w:color w:val="000000"/>
                <w:kern w:val="0"/>
                <w:sz w:val="24"/>
                <w:szCs w:val="20"/>
                <w:lang w:bidi="ar"/>
              </w:rPr>
            </w:pPr>
            <w:r>
              <w:rPr>
                <w:rFonts w:hint="eastAsia" w:ascii="仿宋" w:hAnsi="仿宋" w:eastAsia="仿宋" w:cs="仿宋"/>
                <w:bCs/>
                <w:color w:val="000000"/>
                <w:kern w:val="0"/>
                <w:sz w:val="24"/>
                <w:szCs w:val="20"/>
                <w:lang w:bidi="ar"/>
              </w:rPr>
              <w:t>主要考核土方工程、防水工程、地基与基础工程、主体结构工程的工艺工序、施工设备操作选择、工艺管控等内容，并进行综合计分。</w:t>
            </w:r>
          </w:p>
        </w:tc>
        <w:tc>
          <w:tcPr>
            <w:tcW w:w="1734" w:type="pct"/>
            <w:vMerge w:val="continue"/>
            <w:vAlign w:val="center"/>
          </w:tcPr>
          <w:p>
            <w:pPr>
              <w:adjustRightInd w:val="0"/>
              <w:snapToGrid w:val="0"/>
              <w:rPr>
                <w:rFonts w:ascii="仿宋" w:hAnsi="仿宋" w:eastAsia="仿宋" w:cs="仿宋"/>
                <w:bCs/>
                <w:color w:val="000000"/>
                <w:kern w:val="0"/>
                <w:sz w:val="24"/>
                <w:szCs w:val="20"/>
                <w:lang w:bidi="ar"/>
              </w:rPr>
            </w:pPr>
          </w:p>
        </w:tc>
        <w:tc>
          <w:tcPr>
            <w:tcW w:w="607" w:type="pct"/>
            <w:vAlign w:val="center"/>
          </w:tcPr>
          <w:p>
            <w:pPr>
              <w:adjustRightInd w:val="0"/>
              <w:snapToGrid w:val="0"/>
              <w:rPr>
                <w:rFonts w:ascii="仿宋" w:hAnsi="仿宋" w:eastAsia="仿宋" w:cs="仿宋"/>
                <w:bCs/>
                <w:color w:val="000000"/>
                <w:kern w:val="0"/>
                <w:sz w:val="24"/>
                <w:szCs w:val="20"/>
                <w:lang w:bidi="ar"/>
              </w:rPr>
            </w:pPr>
            <w:r>
              <w:rPr>
                <w:rFonts w:hint="eastAsia" w:ascii="仿宋" w:hAnsi="仿宋" w:eastAsia="仿宋" w:cs="仿宋"/>
                <w:bCs/>
                <w:color w:val="000000"/>
                <w:kern w:val="0"/>
                <w:sz w:val="24"/>
                <w:szCs w:val="20"/>
                <w:lang w:bidi="ar"/>
              </w:rPr>
              <w:t>仿真交互题</w:t>
            </w:r>
          </w:p>
        </w:tc>
        <w:tc>
          <w:tcPr>
            <w:tcW w:w="434" w:type="pct"/>
            <w:vAlign w:val="center"/>
          </w:tcPr>
          <w:p>
            <w:pPr>
              <w:adjustRightInd w:val="0"/>
              <w:snapToGrid w:val="0"/>
              <w:rPr>
                <w:rFonts w:ascii="仿宋" w:hAnsi="仿宋" w:eastAsia="仿宋" w:cs="仿宋"/>
                <w:bCs/>
                <w:color w:val="000000"/>
                <w:kern w:val="0"/>
                <w:sz w:val="24"/>
                <w:szCs w:val="20"/>
                <w:lang w:bidi="ar"/>
              </w:rPr>
            </w:pPr>
            <w:r>
              <w:rPr>
                <w:rFonts w:hint="eastAsia" w:ascii="仿宋" w:hAnsi="仿宋" w:eastAsia="仿宋" w:cs="仿宋"/>
                <w:bCs/>
                <w:color w:val="000000"/>
                <w:kern w:val="0"/>
                <w:sz w:val="24"/>
                <w:szCs w:val="20"/>
                <w:lang w:bidi="ar"/>
              </w:rPr>
              <w:t>3</w:t>
            </w:r>
          </w:p>
        </w:tc>
        <w:tc>
          <w:tcPr>
            <w:tcW w:w="394" w:type="pct"/>
            <w:vAlign w:val="center"/>
          </w:tcPr>
          <w:p>
            <w:pPr>
              <w:adjustRightInd w:val="0"/>
              <w:snapToGrid w:val="0"/>
              <w:rPr>
                <w:rFonts w:ascii="仿宋" w:hAnsi="仿宋" w:eastAsia="仿宋" w:cs="仿宋"/>
                <w:bCs/>
                <w:color w:val="000000"/>
                <w:kern w:val="0"/>
                <w:sz w:val="24"/>
                <w:szCs w:val="20"/>
                <w:lang w:bidi="ar"/>
              </w:rPr>
            </w:pPr>
            <w:r>
              <w:rPr>
                <w:rFonts w:hint="eastAsia" w:ascii="仿宋" w:hAnsi="仿宋" w:eastAsia="仿宋" w:cs="仿宋"/>
                <w:bCs/>
                <w:color w:val="000000"/>
                <w:kern w:val="0"/>
                <w:sz w:val="24"/>
                <w:szCs w:val="20"/>
                <w:lang w:bidi="ar"/>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606" w:type="pct"/>
            <w:gridSpan w:val="4"/>
            <w:vAlign w:val="center"/>
          </w:tcPr>
          <w:p>
            <w:pPr>
              <w:adjustRightInd w:val="0"/>
              <w:snapToGrid w:val="0"/>
              <w:rPr>
                <w:rFonts w:ascii="仿宋" w:hAnsi="仿宋" w:eastAsia="仿宋" w:cs="仿宋"/>
                <w:bCs/>
                <w:color w:val="000000"/>
                <w:kern w:val="0"/>
                <w:sz w:val="24"/>
                <w:szCs w:val="20"/>
                <w:lang w:bidi="ar"/>
              </w:rPr>
            </w:pPr>
            <w:r>
              <w:rPr>
                <w:rFonts w:hint="eastAsia" w:ascii="仿宋" w:hAnsi="仿宋" w:eastAsia="仿宋" w:cs="仿宋"/>
                <w:bCs/>
                <w:color w:val="000000"/>
                <w:kern w:val="0"/>
                <w:sz w:val="24"/>
                <w:szCs w:val="20"/>
                <w:lang w:bidi="ar"/>
              </w:rPr>
              <w:t>总分</w:t>
            </w:r>
          </w:p>
        </w:tc>
        <w:tc>
          <w:tcPr>
            <w:tcW w:w="394" w:type="pct"/>
            <w:vAlign w:val="center"/>
          </w:tcPr>
          <w:p>
            <w:pPr>
              <w:adjustRightInd w:val="0"/>
              <w:snapToGrid w:val="0"/>
              <w:rPr>
                <w:rFonts w:ascii="仿宋" w:hAnsi="仿宋" w:eastAsia="仿宋" w:cs="仿宋"/>
                <w:bCs/>
                <w:color w:val="000000"/>
                <w:kern w:val="0"/>
                <w:sz w:val="24"/>
                <w:szCs w:val="20"/>
                <w:lang w:bidi="ar"/>
              </w:rPr>
            </w:pPr>
            <w:r>
              <w:rPr>
                <w:rFonts w:hint="eastAsia" w:ascii="仿宋" w:hAnsi="仿宋" w:eastAsia="仿宋" w:cs="仿宋"/>
                <w:bCs/>
                <w:color w:val="000000"/>
                <w:kern w:val="0"/>
                <w:sz w:val="24"/>
                <w:szCs w:val="20"/>
                <w:lang w:bidi="ar"/>
              </w:rPr>
              <w:t>100</w:t>
            </w:r>
          </w:p>
        </w:tc>
      </w:tr>
    </w:tbl>
    <w:p>
      <w:pPr>
        <w:pStyle w:val="13"/>
      </w:pPr>
      <w:r>
        <w:rPr>
          <w:rFonts w:hint="eastAsia"/>
        </w:rPr>
        <w:t>模块二：虚拟仿真技术考核评分标准</w:t>
      </w: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401"/>
        <w:gridCol w:w="3220"/>
        <w:gridCol w:w="1127"/>
        <w:gridCol w:w="806"/>
        <w:gridCol w:w="7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831" w:type="pct"/>
            <w:vAlign w:val="center"/>
          </w:tcPr>
          <w:p>
            <w:pPr>
              <w:adjustRightInd w:val="0"/>
              <w:snapToGrid w:val="0"/>
              <w:jc w:val="center"/>
              <w:rPr>
                <w:rFonts w:ascii="仿宋" w:hAnsi="仿宋" w:eastAsia="仿宋" w:cs="仿宋"/>
                <w:b/>
                <w:bCs/>
                <w:color w:val="000000"/>
                <w:kern w:val="0"/>
                <w:sz w:val="24"/>
                <w:szCs w:val="20"/>
                <w:lang w:bidi="ar"/>
              </w:rPr>
            </w:pPr>
            <w:r>
              <w:rPr>
                <w:rFonts w:hint="eastAsia" w:ascii="仿宋" w:hAnsi="仿宋" w:eastAsia="仿宋" w:cs="仿宋"/>
                <w:b/>
                <w:bCs/>
                <w:color w:val="000000"/>
                <w:kern w:val="0"/>
                <w:sz w:val="24"/>
                <w:szCs w:val="20"/>
                <w:lang w:bidi="ar"/>
              </w:rPr>
              <w:t>评分内容</w:t>
            </w:r>
          </w:p>
        </w:tc>
        <w:tc>
          <w:tcPr>
            <w:tcW w:w="1734" w:type="pct"/>
            <w:vAlign w:val="center"/>
          </w:tcPr>
          <w:p>
            <w:pPr>
              <w:adjustRightInd w:val="0"/>
              <w:snapToGrid w:val="0"/>
              <w:jc w:val="center"/>
              <w:rPr>
                <w:rFonts w:ascii="仿宋" w:hAnsi="仿宋" w:eastAsia="仿宋" w:cs="仿宋"/>
                <w:b/>
                <w:bCs/>
                <w:color w:val="000000"/>
                <w:kern w:val="0"/>
                <w:sz w:val="24"/>
                <w:szCs w:val="20"/>
                <w:lang w:bidi="ar"/>
              </w:rPr>
            </w:pPr>
            <w:r>
              <w:rPr>
                <w:rFonts w:hint="eastAsia" w:ascii="仿宋" w:hAnsi="仿宋" w:eastAsia="仿宋" w:cs="仿宋"/>
                <w:b/>
                <w:bCs/>
                <w:color w:val="000000"/>
                <w:kern w:val="0"/>
                <w:sz w:val="24"/>
                <w:szCs w:val="20"/>
                <w:lang w:bidi="ar"/>
              </w:rPr>
              <w:t>评分依据</w:t>
            </w:r>
          </w:p>
        </w:tc>
        <w:tc>
          <w:tcPr>
            <w:tcW w:w="607" w:type="pct"/>
            <w:vAlign w:val="center"/>
          </w:tcPr>
          <w:p>
            <w:pPr>
              <w:adjustRightInd w:val="0"/>
              <w:snapToGrid w:val="0"/>
              <w:jc w:val="center"/>
              <w:rPr>
                <w:rFonts w:ascii="仿宋" w:hAnsi="仿宋" w:eastAsia="仿宋" w:cs="仿宋"/>
                <w:b/>
                <w:bCs/>
                <w:color w:val="000000"/>
                <w:kern w:val="0"/>
                <w:sz w:val="24"/>
                <w:szCs w:val="20"/>
                <w:lang w:bidi="ar"/>
              </w:rPr>
            </w:pPr>
            <w:r>
              <w:rPr>
                <w:rFonts w:hint="eastAsia" w:ascii="仿宋" w:hAnsi="仿宋" w:eastAsia="仿宋" w:cs="仿宋"/>
                <w:b/>
                <w:bCs/>
                <w:color w:val="000000"/>
                <w:kern w:val="0"/>
                <w:sz w:val="24"/>
                <w:szCs w:val="20"/>
                <w:lang w:bidi="ar"/>
              </w:rPr>
              <w:t>题型</w:t>
            </w:r>
          </w:p>
        </w:tc>
        <w:tc>
          <w:tcPr>
            <w:tcW w:w="434" w:type="pct"/>
            <w:vAlign w:val="center"/>
          </w:tcPr>
          <w:p>
            <w:pPr>
              <w:adjustRightInd w:val="0"/>
              <w:snapToGrid w:val="0"/>
              <w:jc w:val="center"/>
              <w:rPr>
                <w:rFonts w:ascii="仿宋" w:hAnsi="仿宋" w:eastAsia="仿宋" w:cs="仿宋"/>
                <w:b/>
                <w:bCs/>
                <w:color w:val="000000"/>
                <w:kern w:val="0"/>
                <w:sz w:val="24"/>
                <w:szCs w:val="20"/>
                <w:lang w:bidi="ar"/>
              </w:rPr>
            </w:pPr>
            <w:r>
              <w:rPr>
                <w:rFonts w:hint="eastAsia" w:ascii="仿宋" w:hAnsi="仿宋" w:eastAsia="仿宋" w:cs="仿宋"/>
                <w:b/>
                <w:bCs/>
                <w:color w:val="000000"/>
                <w:kern w:val="0"/>
                <w:sz w:val="24"/>
                <w:szCs w:val="20"/>
                <w:lang w:bidi="ar"/>
              </w:rPr>
              <w:t>题目数量</w:t>
            </w:r>
          </w:p>
        </w:tc>
        <w:tc>
          <w:tcPr>
            <w:tcW w:w="394" w:type="pct"/>
            <w:vAlign w:val="center"/>
          </w:tcPr>
          <w:p>
            <w:pPr>
              <w:adjustRightInd w:val="0"/>
              <w:snapToGrid w:val="0"/>
              <w:jc w:val="center"/>
              <w:rPr>
                <w:rFonts w:ascii="仿宋" w:hAnsi="仿宋" w:eastAsia="仿宋" w:cs="仿宋"/>
                <w:b/>
                <w:bCs/>
                <w:color w:val="000000"/>
                <w:kern w:val="0"/>
                <w:sz w:val="24"/>
                <w:szCs w:val="20"/>
                <w:lang w:bidi="ar"/>
              </w:rPr>
            </w:pPr>
            <w:r>
              <w:rPr>
                <w:rFonts w:hint="eastAsia" w:ascii="仿宋" w:hAnsi="仿宋" w:eastAsia="仿宋" w:cs="仿宋"/>
                <w:b/>
                <w:bCs/>
                <w:color w:val="000000"/>
                <w:kern w:val="0"/>
                <w:sz w:val="24"/>
                <w:szCs w:val="20"/>
                <w:lang w:bidi="ar"/>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32" w:hRule="atLeast"/>
        </w:trPr>
        <w:tc>
          <w:tcPr>
            <w:tcW w:w="1831" w:type="pct"/>
            <w:vAlign w:val="center"/>
          </w:tcPr>
          <w:p>
            <w:pPr>
              <w:adjustRightInd w:val="0"/>
              <w:snapToGrid w:val="0"/>
              <w:jc w:val="left"/>
              <w:rPr>
                <w:rFonts w:ascii="仿宋" w:hAnsi="仿宋" w:eastAsia="仿宋" w:cs="仿宋"/>
                <w:bCs/>
                <w:color w:val="000000"/>
                <w:kern w:val="0"/>
                <w:sz w:val="24"/>
                <w:szCs w:val="20"/>
                <w:lang w:bidi="ar"/>
              </w:rPr>
            </w:pPr>
            <w:r>
              <w:rPr>
                <w:rFonts w:hint="eastAsia" w:ascii="仿宋" w:hAnsi="仿宋" w:eastAsia="仿宋" w:cs="仿宋"/>
                <w:bCs/>
                <w:color w:val="000000"/>
                <w:kern w:val="0"/>
                <w:sz w:val="24"/>
                <w:szCs w:val="20"/>
                <w:lang w:bidi="ar"/>
              </w:rPr>
              <w:t>1.人材机具选择与应用：根据施工方案及施工工艺工法的选择，合理选择人材机配置。</w:t>
            </w:r>
          </w:p>
          <w:p>
            <w:pPr>
              <w:adjustRightInd w:val="0"/>
              <w:snapToGrid w:val="0"/>
              <w:jc w:val="left"/>
              <w:rPr>
                <w:rFonts w:ascii="仿宋" w:hAnsi="仿宋" w:eastAsia="仿宋" w:cs="仿宋"/>
                <w:bCs/>
                <w:color w:val="000000"/>
                <w:kern w:val="0"/>
                <w:sz w:val="24"/>
                <w:szCs w:val="20"/>
                <w:lang w:bidi="ar"/>
              </w:rPr>
            </w:pPr>
            <w:r>
              <w:rPr>
                <w:rFonts w:hint="eastAsia" w:ascii="仿宋" w:hAnsi="仿宋" w:eastAsia="仿宋" w:cs="仿宋"/>
                <w:bCs/>
                <w:color w:val="000000"/>
                <w:kern w:val="0"/>
                <w:sz w:val="24"/>
                <w:szCs w:val="20"/>
                <w:lang w:bidi="ar"/>
              </w:rPr>
              <w:t>2.施工流程模拟：依据施工先后顺序，及施工组织设计等，合理划分施工工序，并进行模拟。</w:t>
            </w:r>
          </w:p>
          <w:p>
            <w:pPr>
              <w:adjustRightInd w:val="0"/>
              <w:snapToGrid w:val="0"/>
              <w:jc w:val="left"/>
              <w:rPr>
                <w:rFonts w:ascii="仿宋" w:hAnsi="仿宋" w:eastAsia="仿宋" w:cs="仿宋"/>
                <w:bCs/>
                <w:color w:val="000000"/>
                <w:kern w:val="0"/>
                <w:sz w:val="24"/>
                <w:szCs w:val="20"/>
                <w:lang w:bidi="ar"/>
              </w:rPr>
            </w:pPr>
            <w:r>
              <w:rPr>
                <w:rFonts w:hint="eastAsia" w:ascii="仿宋" w:hAnsi="仿宋" w:eastAsia="仿宋" w:cs="仿宋"/>
                <w:bCs/>
                <w:color w:val="000000"/>
                <w:kern w:val="0"/>
                <w:sz w:val="24"/>
                <w:szCs w:val="20"/>
                <w:lang w:bidi="ar"/>
              </w:rPr>
              <w:t>3.施工位置：依据项目进展，相关施工规范，准确合理进行人材机布置。</w:t>
            </w:r>
          </w:p>
        </w:tc>
        <w:tc>
          <w:tcPr>
            <w:tcW w:w="1734" w:type="pct"/>
            <w:vAlign w:val="center"/>
          </w:tcPr>
          <w:p>
            <w:pPr>
              <w:adjustRightInd w:val="0"/>
              <w:snapToGrid w:val="0"/>
              <w:rPr>
                <w:rFonts w:ascii="仿宋" w:hAnsi="仿宋" w:eastAsia="仿宋" w:cs="仿宋"/>
                <w:bCs/>
                <w:color w:val="000000"/>
                <w:kern w:val="0"/>
                <w:sz w:val="24"/>
                <w:szCs w:val="20"/>
                <w:lang w:bidi="ar"/>
              </w:rPr>
            </w:pPr>
            <w:r>
              <w:rPr>
                <w:rFonts w:hint="eastAsia" w:ascii="仿宋" w:hAnsi="仿宋" w:eastAsia="仿宋" w:cs="仿宋"/>
                <w:bCs/>
                <w:color w:val="000000"/>
                <w:kern w:val="0"/>
                <w:sz w:val="24"/>
                <w:szCs w:val="20"/>
                <w:lang w:bidi="ar"/>
              </w:rPr>
              <w:t>成绩评测系统评分按照人材机具选择与应用、施工流程讲解及描述、施工部署、施工质量检测四个维度进行综合评定。</w:t>
            </w:r>
          </w:p>
          <w:p>
            <w:pPr>
              <w:adjustRightInd w:val="0"/>
              <w:snapToGrid w:val="0"/>
              <w:rPr>
                <w:rFonts w:ascii="仿宋" w:hAnsi="仿宋" w:eastAsia="仿宋" w:cs="仿宋"/>
                <w:bCs/>
                <w:color w:val="000000"/>
                <w:kern w:val="0"/>
                <w:sz w:val="24"/>
                <w:szCs w:val="20"/>
                <w:lang w:bidi="ar"/>
              </w:rPr>
            </w:pPr>
            <w:r>
              <w:rPr>
                <w:rFonts w:hint="eastAsia" w:ascii="仿宋" w:hAnsi="仿宋" w:eastAsia="仿宋" w:cs="仿宋"/>
                <w:bCs/>
                <w:color w:val="000000"/>
                <w:kern w:val="0"/>
                <w:sz w:val="24"/>
                <w:szCs w:val="20"/>
                <w:lang w:bidi="ar"/>
              </w:rPr>
              <w:t xml:space="preserve">①人材机具选择与应用：根据施工方案及施工工艺工法的选择，学生利用课上学习的施工工艺知识，如基础、柱、梁、墙、板等，结合施工现场实际施工，合理选择人材机配置。 </w:t>
            </w:r>
          </w:p>
          <w:p>
            <w:pPr>
              <w:adjustRightInd w:val="0"/>
              <w:snapToGrid w:val="0"/>
              <w:rPr>
                <w:rFonts w:ascii="仿宋" w:hAnsi="仿宋" w:eastAsia="仿宋" w:cs="仿宋"/>
                <w:bCs/>
                <w:color w:val="000000"/>
                <w:kern w:val="0"/>
                <w:sz w:val="24"/>
                <w:szCs w:val="20"/>
                <w:lang w:bidi="ar"/>
              </w:rPr>
            </w:pPr>
            <w:r>
              <w:rPr>
                <w:rFonts w:hint="eastAsia" w:ascii="仿宋" w:hAnsi="仿宋" w:eastAsia="仿宋" w:cs="仿宋"/>
                <w:bCs/>
                <w:color w:val="000000"/>
                <w:kern w:val="0"/>
                <w:sz w:val="24"/>
                <w:szCs w:val="20"/>
                <w:lang w:bidi="ar"/>
              </w:rPr>
              <w:t xml:space="preserve">②施工流程描述：依据理论知识及施工现场实际施工的先后顺序，及施工组织设计等，合理划分施工工序，并进行可视化模拟展示。 </w:t>
            </w:r>
          </w:p>
          <w:p>
            <w:pPr>
              <w:adjustRightInd w:val="0"/>
              <w:snapToGrid w:val="0"/>
              <w:rPr>
                <w:rFonts w:ascii="仿宋" w:hAnsi="仿宋" w:eastAsia="仿宋" w:cs="仿宋"/>
                <w:bCs/>
                <w:color w:val="000000"/>
                <w:kern w:val="0"/>
                <w:sz w:val="24"/>
                <w:szCs w:val="20"/>
                <w:lang w:bidi="ar"/>
              </w:rPr>
            </w:pPr>
            <w:r>
              <w:rPr>
                <w:rFonts w:hint="eastAsia" w:ascii="仿宋" w:hAnsi="仿宋" w:eastAsia="仿宋" w:cs="仿宋"/>
                <w:bCs/>
                <w:color w:val="000000"/>
                <w:kern w:val="0"/>
                <w:sz w:val="24"/>
                <w:szCs w:val="20"/>
                <w:lang w:bidi="ar"/>
              </w:rPr>
              <w:t xml:space="preserve">③施工部署：依据项目进展，相关施工规范，准确合理进行人材机布置。 </w:t>
            </w:r>
          </w:p>
          <w:p>
            <w:pPr>
              <w:adjustRightInd w:val="0"/>
              <w:snapToGrid w:val="0"/>
              <w:rPr>
                <w:rFonts w:ascii="仿宋" w:hAnsi="仿宋" w:eastAsia="仿宋" w:cs="仿宋"/>
                <w:bCs/>
                <w:color w:val="000000"/>
                <w:kern w:val="0"/>
                <w:sz w:val="24"/>
                <w:szCs w:val="20"/>
                <w:lang w:bidi="ar"/>
              </w:rPr>
            </w:pPr>
            <w:r>
              <w:rPr>
                <w:rFonts w:hint="eastAsia" w:ascii="仿宋" w:hAnsi="仿宋" w:eastAsia="仿宋" w:cs="仿宋"/>
                <w:bCs/>
                <w:color w:val="000000"/>
                <w:kern w:val="0"/>
                <w:sz w:val="24"/>
                <w:szCs w:val="20"/>
                <w:lang w:bidi="ar"/>
              </w:rPr>
              <w:t>④施工质量：根据构件节点构造，确保构件节点的最终施工位置准确。</w:t>
            </w:r>
          </w:p>
        </w:tc>
        <w:tc>
          <w:tcPr>
            <w:tcW w:w="607" w:type="pct"/>
            <w:vAlign w:val="center"/>
          </w:tcPr>
          <w:p>
            <w:pPr>
              <w:adjustRightInd w:val="0"/>
              <w:snapToGrid w:val="0"/>
              <w:jc w:val="center"/>
              <w:rPr>
                <w:rFonts w:ascii="仿宋" w:hAnsi="仿宋" w:eastAsia="仿宋" w:cs="仿宋"/>
                <w:bCs/>
                <w:color w:val="000000"/>
                <w:kern w:val="0"/>
                <w:sz w:val="24"/>
                <w:szCs w:val="20"/>
                <w:lang w:bidi="ar"/>
              </w:rPr>
            </w:pPr>
            <w:r>
              <w:rPr>
                <w:rFonts w:hint="eastAsia" w:ascii="仿宋" w:hAnsi="仿宋" w:eastAsia="仿宋" w:cs="仿宋"/>
                <w:bCs/>
                <w:color w:val="000000"/>
                <w:kern w:val="0"/>
                <w:sz w:val="24"/>
                <w:szCs w:val="20"/>
                <w:lang w:bidi="ar"/>
              </w:rPr>
              <w:t>软件</w:t>
            </w:r>
          </w:p>
          <w:p>
            <w:pPr>
              <w:adjustRightInd w:val="0"/>
              <w:snapToGrid w:val="0"/>
              <w:jc w:val="center"/>
              <w:rPr>
                <w:rFonts w:ascii="仿宋" w:hAnsi="仿宋" w:eastAsia="仿宋" w:cs="仿宋"/>
                <w:bCs/>
                <w:color w:val="000000"/>
                <w:kern w:val="0"/>
                <w:sz w:val="24"/>
                <w:szCs w:val="20"/>
                <w:lang w:bidi="ar"/>
              </w:rPr>
            </w:pPr>
            <w:r>
              <w:rPr>
                <w:rFonts w:hint="eastAsia" w:ascii="仿宋" w:hAnsi="仿宋" w:eastAsia="仿宋" w:cs="仿宋"/>
                <w:bCs/>
                <w:color w:val="000000"/>
                <w:kern w:val="0"/>
                <w:sz w:val="24"/>
                <w:szCs w:val="20"/>
                <w:lang w:bidi="ar"/>
              </w:rPr>
              <w:t>实操题</w:t>
            </w:r>
          </w:p>
        </w:tc>
        <w:tc>
          <w:tcPr>
            <w:tcW w:w="434" w:type="pct"/>
            <w:vAlign w:val="center"/>
          </w:tcPr>
          <w:p>
            <w:pPr>
              <w:adjustRightInd w:val="0"/>
              <w:snapToGrid w:val="0"/>
              <w:jc w:val="center"/>
              <w:rPr>
                <w:rFonts w:ascii="仿宋" w:hAnsi="仿宋" w:eastAsia="仿宋" w:cs="仿宋"/>
                <w:bCs/>
                <w:color w:val="000000"/>
                <w:kern w:val="0"/>
                <w:sz w:val="24"/>
                <w:szCs w:val="20"/>
                <w:lang w:bidi="ar"/>
              </w:rPr>
            </w:pPr>
            <w:r>
              <w:rPr>
                <w:rFonts w:hint="eastAsia" w:ascii="仿宋" w:hAnsi="仿宋" w:eastAsia="仿宋" w:cs="仿宋"/>
                <w:bCs/>
                <w:color w:val="000000"/>
                <w:kern w:val="0"/>
                <w:sz w:val="24"/>
                <w:szCs w:val="20"/>
                <w:lang w:bidi="ar"/>
              </w:rPr>
              <w:t>1</w:t>
            </w:r>
          </w:p>
        </w:tc>
        <w:tc>
          <w:tcPr>
            <w:tcW w:w="394" w:type="pct"/>
            <w:vAlign w:val="center"/>
          </w:tcPr>
          <w:p>
            <w:pPr>
              <w:adjustRightInd w:val="0"/>
              <w:snapToGrid w:val="0"/>
              <w:jc w:val="center"/>
              <w:rPr>
                <w:rFonts w:ascii="仿宋" w:hAnsi="仿宋" w:eastAsia="仿宋" w:cs="仿宋"/>
                <w:bCs/>
                <w:color w:val="000000"/>
                <w:kern w:val="0"/>
                <w:sz w:val="24"/>
                <w:szCs w:val="20"/>
                <w:lang w:bidi="ar"/>
              </w:rPr>
            </w:pPr>
            <w:r>
              <w:rPr>
                <w:rFonts w:hint="eastAsia" w:ascii="仿宋" w:hAnsi="仿宋" w:eastAsia="仿宋" w:cs="仿宋"/>
                <w:bCs/>
                <w:color w:val="000000"/>
                <w:kern w:val="0"/>
                <w:sz w:val="24"/>
                <w:szCs w:val="20"/>
                <w:lang w:bidi="ar"/>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606" w:type="pct"/>
            <w:gridSpan w:val="4"/>
            <w:vAlign w:val="center"/>
          </w:tcPr>
          <w:p>
            <w:pPr>
              <w:adjustRightInd w:val="0"/>
              <w:snapToGrid w:val="0"/>
              <w:jc w:val="center"/>
              <w:rPr>
                <w:rFonts w:ascii="仿宋" w:hAnsi="仿宋" w:eastAsia="仿宋" w:cs="仿宋"/>
                <w:bCs/>
                <w:color w:val="000000"/>
                <w:kern w:val="0"/>
                <w:sz w:val="24"/>
                <w:szCs w:val="20"/>
                <w:lang w:bidi="ar"/>
              </w:rPr>
            </w:pPr>
            <w:r>
              <w:rPr>
                <w:rFonts w:hint="eastAsia" w:ascii="仿宋" w:hAnsi="仿宋" w:eastAsia="仿宋" w:cs="仿宋"/>
                <w:bCs/>
                <w:color w:val="000000"/>
                <w:kern w:val="0"/>
                <w:sz w:val="24"/>
                <w:szCs w:val="20"/>
                <w:lang w:bidi="ar"/>
              </w:rPr>
              <w:t>总分</w:t>
            </w:r>
          </w:p>
        </w:tc>
        <w:tc>
          <w:tcPr>
            <w:tcW w:w="394" w:type="pct"/>
            <w:vAlign w:val="center"/>
          </w:tcPr>
          <w:p>
            <w:pPr>
              <w:adjustRightInd w:val="0"/>
              <w:snapToGrid w:val="0"/>
              <w:jc w:val="center"/>
              <w:rPr>
                <w:rFonts w:ascii="仿宋" w:hAnsi="仿宋" w:eastAsia="仿宋" w:cs="仿宋"/>
                <w:bCs/>
                <w:color w:val="000000"/>
                <w:kern w:val="0"/>
                <w:sz w:val="24"/>
                <w:szCs w:val="20"/>
                <w:lang w:bidi="ar"/>
              </w:rPr>
            </w:pPr>
            <w:r>
              <w:rPr>
                <w:rFonts w:hint="eastAsia" w:ascii="仿宋" w:hAnsi="仿宋" w:eastAsia="仿宋" w:cs="仿宋"/>
                <w:bCs/>
                <w:color w:val="000000"/>
                <w:kern w:val="0"/>
                <w:sz w:val="24"/>
                <w:szCs w:val="20"/>
                <w:lang w:bidi="ar"/>
              </w:rPr>
              <w:t>100</w:t>
            </w:r>
          </w:p>
        </w:tc>
      </w:tr>
    </w:tbl>
    <w:p>
      <w:pPr>
        <w:pStyle w:val="13"/>
      </w:pPr>
      <w:r>
        <w:rPr>
          <w:rFonts w:hint="eastAsia"/>
        </w:rPr>
        <w:t>模块三：喷涂机器人业务考核评分标准</w:t>
      </w:r>
    </w:p>
    <w:tbl>
      <w:tblPr>
        <w:tblStyle w:val="6"/>
        <w:tblW w:w="510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784"/>
        <w:gridCol w:w="5020"/>
        <w:gridCol w:w="1225"/>
        <w:gridCol w:w="602"/>
        <w:gridCol w:w="6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960" w:type="pct"/>
            <w:tcBorders>
              <w:top w:val="single" w:color="000000" w:sz="12" w:space="0"/>
              <w:left w:val="single" w:color="000000" w:sz="12" w:space="0"/>
            </w:tcBorders>
            <w:vAlign w:val="center"/>
          </w:tcPr>
          <w:p>
            <w:pPr>
              <w:adjustRightInd w:val="0"/>
              <w:snapToGrid w:val="0"/>
              <w:jc w:val="center"/>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评分内容</w:t>
            </w:r>
          </w:p>
        </w:tc>
        <w:tc>
          <w:tcPr>
            <w:tcW w:w="2701" w:type="pct"/>
            <w:tcBorders>
              <w:top w:val="single" w:color="000000" w:sz="12" w:space="0"/>
            </w:tcBorders>
            <w:vAlign w:val="center"/>
          </w:tcPr>
          <w:p>
            <w:pPr>
              <w:adjustRightInd w:val="0"/>
              <w:snapToGrid w:val="0"/>
              <w:jc w:val="center"/>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评分依据</w:t>
            </w:r>
          </w:p>
        </w:tc>
        <w:tc>
          <w:tcPr>
            <w:tcW w:w="659" w:type="pct"/>
            <w:tcBorders>
              <w:top w:val="single" w:color="000000" w:sz="12" w:space="0"/>
            </w:tcBorders>
            <w:vAlign w:val="center"/>
          </w:tcPr>
          <w:p>
            <w:pPr>
              <w:adjustRightInd w:val="0"/>
              <w:snapToGrid w:val="0"/>
              <w:jc w:val="center"/>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题型</w:t>
            </w:r>
          </w:p>
        </w:tc>
        <w:tc>
          <w:tcPr>
            <w:tcW w:w="324" w:type="pct"/>
            <w:tcBorders>
              <w:top w:val="single" w:color="000000" w:sz="12" w:space="0"/>
            </w:tcBorders>
            <w:vAlign w:val="center"/>
          </w:tcPr>
          <w:p>
            <w:pPr>
              <w:adjustRightInd w:val="0"/>
              <w:snapToGrid w:val="0"/>
              <w:jc w:val="center"/>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题目数量</w:t>
            </w:r>
          </w:p>
        </w:tc>
        <w:tc>
          <w:tcPr>
            <w:tcW w:w="356" w:type="pct"/>
            <w:tcBorders>
              <w:top w:val="single" w:color="000000" w:sz="12" w:space="0"/>
              <w:right w:val="single" w:color="000000" w:sz="12" w:space="0"/>
            </w:tcBorders>
            <w:vAlign w:val="center"/>
          </w:tcPr>
          <w:p>
            <w:pPr>
              <w:adjustRightInd w:val="0"/>
              <w:snapToGrid w:val="0"/>
              <w:jc w:val="center"/>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960" w:type="pct"/>
            <w:vMerge w:val="restart"/>
            <w:tcBorders>
              <w:left w:val="single" w:color="000000" w:sz="12" w:space="0"/>
            </w:tcBorders>
            <w:vAlign w:val="center"/>
          </w:tcPr>
          <w:p>
            <w:pPr>
              <w:pStyle w:val="11"/>
              <w:autoSpaceDE/>
              <w:autoSpaceDN/>
              <w:snapToGrid w:val="0"/>
              <w:spacing w:line="300" w:lineRule="auto"/>
              <w:jc w:val="center"/>
              <w:rPr>
                <w:rFonts w:ascii="仿宋" w:hAnsi="仿宋" w:eastAsia="仿宋" w:cs="仿宋"/>
                <w:bCs/>
                <w:color w:val="000000"/>
                <w:szCs w:val="22"/>
                <w:lang w:bidi="ar"/>
              </w:rPr>
            </w:pPr>
            <w:r>
              <w:rPr>
                <w:rFonts w:hint="eastAsia" w:ascii="仿宋" w:hAnsi="仿宋" w:eastAsia="仿宋" w:cs="仿宋"/>
                <w:bCs/>
                <w:color w:val="000000"/>
                <w:szCs w:val="22"/>
                <w:lang w:bidi="ar"/>
              </w:rPr>
              <w:t>设备编程调试</w:t>
            </w:r>
          </w:p>
          <w:p>
            <w:pPr>
              <w:pStyle w:val="11"/>
              <w:autoSpaceDE/>
              <w:autoSpaceDN/>
              <w:snapToGrid w:val="0"/>
              <w:spacing w:line="300" w:lineRule="auto"/>
              <w:jc w:val="center"/>
              <w:rPr>
                <w:rFonts w:ascii="仿宋" w:hAnsi="仿宋" w:eastAsia="仿宋" w:cs="仿宋"/>
                <w:bCs/>
                <w:color w:val="000000"/>
                <w:szCs w:val="22"/>
                <w:lang w:bidi="ar"/>
              </w:rPr>
            </w:pPr>
            <w:r>
              <w:rPr>
                <w:rFonts w:hint="eastAsia" w:ascii="仿宋" w:hAnsi="仿宋" w:eastAsia="仿宋" w:cs="仿宋"/>
                <w:bCs/>
                <w:color w:val="000000"/>
                <w:szCs w:val="22"/>
                <w:lang w:bidi="ar"/>
              </w:rPr>
              <w:t>（25）</w:t>
            </w:r>
          </w:p>
        </w:tc>
        <w:tc>
          <w:tcPr>
            <w:tcW w:w="2701" w:type="pct"/>
            <w:vAlign w:val="center"/>
          </w:tcPr>
          <w:p>
            <w:pPr>
              <w:adjustRightInd w:val="0"/>
              <w:snapToGrid w:val="0"/>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1.喷涂机器人能精准到达喷涂作业区10分，其余按差值得相应分。</w:t>
            </w:r>
          </w:p>
        </w:tc>
        <w:tc>
          <w:tcPr>
            <w:tcW w:w="659" w:type="pct"/>
            <w:vMerge w:val="restart"/>
            <w:vAlign w:val="center"/>
          </w:tcPr>
          <w:p>
            <w:pPr>
              <w:pStyle w:val="11"/>
              <w:autoSpaceDE/>
              <w:autoSpaceDN/>
              <w:snapToGrid w:val="0"/>
              <w:spacing w:line="300" w:lineRule="auto"/>
              <w:jc w:val="center"/>
              <w:rPr>
                <w:rFonts w:ascii="仿宋" w:hAnsi="仿宋" w:eastAsia="仿宋" w:cs="仿宋"/>
                <w:bCs/>
                <w:color w:val="000000"/>
                <w:szCs w:val="22"/>
                <w:lang w:bidi="ar"/>
              </w:rPr>
            </w:pPr>
            <w:r>
              <w:rPr>
                <w:rFonts w:hint="eastAsia" w:ascii="仿宋" w:hAnsi="仿宋" w:eastAsia="仿宋" w:cs="仿宋"/>
                <w:bCs/>
                <w:color w:val="000000"/>
                <w:lang w:bidi="ar"/>
              </w:rPr>
              <w:t>实操题</w:t>
            </w:r>
          </w:p>
        </w:tc>
        <w:tc>
          <w:tcPr>
            <w:tcW w:w="324" w:type="pct"/>
            <w:vMerge w:val="restart"/>
            <w:vAlign w:val="center"/>
          </w:tcPr>
          <w:p>
            <w:pPr>
              <w:pStyle w:val="11"/>
              <w:autoSpaceDE/>
              <w:autoSpaceDN/>
              <w:snapToGrid w:val="0"/>
              <w:spacing w:line="300" w:lineRule="auto"/>
              <w:jc w:val="center"/>
              <w:rPr>
                <w:rFonts w:ascii="仿宋" w:hAnsi="仿宋" w:eastAsia="仿宋" w:cs="仿宋"/>
                <w:bCs/>
                <w:color w:val="000000"/>
                <w:szCs w:val="22"/>
                <w:lang w:bidi="ar"/>
              </w:rPr>
            </w:pPr>
            <w:r>
              <w:rPr>
                <w:rFonts w:hint="eastAsia" w:ascii="仿宋" w:hAnsi="仿宋" w:eastAsia="仿宋" w:cs="仿宋"/>
                <w:bCs/>
                <w:color w:val="000000"/>
                <w:szCs w:val="22"/>
                <w:lang w:bidi="ar"/>
              </w:rPr>
              <w:t>1</w:t>
            </w:r>
          </w:p>
        </w:tc>
        <w:tc>
          <w:tcPr>
            <w:tcW w:w="356" w:type="pct"/>
            <w:tcBorders>
              <w:right w:val="single" w:color="000000" w:sz="12" w:space="0"/>
            </w:tcBorders>
            <w:vAlign w:val="center"/>
          </w:tcPr>
          <w:p>
            <w:pPr>
              <w:pStyle w:val="11"/>
              <w:autoSpaceDE/>
              <w:autoSpaceDN/>
              <w:snapToGrid w:val="0"/>
              <w:spacing w:line="300" w:lineRule="auto"/>
              <w:jc w:val="center"/>
              <w:rPr>
                <w:rFonts w:ascii="仿宋" w:hAnsi="仿宋" w:eastAsia="仿宋" w:cs="仿宋"/>
                <w:bCs/>
                <w:color w:val="000000"/>
                <w:szCs w:val="22"/>
                <w:lang w:bidi="ar"/>
              </w:rPr>
            </w:pPr>
            <w:r>
              <w:rPr>
                <w:rFonts w:hint="eastAsia" w:ascii="仿宋" w:hAnsi="仿宋" w:eastAsia="仿宋" w:cs="仿宋"/>
                <w:bCs/>
                <w:color w:val="000000"/>
                <w:szCs w:val="22"/>
                <w:lang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960" w:type="pct"/>
            <w:vMerge w:val="continue"/>
            <w:tcBorders>
              <w:top w:val="nil"/>
              <w:left w:val="single" w:color="000000" w:sz="12" w:space="0"/>
            </w:tcBorders>
            <w:vAlign w:val="center"/>
          </w:tcPr>
          <w:p>
            <w:pPr>
              <w:adjustRightInd w:val="0"/>
              <w:snapToGrid w:val="0"/>
              <w:jc w:val="center"/>
              <w:rPr>
                <w:rFonts w:ascii="仿宋" w:hAnsi="仿宋" w:eastAsia="仿宋" w:cs="仿宋"/>
                <w:bCs/>
                <w:color w:val="000000"/>
                <w:kern w:val="0"/>
                <w:sz w:val="24"/>
                <w:lang w:bidi="ar"/>
              </w:rPr>
            </w:pPr>
          </w:p>
        </w:tc>
        <w:tc>
          <w:tcPr>
            <w:tcW w:w="2701" w:type="pct"/>
            <w:vAlign w:val="center"/>
          </w:tcPr>
          <w:p>
            <w:pPr>
              <w:adjustRightInd w:val="0"/>
              <w:snapToGrid w:val="0"/>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2.喷涂机器人能自动完成喷涂且涂料能喷到整个比赛墙面得10分，其余按差值得相应分。</w:t>
            </w:r>
          </w:p>
        </w:tc>
        <w:tc>
          <w:tcPr>
            <w:tcW w:w="659" w:type="pct"/>
            <w:vMerge w:val="continue"/>
            <w:vAlign w:val="center"/>
          </w:tcPr>
          <w:p>
            <w:pPr>
              <w:adjustRightInd w:val="0"/>
              <w:snapToGrid w:val="0"/>
              <w:jc w:val="center"/>
              <w:rPr>
                <w:rFonts w:ascii="仿宋" w:hAnsi="仿宋" w:eastAsia="仿宋" w:cs="仿宋"/>
                <w:bCs/>
                <w:color w:val="000000"/>
                <w:kern w:val="0"/>
                <w:sz w:val="24"/>
                <w:lang w:bidi="ar"/>
              </w:rPr>
            </w:pPr>
          </w:p>
        </w:tc>
        <w:tc>
          <w:tcPr>
            <w:tcW w:w="324" w:type="pct"/>
            <w:vMerge w:val="continue"/>
            <w:vAlign w:val="center"/>
          </w:tcPr>
          <w:p>
            <w:pPr>
              <w:adjustRightInd w:val="0"/>
              <w:snapToGrid w:val="0"/>
              <w:jc w:val="center"/>
              <w:rPr>
                <w:rFonts w:ascii="仿宋" w:hAnsi="仿宋" w:eastAsia="仿宋" w:cs="仿宋"/>
                <w:bCs/>
                <w:color w:val="000000"/>
                <w:kern w:val="0"/>
                <w:sz w:val="24"/>
                <w:lang w:bidi="ar"/>
              </w:rPr>
            </w:pPr>
          </w:p>
        </w:tc>
        <w:tc>
          <w:tcPr>
            <w:tcW w:w="356" w:type="pct"/>
            <w:tcBorders>
              <w:right w:val="single" w:color="000000" w:sz="12" w:space="0"/>
            </w:tcBorders>
            <w:vAlign w:val="center"/>
          </w:tcPr>
          <w:p>
            <w:pPr>
              <w:adjustRightInd w:val="0"/>
              <w:snapToGrid w:val="0"/>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960" w:type="pct"/>
            <w:vMerge w:val="continue"/>
            <w:tcBorders>
              <w:top w:val="nil"/>
              <w:left w:val="single" w:color="000000" w:sz="12" w:space="0"/>
            </w:tcBorders>
            <w:vAlign w:val="center"/>
          </w:tcPr>
          <w:p>
            <w:pPr>
              <w:adjustRightInd w:val="0"/>
              <w:snapToGrid w:val="0"/>
              <w:jc w:val="center"/>
              <w:rPr>
                <w:rFonts w:ascii="仿宋" w:hAnsi="仿宋" w:eastAsia="仿宋" w:cs="仿宋"/>
                <w:bCs/>
                <w:color w:val="000000"/>
                <w:kern w:val="0"/>
                <w:sz w:val="24"/>
                <w:lang w:bidi="ar"/>
              </w:rPr>
            </w:pPr>
          </w:p>
        </w:tc>
        <w:tc>
          <w:tcPr>
            <w:tcW w:w="2701" w:type="pct"/>
            <w:vAlign w:val="center"/>
          </w:tcPr>
          <w:p>
            <w:pPr>
              <w:adjustRightInd w:val="0"/>
              <w:snapToGrid w:val="0"/>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3.参赛选手灌装涂料无撒漏，保证喷涂设备干净整洁得10分，其余按撒漏情况得相应分。</w:t>
            </w:r>
          </w:p>
        </w:tc>
        <w:tc>
          <w:tcPr>
            <w:tcW w:w="659" w:type="pct"/>
            <w:vMerge w:val="continue"/>
            <w:vAlign w:val="center"/>
          </w:tcPr>
          <w:p>
            <w:pPr>
              <w:adjustRightInd w:val="0"/>
              <w:snapToGrid w:val="0"/>
              <w:jc w:val="center"/>
              <w:rPr>
                <w:rFonts w:ascii="仿宋" w:hAnsi="仿宋" w:eastAsia="仿宋" w:cs="仿宋"/>
                <w:bCs/>
                <w:color w:val="000000"/>
                <w:kern w:val="0"/>
                <w:sz w:val="24"/>
                <w:lang w:bidi="ar"/>
              </w:rPr>
            </w:pPr>
          </w:p>
        </w:tc>
        <w:tc>
          <w:tcPr>
            <w:tcW w:w="324" w:type="pct"/>
            <w:vMerge w:val="continue"/>
            <w:vAlign w:val="center"/>
          </w:tcPr>
          <w:p>
            <w:pPr>
              <w:adjustRightInd w:val="0"/>
              <w:snapToGrid w:val="0"/>
              <w:jc w:val="center"/>
              <w:rPr>
                <w:rFonts w:ascii="仿宋" w:hAnsi="仿宋" w:eastAsia="仿宋" w:cs="仿宋"/>
                <w:bCs/>
                <w:color w:val="000000"/>
                <w:kern w:val="0"/>
                <w:sz w:val="24"/>
                <w:lang w:bidi="ar"/>
              </w:rPr>
            </w:pPr>
          </w:p>
        </w:tc>
        <w:tc>
          <w:tcPr>
            <w:tcW w:w="356" w:type="pct"/>
            <w:tcBorders>
              <w:right w:val="single" w:color="000000" w:sz="12" w:space="0"/>
            </w:tcBorders>
            <w:vAlign w:val="center"/>
          </w:tcPr>
          <w:p>
            <w:pPr>
              <w:adjustRightInd w:val="0"/>
              <w:snapToGrid w:val="0"/>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jc w:val="center"/>
        </w:trPr>
        <w:tc>
          <w:tcPr>
            <w:tcW w:w="960" w:type="pct"/>
            <w:vMerge w:val="restart"/>
            <w:tcBorders>
              <w:left w:val="single" w:color="000000" w:sz="12" w:space="0"/>
            </w:tcBorders>
            <w:vAlign w:val="center"/>
          </w:tcPr>
          <w:p>
            <w:pPr>
              <w:adjustRightInd w:val="0"/>
              <w:snapToGrid w:val="0"/>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喷涂作业</w:t>
            </w:r>
          </w:p>
          <w:p>
            <w:pPr>
              <w:adjustRightInd w:val="0"/>
              <w:snapToGrid w:val="0"/>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（50）</w:t>
            </w:r>
          </w:p>
        </w:tc>
        <w:tc>
          <w:tcPr>
            <w:tcW w:w="2701" w:type="pct"/>
            <w:tcBorders>
              <w:bottom w:val="single" w:color="auto" w:sz="4" w:space="0"/>
            </w:tcBorders>
          </w:tcPr>
          <w:p>
            <w:pPr>
              <w:adjustRightInd w:val="0"/>
              <w:snapToGrid w:val="0"/>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1.施工作业完成后，墙面无涂料流挂。施工完成后观测墙面评分，无流挂得20分，出现1处流挂扣3分。</w:t>
            </w:r>
          </w:p>
        </w:tc>
        <w:tc>
          <w:tcPr>
            <w:tcW w:w="659" w:type="pct"/>
            <w:vMerge w:val="continue"/>
            <w:vAlign w:val="center"/>
          </w:tcPr>
          <w:p>
            <w:pPr>
              <w:adjustRightInd w:val="0"/>
              <w:snapToGrid w:val="0"/>
              <w:jc w:val="center"/>
              <w:rPr>
                <w:rFonts w:ascii="仿宋" w:hAnsi="仿宋" w:eastAsia="仿宋" w:cs="仿宋"/>
                <w:bCs/>
                <w:color w:val="000000"/>
                <w:kern w:val="0"/>
                <w:sz w:val="24"/>
                <w:lang w:bidi="ar"/>
              </w:rPr>
            </w:pPr>
          </w:p>
        </w:tc>
        <w:tc>
          <w:tcPr>
            <w:tcW w:w="324" w:type="pct"/>
            <w:vMerge w:val="continue"/>
            <w:vAlign w:val="center"/>
          </w:tcPr>
          <w:p>
            <w:pPr>
              <w:adjustRightInd w:val="0"/>
              <w:snapToGrid w:val="0"/>
              <w:jc w:val="center"/>
              <w:rPr>
                <w:rFonts w:ascii="仿宋" w:hAnsi="仿宋" w:eastAsia="仿宋" w:cs="仿宋"/>
                <w:bCs/>
                <w:color w:val="000000"/>
                <w:kern w:val="0"/>
                <w:sz w:val="24"/>
                <w:lang w:bidi="ar"/>
              </w:rPr>
            </w:pPr>
          </w:p>
        </w:tc>
        <w:tc>
          <w:tcPr>
            <w:tcW w:w="356" w:type="pct"/>
            <w:tcBorders>
              <w:bottom w:val="single" w:color="auto" w:sz="4" w:space="0"/>
              <w:right w:val="single" w:color="000000" w:sz="12" w:space="0"/>
            </w:tcBorders>
            <w:vAlign w:val="center"/>
          </w:tcPr>
          <w:p>
            <w:pPr>
              <w:adjustRightInd w:val="0"/>
              <w:snapToGrid w:val="0"/>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jc w:val="center"/>
        </w:trPr>
        <w:tc>
          <w:tcPr>
            <w:tcW w:w="960" w:type="pct"/>
            <w:vMerge w:val="continue"/>
            <w:tcBorders>
              <w:left w:val="single" w:color="000000" w:sz="12" w:space="0"/>
            </w:tcBorders>
            <w:vAlign w:val="center"/>
          </w:tcPr>
          <w:p>
            <w:pPr>
              <w:adjustRightInd w:val="0"/>
              <w:snapToGrid w:val="0"/>
              <w:jc w:val="center"/>
              <w:rPr>
                <w:rFonts w:ascii="仿宋" w:hAnsi="仿宋" w:eastAsia="仿宋" w:cs="仿宋"/>
                <w:bCs/>
                <w:color w:val="000000"/>
                <w:kern w:val="0"/>
                <w:sz w:val="24"/>
                <w:lang w:bidi="ar"/>
              </w:rPr>
            </w:pPr>
          </w:p>
        </w:tc>
        <w:tc>
          <w:tcPr>
            <w:tcW w:w="2701" w:type="pct"/>
            <w:tcBorders>
              <w:top w:val="single" w:color="auto" w:sz="4" w:space="0"/>
            </w:tcBorders>
          </w:tcPr>
          <w:p>
            <w:pPr>
              <w:adjustRightInd w:val="0"/>
              <w:snapToGrid w:val="0"/>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2.墙面无浮色发花，色泽均匀一致。施工完成后通过观测墙面评分，无浮色发花得20分，出现1处浮色发花扣3分。</w:t>
            </w:r>
          </w:p>
        </w:tc>
        <w:tc>
          <w:tcPr>
            <w:tcW w:w="659" w:type="pct"/>
            <w:vMerge w:val="continue"/>
            <w:vAlign w:val="center"/>
          </w:tcPr>
          <w:p>
            <w:pPr>
              <w:adjustRightInd w:val="0"/>
              <w:snapToGrid w:val="0"/>
              <w:jc w:val="center"/>
              <w:rPr>
                <w:rFonts w:ascii="仿宋" w:hAnsi="仿宋" w:eastAsia="仿宋" w:cs="仿宋"/>
                <w:bCs/>
                <w:color w:val="000000"/>
                <w:kern w:val="0"/>
                <w:sz w:val="24"/>
                <w:lang w:bidi="ar"/>
              </w:rPr>
            </w:pPr>
          </w:p>
        </w:tc>
        <w:tc>
          <w:tcPr>
            <w:tcW w:w="324" w:type="pct"/>
            <w:vMerge w:val="continue"/>
            <w:vAlign w:val="center"/>
          </w:tcPr>
          <w:p>
            <w:pPr>
              <w:adjustRightInd w:val="0"/>
              <w:snapToGrid w:val="0"/>
              <w:jc w:val="center"/>
              <w:rPr>
                <w:rFonts w:ascii="仿宋" w:hAnsi="仿宋" w:eastAsia="仿宋" w:cs="仿宋"/>
                <w:bCs/>
                <w:color w:val="000000"/>
                <w:kern w:val="0"/>
                <w:sz w:val="24"/>
                <w:lang w:bidi="ar"/>
              </w:rPr>
            </w:pPr>
          </w:p>
        </w:tc>
        <w:tc>
          <w:tcPr>
            <w:tcW w:w="356" w:type="pct"/>
            <w:tcBorders>
              <w:top w:val="single" w:color="auto" w:sz="4" w:space="0"/>
              <w:bottom w:val="single" w:color="auto" w:sz="4" w:space="0"/>
              <w:right w:val="single" w:color="000000" w:sz="12" w:space="0"/>
            </w:tcBorders>
            <w:vAlign w:val="center"/>
          </w:tcPr>
          <w:p>
            <w:pPr>
              <w:adjustRightInd w:val="0"/>
              <w:snapToGrid w:val="0"/>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jc w:val="center"/>
        </w:trPr>
        <w:tc>
          <w:tcPr>
            <w:tcW w:w="960" w:type="pct"/>
            <w:vMerge w:val="continue"/>
            <w:tcBorders>
              <w:left w:val="single" w:color="000000" w:sz="12" w:space="0"/>
            </w:tcBorders>
            <w:vAlign w:val="center"/>
          </w:tcPr>
          <w:p>
            <w:pPr>
              <w:adjustRightInd w:val="0"/>
              <w:snapToGrid w:val="0"/>
              <w:jc w:val="center"/>
              <w:rPr>
                <w:rFonts w:ascii="仿宋" w:hAnsi="仿宋" w:eastAsia="仿宋" w:cs="仿宋"/>
                <w:bCs/>
                <w:color w:val="000000"/>
                <w:kern w:val="0"/>
                <w:sz w:val="24"/>
                <w:lang w:bidi="ar"/>
              </w:rPr>
            </w:pPr>
          </w:p>
        </w:tc>
        <w:tc>
          <w:tcPr>
            <w:tcW w:w="2701" w:type="pct"/>
            <w:tcBorders>
              <w:top w:val="single" w:color="auto" w:sz="4" w:space="0"/>
              <w:bottom w:val="single" w:color="auto" w:sz="4" w:space="0"/>
            </w:tcBorders>
          </w:tcPr>
          <w:p>
            <w:pPr>
              <w:adjustRightInd w:val="0"/>
              <w:snapToGrid w:val="0"/>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3.喷漆完成后墙面无漏喷。无漏喷得25分，漏喷1处扣3分。</w:t>
            </w:r>
          </w:p>
        </w:tc>
        <w:tc>
          <w:tcPr>
            <w:tcW w:w="659" w:type="pct"/>
            <w:vMerge w:val="continue"/>
            <w:vAlign w:val="center"/>
          </w:tcPr>
          <w:p>
            <w:pPr>
              <w:adjustRightInd w:val="0"/>
              <w:snapToGrid w:val="0"/>
              <w:jc w:val="center"/>
              <w:rPr>
                <w:rFonts w:ascii="仿宋" w:hAnsi="仿宋" w:eastAsia="仿宋" w:cs="仿宋"/>
                <w:bCs/>
                <w:color w:val="000000"/>
                <w:kern w:val="0"/>
                <w:sz w:val="24"/>
                <w:lang w:bidi="ar"/>
              </w:rPr>
            </w:pPr>
          </w:p>
        </w:tc>
        <w:tc>
          <w:tcPr>
            <w:tcW w:w="324" w:type="pct"/>
            <w:vMerge w:val="continue"/>
            <w:vAlign w:val="center"/>
          </w:tcPr>
          <w:p>
            <w:pPr>
              <w:adjustRightInd w:val="0"/>
              <w:snapToGrid w:val="0"/>
              <w:jc w:val="center"/>
              <w:rPr>
                <w:rFonts w:ascii="仿宋" w:hAnsi="仿宋" w:eastAsia="仿宋" w:cs="仿宋"/>
                <w:bCs/>
                <w:color w:val="000000"/>
                <w:kern w:val="0"/>
                <w:sz w:val="24"/>
                <w:lang w:bidi="ar"/>
              </w:rPr>
            </w:pPr>
          </w:p>
        </w:tc>
        <w:tc>
          <w:tcPr>
            <w:tcW w:w="356" w:type="pct"/>
            <w:tcBorders>
              <w:top w:val="single" w:color="auto" w:sz="4" w:space="0"/>
              <w:bottom w:val="single" w:color="auto" w:sz="4" w:space="0"/>
              <w:right w:val="single" w:color="000000" w:sz="12" w:space="0"/>
            </w:tcBorders>
            <w:vAlign w:val="center"/>
          </w:tcPr>
          <w:p>
            <w:pPr>
              <w:adjustRightInd w:val="0"/>
              <w:snapToGrid w:val="0"/>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960" w:type="pct"/>
            <w:tcBorders>
              <w:left w:val="single" w:color="000000" w:sz="12" w:space="0"/>
            </w:tcBorders>
            <w:vAlign w:val="center"/>
          </w:tcPr>
          <w:p>
            <w:pPr>
              <w:adjustRightInd w:val="0"/>
              <w:snapToGrid w:val="0"/>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职业素养</w:t>
            </w:r>
          </w:p>
          <w:p>
            <w:pPr>
              <w:adjustRightInd w:val="0"/>
              <w:snapToGrid w:val="0"/>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（5）</w:t>
            </w:r>
          </w:p>
        </w:tc>
        <w:tc>
          <w:tcPr>
            <w:tcW w:w="2701" w:type="pct"/>
            <w:tcBorders>
              <w:top w:val="single" w:color="auto" w:sz="4" w:space="0"/>
              <w:bottom w:val="single" w:color="auto" w:sz="4" w:space="0"/>
            </w:tcBorders>
          </w:tcPr>
          <w:p>
            <w:pPr>
              <w:adjustRightInd w:val="0"/>
              <w:snapToGrid w:val="0"/>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对竞赛过程中参赛选手的设备操作合理性、规范性，合理使用喷涂机器人的耗材不浪费，对专用工具的操作、安全生产等环节进行综合评价。</w:t>
            </w:r>
          </w:p>
        </w:tc>
        <w:tc>
          <w:tcPr>
            <w:tcW w:w="659" w:type="pct"/>
            <w:vMerge w:val="continue"/>
            <w:tcBorders>
              <w:bottom w:val="single" w:color="auto" w:sz="4" w:space="0"/>
            </w:tcBorders>
            <w:vAlign w:val="center"/>
          </w:tcPr>
          <w:p>
            <w:pPr>
              <w:adjustRightInd w:val="0"/>
              <w:snapToGrid w:val="0"/>
              <w:jc w:val="center"/>
              <w:rPr>
                <w:rFonts w:ascii="仿宋" w:hAnsi="仿宋" w:eastAsia="仿宋" w:cs="仿宋"/>
                <w:bCs/>
                <w:color w:val="000000"/>
                <w:kern w:val="0"/>
                <w:sz w:val="24"/>
                <w:lang w:bidi="ar"/>
              </w:rPr>
            </w:pPr>
          </w:p>
        </w:tc>
        <w:tc>
          <w:tcPr>
            <w:tcW w:w="324" w:type="pct"/>
            <w:vMerge w:val="continue"/>
            <w:tcBorders>
              <w:bottom w:val="single" w:color="auto" w:sz="4" w:space="0"/>
            </w:tcBorders>
            <w:vAlign w:val="center"/>
          </w:tcPr>
          <w:p>
            <w:pPr>
              <w:adjustRightInd w:val="0"/>
              <w:snapToGrid w:val="0"/>
              <w:jc w:val="center"/>
              <w:rPr>
                <w:rFonts w:ascii="仿宋" w:hAnsi="仿宋" w:eastAsia="仿宋" w:cs="仿宋"/>
                <w:bCs/>
                <w:color w:val="000000"/>
                <w:kern w:val="0"/>
                <w:sz w:val="24"/>
                <w:lang w:bidi="ar"/>
              </w:rPr>
            </w:pPr>
          </w:p>
        </w:tc>
        <w:tc>
          <w:tcPr>
            <w:tcW w:w="356" w:type="pct"/>
            <w:tcBorders>
              <w:top w:val="single" w:color="auto" w:sz="4" w:space="0"/>
              <w:bottom w:val="single" w:color="auto" w:sz="4" w:space="0"/>
              <w:right w:val="single" w:color="000000" w:sz="12" w:space="0"/>
            </w:tcBorders>
            <w:vAlign w:val="center"/>
          </w:tcPr>
          <w:p>
            <w:pPr>
              <w:adjustRightInd w:val="0"/>
              <w:snapToGrid w:val="0"/>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960" w:type="pct"/>
            <w:tcBorders>
              <w:left w:val="single" w:color="000000" w:sz="12" w:space="0"/>
            </w:tcBorders>
            <w:vAlign w:val="center"/>
          </w:tcPr>
          <w:p>
            <w:pPr>
              <w:adjustRightInd w:val="0"/>
              <w:snapToGrid w:val="0"/>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备注</w:t>
            </w:r>
          </w:p>
        </w:tc>
        <w:tc>
          <w:tcPr>
            <w:tcW w:w="4040" w:type="pct"/>
            <w:gridSpan w:val="4"/>
            <w:tcBorders>
              <w:top w:val="single" w:color="auto" w:sz="4" w:space="0"/>
              <w:bottom w:val="single" w:color="auto" w:sz="4" w:space="0"/>
              <w:right w:val="single" w:color="000000" w:sz="12" w:space="0"/>
            </w:tcBorders>
          </w:tcPr>
          <w:p>
            <w:pPr>
              <w:adjustRightInd w:val="0"/>
              <w:snapToGrid w:val="0"/>
              <w:jc w:val="left"/>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比赛分为设备调试和喷涂演示两个过程，两个过程分别计时，调试时间+演示时间=总比赛时间，当评分成绩相同时，比赛时间短者成绩优先。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jc w:val="center"/>
        </w:trPr>
        <w:tc>
          <w:tcPr>
            <w:tcW w:w="4644" w:type="pct"/>
            <w:gridSpan w:val="4"/>
            <w:tcBorders>
              <w:left w:val="single" w:color="000000" w:sz="12" w:space="0"/>
              <w:bottom w:val="single" w:color="000000" w:sz="12" w:space="0"/>
            </w:tcBorders>
            <w:vAlign w:val="center"/>
          </w:tcPr>
          <w:p>
            <w:pPr>
              <w:adjustRightInd w:val="0"/>
              <w:snapToGrid w:val="0"/>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总分</w:t>
            </w:r>
          </w:p>
        </w:tc>
        <w:tc>
          <w:tcPr>
            <w:tcW w:w="356" w:type="pct"/>
            <w:tcBorders>
              <w:top w:val="single" w:color="auto" w:sz="4" w:space="0"/>
              <w:bottom w:val="single" w:color="000000" w:sz="12" w:space="0"/>
              <w:right w:val="single" w:color="000000" w:sz="12" w:space="0"/>
            </w:tcBorders>
            <w:vAlign w:val="center"/>
          </w:tcPr>
          <w:p>
            <w:pPr>
              <w:adjustRightInd w:val="0"/>
              <w:snapToGrid w:val="0"/>
              <w:jc w:val="center"/>
              <w:rPr>
                <w:rFonts w:ascii="仿宋" w:hAnsi="仿宋" w:eastAsia="仿宋" w:cs="仿宋"/>
                <w:bCs/>
                <w:color w:val="000000"/>
                <w:kern w:val="0"/>
                <w:sz w:val="24"/>
                <w:lang w:bidi="ar"/>
              </w:rPr>
            </w:pPr>
            <w:r>
              <w:rPr>
                <w:rFonts w:hint="eastAsia" w:ascii="仿宋" w:hAnsi="仿宋" w:eastAsia="仿宋" w:cs="仿宋"/>
                <w:bCs/>
                <w:color w:val="000000"/>
                <w:kern w:val="0"/>
                <w:sz w:val="24"/>
                <w:lang w:bidi="ar"/>
              </w:rPr>
              <w:t>100</w:t>
            </w:r>
          </w:p>
        </w:tc>
      </w:tr>
    </w:tbl>
    <w:p>
      <w:pPr>
        <w:ind w:firstLine="602" w:firstLineChars="200"/>
        <w:rPr>
          <w:rFonts w:hint="eastAsia" w:ascii="仿宋" w:hAnsi="仿宋" w:eastAsia="仿宋"/>
          <w:b/>
          <w:sz w:val="30"/>
          <w:szCs w:val="30"/>
        </w:rPr>
      </w:pPr>
      <w:r>
        <w:rPr>
          <w:rFonts w:hint="eastAsia" w:ascii="仿宋" w:hAnsi="仿宋" w:eastAsia="仿宋"/>
          <w:b/>
          <w:sz w:val="30"/>
          <w:szCs w:val="30"/>
        </w:rPr>
        <w:t>十一、奖项设置</w:t>
      </w:r>
    </w:p>
    <w:p>
      <w:pPr>
        <w:ind w:firstLine="600" w:firstLineChars="200"/>
        <w:rPr>
          <w:rFonts w:hint="eastAsia" w:ascii="仿宋" w:hAnsi="仿宋" w:eastAsia="仿宋"/>
          <w:sz w:val="30"/>
          <w:szCs w:val="30"/>
        </w:rPr>
      </w:pPr>
      <w:r>
        <w:rPr>
          <w:rFonts w:hint="eastAsia" w:ascii="仿宋" w:hAnsi="仿宋" w:eastAsia="仿宋"/>
          <w:sz w:val="30"/>
          <w:szCs w:val="30"/>
        </w:rPr>
        <w:t>设团体一、二、三等奖，以赛项实际参赛队总数为基数，一、二、三等奖获奖比例分别为 10%、20%、30%（小数点后四舍五入）。</w:t>
      </w:r>
    </w:p>
    <w:p>
      <w:pPr>
        <w:ind w:firstLine="602" w:firstLineChars="200"/>
        <w:rPr>
          <w:rFonts w:hint="eastAsia" w:ascii="仿宋" w:hAnsi="仿宋" w:eastAsia="仿宋"/>
          <w:sz w:val="30"/>
          <w:szCs w:val="30"/>
          <w:lang w:val="en-US" w:eastAsia="zh-CN"/>
        </w:rPr>
      </w:pPr>
      <w:r>
        <w:rPr>
          <w:rFonts w:hint="eastAsia" w:ascii="仿宋" w:hAnsi="仿宋" w:eastAsia="仿宋"/>
          <w:b/>
          <w:bCs/>
          <w:sz w:val="30"/>
          <w:szCs w:val="30"/>
          <w:lang w:val="en-US" w:eastAsia="zh-CN"/>
        </w:rPr>
        <w:t>十二、宣贯及培训安排</w:t>
      </w:r>
    </w:p>
    <w:p>
      <w:pPr>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（一）在线学习</w:t>
      </w:r>
    </w:p>
    <w:p>
      <w:pPr>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广联达科技股份有限公司在QQ群号：870456355中，为广大参赛院校的师生提供了竞赛软件操作、竞赛理论试题的线上学习视频和群内答疑人员。</w:t>
      </w:r>
    </w:p>
    <w:p>
      <w:pPr>
        <w:ind w:firstLine="600" w:firstLineChars="200"/>
        <w:rPr>
          <w:rFonts w:hint="eastAsia" w:ascii="仿宋" w:hAnsi="仿宋" w:eastAsia="仿宋"/>
          <w:sz w:val="30"/>
          <w:szCs w:val="30"/>
          <w:highlight w:val="none"/>
          <w:lang w:val="en-US" w:eastAsia="zh-CN"/>
        </w:rPr>
      </w:pPr>
      <w:r>
        <w:rPr>
          <w:rFonts w:hint="eastAsia" w:ascii="仿宋" w:hAnsi="仿宋" w:eastAsia="仿宋"/>
          <w:sz w:val="30"/>
          <w:szCs w:val="30"/>
          <w:highlight w:val="none"/>
          <w:lang w:val="en-US" w:eastAsia="zh-CN"/>
        </w:rPr>
        <w:t>（二）线下实操培训</w:t>
      </w:r>
    </w:p>
    <w:p>
      <w:pPr>
        <w:ind w:firstLine="600" w:firstLineChars="200"/>
        <w:rPr>
          <w:rFonts w:hint="default" w:ascii="仿宋" w:hAnsi="仿宋" w:eastAsia="仿宋"/>
          <w:sz w:val="30"/>
          <w:szCs w:val="30"/>
          <w:highlight w:val="none"/>
          <w:lang w:val="en-US" w:eastAsia="zh-CN"/>
        </w:rPr>
      </w:pPr>
      <w:r>
        <w:rPr>
          <w:rFonts w:hint="eastAsia" w:ascii="仿宋" w:hAnsi="仿宋" w:eastAsia="仿宋"/>
          <w:sz w:val="30"/>
          <w:szCs w:val="30"/>
          <w:highlight w:val="none"/>
          <w:lang w:val="en-US" w:eastAsia="zh-CN"/>
        </w:rPr>
        <w:t>主办校为广大兄弟院校提前开放实操竞赛场地、设备，供大家练习，时间与安排详见赛事指南。</w:t>
      </w:r>
    </w:p>
    <w:p>
      <w:pPr>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（三）大赛答疑</w:t>
      </w:r>
    </w:p>
    <w:p>
      <w:pPr>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针对大赛建立比赛QQ交流群，QQ群号：870456355, 请各参赛队指导老师及参赛队员及时加入并备注好 ” 院校＋姓名” 。</w:t>
      </w:r>
    </w:p>
    <w:p>
      <w:pPr>
        <w:ind w:firstLine="602" w:firstLineChars="200"/>
        <w:rPr>
          <w:rFonts w:hint="eastAsia" w:ascii="仿宋" w:hAnsi="仿宋" w:eastAsia="仿宋"/>
          <w:b/>
          <w:sz w:val="30"/>
          <w:szCs w:val="30"/>
        </w:rPr>
      </w:pPr>
      <w:r>
        <w:rPr>
          <w:rFonts w:hint="eastAsia" w:ascii="仿宋" w:hAnsi="仿宋" w:eastAsia="仿宋"/>
          <w:b/>
          <w:sz w:val="30"/>
          <w:szCs w:val="30"/>
        </w:rPr>
        <w:t>十</w:t>
      </w:r>
      <w:r>
        <w:rPr>
          <w:rFonts w:hint="eastAsia" w:ascii="仿宋" w:hAnsi="仿宋" w:eastAsia="仿宋"/>
          <w:b/>
          <w:sz w:val="30"/>
          <w:szCs w:val="30"/>
          <w:lang w:val="en-US" w:eastAsia="zh-CN"/>
        </w:rPr>
        <w:t>三</w:t>
      </w:r>
      <w:r>
        <w:rPr>
          <w:rFonts w:hint="eastAsia" w:ascii="仿宋" w:hAnsi="仿宋" w:eastAsia="仿宋"/>
          <w:b/>
          <w:sz w:val="30"/>
          <w:szCs w:val="30"/>
        </w:rPr>
        <w:t>、赛项预案</w:t>
      </w:r>
    </w:p>
    <w:p>
      <w:pPr>
        <w:ind w:firstLine="600" w:firstLineChars="200"/>
        <w:rPr>
          <w:rFonts w:hint="eastAsia" w:ascii="仿宋" w:hAnsi="仿宋" w:eastAsia="仿宋"/>
          <w:sz w:val="30"/>
          <w:szCs w:val="30"/>
        </w:rPr>
      </w:pPr>
      <w:r>
        <w:rPr>
          <w:rFonts w:hint="eastAsia" w:ascii="仿宋" w:hAnsi="仿宋" w:eastAsia="仿宋"/>
          <w:sz w:val="30"/>
          <w:szCs w:val="30"/>
        </w:rPr>
        <w:t>1、火灾安全事故紧急处理预案</w:t>
      </w:r>
    </w:p>
    <w:p>
      <w:pPr>
        <w:ind w:firstLine="600" w:firstLineChars="200"/>
        <w:rPr>
          <w:rFonts w:hint="eastAsia" w:ascii="仿宋" w:hAnsi="仿宋" w:eastAsia="仿宋"/>
          <w:sz w:val="30"/>
          <w:szCs w:val="30"/>
        </w:rPr>
      </w:pPr>
      <w:r>
        <w:rPr>
          <w:rFonts w:hint="eastAsia" w:ascii="仿宋" w:hAnsi="仿宋" w:eastAsia="仿宋"/>
          <w:sz w:val="30"/>
          <w:szCs w:val="30"/>
        </w:rPr>
        <w:t>消防及电力防护组人员要立即切断赛场内电源，立即组 织相关人员利用一切条件救火，根据事故程度及时报告 119、 110、120 请求援助，安保负责人组织指挥参赛师生紧急疏散到安全地带。对轻伤人员由医护人员进行处置，对重伤人员及时送往医院救治。</w:t>
      </w:r>
    </w:p>
    <w:p>
      <w:pPr>
        <w:ind w:firstLine="600" w:firstLineChars="200"/>
        <w:rPr>
          <w:rFonts w:hint="eastAsia" w:ascii="仿宋" w:hAnsi="仿宋" w:eastAsia="仿宋"/>
          <w:sz w:val="30"/>
          <w:szCs w:val="30"/>
        </w:rPr>
      </w:pPr>
      <w:r>
        <w:rPr>
          <w:rFonts w:hint="eastAsia" w:ascii="仿宋" w:hAnsi="仿宋" w:eastAsia="仿宋"/>
          <w:sz w:val="30"/>
          <w:szCs w:val="30"/>
        </w:rPr>
        <w:t>2、电力供应事故紧急处理预案</w:t>
      </w:r>
    </w:p>
    <w:p>
      <w:pPr>
        <w:ind w:firstLine="600" w:firstLineChars="200"/>
        <w:rPr>
          <w:rFonts w:hint="eastAsia" w:ascii="仿宋" w:hAnsi="仿宋" w:eastAsia="仿宋"/>
          <w:sz w:val="30"/>
          <w:szCs w:val="30"/>
        </w:rPr>
      </w:pPr>
      <w:r>
        <w:rPr>
          <w:rFonts w:hint="eastAsia" w:ascii="仿宋" w:hAnsi="仿宋" w:eastAsia="仿宋"/>
          <w:sz w:val="30"/>
          <w:szCs w:val="30"/>
        </w:rPr>
        <w:t>比赛现场突发停电时，安保负责人维持秩序，查明停电 原因，果断采取相应措施；现场配有动力电，以备停电时使用。</w:t>
      </w:r>
    </w:p>
    <w:p>
      <w:pPr>
        <w:ind w:firstLine="600" w:firstLineChars="200"/>
        <w:rPr>
          <w:rFonts w:hint="eastAsia" w:ascii="仿宋" w:hAnsi="仿宋" w:eastAsia="仿宋"/>
          <w:sz w:val="30"/>
          <w:szCs w:val="30"/>
        </w:rPr>
      </w:pPr>
      <w:r>
        <w:rPr>
          <w:rFonts w:hint="eastAsia" w:ascii="仿宋" w:hAnsi="仿宋" w:eastAsia="仿宋"/>
          <w:sz w:val="30"/>
          <w:szCs w:val="30"/>
        </w:rPr>
        <w:t>3、设备事故紧急处理预案</w:t>
      </w:r>
    </w:p>
    <w:p>
      <w:pPr>
        <w:ind w:firstLine="600" w:firstLineChars="200"/>
        <w:rPr>
          <w:rFonts w:hint="eastAsia" w:ascii="仿宋" w:hAnsi="仿宋" w:eastAsia="仿宋"/>
          <w:sz w:val="30"/>
          <w:szCs w:val="30"/>
        </w:rPr>
      </w:pPr>
      <w:r>
        <w:rPr>
          <w:rFonts w:hint="eastAsia" w:ascii="仿宋" w:hAnsi="仿宋" w:eastAsia="仿宋"/>
          <w:sz w:val="30"/>
          <w:szCs w:val="30"/>
        </w:rPr>
        <w:t>正式开赛前，在监督仲裁人员的见证下，进行综合模拟 演训，确保设备正常运行，预案可靠可行。赛前准备备用设备和备用赛场，若比赛过程中出现技术平台故障，技术人员立即汇报裁判长，由于设备维修和调换造成的时间延误，经裁判长确定后顺延该选手的竞赛时间。</w:t>
      </w:r>
    </w:p>
    <w:p>
      <w:pPr>
        <w:ind w:firstLine="602" w:firstLineChars="200"/>
        <w:rPr>
          <w:rFonts w:hint="eastAsia" w:ascii="仿宋" w:hAnsi="仿宋" w:eastAsia="仿宋"/>
          <w:b/>
          <w:sz w:val="30"/>
          <w:szCs w:val="30"/>
        </w:rPr>
      </w:pPr>
      <w:r>
        <w:rPr>
          <w:rFonts w:hint="eastAsia" w:ascii="仿宋" w:hAnsi="仿宋" w:eastAsia="仿宋"/>
          <w:b/>
          <w:sz w:val="30"/>
          <w:szCs w:val="30"/>
        </w:rPr>
        <w:t>十</w:t>
      </w:r>
      <w:r>
        <w:rPr>
          <w:rFonts w:hint="eastAsia" w:ascii="仿宋" w:hAnsi="仿宋" w:eastAsia="仿宋"/>
          <w:b/>
          <w:sz w:val="30"/>
          <w:szCs w:val="30"/>
          <w:lang w:val="en-US" w:eastAsia="zh-CN"/>
        </w:rPr>
        <w:t>四</w:t>
      </w:r>
      <w:r>
        <w:rPr>
          <w:rFonts w:hint="eastAsia" w:ascii="仿宋" w:hAnsi="仿宋" w:eastAsia="仿宋"/>
          <w:b/>
          <w:sz w:val="30"/>
          <w:szCs w:val="30"/>
        </w:rPr>
        <w:t>、竞赛须知</w:t>
      </w:r>
    </w:p>
    <w:p>
      <w:pPr>
        <w:ind w:firstLine="600" w:firstLineChars="200"/>
        <w:rPr>
          <w:rFonts w:hint="eastAsia" w:ascii="仿宋" w:hAnsi="仿宋" w:eastAsia="仿宋"/>
          <w:sz w:val="30"/>
          <w:szCs w:val="30"/>
        </w:rPr>
      </w:pPr>
      <w:r>
        <w:rPr>
          <w:rFonts w:hint="eastAsia" w:ascii="仿宋" w:hAnsi="仿宋" w:eastAsia="仿宋"/>
          <w:sz w:val="30"/>
          <w:szCs w:val="30"/>
        </w:rPr>
        <w:t>1、参赛队须知</w:t>
      </w:r>
    </w:p>
    <w:p>
      <w:pPr>
        <w:ind w:firstLine="600" w:firstLineChars="200"/>
        <w:rPr>
          <w:rFonts w:hint="eastAsia" w:ascii="仿宋" w:hAnsi="仿宋" w:eastAsia="仿宋"/>
          <w:sz w:val="30"/>
          <w:szCs w:val="30"/>
        </w:rPr>
      </w:pPr>
      <w:r>
        <w:rPr>
          <w:rFonts w:hint="eastAsia" w:ascii="仿宋" w:hAnsi="仿宋" w:eastAsia="仿宋"/>
          <w:sz w:val="30"/>
          <w:szCs w:val="30"/>
        </w:rPr>
        <w:t>（1）参赛队名称统一使用规定名称。</w:t>
      </w:r>
    </w:p>
    <w:p>
      <w:pPr>
        <w:ind w:firstLine="600" w:firstLineChars="200"/>
        <w:rPr>
          <w:rFonts w:hint="eastAsia" w:ascii="仿宋" w:hAnsi="仿宋" w:eastAsia="仿宋"/>
          <w:sz w:val="30"/>
          <w:szCs w:val="30"/>
        </w:rPr>
      </w:pPr>
      <w:r>
        <w:rPr>
          <w:rFonts w:hint="eastAsia" w:ascii="仿宋" w:hAnsi="仿宋" w:eastAsia="仿宋"/>
          <w:sz w:val="30"/>
          <w:szCs w:val="30"/>
        </w:rPr>
        <w:t>（2）参赛队选手在报名获得确认后，原则上不再更换，如筹备过程中，选手因故不能参赛，所在市县级教育主管部门需出具书面说明并按相关参赛选手资格，补充人员并接受审核；竞赛开始后，参赛队不得更换参赛选手。</w:t>
      </w:r>
    </w:p>
    <w:p>
      <w:pPr>
        <w:ind w:firstLine="600" w:firstLineChars="200"/>
        <w:rPr>
          <w:rFonts w:hint="eastAsia" w:ascii="仿宋" w:hAnsi="仿宋" w:eastAsia="仿宋"/>
          <w:sz w:val="30"/>
          <w:szCs w:val="30"/>
        </w:rPr>
      </w:pPr>
      <w:r>
        <w:rPr>
          <w:rFonts w:hint="eastAsia" w:ascii="仿宋" w:hAnsi="仿宋" w:eastAsia="仿宋"/>
          <w:sz w:val="30"/>
          <w:szCs w:val="30"/>
        </w:rPr>
        <w:t>（3）各校在组织参赛队时，须安排为参赛选手购买大赛期间的人身意外伤害保险。</w:t>
      </w:r>
    </w:p>
    <w:p>
      <w:pPr>
        <w:ind w:firstLine="600" w:firstLineChars="200"/>
        <w:rPr>
          <w:rFonts w:hint="eastAsia" w:ascii="仿宋" w:hAnsi="仿宋" w:eastAsia="仿宋"/>
          <w:sz w:val="30"/>
          <w:szCs w:val="30"/>
        </w:rPr>
      </w:pPr>
      <w:r>
        <w:rPr>
          <w:rFonts w:hint="eastAsia" w:ascii="仿宋" w:hAnsi="仿宋" w:eastAsia="仿宋"/>
          <w:sz w:val="30"/>
          <w:szCs w:val="30"/>
        </w:rPr>
        <w:t>（4）参赛队对大赛组委会以后发布的所有文件都要仔细阅读，确切了解大赛时间安排、评判细节等，以保证顺利参加大赛。</w:t>
      </w:r>
    </w:p>
    <w:p>
      <w:pPr>
        <w:ind w:firstLine="600" w:firstLineChars="200"/>
        <w:rPr>
          <w:rFonts w:hint="eastAsia" w:ascii="仿宋" w:hAnsi="仿宋" w:eastAsia="仿宋"/>
          <w:sz w:val="30"/>
          <w:szCs w:val="30"/>
        </w:rPr>
      </w:pPr>
      <w:r>
        <w:rPr>
          <w:rFonts w:hint="eastAsia" w:ascii="仿宋" w:hAnsi="仿宋" w:eastAsia="仿宋"/>
          <w:sz w:val="30"/>
          <w:szCs w:val="30"/>
        </w:rPr>
        <w:t>（5）参赛队按照大赛赛程安排，凭大赛组委会颁发的参赛证和有效身份证件参加竞赛及相关活动。</w:t>
      </w:r>
    </w:p>
    <w:p>
      <w:pPr>
        <w:ind w:firstLine="600" w:firstLineChars="200"/>
        <w:rPr>
          <w:rFonts w:hint="eastAsia" w:ascii="仿宋" w:hAnsi="仿宋" w:eastAsia="仿宋"/>
          <w:sz w:val="30"/>
          <w:szCs w:val="30"/>
        </w:rPr>
      </w:pPr>
      <w:r>
        <w:rPr>
          <w:rFonts w:hint="eastAsia" w:ascii="仿宋" w:hAnsi="仿宋" w:eastAsia="仿宋"/>
          <w:sz w:val="30"/>
          <w:szCs w:val="30"/>
        </w:rPr>
        <w:t>（6）本规则没有规定的行为，裁判组有权做出裁决。在有争议的情况下，仲裁工作组的裁决是最终裁决，任何媒体资料都不做参考。</w:t>
      </w:r>
    </w:p>
    <w:p>
      <w:pPr>
        <w:ind w:firstLine="600" w:firstLineChars="200"/>
        <w:rPr>
          <w:rFonts w:hint="eastAsia" w:ascii="仿宋" w:hAnsi="仿宋" w:eastAsia="仿宋"/>
          <w:sz w:val="30"/>
          <w:szCs w:val="30"/>
        </w:rPr>
      </w:pPr>
      <w:r>
        <w:rPr>
          <w:rFonts w:hint="eastAsia" w:ascii="仿宋" w:hAnsi="仿宋" w:eastAsia="仿宋"/>
          <w:sz w:val="30"/>
          <w:szCs w:val="30"/>
        </w:rPr>
        <w:t>2、领队须知</w:t>
      </w:r>
    </w:p>
    <w:p>
      <w:pPr>
        <w:ind w:firstLine="600" w:firstLineChars="200"/>
        <w:rPr>
          <w:rFonts w:hint="eastAsia" w:ascii="仿宋" w:hAnsi="仿宋" w:eastAsia="仿宋"/>
          <w:sz w:val="30"/>
          <w:szCs w:val="30"/>
        </w:rPr>
      </w:pPr>
      <w:r>
        <w:rPr>
          <w:rFonts w:hint="eastAsia" w:ascii="仿宋" w:hAnsi="仿宋" w:eastAsia="仿宋"/>
          <w:sz w:val="30"/>
          <w:szCs w:val="30"/>
        </w:rPr>
        <w:t>（1）领队应由学校审核后推荐，各学校应对领队进行相关制度培训。</w:t>
      </w:r>
    </w:p>
    <w:p>
      <w:pPr>
        <w:ind w:firstLine="600" w:firstLineChars="200"/>
        <w:rPr>
          <w:rFonts w:hint="eastAsia" w:ascii="仿宋" w:hAnsi="仿宋" w:eastAsia="仿宋"/>
          <w:sz w:val="30"/>
          <w:szCs w:val="30"/>
        </w:rPr>
      </w:pPr>
      <w:r>
        <w:rPr>
          <w:rFonts w:hint="eastAsia" w:ascii="仿宋" w:hAnsi="仿宋" w:eastAsia="仿宋"/>
          <w:sz w:val="30"/>
          <w:szCs w:val="30"/>
        </w:rPr>
        <w:t>（2）领队须按时参加赛前领队会议，不得无故缺席。</w:t>
      </w:r>
    </w:p>
    <w:p>
      <w:pPr>
        <w:ind w:firstLine="600" w:firstLineChars="200"/>
        <w:rPr>
          <w:rFonts w:hint="eastAsia" w:ascii="仿宋" w:hAnsi="仿宋" w:eastAsia="仿宋"/>
          <w:sz w:val="30"/>
          <w:szCs w:val="30"/>
        </w:rPr>
      </w:pPr>
      <w:r>
        <w:rPr>
          <w:rFonts w:hint="eastAsia" w:ascii="仿宋" w:hAnsi="仿宋" w:eastAsia="仿宋"/>
          <w:sz w:val="30"/>
          <w:szCs w:val="30"/>
        </w:rPr>
        <w:t>（2）领队负责组织本校参赛队参加各项赛事活动。</w:t>
      </w:r>
    </w:p>
    <w:p>
      <w:pPr>
        <w:ind w:firstLine="600" w:firstLineChars="200"/>
        <w:rPr>
          <w:rFonts w:hint="eastAsia" w:ascii="仿宋" w:hAnsi="仿宋" w:eastAsia="仿宋"/>
          <w:sz w:val="30"/>
          <w:szCs w:val="30"/>
        </w:rPr>
      </w:pPr>
      <w:r>
        <w:rPr>
          <w:rFonts w:hint="eastAsia" w:ascii="仿宋" w:hAnsi="仿宋" w:eastAsia="仿宋"/>
          <w:sz w:val="30"/>
          <w:szCs w:val="30"/>
        </w:rPr>
        <w:t>（4）领队应积极做好本校参赛队的服务工作，协调参赛队与赛项组织机构及承办院校的对接工作。</w:t>
      </w:r>
    </w:p>
    <w:p>
      <w:pPr>
        <w:ind w:firstLine="600" w:firstLineChars="200"/>
        <w:rPr>
          <w:rFonts w:hint="eastAsia" w:ascii="仿宋" w:hAnsi="仿宋" w:eastAsia="仿宋"/>
          <w:sz w:val="30"/>
          <w:szCs w:val="30"/>
        </w:rPr>
      </w:pPr>
      <w:r>
        <w:rPr>
          <w:rFonts w:hint="eastAsia" w:ascii="仿宋" w:hAnsi="仿宋" w:eastAsia="仿宋"/>
          <w:sz w:val="30"/>
          <w:szCs w:val="30"/>
        </w:rPr>
        <w:t>（5）领队负责申诉工作。参赛队认为存在不符合竞赛规定的设备、工具、软件，有失公正的评判、奖励，以及工作人员的违规行为等情况时，须由各参赛领队在该赛项竞赛结束后2小时内，向赛项监督仲裁工作组提交书面申诉材料。</w:t>
      </w:r>
    </w:p>
    <w:p>
      <w:pPr>
        <w:ind w:firstLine="600" w:firstLineChars="200"/>
        <w:rPr>
          <w:rFonts w:hint="eastAsia" w:ascii="仿宋" w:hAnsi="仿宋" w:eastAsia="仿宋"/>
          <w:sz w:val="30"/>
          <w:szCs w:val="30"/>
        </w:rPr>
      </w:pPr>
      <w:r>
        <w:rPr>
          <w:rFonts w:hint="eastAsia" w:ascii="仿宋" w:hAnsi="仿宋" w:eastAsia="仿宋"/>
          <w:sz w:val="30"/>
          <w:szCs w:val="30"/>
        </w:rPr>
        <w:t>（6）领队应积极做好本校参赛队文明参赛的教育与培训， 引导和教育本校参赛指导教师和学生正确对待参赛工作，积极配合赛项组织机构的工作。明确要求指导教师和参赛选手按制度规定的程序处理比赛过程中出现的争议问题，不得利用比赛相关的微信群、QQ群发表虚假信息和不当言论。</w:t>
      </w:r>
    </w:p>
    <w:p>
      <w:pPr>
        <w:ind w:firstLine="600" w:firstLineChars="200"/>
        <w:rPr>
          <w:rFonts w:hint="eastAsia" w:ascii="仿宋" w:hAnsi="仿宋" w:eastAsia="仿宋"/>
          <w:sz w:val="30"/>
          <w:szCs w:val="30"/>
        </w:rPr>
      </w:pPr>
      <w:r>
        <w:rPr>
          <w:rFonts w:hint="eastAsia" w:ascii="仿宋" w:hAnsi="仿宋" w:eastAsia="仿宋"/>
          <w:sz w:val="30"/>
          <w:szCs w:val="30"/>
        </w:rPr>
        <w:t>3、指导教师须知</w:t>
      </w:r>
    </w:p>
    <w:p>
      <w:pPr>
        <w:ind w:firstLine="600" w:firstLineChars="200"/>
        <w:rPr>
          <w:rFonts w:hint="eastAsia" w:ascii="仿宋" w:hAnsi="仿宋" w:eastAsia="仿宋"/>
          <w:sz w:val="30"/>
          <w:szCs w:val="30"/>
        </w:rPr>
      </w:pPr>
      <w:r>
        <w:rPr>
          <w:rFonts w:hint="eastAsia" w:ascii="仿宋" w:hAnsi="仿宋" w:eastAsia="仿宋"/>
          <w:sz w:val="30"/>
          <w:szCs w:val="30"/>
        </w:rPr>
        <w:t>（1）做好赛前抽签工作，协助大赛承办方组织好本单位比 赛选手的各项赛事相关事宜。</w:t>
      </w:r>
    </w:p>
    <w:p>
      <w:pPr>
        <w:ind w:firstLine="600" w:firstLineChars="200"/>
        <w:rPr>
          <w:rFonts w:hint="eastAsia" w:ascii="仿宋" w:hAnsi="仿宋" w:eastAsia="仿宋"/>
          <w:sz w:val="30"/>
          <w:szCs w:val="30"/>
        </w:rPr>
      </w:pPr>
      <w:r>
        <w:rPr>
          <w:rFonts w:hint="eastAsia" w:ascii="仿宋" w:hAnsi="仿宋" w:eastAsia="仿宋"/>
          <w:sz w:val="30"/>
          <w:szCs w:val="30"/>
        </w:rPr>
        <w:t>（2）做好本单位比赛选手的业务辅导、心理疏导和思想引导工作，对参赛选手及比赛过程报以平和、包容的心态，共同维护竞赛秩序。</w:t>
      </w:r>
    </w:p>
    <w:p>
      <w:pPr>
        <w:ind w:firstLine="600" w:firstLineChars="200"/>
        <w:rPr>
          <w:rFonts w:hint="eastAsia" w:ascii="仿宋" w:hAnsi="仿宋" w:eastAsia="仿宋"/>
          <w:sz w:val="30"/>
          <w:szCs w:val="30"/>
        </w:rPr>
      </w:pPr>
      <w:r>
        <w:rPr>
          <w:rFonts w:hint="eastAsia" w:ascii="仿宋" w:hAnsi="仿宋" w:eastAsia="仿宋"/>
          <w:sz w:val="30"/>
          <w:szCs w:val="30"/>
        </w:rPr>
        <w:t>（3）自觉遵守竞赛规则，尊重和支持裁判工作，不随意进入比赛现场及其他禁止入内的区域，确保比赛进程公平、公正、顺畅、高效。</w:t>
      </w:r>
    </w:p>
    <w:p>
      <w:pPr>
        <w:ind w:firstLine="600" w:firstLineChars="200"/>
        <w:rPr>
          <w:rFonts w:hint="eastAsia" w:ascii="仿宋" w:hAnsi="仿宋" w:eastAsia="仿宋"/>
          <w:sz w:val="30"/>
          <w:szCs w:val="30"/>
        </w:rPr>
      </w:pPr>
      <w:r>
        <w:rPr>
          <w:rFonts w:hint="eastAsia" w:ascii="仿宋" w:hAnsi="仿宋" w:eastAsia="仿宋"/>
          <w:sz w:val="30"/>
          <w:szCs w:val="30"/>
        </w:rPr>
        <w:t>（4）各参赛队要坚决执行比赛的各项规定，加强对参赛人员的管理，做好赛前准备工作，督促选手带好证件等。</w:t>
      </w:r>
    </w:p>
    <w:p>
      <w:pPr>
        <w:ind w:firstLine="600" w:firstLineChars="200"/>
        <w:rPr>
          <w:rFonts w:hint="eastAsia" w:ascii="仿宋" w:hAnsi="仿宋" w:eastAsia="仿宋"/>
          <w:sz w:val="30"/>
          <w:szCs w:val="30"/>
        </w:rPr>
      </w:pPr>
      <w:r>
        <w:rPr>
          <w:rFonts w:hint="eastAsia" w:ascii="仿宋" w:hAnsi="仿宋" w:eastAsia="仿宋"/>
          <w:sz w:val="30"/>
          <w:szCs w:val="30"/>
        </w:rPr>
        <w:t>（5）当本单位参赛选手对比赛进程中出现异常或疑问，应及时了解情况，客观做出判断，并做好选手的安抚工作，经内部进行协商，认为有必要时可在规定时限内向赛项仲裁工作组反映情况或提出书面仲裁申请。</w:t>
      </w:r>
    </w:p>
    <w:p>
      <w:pPr>
        <w:ind w:firstLine="600" w:firstLineChars="200"/>
        <w:rPr>
          <w:rFonts w:hint="eastAsia" w:ascii="仿宋" w:hAnsi="仿宋" w:eastAsia="仿宋"/>
          <w:sz w:val="30"/>
          <w:szCs w:val="30"/>
        </w:rPr>
      </w:pPr>
      <w:r>
        <w:rPr>
          <w:rFonts w:hint="eastAsia" w:ascii="仿宋" w:hAnsi="仿宋" w:eastAsia="仿宋"/>
          <w:sz w:val="30"/>
          <w:szCs w:val="30"/>
        </w:rPr>
        <w:t>（6）参赛选手因申诉或对处理意见不服而停止比赛，以弃权处理。</w:t>
      </w:r>
    </w:p>
    <w:p>
      <w:pPr>
        <w:ind w:firstLine="600" w:firstLineChars="200"/>
        <w:rPr>
          <w:rFonts w:hint="eastAsia" w:ascii="仿宋" w:hAnsi="仿宋" w:eastAsia="仿宋"/>
          <w:sz w:val="30"/>
          <w:szCs w:val="30"/>
        </w:rPr>
      </w:pPr>
      <w:r>
        <w:rPr>
          <w:rFonts w:hint="eastAsia" w:ascii="仿宋" w:hAnsi="仿宋" w:eastAsia="仿宋"/>
          <w:sz w:val="30"/>
          <w:szCs w:val="30"/>
        </w:rPr>
        <w:t>（7）指导教师应认真研究和掌握本赛项的技术规则和赛场要求，指导选手做好赛前技术准备和应赛准备。</w:t>
      </w:r>
    </w:p>
    <w:p>
      <w:pPr>
        <w:ind w:firstLine="600" w:firstLineChars="200"/>
        <w:rPr>
          <w:rFonts w:hint="eastAsia" w:ascii="仿宋" w:hAnsi="仿宋" w:eastAsia="仿宋"/>
          <w:sz w:val="30"/>
          <w:szCs w:val="30"/>
        </w:rPr>
      </w:pPr>
      <w:r>
        <w:rPr>
          <w:rFonts w:hint="eastAsia" w:ascii="仿宋" w:hAnsi="仿宋" w:eastAsia="仿宋"/>
          <w:sz w:val="30"/>
          <w:szCs w:val="30"/>
        </w:rPr>
        <w:t>（8）指导教师应在赛后做好技术总结和工作总结。</w:t>
      </w:r>
    </w:p>
    <w:p>
      <w:pPr>
        <w:ind w:firstLine="600" w:firstLineChars="200"/>
        <w:rPr>
          <w:rFonts w:hint="eastAsia" w:ascii="仿宋" w:hAnsi="仿宋" w:eastAsia="仿宋"/>
          <w:sz w:val="30"/>
          <w:szCs w:val="30"/>
        </w:rPr>
      </w:pPr>
      <w:r>
        <w:rPr>
          <w:rFonts w:hint="eastAsia" w:ascii="仿宋" w:hAnsi="仿宋" w:eastAsia="仿宋"/>
          <w:sz w:val="30"/>
          <w:szCs w:val="30"/>
        </w:rPr>
        <w:t>4、参赛选手须知</w:t>
      </w:r>
    </w:p>
    <w:p>
      <w:pPr>
        <w:ind w:firstLine="600" w:firstLineChars="200"/>
        <w:rPr>
          <w:rFonts w:hint="eastAsia" w:ascii="仿宋" w:hAnsi="仿宋" w:eastAsia="仿宋"/>
          <w:sz w:val="30"/>
          <w:szCs w:val="30"/>
        </w:rPr>
      </w:pPr>
      <w:r>
        <w:rPr>
          <w:rFonts w:hint="eastAsia" w:ascii="仿宋" w:hAnsi="仿宋" w:eastAsia="仿宋"/>
          <w:sz w:val="30"/>
          <w:szCs w:val="30"/>
        </w:rPr>
        <w:t>（1）参赛选手报到后，凭身份证领取参赛证，并核实选手参赛资格。参赛证为选手参赛的凭据。参赛选手一经确认，中途不得任意更换，否则以作弊论处。</w:t>
      </w:r>
    </w:p>
    <w:p>
      <w:pPr>
        <w:ind w:firstLine="600" w:firstLineChars="200"/>
        <w:rPr>
          <w:rFonts w:hint="eastAsia" w:ascii="仿宋" w:hAnsi="仿宋" w:eastAsia="仿宋"/>
          <w:sz w:val="30"/>
          <w:szCs w:val="30"/>
        </w:rPr>
      </w:pPr>
      <w:r>
        <w:rPr>
          <w:rFonts w:hint="eastAsia" w:ascii="仿宋" w:hAnsi="仿宋" w:eastAsia="仿宋"/>
          <w:sz w:val="30"/>
          <w:szCs w:val="30"/>
        </w:rPr>
        <w:t>（2）参赛选手应持参赛有效证件，按竞赛顺序、项目场次和竞赛时间，提前20分钟到各考核项目指定地点接受检录、抽签决定竞赛赛位号等。</w:t>
      </w:r>
    </w:p>
    <w:p>
      <w:pPr>
        <w:ind w:firstLine="600" w:firstLineChars="200"/>
        <w:rPr>
          <w:rFonts w:hint="eastAsia" w:ascii="仿宋" w:hAnsi="仿宋" w:eastAsia="仿宋"/>
          <w:sz w:val="30"/>
          <w:szCs w:val="30"/>
        </w:rPr>
      </w:pPr>
      <w:r>
        <w:rPr>
          <w:rFonts w:hint="eastAsia" w:ascii="仿宋" w:hAnsi="仿宋" w:eastAsia="仿宋"/>
          <w:sz w:val="30"/>
          <w:szCs w:val="30"/>
        </w:rPr>
        <w:t>（3）检录后的选手，应在工作人员的引进下，提前15分钟到达竞赛现场，从竞赛计时开始，选手未到即取消该项目的参赛资格。</w:t>
      </w:r>
    </w:p>
    <w:p>
      <w:pPr>
        <w:ind w:firstLine="600" w:firstLineChars="200"/>
        <w:rPr>
          <w:rFonts w:hint="eastAsia" w:ascii="仿宋" w:hAnsi="仿宋" w:eastAsia="仿宋"/>
          <w:sz w:val="30"/>
          <w:szCs w:val="30"/>
        </w:rPr>
      </w:pPr>
      <w:r>
        <w:rPr>
          <w:rFonts w:hint="eastAsia" w:ascii="仿宋" w:hAnsi="仿宋" w:eastAsia="仿宋"/>
          <w:sz w:val="30"/>
          <w:szCs w:val="30"/>
        </w:rPr>
        <w:t>（4）参赛选手进入赛场，应佩戴参赛证，并根据竞赛项目要求做到衣着整洁，符合竞赛要求。</w:t>
      </w:r>
    </w:p>
    <w:p>
      <w:pPr>
        <w:ind w:firstLine="600" w:firstLineChars="200"/>
        <w:rPr>
          <w:rFonts w:hint="eastAsia" w:ascii="仿宋" w:hAnsi="仿宋" w:eastAsia="仿宋"/>
          <w:sz w:val="30"/>
          <w:szCs w:val="30"/>
        </w:rPr>
      </w:pPr>
      <w:r>
        <w:rPr>
          <w:rFonts w:hint="eastAsia" w:ascii="仿宋" w:hAnsi="仿宋" w:eastAsia="仿宋"/>
          <w:sz w:val="30"/>
          <w:szCs w:val="30"/>
        </w:rPr>
        <w:t>（5）参赛选手应认真阅读各项目竞赛操作须知，自觉遵守赛场纪律，按竞赛规则、项目与赛场要求进行竞赛，不得携带任何书面或电子资料、U盘、手机等电子或通讯设备进入赛场，不得有任何舞弊行为，否则视情节轻重执行赛场纪律。</w:t>
      </w:r>
    </w:p>
    <w:p>
      <w:pPr>
        <w:ind w:firstLine="600" w:firstLineChars="200"/>
        <w:rPr>
          <w:rFonts w:hint="eastAsia" w:ascii="仿宋" w:hAnsi="仿宋" w:eastAsia="仿宋"/>
          <w:sz w:val="30"/>
          <w:szCs w:val="30"/>
        </w:rPr>
      </w:pPr>
      <w:r>
        <w:rPr>
          <w:rFonts w:hint="eastAsia" w:ascii="仿宋" w:hAnsi="仿宋" w:eastAsia="仿宋"/>
          <w:sz w:val="30"/>
          <w:szCs w:val="30"/>
        </w:rPr>
        <w:t>（6）竞赛期间，竞赛选手应服从裁判评判，若对裁判评分产生异议，不得与裁判争执、顶撞，但可于规定时限内由领队向赛项仲裁工作组提出书面仲裁申请，由赛项仲裁工作委员会调查核实并处理。</w:t>
      </w:r>
    </w:p>
    <w:p>
      <w:pPr>
        <w:ind w:firstLine="600" w:firstLineChars="200"/>
        <w:rPr>
          <w:rFonts w:hint="eastAsia" w:ascii="仿宋" w:hAnsi="仿宋" w:eastAsia="仿宋"/>
          <w:sz w:val="30"/>
          <w:szCs w:val="30"/>
        </w:rPr>
      </w:pPr>
      <w:r>
        <w:rPr>
          <w:rFonts w:hint="eastAsia" w:ascii="仿宋" w:hAnsi="仿宋" w:eastAsia="仿宋"/>
          <w:sz w:val="30"/>
          <w:szCs w:val="30"/>
        </w:rPr>
        <w:t>（7）不服从裁判、工作人员、扰乱赛场秩序、干扰其他参 赛选手比赛的，裁判组应提出警告。累计警告2次或情节特别严重，造成竞赛中止的，经裁判长裁定后中止比赛，并取消参赛资格和竞赛成绩。</w:t>
      </w:r>
    </w:p>
    <w:p>
      <w:pPr>
        <w:ind w:firstLine="600" w:firstLineChars="200"/>
        <w:rPr>
          <w:rFonts w:hint="eastAsia" w:ascii="仿宋" w:hAnsi="仿宋" w:eastAsia="仿宋"/>
          <w:sz w:val="30"/>
          <w:szCs w:val="30"/>
        </w:rPr>
      </w:pPr>
      <w:r>
        <w:rPr>
          <w:rFonts w:hint="eastAsia" w:ascii="仿宋" w:hAnsi="仿宋" w:eastAsia="仿宋"/>
          <w:sz w:val="30"/>
          <w:szCs w:val="30"/>
        </w:rPr>
        <w:t>（8）竞赛过程中，产生重大安全事故、或有产生重大安全事故隐患，经裁判员提示无效的，裁判员可停止其比赛，并取消参赛资格和竞赛成绩。</w:t>
      </w:r>
    </w:p>
    <w:p>
      <w:pPr>
        <w:ind w:firstLine="600" w:firstLineChars="200"/>
        <w:rPr>
          <w:rFonts w:hint="eastAsia" w:ascii="仿宋" w:hAnsi="仿宋" w:eastAsia="仿宋"/>
          <w:sz w:val="30"/>
          <w:szCs w:val="30"/>
        </w:rPr>
      </w:pPr>
      <w:r>
        <w:rPr>
          <w:rFonts w:hint="eastAsia" w:ascii="仿宋" w:hAnsi="仿宋" w:eastAsia="仿宋"/>
          <w:sz w:val="30"/>
          <w:szCs w:val="30"/>
        </w:rPr>
        <w:t>（9）竞赛过程中，出现赛项规程所规定的其他取消比赛资格的行为，裁判员可停止其比赛，并取消参赛资格和竞赛成绩。</w:t>
      </w:r>
    </w:p>
    <w:p>
      <w:pPr>
        <w:ind w:firstLine="600" w:firstLineChars="200"/>
        <w:rPr>
          <w:rFonts w:hint="eastAsia" w:ascii="仿宋" w:hAnsi="仿宋" w:eastAsia="仿宋"/>
          <w:sz w:val="30"/>
          <w:szCs w:val="30"/>
        </w:rPr>
      </w:pPr>
      <w:r>
        <w:rPr>
          <w:rFonts w:hint="eastAsia" w:ascii="仿宋" w:hAnsi="仿宋" w:eastAsia="仿宋"/>
          <w:sz w:val="30"/>
          <w:szCs w:val="30"/>
        </w:rPr>
        <w:t>（10）选手如提前完成竞赛，可举手示意，经裁判同意后方可离开考场。</w:t>
      </w:r>
    </w:p>
    <w:p>
      <w:pPr>
        <w:ind w:firstLine="600" w:firstLineChars="200"/>
        <w:rPr>
          <w:rFonts w:hint="eastAsia" w:ascii="仿宋" w:hAnsi="仿宋" w:eastAsia="仿宋"/>
          <w:sz w:val="30"/>
          <w:szCs w:val="30"/>
        </w:rPr>
      </w:pPr>
      <w:r>
        <w:rPr>
          <w:rFonts w:hint="eastAsia" w:ascii="仿宋" w:hAnsi="仿宋" w:eastAsia="仿宋"/>
          <w:sz w:val="30"/>
          <w:szCs w:val="30"/>
        </w:rPr>
        <w:t>（11）竞赛过程中如因竞赛设备发生故障，应及时报告裁判，不得私自处理，否则取消本场次比赛资格。</w:t>
      </w:r>
    </w:p>
    <w:p>
      <w:pPr>
        <w:ind w:firstLine="600" w:firstLineChars="200"/>
        <w:rPr>
          <w:rFonts w:hint="eastAsia" w:ascii="仿宋" w:hAnsi="仿宋" w:eastAsia="仿宋"/>
          <w:sz w:val="30"/>
          <w:szCs w:val="30"/>
        </w:rPr>
      </w:pPr>
      <w:r>
        <w:rPr>
          <w:rFonts w:hint="eastAsia" w:ascii="仿宋" w:hAnsi="仿宋" w:eastAsia="仿宋"/>
          <w:sz w:val="30"/>
          <w:szCs w:val="30"/>
        </w:rPr>
        <w:t>（12）比赛时，替补队员不得进入比赛现场参与比赛。</w:t>
      </w:r>
    </w:p>
    <w:p>
      <w:pPr>
        <w:ind w:firstLine="600" w:firstLineChars="200"/>
        <w:rPr>
          <w:rFonts w:hint="eastAsia" w:ascii="仿宋" w:hAnsi="仿宋" w:eastAsia="仿宋"/>
          <w:sz w:val="30"/>
          <w:szCs w:val="30"/>
        </w:rPr>
      </w:pPr>
      <w:r>
        <w:rPr>
          <w:rFonts w:hint="eastAsia" w:ascii="仿宋" w:hAnsi="仿宋" w:eastAsia="仿宋"/>
          <w:sz w:val="30"/>
          <w:szCs w:val="30"/>
        </w:rPr>
        <w:t>5、工作人员须知</w:t>
      </w:r>
    </w:p>
    <w:p>
      <w:pPr>
        <w:ind w:firstLine="600" w:firstLineChars="200"/>
        <w:rPr>
          <w:rFonts w:hint="eastAsia" w:ascii="仿宋" w:hAnsi="仿宋" w:eastAsia="仿宋"/>
          <w:sz w:val="30"/>
          <w:szCs w:val="30"/>
        </w:rPr>
      </w:pPr>
      <w:r>
        <w:rPr>
          <w:rFonts w:hint="eastAsia" w:ascii="仿宋" w:hAnsi="仿宋" w:eastAsia="仿宋"/>
          <w:sz w:val="30"/>
          <w:szCs w:val="30"/>
        </w:rPr>
        <w:t>（1）服从大赛组委会的领导，遵守职业道德、坚持原则、按章办事，切实做到严格认真，公正准确，文明执裁。</w:t>
      </w:r>
    </w:p>
    <w:p>
      <w:pPr>
        <w:ind w:firstLine="600" w:firstLineChars="200"/>
        <w:rPr>
          <w:rFonts w:hint="eastAsia" w:ascii="仿宋" w:hAnsi="仿宋" w:eastAsia="仿宋"/>
          <w:sz w:val="30"/>
          <w:szCs w:val="30"/>
        </w:rPr>
      </w:pPr>
      <w:r>
        <w:rPr>
          <w:rFonts w:hint="eastAsia" w:ascii="仿宋" w:hAnsi="仿宋" w:eastAsia="仿宋"/>
          <w:sz w:val="30"/>
          <w:szCs w:val="30"/>
        </w:rPr>
        <w:t>（2）必须佩带裁判员胸卡、着裁判员装，仪表整洁，语言举止文明礼貌，接受仲裁组成员和参赛人员的监督。</w:t>
      </w:r>
    </w:p>
    <w:p>
      <w:pPr>
        <w:ind w:firstLine="600" w:firstLineChars="200"/>
        <w:rPr>
          <w:rFonts w:hint="eastAsia" w:ascii="仿宋" w:hAnsi="仿宋" w:eastAsia="仿宋"/>
          <w:sz w:val="30"/>
          <w:szCs w:val="30"/>
        </w:rPr>
      </w:pPr>
      <w:r>
        <w:rPr>
          <w:rFonts w:hint="eastAsia" w:ascii="仿宋" w:hAnsi="仿宋" w:eastAsia="仿宋"/>
          <w:sz w:val="30"/>
          <w:szCs w:val="30"/>
        </w:rPr>
        <w:t>（3）必须参加大赛组委会的赛前培训。</w:t>
      </w:r>
    </w:p>
    <w:p>
      <w:pPr>
        <w:ind w:firstLine="600" w:firstLineChars="200"/>
        <w:rPr>
          <w:rFonts w:hint="eastAsia" w:ascii="仿宋" w:hAnsi="仿宋" w:eastAsia="仿宋"/>
          <w:sz w:val="30"/>
          <w:szCs w:val="30"/>
        </w:rPr>
      </w:pPr>
      <w:r>
        <w:rPr>
          <w:rFonts w:hint="eastAsia" w:ascii="仿宋" w:hAnsi="仿宋" w:eastAsia="仿宋"/>
          <w:sz w:val="30"/>
          <w:szCs w:val="30"/>
        </w:rPr>
        <w:t>（4）竞赛期间，保守竞赛秘密，不得向各赛区领队、教练及选手泄露、暗示大赛秘密。</w:t>
      </w:r>
    </w:p>
    <w:p>
      <w:pPr>
        <w:ind w:firstLine="600" w:firstLineChars="200"/>
        <w:rPr>
          <w:rFonts w:hint="eastAsia" w:ascii="仿宋" w:hAnsi="仿宋" w:eastAsia="仿宋"/>
          <w:sz w:val="30"/>
          <w:szCs w:val="30"/>
        </w:rPr>
      </w:pPr>
      <w:r>
        <w:rPr>
          <w:rFonts w:hint="eastAsia" w:ascii="仿宋" w:hAnsi="仿宋" w:eastAsia="仿宋"/>
          <w:sz w:val="30"/>
          <w:szCs w:val="30"/>
        </w:rPr>
        <w:t>（5）严格遵守比赛时间，不得擅自提前或延长。</w:t>
      </w:r>
    </w:p>
    <w:p>
      <w:pPr>
        <w:ind w:firstLine="600" w:firstLineChars="200"/>
        <w:rPr>
          <w:rFonts w:hint="eastAsia" w:ascii="仿宋" w:hAnsi="仿宋" w:eastAsia="仿宋"/>
          <w:sz w:val="30"/>
          <w:szCs w:val="30"/>
        </w:rPr>
      </w:pPr>
      <w:r>
        <w:rPr>
          <w:rFonts w:hint="eastAsia" w:ascii="仿宋" w:hAnsi="仿宋" w:eastAsia="仿宋"/>
          <w:sz w:val="30"/>
          <w:szCs w:val="30"/>
        </w:rPr>
        <w:t>（6）严格执行竞赛纪律，除应向参赛选手交代的竞赛须知外，不得向参赛选手暗示解答与竞赛有关的问题，更不得向选手进行指导或提供方便。</w:t>
      </w:r>
    </w:p>
    <w:p>
      <w:pPr>
        <w:ind w:firstLine="600" w:firstLineChars="200"/>
        <w:rPr>
          <w:rFonts w:hint="eastAsia" w:ascii="仿宋" w:hAnsi="仿宋" w:eastAsia="仿宋"/>
          <w:sz w:val="30"/>
          <w:szCs w:val="30"/>
        </w:rPr>
      </w:pPr>
      <w:r>
        <w:rPr>
          <w:rFonts w:hint="eastAsia" w:ascii="仿宋" w:hAnsi="仿宋" w:eastAsia="仿宋"/>
          <w:sz w:val="30"/>
          <w:szCs w:val="30"/>
        </w:rPr>
        <w:t>（7）要坚守岗位，不得私自串岗，不得迟到，不得早退。</w:t>
      </w:r>
    </w:p>
    <w:p>
      <w:pPr>
        <w:ind w:firstLine="600" w:firstLineChars="200"/>
        <w:rPr>
          <w:rFonts w:hint="eastAsia" w:ascii="仿宋" w:hAnsi="仿宋" w:eastAsia="仿宋"/>
          <w:sz w:val="30"/>
          <w:szCs w:val="30"/>
        </w:rPr>
      </w:pPr>
      <w:r>
        <w:rPr>
          <w:rFonts w:hint="eastAsia" w:ascii="仿宋" w:hAnsi="仿宋" w:eastAsia="仿宋"/>
          <w:sz w:val="30"/>
          <w:szCs w:val="30"/>
        </w:rPr>
        <w:t>（8）监督选手遵守竞赛规则和安全操作规程的情况，不得无故干扰选手比赛。正确处理竞赛中出现的问题。</w:t>
      </w:r>
    </w:p>
    <w:p>
      <w:pPr>
        <w:ind w:firstLine="600" w:firstLineChars="200"/>
        <w:rPr>
          <w:rFonts w:hint="eastAsia" w:ascii="仿宋" w:hAnsi="仿宋" w:eastAsia="仿宋"/>
          <w:sz w:val="30"/>
          <w:szCs w:val="30"/>
        </w:rPr>
      </w:pPr>
      <w:r>
        <w:rPr>
          <w:rFonts w:hint="eastAsia" w:ascii="仿宋" w:hAnsi="仿宋" w:eastAsia="仿宋"/>
          <w:sz w:val="30"/>
          <w:szCs w:val="30"/>
        </w:rPr>
        <w:t>（9）遵循公平、公正原则，维护赛场纪律，文明执裁，如实填写赛场记录。</w:t>
      </w:r>
    </w:p>
    <w:p>
      <w:pPr>
        <w:ind w:firstLine="600" w:firstLineChars="200"/>
        <w:rPr>
          <w:rFonts w:hint="eastAsia" w:ascii="仿宋" w:hAnsi="仿宋" w:eastAsia="仿宋"/>
          <w:sz w:val="30"/>
          <w:szCs w:val="30"/>
        </w:rPr>
      </w:pPr>
      <w:r>
        <w:rPr>
          <w:rFonts w:hint="eastAsia" w:ascii="仿宋" w:hAnsi="仿宋" w:eastAsia="仿宋"/>
          <w:sz w:val="30"/>
          <w:szCs w:val="30"/>
        </w:rPr>
        <w:t>（10）工作人员应在每轮比赛中，对出现的设备故障应及时检查并抢修；对不能解决的设备问题，应及时汇报。</w:t>
      </w:r>
    </w:p>
    <w:p>
      <w:pPr>
        <w:ind w:firstLine="602" w:firstLineChars="200"/>
        <w:rPr>
          <w:rFonts w:hint="eastAsia" w:ascii="仿宋" w:hAnsi="仿宋" w:eastAsia="仿宋"/>
          <w:b/>
          <w:sz w:val="30"/>
          <w:szCs w:val="30"/>
        </w:rPr>
      </w:pPr>
      <w:r>
        <w:rPr>
          <w:rFonts w:hint="eastAsia" w:ascii="仿宋" w:hAnsi="仿宋" w:eastAsia="仿宋"/>
          <w:b/>
          <w:sz w:val="30"/>
          <w:szCs w:val="30"/>
        </w:rPr>
        <w:t>十</w:t>
      </w:r>
      <w:r>
        <w:rPr>
          <w:rFonts w:hint="eastAsia" w:ascii="仿宋" w:hAnsi="仿宋" w:eastAsia="仿宋"/>
          <w:b/>
          <w:sz w:val="30"/>
          <w:szCs w:val="30"/>
          <w:lang w:val="en-US" w:eastAsia="zh-CN"/>
        </w:rPr>
        <w:t>五</w:t>
      </w:r>
      <w:r>
        <w:rPr>
          <w:rFonts w:hint="eastAsia" w:ascii="仿宋" w:hAnsi="仿宋" w:eastAsia="仿宋"/>
          <w:b/>
          <w:sz w:val="30"/>
          <w:szCs w:val="30"/>
        </w:rPr>
        <w:t>、申诉与仲裁</w:t>
      </w:r>
    </w:p>
    <w:p>
      <w:pPr>
        <w:ind w:firstLine="600" w:firstLineChars="200"/>
        <w:rPr>
          <w:rFonts w:hint="eastAsia" w:ascii="仿宋" w:hAnsi="仿宋" w:eastAsia="仿宋"/>
          <w:sz w:val="30"/>
          <w:szCs w:val="30"/>
        </w:rPr>
      </w:pPr>
      <w:r>
        <w:rPr>
          <w:rFonts w:hint="eastAsia" w:ascii="仿宋" w:hAnsi="仿宋" w:eastAsia="仿宋"/>
          <w:sz w:val="30"/>
          <w:szCs w:val="30"/>
        </w:rPr>
        <w:t>1.各参赛队对不符合大赛和赛项规程规定的仪器、工装、计算机软硬件、竞赛用品，竞赛执裁、赛场管理，以及工作人员的不规范行为等持有异议时，由各参赛队领队向赛项监督仲裁工作组提出书面申诉。</w:t>
      </w:r>
    </w:p>
    <w:p>
      <w:pPr>
        <w:ind w:firstLine="600" w:firstLineChars="200"/>
        <w:rPr>
          <w:rFonts w:hint="eastAsia" w:ascii="仿宋" w:hAnsi="仿宋" w:eastAsia="仿宋"/>
          <w:sz w:val="30"/>
          <w:szCs w:val="30"/>
        </w:rPr>
      </w:pPr>
      <w:r>
        <w:rPr>
          <w:rFonts w:hint="eastAsia" w:ascii="仿宋" w:hAnsi="仿宋" w:eastAsia="仿宋"/>
          <w:sz w:val="30"/>
          <w:szCs w:val="30"/>
        </w:rPr>
        <w:t>2.监督仲裁人员的姓名、联系方式、工作地点应该在竞赛期间向参赛队和工作人员公示，确保信息畅通并同时接受大众监督。</w:t>
      </w:r>
    </w:p>
    <w:p>
      <w:pPr>
        <w:ind w:firstLine="600" w:firstLineChars="200"/>
        <w:rPr>
          <w:rFonts w:hint="eastAsia" w:ascii="仿宋" w:hAnsi="仿宋" w:eastAsia="仿宋"/>
          <w:sz w:val="30"/>
          <w:szCs w:val="30"/>
        </w:rPr>
      </w:pPr>
      <w:r>
        <w:rPr>
          <w:rFonts w:hint="eastAsia" w:ascii="仿宋" w:hAnsi="仿宋" w:eastAsia="仿宋"/>
          <w:sz w:val="30"/>
          <w:szCs w:val="30"/>
        </w:rPr>
        <w:t>3.赛项监督仲裁工作组只接受由各领队签字、递交的仅限于本队的书面申诉报告。</w:t>
      </w:r>
    </w:p>
    <w:p>
      <w:pPr>
        <w:ind w:firstLine="600" w:firstLineChars="200"/>
        <w:rPr>
          <w:rFonts w:hint="eastAsia" w:ascii="仿宋" w:hAnsi="仿宋" w:eastAsia="仿宋"/>
          <w:sz w:val="30"/>
          <w:szCs w:val="30"/>
        </w:rPr>
      </w:pPr>
      <w:r>
        <w:rPr>
          <w:rFonts w:hint="eastAsia" w:ascii="仿宋" w:hAnsi="仿宋" w:eastAsia="仿宋"/>
          <w:sz w:val="30"/>
          <w:szCs w:val="30"/>
        </w:rPr>
        <w:t>4.提出申诉的时间应在比赛结束后（选手赛场比赛内容全部完成）2小时内，超过时效不予受理。申诉报告应对申诉事件的现象、发生时间、涉及人员、申诉依据等进行充分、实事求是的叙述。</w:t>
      </w:r>
    </w:p>
    <w:p>
      <w:pPr>
        <w:ind w:firstLine="600" w:firstLineChars="200"/>
        <w:rPr>
          <w:rFonts w:hint="eastAsia" w:ascii="仿宋" w:hAnsi="仿宋" w:eastAsia="仿宋"/>
          <w:sz w:val="30"/>
          <w:szCs w:val="30"/>
        </w:rPr>
      </w:pPr>
      <w:r>
        <w:rPr>
          <w:rFonts w:hint="eastAsia" w:ascii="仿宋" w:hAnsi="仿宋" w:eastAsia="仿宋"/>
          <w:sz w:val="30"/>
          <w:szCs w:val="30"/>
        </w:rPr>
        <w:t>5.赛项监督仲裁工作组在接到申诉报告后的2小时内组织复议，并及时将复议结果以书面形式告知申诉方。申诉方对复议结果仍有异议，可向赛区仲裁委员会提出申诉。赛区仲裁委员会的仲裁结果为最终结果。</w:t>
      </w:r>
    </w:p>
    <w:p>
      <w:pPr>
        <w:ind w:firstLine="600" w:firstLineChars="200"/>
        <w:rPr>
          <w:rFonts w:hint="eastAsia" w:ascii="仿宋" w:hAnsi="仿宋" w:eastAsia="仿宋"/>
          <w:sz w:val="30"/>
          <w:szCs w:val="30"/>
        </w:rPr>
      </w:pPr>
      <w:r>
        <w:rPr>
          <w:rFonts w:hint="eastAsia" w:ascii="仿宋" w:hAnsi="仿宋" w:eastAsia="仿宋"/>
          <w:sz w:val="30"/>
          <w:szCs w:val="30"/>
        </w:rPr>
        <w:t>6.仲裁结果由申诉人签收，不能代收。如在约定时间和地点申诉人离开，视为自行放弃申诉。</w:t>
      </w:r>
    </w:p>
    <w:p>
      <w:pPr>
        <w:ind w:firstLine="600" w:firstLineChars="200"/>
        <w:rPr>
          <w:rFonts w:ascii="仿宋" w:hAnsi="仿宋" w:eastAsia="仿宋"/>
          <w:sz w:val="30"/>
          <w:szCs w:val="30"/>
        </w:rPr>
      </w:pPr>
      <w:r>
        <w:rPr>
          <w:rFonts w:hint="eastAsia" w:ascii="仿宋" w:hAnsi="仿宋" w:eastAsia="仿宋"/>
          <w:sz w:val="30"/>
          <w:szCs w:val="30"/>
        </w:rPr>
        <w:t>7.申诉方可随时提出放弃申诉。</w:t>
      </w:r>
    </w:p>
    <w:sectPr>
      <w:pgSz w:w="11906" w:h="16838"/>
      <w:pgMar w:top="1418" w:right="1418" w:bottom="130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jNDk4NDNkM2EyMTEzNzU4MDkyNTg1NGM3NzEwOTUifQ=="/>
  </w:docVars>
  <w:rsids>
    <w:rsidRoot w:val="00FB27D3"/>
    <w:rsid w:val="000E0BFA"/>
    <w:rsid w:val="00102CF1"/>
    <w:rsid w:val="0037232D"/>
    <w:rsid w:val="004455F6"/>
    <w:rsid w:val="0053209E"/>
    <w:rsid w:val="005424B9"/>
    <w:rsid w:val="005B2687"/>
    <w:rsid w:val="007102B5"/>
    <w:rsid w:val="0071529B"/>
    <w:rsid w:val="007E6071"/>
    <w:rsid w:val="00C97DA7"/>
    <w:rsid w:val="00CA4650"/>
    <w:rsid w:val="00FB27D3"/>
    <w:rsid w:val="00FB2AE9"/>
    <w:rsid w:val="1FC7639F"/>
    <w:rsid w:val="28724840"/>
    <w:rsid w:val="35052576"/>
    <w:rsid w:val="51E7061D"/>
    <w:rsid w:val="54A35FED"/>
    <w:rsid w:val="593A53EC"/>
    <w:rsid w:val="6BA03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9"/>
    <w:autoRedefine/>
    <w:semiHidden/>
    <w:unhideWhenUsed/>
    <w:qFormat/>
    <w:uiPriority w:val="99"/>
    <w:pPr>
      <w:spacing w:after="120"/>
    </w:pPr>
  </w:style>
  <w:style w:type="paragraph" w:styleId="3">
    <w:name w:val="Balloon Text"/>
    <w:basedOn w:val="1"/>
    <w:link w:val="15"/>
    <w:autoRedefine/>
    <w:semiHidden/>
    <w:unhideWhenUsed/>
    <w:qFormat/>
    <w:uiPriority w:val="99"/>
    <w:rPr>
      <w:sz w:val="18"/>
      <w:szCs w:val="18"/>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Body Text First Indent"/>
    <w:basedOn w:val="2"/>
    <w:link w:val="10"/>
    <w:autoRedefine/>
    <w:qFormat/>
    <w:uiPriority w:val="0"/>
    <w:pPr>
      <w:autoSpaceDE w:val="0"/>
      <w:autoSpaceDN w:val="0"/>
      <w:adjustRightInd w:val="0"/>
      <w:spacing w:after="0"/>
      <w:ind w:firstLine="420" w:firstLineChars="100"/>
      <w:jc w:val="left"/>
    </w:pPr>
    <w:rPr>
      <w:rFonts w:ascii="仿宋" w:hAnsi="仿宋" w:eastAsia="仿宋" w:cs="宋体"/>
      <w:kern w:val="0"/>
      <w:sz w:val="28"/>
      <w:szCs w:val="28"/>
    </w:rPr>
  </w:style>
  <w:style w:type="table" w:styleId="7">
    <w:name w:val="Table Grid"/>
    <w:basedOn w:val="6"/>
    <w:autoRedefine/>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正文文本 Char"/>
    <w:basedOn w:val="8"/>
    <w:link w:val="2"/>
    <w:autoRedefine/>
    <w:semiHidden/>
    <w:qFormat/>
    <w:uiPriority w:val="99"/>
  </w:style>
  <w:style w:type="character" w:customStyle="1" w:styleId="10">
    <w:name w:val="正文首行缩进 Char"/>
    <w:basedOn w:val="9"/>
    <w:link w:val="5"/>
    <w:autoRedefine/>
    <w:qFormat/>
    <w:uiPriority w:val="0"/>
    <w:rPr>
      <w:rFonts w:ascii="仿宋" w:hAnsi="仿宋" w:eastAsia="仿宋" w:cs="宋体"/>
      <w:kern w:val="0"/>
      <w:sz w:val="28"/>
      <w:szCs w:val="28"/>
    </w:rPr>
  </w:style>
  <w:style w:type="paragraph" w:customStyle="1" w:styleId="11">
    <w:name w:val="Table Paragraph"/>
    <w:basedOn w:val="1"/>
    <w:autoRedefine/>
    <w:qFormat/>
    <w:uiPriority w:val="1"/>
    <w:pPr>
      <w:autoSpaceDE w:val="0"/>
      <w:autoSpaceDN w:val="0"/>
      <w:adjustRightInd w:val="0"/>
      <w:jc w:val="left"/>
    </w:pPr>
    <w:rPr>
      <w:rFonts w:ascii="宋体" w:hAnsi="Times New Roman" w:eastAsia="宋体" w:cs="宋体"/>
      <w:kern w:val="0"/>
      <w:sz w:val="24"/>
      <w:szCs w:val="24"/>
    </w:rPr>
  </w:style>
  <w:style w:type="character" w:customStyle="1" w:styleId="12">
    <w:name w:val="页脚 Char"/>
    <w:basedOn w:val="8"/>
    <w:link w:val="4"/>
    <w:autoRedefine/>
    <w:qFormat/>
    <w:uiPriority w:val="99"/>
    <w:rPr>
      <w:sz w:val="18"/>
      <w:szCs w:val="18"/>
    </w:rPr>
  </w:style>
  <w:style w:type="paragraph" w:customStyle="1" w:styleId="13">
    <w:name w:val="Style1"/>
    <w:autoRedefine/>
    <w:qFormat/>
    <w:uiPriority w:val="0"/>
    <w:pPr>
      <w:spacing w:line="360" w:lineRule="auto"/>
      <w:jc w:val="center"/>
    </w:pPr>
    <w:rPr>
      <w:rFonts w:cs="仿宋" w:asciiTheme="majorEastAsia" w:hAnsiTheme="majorEastAsia" w:eastAsiaTheme="majorEastAsia"/>
      <w:b/>
      <w:kern w:val="2"/>
      <w:sz w:val="24"/>
      <w:szCs w:val="24"/>
      <w:lang w:val="en-US" w:eastAsia="zh-CN" w:bidi="ar-SA"/>
    </w:rPr>
  </w:style>
  <w:style w:type="paragraph" w:customStyle="1" w:styleId="14">
    <w:name w:val="表格文字"/>
    <w:basedOn w:val="1"/>
    <w:autoRedefine/>
    <w:qFormat/>
    <w:uiPriority w:val="0"/>
    <w:pPr>
      <w:jc w:val="left"/>
    </w:pPr>
  </w:style>
  <w:style w:type="character" w:customStyle="1" w:styleId="15">
    <w:name w:val="批注框文本 Char"/>
    <w:basedOn w:val="8"/>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1940</Words>
  <Characters>11063</Characters>
  <Lines>92</Lines>
  <Paragraphs>25</Paragraphs>
  <TotalTime>1</TotalTime>
  <ScaleCrop>false</ScaleCrop>
  <LinksUpToDate>false</LinksUpToDate>
  <CharactersWithSpaces>12978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2024-04-21T07:51:00Z</dcterms:created>
  <dc:creator>TUXING-01</dc:creator>
  <cp:lastModifiedBy>WPS_1667980830</cp:lastModifiedBy>
  <dcterms:modified xsi:type="dcterms:W3CDTF">2024-05-07T02:07:19Z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4AEE734DFB7C4BF9819B0F9AF6B4D3F3_12</vt:lpwstr>
  </property>
</Properties>
</file>