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4E0B7">
      <w:pPr>
        <w:adjustRightInd w:val="0"/>
        <w:snapToGrid w:val="0"/>
        <w:spacing w:line="540" w:lineRule="exact"/>
        <w:jc w:val="center"/>
        <w:rPr>
          <w:rFonts w:hint="eastAsia" w:ascii="宋体" w:hAnsi="宋体" w:eastAsia="宋体" w:cs="Times New Roman"/>
          <w:b/>
          <w:bCs/>
          <w:sz w:val="36"/>
          <w:szCs w:val="36"/>
          <w:highlight w:val="none"/>
          <w:lang w:val="en-US" w:eastAsia="zh-CN"/>
        </w:rPr>
      </w:pPr>
      <w:bookmarkStart w:id="0" w:name="_Toc327434651"/>
      <w:r>
        <w:rPr>
          <w:rFonts w:hint="eastAsia" w:ascii="宋体" w:hAnsi="宋体" w:eastAsia="宋体" w:cs="Times New Roman"/>
          <w:b/>
          <w:bCs/>
          <w:sz w:val="36"/>
          <w:szCs w:val="36"/>
          <w:highlight w:val="none"/>
        </w:rPr>
        <w:t>202</w:t>
      </w:r>
      <w:r>
        <w:rPr>
          <w:rFonts w:hint="eastAsia" w:ascii="宋体" w:hAnsi="宋体" w:eastAsia="宋体" w:cs="Times New Roman"/>
          <w:b/>
          <w:bCs/>
          <w:sz w:val="36"/>
          <w:szCs w:val="36"/>
          <w:highlight w:val="none"/>
          <w:lang w:val="en-US" w:eastAsia="zh-CN"/>
        </w:rPr>
        <w:t>5</w:t>
      </w:r>
      <w:r>
        <w:rPr>
          <w:rFonts w:hint="eastAsia" w:ascii="宋体" w:hAnsi="宋体" w:eastAsia="宋体" w:cs="Times New Roman"/>
          <w:b/>
          <w:bCs/>
          <w:sz w:val="36"/>
          <w:szCs w:val="36"/>
          <w:highlight w:val="none"/>
        </w:rPr>
        <w:t>年河北省职业院校技能大赛（高职组）“工业网络智能控制与维护”赛项（教师赛）</w:t>
      </w:r>
    </w:p>
    <w:p w14:paraId="714B0E84">
      <w:pPr>
        <w:adjustRightInd w:val="0"/>
        <w:snapToGrid w:val="0"/>
        <w:spacing w:line="540" w:lineRule="exact"/>
        <w:jc w:val="center"/>
        <w:rPr>
          <w:rFonts w:hint="eastAsia" w:ascii="宋体" w:hAnsi="宋体" w:eastAsia="宋体" w:cs="Times New Roman"/>
          <w:b/>
          <w:bCs/>
          <w:sz w:val="36"/>
          <w:szCs w:val="36"/>
          <w:highlight w:val="none"/>
        </w:rPr>
      </w:pPr>
      <w:r>
        <w:rPr>
          <w:rFonts w:hint="eastAsia" w:ascii="宋体" w:hAnsi="宋体" w:eastAsia="宋体" w:cs="Times New Roman"/>
          <w:b/>
          <w:bCs/>
          <w:sz w:val="36"/>
          <w:szCs w:val="36"/>
          <w:highlight w:val="none"/>
        </w:rPr>
        <w:t>竞赛规程</w:t>
      </w:r>
    </w:p>
    <w:p w14:paraId="399D416B">
      <w:pPr>
        <w:adjustRightInd w:val="0"/>
        <w:snapToGrid w:val="0"/>
        <w:spacing w:line="540" w:lineRule="exact"/>
        <w:jc w:val="center"/>
        <w:rPr>
          <w:rFonts w:hint="eastAsia" w:ascii="宋体" w:hAnsi="宋体" w:eastAsia="宋体" w:cs="Times New Roman"/>
          <w:sz w:val="36"/>
          <w:szCs w:val="36"/>
          <w:highlight w:val="none"/>
        </w:rPr>
      </w:pPr>
    </w:p>
    <w:p w14:paraId="50C2F36C">
      <w:pPr>
        <w:adjustRightInd w:val="0"/>
        <w:snapToGrid w:val="0"/>
        <w:spacing w:line="540" w:lineRule="exac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一、赛项名称</w:t>
      </w:r>
      <w:bookmarkEnd w:id="0"/>
    </w:p>
    <w:p w14:paraId="79896954">
      <w:pPr>
        <w:adjustRightInd w:val="0"/>
        <w:snapToGrid w:val="0"/>
        <w:spacing w:line="540" w:lineRule="exact"/>
        <w:ind w:firstLine="560" w:firstLineChars="200"/>
        <w:rPr>
          <w:rFonts w:hint="default"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rPr>
        <w:t>赛项名称：工业网络智能控制与维护</w:t>
      </w:r>
      <w:r>
        <w:rPr>
          <w:rFonts w:hint="eastAsia" w:ascii="宋体" w:hAnsi="宋体" w:eastAsia="宋体" w:cs="Times New Roman"/>
          <w:sz w:val="28"/>
          <w:szCs w:val="28"/>
          <w:highlight w:val="none"/>
          <w:lang w:eastAsia="zh-CN"/>
        </w:rPr>
        <w:t>（</w:t>
      </w:r>
      <w:r>
        <w:rPr>
          <w:rFonts w:hint="eastAsia" w:ascii="宋体" w:hAnsi="宋体" w:eastAsia="宋体" w:cs="Times New Roman"/>
          <w:sz w:val="28"/>
          <w:szCs w:val="28"/>
          <w:highlight w:val="none"/>
          <w:lang w:val="en-US" w:eastAsia="zh-CN"/>
        </w:rPr>
        <w:t>教师赛）</w:t>
      </w:r>
    </w:p>
    <w:p w14:paraId="0AB7CEF9">
      <w:pPr>
        <w:adjustRightInd w:val="0"/>
        <w:snapToGrid w:val="0"/>
        <w:spacing w:line="540" w:lineRule="exac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rPr>
        <w:t>赛项组别：高职组</w:t>
      </w:r>
    </w:p>
    <w:p w14:paraId="1FADD5CE">
      <w:pPr>
        <w:adjustRightInd w:val="0"/>
        <w:snapToGrid w:val="0"/>
        <w:spacing w:line="540" w:lineRule="exac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rPr>
        <w:t>赛项归属产业：</w:t>
      </w:r>
      <w:r>
        <w:rPr>
          <w:rFonts w:hint="eastAsia" w:ascii="宋体" w:hAnsi="宋体" w:eastAsia="宋体" w:cs="Times New Roman"/>
          <w:sz w:val="28"/>
          <w:szCs w:val="28"/>
          <w:highlight w:val="none"/>
          <w:lang w:val="en-US" w:eastAsia="zh-CN"/>
        </w:rPr>
        <w:t>装备制造</w:t>
      </w:r>
      <w:r>
        <w:rPr>
          <w:rFonts w:hint="eastAsia" w:ascii="宋体" w:hAnsi="宋体" w:eastAsia="宋体" w:cs="Times New Roman"/>
          <w:sz w:val="28"/>
          <w:szCs w:val="28"/>
          <w:highlight w:val="none"/>
        </w:rPr>
        <w:t>产业</w:t>
      </w:r>
    </w:p>
    <w:p w14:paraId="5FF4B0A8">
      <w:pPr>
        <w:adjustRightInd w:val="0"/>
        <w:snapToGrid w:val="0"/>
        <w:spacing w:line="540" w:lineRule="exact"/>
        <w:ind w:firstLine="562" w:firstLineChars="200"/>
        <w:rPr>
          <w:rFonts w:ascii="宋体" w:hAnsi="宋体" w:eastAsia="宋体" w:cs="Times New Roman"/>
          <w:b/>
          <w:sz w:val="28"/>
          <w:szCs w:val="28"/>
          <w:highlight w:val="none"/>
        </w:rPr>
      </w:pPr>
      <w:bookmarkStart w:id="1" w:name="_Toc327434652"/>
      <w:r>
        <w:rPr>
          <w:rFonts w:hint="eastAsia" w:ascii="宋体" w:hAnsi="宋体" w:eastAsia="宋体" w:cs="Times New Roman"/>
          <w:b/>
          <w:sz w:val="28"/>
          <w:szCs w:val="28"/>
          <w:highlight w:val="none"/>
        </w:rPr>
        <w:t>二、竞赛目</w:t>
      </w:r>
      <w:bookmarkEnd w:id="1"/>
      <w:r>
        <w:rPr>
          <w:rFonts w:hint="eastAsia" w:ascii="宋体" w:hAnsi="宋体" w:eastAsia="宋体" w:cs="Times New Roman"/>
          <w:b/>
          <w:sz w:val="28"/>
          <w:szCs w:val="28"/>
          <w:highlight w:val="none"/>
        </w:rPr>
        <w:t>的</w:t>
      </w:r>
    </w:p>
    <w:p w14:paraId="5C4A9A09">
      <w:pPr>
        <w:adjustRightInd w:val="0"/>
        <w:snapToGrid w:val="0"/>
        <w:spacing w:line="540" w:lineRule="exact"/>
        <w:ind w:firstLine="560" w:firstLineChars="200"/>
        <w:rPr>
          <w:rFonts w:hint="eastAsia" w:ascii="宋体" w:hAnsi="宋体" w:eastAsia="宋体" w:cs="Times New Roman"/>
          <w:sz w:val="28"/>
          <w:szCs w:val="28"/>
          <w:highlight w:val="none"/>
        </w:rPr>
      </w:pPr>
      <w:bookmarkStart w:id="2" w:name="_Toc327434653"/>
      <w:r>
        <w:rPr>
          <w:rFonts w:hint="eastAsia" w:ascii="宋体" w:hAnsi="宋体" w:eastAsia="宋体" w:cs="Times New Roman"/>
          <w:sz w:val="28"/>
          <w:szCs w:val="28"/>
          <w:highlight w:val="none"/>
        </w:rPr>
        <w:t>为贯彻党的“二十大”关于“推进新型工业化，加快建设制造强国、网络强国”、“推动制造业高端化、智能化、绿色化发展”等精神，结合国家“十四五”规划中关于“持续推进制造业数字化转型、网络化协同、智能化变革，加快制造强国建设”等要求，特设立以工业网络智能控制与维护所需核心技能为基础的竞赛项目，坚持立德树人根本任务，通过“以赛促教”来推动职业教育高质量发展，增强职业教育适应性。</w:t>
      </w:r>
    </w:p>
    <w:p w14:paraId="3230B12F">
      <w:pPr>
        <w:adjustRightInd w:val="0"/>
        <w:snapToGrid w:val="0"/>
        <w:spacing w:line="560" w:lineRule="exact"/>
        <w:ind w:firstLine="560" w:firstLineChars="200"/>
        <w:rPr>
          <w:rFonts w:hint="eastAsia" w:ascii="宋体" w:hAnsi="宋体" w:eastAsia="宋体" w:cs="Times New Roman"/>
          <w:sz w:val="28"/>
          <w:szCs w:val="28"/>
          <w:highlight w:val="none"/>
          <w:lang w:eastAsia="zh-CN"/>
        </w:rPr>
      </w:pPr>
      <w:r>
        <w:rPr>
          <w:rFonts w:hint="eastAsia" w:ascii="宋体" w:hAnsi="宋体" w:eastAsia="宋体" w:cs="Times New Roman"/>
          <w:sz w:val="28"/>
          <w:szCs w:val="28"/>
          <w:highlight w:val="none"/>
        </w:rPr>
        <w:t>赛项根据高等职业教育的教学要求和特点，发挥树旗、导航、定标、催化作用，结合智能制造业涌现出的新技术、新产业、新业态、新模式，精准对接装备制造业重点领域智能制造网络搭建与维护、智能制造控制系统安装调试与维护维修、智能制造工程技术、工业网络集成、智能制造单元集成应用等岗位教师的技术技能积累，检验高职院校德智体美劳全面发展的高素质技术技能人才培养成效，促进装备制造类专业教学改革，推动和深化“岗课赛证”综合育人体系建设，促进职普融通、产教融合、科创融汇，满足产教协同育人目标，提高高职院校学生</w:t>
      </w:r>
      <w:r>
        <w:rPr>
          <w:rFonts w:hint="eastAsia" w:ascii="宋体" w:hAnsi="宋体" w:eastAsia="宋体" w:cs="Times New Roman"/>
          <w:sz w:val="28"/>
          <w:szCs w:val="28"/>
          <w:highlight w:val="none"/>
          <w:lang w:val="en-US" w:eastAsia="zh-CN"/>
        </w:rPr>
        <w:t>或老师</w:t>
      </w:r>
      <w:r>
        <w:rPr>
          <w:rFonts w:hint="eastAsia" w:ascii="宋体" w:hAnsi="宋体" w:eastAsia="宋体" w:cs="Times New Roman"/>
          <w:sz w:val="28"/>
          <w:szCs w:val="28"/>
          <w:highlight w:val="none"/>
        </w:rPr>
        <w:t>对工业网络智能控制与维护的核心能力，推动高职院校专业人才在培养目标、课程体系、教学条件、考核评价、师资队伍建设上的持续改进</w:t>
      </w:r>
      <w:r>
        <w:rPr>
          <w:rFonts w:hint="eastAsia" w:ascii="宋体" w:hAnsi="宋体" w:eastAsia="宋体" w:cs="Times New Roman"/>
          <w:sz w:val="28"/>
          <w:szCs w:val="28"/>
          <w:highlight w:val="none"/>
          <w:lang w:eastAsia="zh-CN"/>
        </w:rPr>
        <w:t>。</w:t>
      </w:r>
    </w:p>
    <w:p w14:paraId="3436534B">
      <w:pPr>
        <w:adjustRightInd w:val="0"/>
        <w:snapToGrid w:val="0"/>
        <w:spacing w:line="560" w:lineRule="exac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三、竞赛内容</w:t>
      </w:r>
      <w:bookmarkEnd w:id="2"/>
    </w:p>
    <w:p w14:paraId="6BA5A1A7">
      <w:pPr>
        <w:adjustRightInd w:val="0"/>
        <w:snapToGrid w:val="0"/>
        <w:spacing w:line="560" w:lineRule="exact"/>
        <w:ind w:firstLine="548" w:firstLineChars="196"/>
        <w:rPr>
          <w:rFonts w:ascii="宋体" w:hAnsi="宋体" w:eastAsia="宋体" w:cs="Times New Roman"/>
          <w:sz w:val="28"/>
          <w:szCs w:val="28"/>
          <w:highlight w:val="none"/>
        </w:rPr>
      </w:pPr>
      <w:r>
        <w:rPr>
          <w:rFonts w:hint="eastAsia" w:ascii="宋体" w:hAnsi="宋体" w:eastAsia="宋体" w:cs="Times New Roman"/>
          <w:sz w:val="28"/>
          <w:szCs w:val="28"/>
          <w:highlight w:val="none"/>
        </w:rPr>
        <w:t>（一）竞赛时间</w:t>
      </w:r>
    </w:p>
    <w:p w14:paraId="114391D2">
      <w:pPr>
        <w:snapToGrid w:val="0"/>
        <w:spacing w:line="560" w:lineRule="exact"/>
        <w:ind w:firstLine="560" w:firstLineChars="200"/>
        <w:rPr>
          <w:rFonts w:ascii="宋体" w:hAnsi="宋体" w:eastAsia="宋体" w:cs="仿宋_GB2312"/>
          <w:kern w:val="0"/>
          <w:sz w:val="28"/>
          <w:szCs w:val="28"/>
          <w:highlight w:val="none"/>
        </w:rPr>
      </w:pPr>
      <w:r>
        <w:rPr>
          <w:rFonts w:hint="eastAsia" w:ascii="宋体" w:hAnsi="宋体" w:eastAsia="宋体" w:cs="Times New Roman"/>
          <w:sz w:val="28"/>
          <w:szCs w:val="28"/>
          <w:highlight w:val="none"/>
        </w:rPr>
        <w:t>1.竞赛时间为</w:t>
      </w:r>
      <w:r>
        <w:rPr>
          <w:rFonts w:hint="eastAsia" w:ascii="宋体" w:hAnsi="宋体" w:eastAsia="宋体" w:cs="Times New Roman"/>
          <w:sz w:val="28"/>
          <w:szCs w:val="28"/>
          <w:highlight w:val="none"/>
          <w:lang w:val="en-US" w:eastAsia="zh-CN"/>
        </w:rPr>
        <w:t>6</w:t>
      </w:r>
      <w:r>
        <w:rPr>
          <w:rFonts w:hint="eastAsia" w:ascii="宋体" w:hAnsi="宋体" w:eastAsia="宋体" w:cs="Times New Roman"/>
          <w:sz w:val="28"/>
          <w:szCs w:val="28"/>
          <w:highlight w:val="none"/>
        </w:rPr>
        <w:t>小时。</w:t>
      </w:r>
      <w:r>
        <w:rPr>
          <w:rFonts w:hint="eastAsia" w:ascii="宋体" w:hAnsi="宋体" w:eastAsia="宋体" w:cs="仿宋_GB2312"/>
          <w:kern w:val="0"/>
          <w:sz w:val="28"/>
          <w:szCs w:val="28"/>
          <w:highlight w:val="none"/>
        </w:rPr>
        <w:t>各竞赛队在规定的时间内，独立完成“竞赛内容”规定的竞赛任务</w:t>
      </w:r>
      <w:r>
        <w:rPr>
          <w:rFonts w:hint="eastAsia" w:ascii="宋体" w:hAnsi="宋体" w:eastAsia="宋体" w:cs="仿宋_GB2312"/>
          <w:kern w:val="0"/>
          <w:sz w:val="28"/>
          <w:szCs w:val="28"/>
          <w:highlight w:val="none"/>
          <w:lang w:eastAsia="zh-CN"/>
        </w:rPr>
        <w:t>，</w:t>
      </w:r>
      <w:r>
        <w:rPr>
          <w:rFonts w:hint="eastAsia" w:ascii="宋体" w:hAnsi="宋体" w:eastAsia="宋体" w:cs="仿宋_GB2312"/>
          <w:kern w:val="0"/>
          <w:sz w:val="28"/>
          <w:szCs w:val="28"/>
          <w:highlight w:val="none"/>
          <w:lang w:val="en-US" w:eastAsia="zh-CN"/>
        </w:rPr>
        <w:t>并完成过程评分</w:t>
      </w:r>
      <w:r>
        <w:rPr>
          <w:rFonts w:hint="eastAsia" w:ascii="宋体" w:hAnsi="宋体" w:eastAsia="宋体" w:cs="仿宋_GB2312"/>
          <w:kern w:val="0"/>
          <w:sz w:val="28"/>
          <w:szCs w:val="28"/>
          <w:highlight w:val="none"/>
        </w:rPr>
        <w:t>。</w:t>
      </w:r>
    </w:p>
    <w:p w14:paraId="1D6FA949">
      <w:pPr>
        <w:snapToGrid w:val="0"/>
        <w:spacing w:line="56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教师赛每支参赛队由2名选手组成，采用封闭式竞赛，实操考核按照实际工作场景在规定时间内完成竞赛任务。赛项以典型智能制造生产线的工业网络智能控制与维护为背景，采用工业网络架构设计系统、自动控制和数据采集等技术完成生产线系统的集成调试与维护。</w:t>
      </w:r>
    </w:p>
    <w:p w14:paraId="44024C79">
      <w:pPr>
        <w:snapToGrid w:val="0"/>
        <w:spacing w:line="560" w:lineRule="exac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rPr>
        <w:t>2.参赛选手分工：按照工业网络智能控制与维护系统工业网络设计</w:t>
      </w:r>
      <w:r>
        <w:rPr>
          <w:rFonts w:hint="eastAsia" w:ascii="宋体" w:hAnsi="宋体" w:eastAsia="宋体" w:cs="Times New Roman"/>
          <w:sz w:val="28"/>
          <w:szCs w:val="28"/>
          <w:highlight w:val="none"/>
          <w:lang w:eastAsia="zh-CN"/>
        </w:rPr>
        <w:t>、虚拟仿真与调试、组网搭建与测试、</w:t>
      </w:r>
      <w:r>
        <w:rPr>
          <w:rFonts w:hint="eastAsia" w:ascii="宋体" w:hAnsi="宋体" w:eastAsia="宋体" w:cs="Times New Roman"/>
          <w:sz w:val="28"/>
          <w:szCs w:val="28"/>
          <w:highlight w:val="none"/>
          <w:lang w:val="en-US" w:eastAsia="zh-CN"/>
        </w:rPr>
        <w:t>系统调试、智能运维</w:t>
      </w:r>
      <w:r>
        <w:rPr>
          <w:rFonts w:hint="eastAsia" w:ascii="宋体" w:hAnsi="宋体" w:eastAsia="宋体" w:cs="Times New Roman"/>
          <w:sz w:val="28"/>
          <w:szCs w:val="28"/>
          <w:highlight w:val="none"/>
        </w:rPr>
        <w:t>等工作内容，由参赛队自行安排分工，可同步进行。</w:t>
      </w:r>
    </w:p>
    <w:p w14:paraId="7E019A12">
      <w:pPr>
        <w:snapToGrid w:val="0"/>
        <w:spacing w:line="560" w:lineRule="exac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rPr>
        <w:t>（二）竞赛内容</w:t>
      </w:r>
    </w:p>
    <w:p w14:paraId="0CEA9ECD">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赛项依据国赛样题内容，主要面向高等职业院校或高等职业本科院校的自动化类专业、机械设计制造类、机电设备类在籍学生或教师，充分融合知识、技能的同时，注重综合职业素养的考核，德技并修、教学相长，充分考查选手的知识、技能及职业素养。相关技能点：</w:t>
      </w:r>
    </w:p>
    <w:p w14:paraId="0092754D">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1、工业网络智能控制与维护系统工业网络设计；</w:t>
      </w:r>
    </w:p>
    <w:p w14:paraId="3495F7F0">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2、工业网络智能控制系统虚拟仿真与调试；</w:t>
      </w:r>
    </w:p>
    <w:p w14:paraId="5A0F86D3">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3、工业网络组网搭建与测试；</w:t>
      </w:r>
    </w:p>
    <w:p w14:paraId="6C4D19B6">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4、工业网络智能控制系统调试；</w:t>
      </w:r>
    </w:p>
    <w:p w14:paraId="40E06AAC">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5、工业网络智能控制与维护系统智能运维。</w:t>
      </w:r>
    </w:p>
    <w:p w14:paraId="0F4169B5">
      <w:pPr>
        <w:snapToGrid w:val="0"/>
        <w:spacing w:line="540" w:lineRule="exac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参赛选手在运用以上技能的同时还需要在整个生产线的运行过程中体现安全文明生产及良好的职业素养。</w:t>
      </w:r>
    </w:p>
    <w:p w14:paraId="039CFE98">
      <w:pPr>
        <w:adjustRightInd w:val="0"/>
        <w:snapToGrid w:val="0"/>
        <w:spacing w:line="540" w:lineRule="exac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四、竞赛方式</w:t>
      </w:r>
    </w:p>
    <w:p w14:paraId="5BD93A52">
      <w:pPr>
        <w:numPr>
          <w:ilvl w:val="0"/>
          <w:numId w:val="0"/>
        </w:numPr>
        <w:ind w:firstLine="56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仿宋_GB2312"/>
          <w:color w:val="000000" w:themeColor="text1"/>
          <w:kern w:val="0"/>
          <w:sz w:val="28"/>
          <w:szCs w:val="28"/>
          <w:highlight w:val="none"/>
          <w14:textFill>
            <w14:solidFill>
              <w14:schemeClr w14:val="tx1"/>
            </w14:solidFill>
          </w14:textFill>
        </w:rPr>
        <w:t>(一)</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竞赛形式：</w:t>
      </w:r>
    </w:p>
    <w:p w14:paraId="7B99EC04">
      <w:pPr>
        <w:numPr>
          <w:ilvl w:val="-1"/>
          <w:numId w:val="0"/>
        </w:numPr>
        <w:ind w:firstLine="560" w:firstLineChars="200"/>
        <w:rPr>
          <w:rFonts w:hint="eastAsia" w:ascii="宋体" w:hAnsi="宋体" w:eastAsia="宋体" w:cs="宋体"/>
          <w:color w:val="000000" w:themeColor="text1"/>
          <w:kern w:val="0"/>
          <w:sz w:val="28"/>
          <w:szCs w:val="28"/>
          <w:highlight w:val="none"/>
          <w:lang w:val="en-US" w:eastAsia="zh-CN"/>
          <w14:textFill>
            <w14:solidFill>
              <w14:schemeClr w14:val="tx1"/>
            </w14:solidFill>
          </w14:textFill>
        </w:rPr>
      </w:pPr>
      <w:r>
        <w:rPr>
          <w:rStyle w:val="9"/>
          <w:rFonts w:hint="eastAsia" w:ascii="宋体" w:hAnsi="宋体" w:eastAsia="宋体" w:cs="宋体"/>
          <w:color w:val="000000" w:themeColor="text1"/>
          <w:highlight w:val="none"/>
          <w14:textFill>
            <w14:solidFill>
              <w14:schemeClr w14:val="tx1"/>
            </w14:solidFill>
          </w14:textFill>
        </w:rPr>
        <w:t>采用线下比赛的形式，考虑到设备购置成本，采用多场次进行。由赛项执委会按照竞赛流程组织各领队参加公开抽签，确定各参赛队场次。参赛队按照抽签确定的参赛时段分批次进入比赛场地参赛。赛场的赛位统一编制赛位号，参赛队比赛前</w:t>
      </w:r>
      <w:r>
        <w:rPr>
          <w:rStyle w:val="10"/>
          <w:rFonts w:hint="eastAsia" w:ascii="宋体" w:hAnsi="宋体" w:eastAsia="宋体" w:cs="宋体"/>
          <w:color w:val="000000" w:themeColor="text1"/>
          <w:highlight w:val="none"/>
          <w14:textFill>
            <w14:solidFill>
              <w14:schemeClr w14:val="tx1"/>
            </w14:solidFill>
          </w14:textFill>
        </w:rPr>
        <w:t>30</w:t>
      </w:r>
      <w:r>
        <w:rPr>
          <w:rStyle w:val="9"/>
          <w:rFonts w:hint="eastAsia" w:ascii="宋体" w:hAnsi="宋体" w:eastAsia="宋体" w:cs="宋体"/>
          <w:color w:val="000000" w:themeColor="text1"/>
          <w:highlight w:val="none"/>
          <w14:textFill>
            <w14:solidFill>
              <w14:schemeClr w14:val="tx1"/>
            </w14:solidFill>
          </w14:textFill>
        </w:rPr>
        <w:t>分钟到赛项指定地点接受检录，进场前</w:t>
      </w:r>
      <w:r>
        <w:rPr>
          <w:rStyle w:val="10"/>
          <w:rFonts w:hint="eastAsia" w:ascii="宋体" w:hAnsi="宋体" w:eastAsia="宋体" w:cs="宋体"/>
          <w:color w:val="000000" w:themeColor="text1"/>
          <w:highlight w:val="none"/>
          <w14:textFill>
            <w14:solidFill>
              <w14:schemeClr w14:val="tx1"/>
            </w14:solidFill>
          </w14:textFill>
        </w:rPr>
        <w:t>15</w:t>
      </w:r>
      <w:r>
        <w:rPr>
          <w:rStyle w:val="9"/>
          <w:rFonts w:hint="eastAsia" w:ascii="宋体" w:hAnsi="宋体" w:eastAsia="宋体" w:cs="宋体"/>
          <w:color w:val="000000" w:themeColor="text1"/>
          <w:highlight w:val="none"/>
          <w14:textFill>
            <w14:solidFill>
              <w14:schemeClr w14:val="tx1"/>
            </w14:solidFill>
          </w14:textFill>
        </w:rPr>
        <w:t>分钟抽签决定赛位号，抽签结束后，按照抽取的赛位号进场，然后在对应的赛位上完成竞赛规定的赛项任务。</w:t>
      </w:r>
      <w:r>
        <w:rPr>
          <w:rStyle w:val="9"/>
          <w:rFonts w:hint="eastAsia" w:ascii="宋体" w:hAnsi="宋体" w:eastAsia="宋体" w:cs="宋体"/>
          <w:color w:val="000000" w:themeColor="text1"/>
          <w:highlight w:val="none"/>
          <w14:textFill>
            <w14:solidFill>
              <w14:schemeClr w14:val="tx1"/>
            </w14:solidFill>
          </w14:textFill>
        </w:rPr>
        <w:br w:type="textWrapping"/>
      </w:r>
      <w:r>
        <w:rPr>
          <w:rStyle w:val="9"/>
          <w:rFonts w:hint="eastAsia" w:ascii="宋体" w:hAnsi="宋体" w:eastAsia="宋体" w:cs="宋体"/>
          <w:color w:val="000000" w:themeColor="text1"/>
          <w:highlight w:val="none"/>
          <w:lang w:val="en-US" w:eastAsia="zh-CN"/>
          <w14:textFill>
            <w14:solidFill>
              <w14:schemeClr w14:val="tx1"/>
            </w14:solidFill>
          </w14:textFill>
        </w:rPr>
        <w:tab/>
      </w:r>
      <w:r>
        <w:rPr>
          <w:rFonts w:hint="eastAsia" w:ascii="宋体" w:hAnsi="宋体" w:eastAsia="宋体" w:cs="宋体"/>
          <w:color w:val="000000" w:themeColor="text1"/>
          <w:kern w:val="0"/>
          <w:sz w:val="28"/>
          <w:szCs w:val="28"/>
          <w:highlight w:val="none"/>
          <w14:textFill>
            <w14:solidFill>
              <w14:schemeClr w14:val="tx1"/>
            </w14:solidFill>
          </w14:textFill>
        </w:rPr>
        <w:t>(二)</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组队形式</w:t>
      </w:r>
    </w:p>
    <w:p w14:paraId="4265CDE5">
      <w:pPr>
        <w:keepNext w:val="0"/>
        <w:keepLines w:val="0"/>
        <w:pageBreakBefore w:val="0"/>
        <w:widowControl/>
        <w:shd w:val="clear" w:color="auto" w:fill="FFFFFF"/>
        <w:kinsoku/>
        <w:wordWrap/>
        <w:overflowPunct/>
        <w:topLinePunct w:val="0"/>
        <w:autoSpaceDE/>
        <w:autoSpaceDN/>
        <w:bidi w:val="0"/>
        <w:spacing w:line="600" w:lineRule="exact"/>
        <w:ind w:firstLine="560" w:firstLineChars="200"/>
        <w:jc w:val="left"/>
        <w:textAlignment w:val="auto"/>
        <w:rPr>
          <w:rStyle w:val="9"/>
          <w:rFonts w:hint="default" w:ascii="宋体" w:hAnsi="宋体" w:eastAsia="宋体" w:cs="宋体"/>
          <w:color w:val="000000" w:themeColor="text1"/>
          <w:highlight w:val="none"/>
          <w:lang w:val="en-US" w:eastAsia="zh-CN"/>
          <w14:textFill>
            <w14:solidFill>
              <w14:schemeClr w14:val="tx1"/>
            </w14:solidFill>
          </w14:textFill>
        </w:rPr>
      </w:pPr>
      <w:r>
        <w:rPr>
          <w:rStyle w:val="9"/>
          <w:rFonts w:hint="default" w:ascii="宋体" w:hAnsi="宋体" w:eastAsia="宋体" w:cs="宋体"/>
          <w:color w:val="000000" w:themeColor="text1"/>
          <w:highlight w:val="none"/>
          <w14:textFill>
            <w14:solidFill>
              <w14:schemeClr w14:val="tx1"/>
            </w14:solidFill>
          </w14:textFill>
        </w:rPr>
        <w:t>教师赛以院校为单位组队参赛，不得跨校组队，每个参赛队2名选手，须为职业院校教龄2年以上（含）的在职教师。同一学校最多报两支队伍参赛，不设指导教师，无年龄限制。参赛教师报名获得确认后不得随意更换。凡在往届全国职业院校技能大赛国赛中获一等奖的选手，不能再参加今年同一专业类赛项的比赛。2名选手在大赛现场按照大赛任务要求，自行分工，相互配合完成大赛任务。</w:t>
      </w:r>
    </w:p>
    <w:p w14:paraId="1877CF3C">
      <w:pPr>
        <w:numPr>
          <w:ilvl w:val="0"/>
          <w:numId w:val="1"/>
        </w:numPr>
        <w:adjustRightInd w:val="0"/>
        <w:snapToGrid w:val="0"/>
        <w:spacing w:line="540" w:lineRule="exact"/>
        <w:ind w:firstLine="562" w:firstLineChars="200"/>
        <w:rPr>
          <w:rFonts w:hint="eastAsia" w:ascii="宋体" w:hAnsi="宋体" w:eastAsia="宋体" w:cs="Times New Roman"/>
          <w:b/>
          <w:sz w:val="28"/>
          <w:szCs w:val="28"/>
          <w:highlight w:val="none"/>
        </w:rPr>
      </w:pPr>
      <w:r>
        <w:rPr>
          <w:rFonts w:hint="eastAsia" w:ascii="宋体" w:hAnsi="宋体" w:eastAsia="宋体" w:cs="Times New Roman"/>
          <w:b/>
          <w:sz w:val="28"/>
          <w:szCs w:val="28"/>
          <w:highlight w:val="none"/>
        </w:rPr>
        <w:t>竞赛流程</w:t>
      </w:r>
    </w:p>
    <w:p w14:paraId="319DFE4D">
      <w:pPr>
        <w:numPr>
          <w:ilvl w:val="-1"/>
          <w:numId w:val="0"/>
        </w:numPr>
        <w:ind w:firstLine="560" w:firstLineChars="200"/>
        <w:rPr>
          <w:rStyle w:val="9"/>
          <w:rFonts w:hint="eastAsia" w:ascii="宋体" w:hAnsi="宋体" w:eastAsia="宋体" w:cs="宋体"/>
          <w:color w:val="000000" w:themeColor="text1"/>
          <w:highlight w:val="none"/>
          <w14:textFill>
            <w14:solidFill>
              <w14:schemeClr w14:val="tx1"/>
            </w14:solidFill>
          </w14:textFill>
        </w:rPr>
      </w:pPr>
      <w:r>
        <w:rPr>
          <w:rStyle w:val="9"/>
          <w:rFonts w:hint="eastAsia" w:ascii="宋体" w:hAnsi="宋体" w:eastAsia="宋体" w:cs="宋体"/>
          <w:color w:val="000000" w:themeColor="text1"/>
          <w:highlight w:val="none"/>
          <w14:textFill>
            <w14:solidFill>
              <w14:schemeClr w14:val="tx1"/>
            </w14:solidFill>
          </w14:textFill>
        </w:rPr>
        <w:t>本赛项竞赛</w:t>
      </w:r>
      <w:r>
        <w:rPr>
          <w:rStyle w:val="9"/>
          <w:rFonts w:hint="eastAsia" w:ascii="宋体" w:hAnsi="宋体" w:eastAsia="宋体" w:cs="宋体"/>
          <w:color w:val="000000" w:themeColor="text1"/>
          <w:highlight w:val="none"/>
          <w:lang w:val="en-US" w:eastAsia="zh-CN"/>
          <w14:textFill>
            <w14:solidFill>
              <w14:schemeClr w14:val="tx1"/>
            </w14:solidFill>
          </w14:textFill>
        </w:rPr>
        <w:t>2</w:t>
      </w:r>
      <w:r>
        <w:rPr>
          <w:rStyle w:val="9"/>
          <w:rFonts w:hint="eastAsia" w:ascii="宋体" w:hAnsi="宋体" w:eastAsia="宋体" w:cs="宋体"/>
          <w:color w:val="000000" w:themeColor="text1"/>
          <w:highlight w:val="none"/>
          <w14:textFill>
            <w14:solidFill>
              <w14:schemeClr w14:val="tx1"/>
            </w14:solidFill>
          </w14:textFill>
        </w:rPr>
        <w:t>天，竞赛日程表如下表所示</w:t>
      </w:r>
      <w:r>
        <w:rPr>
          <w:rStyle w:val="9"/>
          <w:rFonts w:hint="eastAsia" w:ascii="宋体" w:hAnsi="宋体" w:eastAsia="宋体" w:cs="宋体"/>
          <w:color w:val="000000" w:themeColor="text1"/>
          <w:highlight w:val="none"/>
          <w:lang w:eastAsia="zh-CN"/>
          <w14:textFill>
            <w14:solidFill>
              <w14:schemeClr w14:val="tx1"/>
            </w14:solidFill>
          </w14:textFill>
        </w:rPr>
        <w:t>。</w:t>
      </w:r>
    </w:p>
    <w:p w14:paraId="55CE8093">
      <w:pPr>
        <w:numPr>
          <w:ilvl w:val="-1"/>
          <w:numId w:val="0"/>
        </w:numPr>
        <w:ind w:firstLine="560" w:firstLineChars="200"/>
        <w:jc w:val="center"/>
        <w:rPr>
          <w:rStyle w:val="9"/>
          <w:rFonts w:hint="eastAsia" w:ascii="宋体" w:hAnsi="宋体" w:eastAsia="宋体" w:cs="宋体"/>
          <w:color w:val="000000" w:themeColor="text1"/>
          <w:highlight w:val="none"/>
          <w14:textFill>
            <w14:solidFill>
              <w14:schemeClr w14:val="tx1"/>
            </w14:solidFill>
          </w14:textFill>
        </w:rPr>
      </w:pPr>
      <w:r>
        <w:rPr>
          <w:rStyle w:val="9"/>
          <w:rFonts w:hint="eastAsia" w:ascii="宋体" w:hAnsi="宋体" w:eastAsia="宋体" w:cs="宋体"/>
          <w:color w:val="000000" w:themeColor="text1"/>
          <w:highlight w:val="none"/>
          <w14:textFill>
            <w14:solidFill>
              <w14:schemeClr w14:val="tx1"/>
            </w14:solidFill>
          </w14:textFill>
        </w:rPr>
        <w:t>竞赛日程安排表</w:t>
      </w:r>
    </w:p>
    <w:tbl>
      <w:tblPr>
        <w:tblStyle w:val="7"/>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707"/>
        <w:gridCol w:w="2278"/>
        <w:gridCol w:w="1534"/>
        <w:gridCol w:w="1159"/>
      </w:tblGrid>
      <w:tr w14:paraId="0CF2B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441" w:type="dxa"/>
            <w:vAlign w:val="center"/>
          </w:tcPr>
          <w:p w14:paraId="5AEB9DCC">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rPr>
              <w:t>日期</w:t>
            </w:r>
          </w:p>
        </w:tc>
        <w:tc>
          <w:tcPr>
            <w:tcW w:w="1707" w:type="dxa"/>
            <w:vAlign w:val="center"/>
          </w:tcPr>
          <w:p w14:paraId="78DCA3CA">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rPr>
              <w:t>时间</w:t>
            </w:r>
          </w:p>
        </w:tc>
        <w:tc>
          <w:tcPr>
            <w:tcW w:w="2278" w:type="dxa"/>
            <w:vAlign w:val="center"/>
          </w:tcPr>
          <w:p w14:paraId="4F1E0FE2">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rPr>
              <w:t>工作内容</w:t>
            </w:r>
          </w:p>
        </w:tc>
        <w:tc>
          <w:tcPr>
            <w:tcW w:w="1534" w:type="dxa"/>
            <w:vAlign w:val="center"/>
          </w:tcPr>
          <w:p w14:paraId="4E6A378A">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rPr>
              <w:t>地点</w:t>
            </w:r>
          </w:p>
        </w:tc>
        <w:tc>
          <w:tcPr>
            <w:tcW w:w="1159" w:type="dxa"/>
            <w:vAlign w:val="center"/>
          </w:tcPr>
          <w:p w14:paraId="2569B416">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rPr>
              <w:t>负责人</w:t>
            </w:r>
          </w:p>
        </w:tc>
      </w:tr>
      <w:tr w14:paraId="6E03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jc w:val="center"/>
        </w:trPr>
        <w:tc>
          <w:tcPr>
            <w:tcW w:w="1441" w:type="dxa"/>
            <w:vMerge w:val="restart"/>
            <w:vAlign w:val="center"/>
          </w:tcPr>
          <w:p w14:paraId="600DBE6B">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lang w:val="en-US" w:eastAsia="zh-CN"/>
              </w:rPr>
              <w:t>第一天</w:t>
            </w:r>
          </w:p>
        </w:tc>
        <w:tc>
          <w:tcPr>
            <w:tcW w:w="1707" w:type="dxa"/>
            <w:vAlign w:val="center"/>
          </w:tcPr>
          <w:p w14:paraId="2BD85AB5">
            <w:pPr>
              <w:jc w:val="center"/>
              <w:rPr>
                <w:rFonts w:ascii="宋体" w:hAnsi="宋体" w:eastAsia="宋体" w:cs="仿宋_GB2312"/>
                <w:b/>
                <w:bCs/>
                <w:sz w:val="24"/>
                <w:szCs w:val="24"/>
                <w:highlight w:val="none"/>
              </w:rPr>
            </w:pPr>
            <w:r>
              <w:rPr>
                <w:rFonts w:hint="eastAsia" w:ascii="宋体" w:hAnsi="宋体" w:eastAsia="宋体" w:cs="仿宋_GB2312"/>
                <w:b/>
                <w:bCs/>
                <w:sz w:val="24"/>
                <w:szCs w:val="24"/>
                <w:highlight w:val="none"/>
                <w:lang w:val="en-US" w:eastAsia="zh-CN"/>
              </w:rPr>
              <w:t>14</w:t>
            </w:r>
            <w:r>
              <w:rPr>
                <w:rFonts w:ascii="宋体" w:hAnsi="宋体" w:eastAsia="宋体" w:cs="仿宋_GB2312"/>
                <w:b/>
                <w:bCs/>
                <w:sz w:val="24"/>
                <w:szCs w:val="24"/>
                <w:highlight w:val="none"/>
              </w:rPr>
              <w:t>:</w:t>
            </w:r>
            <w:r>
              <w:rPr>
                <w:rFonts w:hint="eastAsia" w:ascii="宋体" w:hAnsi="宋体" w:eastAsia="宋体" w:cs="仿宋_GB2312"/>
                <w:b/>
                <w:bCs/>
                <w:sz w:val="24"/>
                <w:szCs w:val="24"/>
                <w:highlight w:val="none"/>
              </w:rPr>
              <w:t>0</w:t>
            </w:r>
            <w:r>
              <w:rPr>
                <w:rFonts w:ascii="宋体" w:hAnsi="宋体" w:eastAsia="宋体" w:cs="仿宋_GB2312"/>
                <w:b/>
                <w:bCs/>
                <w:sz w:val="24"/>
                <w:szCs w:val="24"/>
                <w:highlight w:val="none"/>
              </w:rPr>
              <w:t>0-1</w:t>
            </w:r>
            <w:r>
              <w:rPr>
                <w:rFonts w:hint="eastAsia" w:ascii="宋体" w:hAnsi="宋体" w:eastAsia="宋体" w:cs="仿宋_GB2312"/>
                <w:b/>
                <w:bCs/>
                <w:sz w:val="24"/>
                <w:szCs w:val="24"/>
                <w:highlight w:val="none"/>
                <w:lang w:val="en-US" w:eastAsia="zh-CN"/>
              </w:rPr>
              <w:t>5</w:t>
            </w:r>
            <w:r>
              <w:rPr>
                <w:rFonts w:ascii="宋体" w:hAnsi="宋体" w:eastAsia="宋体" w:cs="仿宋_GB2312"/>
                <w:b/>
                <w:bCs/>
                <w:sz w:val="24"/>
                <w:szCs w:val="24"/>
                <w:highlight w:val="none"/>
              </w:rPr>
              <w:t>:</w:t>
            </w:r>
            <w:r>
              <w:rPr>
                <w:rFonts w:hint="eastAsia" w:ascii="宋体" w:hAnsi="宋体" w:eastAsia="宋体" w:cs="仿宋_GB2312"/>
                <w:b/>
                <w:bCs/>
                <w:sz w:val="24"/>
                <w:szCs w:val="24"/>
                <w:highlight w:val="none"/>
                <w:lang w:val="en-US" w:eastAsia="zh-CN"/>
              </w:rPr>
              <w:t>0</w:t>
            </w:r>
            <w:r>
              <w:rPr>
                <w:rFonts w:hint="eastAsia" w:ascii="宋体" w:hAnsi="宋体" w:eastAsia="宋体" w:cs="仿宋_GB2312"/>
                <w:b/>
                <w:bCs/>
                <w:sz w:val="24"/>
                <w:szCs w:val="24"/>
                <w:highlight w:val="none"/>
              </w:rPr>
              <w:t>0</w:t>
            </w:r>
          </w:p>
        </w:tc>
        <w:tc>
          <w:tcPr>
            <w:tcW w:w="2278" w:type="dxa"/>
          </w:tcPr>
          <w:p w14:paraId="6C37F56A">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rPr>
              <w:t>各参赛队登记报到，领取《</w:t>
            </w:r>
            <w:r>
              <w:rPr>
                <w:rFonts w:hint="eastAsia" w:ascii="宋体" w:hAnsi="宋体" w:eastAsia="宋体" w:cs="仿宋_GB2312"/>
                <w:b/>
                <w:bCs/>
                <w:sz w:val="24"/>
                <w:szCs w:val="24"/>
                <w:highlight w:val="none"/>
                <w:lang w:val="en-US" w:eastAsia="zh-CN"/>
              </w:rPr>
              <w:t>赛项规程</w:t>
            </w:r>
            <w:r>
              <w:rPr>
                <w:rFonts w:hint="eastAsia" w:ascii="宋体" w:hAnsi="宋体" w:eastAsia="宋体" w:cs="仿宋_GB2312"/>
                <w:b/>
                <w:bCs/>
                <w:sz w:val="24"/>
                <w:szCs w:val="24"/>
                <w:highlight w:val="none"/>
              </w:rPr>
              <w:t>》及选手参赛证、领队证等。</w:t>
            </w:r>
          </w:p>
        </w:tc>
        <w:tc>
          <w:tcPr>
            <w:tcW w:w="1534" w:type="dxa"/>
            <w:vAlign w:val="center"/>
          </w:tcPr>
          <w:p w14:paraId="51491CD1">
            <w:pPr>
              <w:jc w:val="center"/>
              <w:rPr>
                <w:rFonts w:hint="eastAsia" w:ascii="宋体" w:hAnsi="宋体" w:eastAsia="宋体" w:cs="Times New Roman"/>
                <w:b/>
                <w:bCs/>
                <w:sz w:val="24"/>
                <w:szCs w:val="24"/>
                <w:highlight w:val="none"/>
                <w:lang w:val="en-US" w:eastAsia="zh-CN"/>
              </w:rPr>
            </w:pPr>
            <w:r>
              <w:rPr>
                <w:rFonts w:hint="eastAsia" w:ascii="宋体" w:hAnsi="宋体" w:eastAsia="宋体" w:cs="Times New Roman"/>
                <w:b/>
                <w:bCs/>
                <w:sz w:val="24"/>
                <w:szCs w:val="24"/>
                <w:highlight w:val="none"/>
                <w:lang w:val="en-US" w:eastAsia="zh-CN"/>
              </w:rPr>
              <w:t>培训中心</w:t>
            </w:r>
          </w:p>
          <w:p w14:paraId="0802CB95">
            <w:pPr>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val="en-US" w:eastAsia="zh-CN"/>
              </w:rPr>
              <w:t>一层</w:t>
            </w:r>
          </w:p>
        </w:tc>
        <w:tc>
          <w:tcPr>
            <w:tcW w:w="1159" w:type="dxa"/>
            <w:vAlign w:val="center"/>
          </w:tcPr>
          <w:p w14:paraId="63B52E2E">
            <w:pPr>
              <w:jc w:val="center"/>
              <w:rPr>
                <w:rFonts w:hint="default" w:ascii="宋体" w:hAnsi="宋体" w:eastAsia="宋体" w:cs="Times New Roman"/>
                <w:b/>
                <w:bCs/>
                <w:sz w:val="24"/>
                <w:szCs w:val="24"/>
                <w:highlight w:val="none"/>
                <w:lang w:val="en-US" w:eastAsia="zh-CN"/>
              </w:rPr>
            </w:pPr>
            <w:r>
              <w:rPr>
                <w:rFonts w:hint="eastAsia" w:ascii="宋体" w:hAnsi="宋体" w:eastAsia="宋体" w:cs="Times New Roman"/>
                <w:b/>
                <w:bCs/>
                <w:sz w:val="24"/>
                <w:szCs w:val="24"/>
                <w:highlight w:val="none"/>
                <w:lang w:val="en-US" w:eastAsia="zh-CN"/>
              </w:rPr>
              <w:t>王菲菲</w:t>
            </w:r>
          </w:p>
        </w:tc>
      </w:tr>
      <w:tr w14:paraId="6734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441" w:type="dxa"/>
            <w:vMerge w:val="continue"/>
            <w:vAlign w:val="center"/>
          </w:tcPr>
          <w:p w14:paraId="1299F67C">
            <w:pPr>
              <w:jc w:val="center"/>
              <w:rPr>
                <w:rFonts w:ascii="宋体" w:hAnsi="宋体" w:eastAsia="宋体" w:cs="Times New Roman"/>
                <w:b/>
                <w:bCs/>
                <w:sz w:val="24"/>
                <w:szCs w:val="24"/>
                <w:highlight w:val="none"/>
              </w:rPr>
            </w:pPr>
          </w:p>
        </w:tc>
        <w:tc>
          <w:tcPr>
            <w:tcW w:w="1707" w:type="dxa"/>
            <w:vAlign w:val="center"/>
          </w:tcPr>
          <w:p w14:paraId="18BE3E34">
            <w:pPr>
              <w:rPr>
                <w:rFonts w:ascii="宋体" w:hAnsi="宋体" w:eastAsia="宋体" w:cs="仿宋_GB2312"/>
                <w:b/>
                <w:bCs/>
                <w:sz w:val="24"/>
                <w:szCs w:val="24"/>
                <w:highlight w:val="none"/>
              </w:rPr>
            </w:pPr>
            <w:r>
              <w:rPr>
                <w:rFonts w:hint="eastAsia" w:ascii="宋体" w:hAnsi="宋体" w:eastAsia="宋体" w:cs="仿宋_GB2312"/>
                <w:b/>
                <w:bCs/>
                <w:sz w:val="24"/>
                <w:szCs w:val="24"/>
                <w:highlight w:val="none"/>
              </w:rPr>
              <w:t>1</w:t>
            </w:r>
            <w:r>
              <w:rPr>
                <w:rFonts w:hint="eastAsia" w:ascii="宋体" w:hAnsi="宋体" w:eastAsia="宋体" w:cs="仿宋_GB2312"/>
                <w:b/>
                <w:bCs/>
                <w:sz w:val="24"/>
                <w:szCs w:val="24"/>
                <w:highlight w:val="none"/>
                <w:lang w:val="en-US" w:eastAsia="zh-CN"/>
              </w:rPr>
              <w:t>5</w:t>
            </w:r>
            <w:r>
              <w:rPr>
                <w:rFonts w:hint="eastAsia" w:ascii="宋体" w:hAnsi="宋体" w:eastAsia="宋体" w:cs="仿宋_GB2312"/>
                <w:b/>
                <w:bCs/>
                <w:sz w:val="24"/>
                <w:szCs w:val="24"/>
                <w:highlight w:val="none"/>
              </w:rPr>
              <w:t>：00-</w:t>
            </w:r>
            <w:r>
              <w:rPr>
                <w:rFonts w:hint="eastAsia" w:ascii="宋体" w:hAnsi="宋体" w:eastAsia="宋体" w:cs="仿宋_GB2312"/>
                <w:b/>
                <w:bCs/>
                <w:sz w:val="24"/>
                <w:szCs w:val="24"/>
                <w:highlight w:val="none"/>
                <w:lang w:val="en-US" w:eastAsia="zh-CN"/>
              </w:rPr>
              <w:t>15</w:t>
            </w:r>
            <w:r>
              <w:rPr>
                <w:rFonts w:hint="eastAsia" w:ascii="宋体" w:hAnsi="宋体" w:eastAsia="宋体" w:cs="仿宋_GB2312"/>
                <w:b/>
                <w:bCs/>
                <w:sz w:val="24"/>
                <w:szCs w:val="24"/>
                <w:highlight w:val="none"/>
              </w:rPr>
              <w:t>:</w:t>
            </w:r>
            <w:r>
              <w:rPr>
                <w:rFonts w:hint="eastAsia" w:ascii="宋体" w:hAnsi="宋体" w:eastAsia="宋体" w:cs="仿宋_GB2312"/>
                <w:b/>
                <w:bCs/>
                <w:sz w:val="24"/>
                <w:szCs w:val="24"/>
                <w:highlight w:val="none"/>
                <w:lang w:val="en-US" w:eastAsia="zh-CN"/>
              </w:rPr>
              <w:t>3</w:t>
            </w:r>
            <w:r>
              <w:rPr>
                <w:rFonts w:hint="eastAsia" w:ascii="宋体" w:hAnsi="宋体" w:eastAsia="宋体" w:cs="仿宋_GB2312"/>
                <w:b/>
                <w:bCs/>
                <w:sz w:val="24"/>
                <w:szCs w:val="24"/>
                <w:highlight w:val="none"/>
              </w:rPr>
              <w:t>0</w:t>
            </w:r>
          </w:p>
        </w:tc>
        <w:tc>
          <w:tcPr>
            <w:tcW w:w="2278" w:type="dxa"/>
            <w:vAlign w:val="center"/>
          </w:tcPr>
          <w:p w14:paraId="04E75CC0">
            <w:pPr>
              <w:jc w:val="center"/>
              <w:rPr>
                <w:rFonts w:hint="eastAsia" w:ascii="宋体" w:hAnsi="宋体" w:eastAsia="宋体" w:cs="仿宋_GB2312"/>
                <w:b/>
                <w:bCs/>
                <w:sz w:val="24"/>
                <w:szCs w:val="24"/>
                <w:highlight w:val="none"/>
              </w:rPr>
            </w:pPr>
            <w:r>
              <w:rPr>
                <w:rFonts w:hint="eastAsia" w:ascii="宋体" w:hAnsi="宋体" w:eastAsia="宋体" w:cs="仿宋_GB2312"/>
                <w:b/>
                <w:bCs/>
                <w:sz w:val="24"/>
                <w:szCs w:val="24"/>
                <w:highlight w:val="none"/>
              </w:rPr>
              <w:t>领队会议</w:t>
            </w:r>
          </w:p>
          <w:p w14:paraId="7B24F374">
            <w:pPr>
              <w:jc w:val="center"/>
              <w:rPr>
                <w:rFonts w:ascii="宋体" w:hAnsi="宋体" w:eastAsia="宋体" w:cs="Times New Roman"/>
                <w:b/>
                <w:bCs/>
                <w:sz w:val="24"/>
                <w:szCs w:val="24"/>
                <w:highlight w:val="none"/>
              </w:rPr>
            </w:pPr>
            <w:r>
              <w:rPr>
                <w:rFonts w:hint="eastAsia" w:ascii="宋体" w:hAnsi="宋体" w:eastAsia="宋体" w:cs="仿宋_GB2312"/>
                <w:b/>
                <w:bCs/>
                <w:sz w:val="24"/>
                <w:szCs w:val="24"/>
                <w:highlight w:val="none"/>
                <w:lang w:val="en-US" w:eastAsia="zh-CN"/>
              </w:rPr>
              <w:t>抽取参赛号</w:t>
            </w:r>
          </w:p>
        </w:tc>
        <w:tc>
          <w:tcPr>
            <w:tcW w:w="1534" w:type="dxa"/>
            <w:vAlign w:val="center"/>
          </w:tcPr>
          <w:p w14:paraId="39BF5C57">
            <w:pPr>
              <w:jc w:val="center"/>
              <w:rPr>
                <w:rFonts w:hint="default" w:ascii="宋体" w:hAnsi="宋体" w:eastAsia="宋体" w:cs="Times New Roman"/>
                <w:b/>
                <w:bCs/>
                <w:sz w:val="24"/>
                <w:szCs w:val="24"/>
                <w:highlight w:val="none"/>
                <w:lang w:val="en-US" w:eastAsia="zh-CN"/>
              </w:rPr>
            </w:pPr>
            <w:r>
              <w:rPr>
                <w:rFonts w:hint="eastAsia" w:ascii="宋体" w:hAnsi="宋体" w:eastAsia="宋体" w:cs="仿宋_GB2312"/>
                <w:b/>
                <w:bCs/>
                <w:sz w:val="24"/>
                <w:szCs w:val="24"/>
                <w:highlight w:val="none"/>
                <w:lang w:val="en-US" w:eastAsia="zh-CN"/>
              </w:rPr>
              <w:t>待定</w:t>
            </w:r>
          </w:p>
        </w:tc>
        <w:tc>
          <w:tcPr>
            <w:tcW w:w="1159" w:type="dxa"/>
            <w:vAlign w:val="center"/>
          </w:tcPr>
          <w:p w14:paraId="30E07985">
            <w:pPr>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val="en-US" w:eastAsia="zh-CN"/>
              </w:rPr>
              <w:t>李建朝</w:t>
            </w:r>
          </w:p>
        </w:tc>
      </w:tr>
      <w:tr w14:paraId="1094F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441" w:type="dxa"/>
            <w:vMerge w:val="continue"/>
            <w:vAlign w:val="center"/>
          </w:tcPr>
          <w:p w14:paraId="227F20A9">
            <w:pPr>
              <w:jc w:val="center"/>
              <w:rPr>
                <w:rFonts w:ascii="宋体" w:hAnsi="宋体" w:eastAsia="宋体" w:cs="Times New Roman"/>
                <w:b/>
                <w:bCs/>
                <w:sz w:val="24"/>
                <w:szCs w:val="24"/>
                <w:highlight w:val="none"/>
              </w:rPr>
            </w:pPr>
          </w:p>
        </w:tc>
        <w:tc>
          <w:tcPr>
            <w:tcW w:w="1707" w:type="dxa"/>
            <w:vAlign w:val="center"/>
          </w:tcPr>
          <w:p w14:paraId="6CE29B03">
            <w:pPr>
              <w:jc w:val="center"/>
              <w:rPr>
                <w:rFonts w:ascii="宋体" w:hAnsi="宋体" w:eastAsia="宋体" w:cs="仿宋_GB2312"/>
                <w:b/>
                <w:bCs/>
                <w:spacing w:val="-10"/>
                <w:kern w:val="2"/>
                <w:sz w:val="24"/>
                <w:szCs w:val="24"/>
                <w:highlight w:val="none"/>
                <w:lang w:val="en-US" w:eastAsia="zh-CN" w:bidi="ar-SA"/>
              </w:rPr>
            </w:pPr>
            <w:r>
              <w:rPr>
                <w:rFonts w:ascii="宋体" w:hAnsi="宋体" w:eastAsia="宋体" w:cs="仿宋_GB2312"/>
                <w:b/>
                <w:bCs/>
                <w:spacing w:val="-10"/>
                <w:sz w:val="24"/>
                <w:szCs w:val="24"/>
                <w:highlight w:val="none"/>
              </w:rPr>
              <w:t>1</w:t>
            </w:r>
            <w:r>
              <w:rPr>
                <w:rFonts w:hint="eastAsia" w:ascii="宋体" w:hAnsi="宋体" w:eastAsia="宋体" w:cs="仿宋_GB2312"/>
                <w:b/>
                <w:bCs/>
                <w:spacing w:val="-10"/>
                <w:sz w:val="24"/>
                <w:szCs w:val="24"/>
                <w:highlight w:val="none"/>
              </w:rPr>
              <w:t>6</w:t>
            </w:r>
            <w:r>
              <w:rPr>
                <w:rFonts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00</w:t>
            </w:r>
            <w:r>
              <w:rPr>
                <w:rFonts w:ascii="宋体" w:hAnsi="宋体" w:eastAsia="宋体" w:cs="仿宋_GB2312"/>
                <w:b/>
                <w:bCs/>
                <w:sz w:val="24"/>
                <w:szCs w:val="24"/>
                <w:highlight w:val="none"/>
              </w:rPr>
              <w:t>-</w:t>
            </w:r>
            <w:r>
              <w:rPr>
                <w:rFonts w:ascii="宋体" w:hAnsi="宋体" w:eastAsia="宋体" w:cs="仿宋_GB2312"/>
                <w:b/>
                <w:bCs/>
                <w:spacing w:val="-10"/>
                <w:sz w:val="24"/>
                <w:szCs w:val="24"/>
                <w:highlight w:val="none"/>
              </w:rPr>
              <w:t>1</w:t>
            </w:r>
            <w:r>
              <w:rPr>
                <w:rFonts w:hint="eastAsia" w:ascii="宋体" w:hAnsi="宋体" w:eastAsia="宋体" w:cs="仿宋_GB2312"/>
                <w:b/>
                <w:bCs/>
                <w:spacing w:val="-10"/>
                <w:sz w:val="24"/>
                <w:szCs w:val="24"/>
                <w:highlight w:val="none"/>
                <w:lang w:val="en-US" w:eastAsia="zh-CN"/>
              </w:rPr>
              <w:t>7</w:t>
            </w:r>
            <w:r>
              <w:rPr>
                <w:rFonts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w:t>
            </w:r>
            <w:r>
              <w:rPr>
                <w:rFonts w:hint="eastAsia" w:ascii="宋体" w:hAnsi="宋体" w:eastAsia="宋体" w:cs="仿宋_GB2312"/>
                <w:b/>
                <w:bCs/>
                <w:spacing w:val="-10"/>
                <w:sz w:val="24"/>
                <w:szCs w:val="24"/>
                <w:highlight w:val="none"/>
              </w:rPr>
              <w:t>0</w:t>
            </w:r>
          </w:p>
        </w:tc>
        <w:tc>
          <w:tcPr>
            <w:tcW w:w="2278" w:type="dxa"/>
            <w:vAlign w:val="center"/>
          </w:tcPr>
          <w:p w14:paraId="463FD055">
            <w:pPr>
              <w:jc w:val="center"/>
              <w:rPr>
                <w:rFonts w:hint="eastAsia" w:ascii="宋体" w:hAnsi="宋体" w:eastAsia="宋体" w:cs="仿宋_GB2312"/>
                <w:b/>
                <w:bCs/>
                <w:kern w:val="2"/>
                <w:sz w:val="24"/>
                <w:szCs w:val="24"/>
                <w:highlight w:val="none"/>
                <w:lang w:val="en-US" w:eastAsia="zh-CN" w:bidi="ar-SA"/>
              </w:rPr>
            </w:pPr>
            <w:r>
              <w:rPr>
                <w:rFonts w:hint="eastAsia" w:ascii="宋体" w:hAnsi="宋体" w:eastAsia="宋体" w:cs="仿宋_GB2312"/>
                <w:b/>
                <w:bCs/>
                <w:sz w:val="24"/>
                <w:szCs w:val="24"/>
                <w:highlight w:val="none"/>
              </w:rPr>
              <w:t>裁判会议</w:t>
            </w:r>
          </w:p>
        </w:tc>
        <w:tc>
          <w:tcPr>
            <w:tcW w:w="1534" w:type="dxa"/>
            <w:vAlign w:val="center"/>
          </w:tcPr>
          <w:p w14:paraId="1B8DD021">
            <w:pPr>
              <w:jc w:val="center"/>
              <w:rPr>
                <w:rFonts w:hint="eastAsia" w:ascii="宋体" w:hAnsi="宋体" w:eastAsia="宋体" w:cs="仿宋_GB2312"/>
                <w:b/>
                <w:bCs/>
                <w:kern w:val="2"/>
                <w:sz w:val="24"/>
                <w:szCs w:val="24"/>
                <w:highlight w:val="none"/>
                <w:lang w:val="en-US" w:eastAsia="zh-CN" w:bidi="ar-SA"/>
              </w:rPr>
            </w:pPr>
            <w:r>
              <w:rPr>
                <w:rFonts w:hint="eastAsia" w:ascii="宋体" w:hAnsi="宋体" w:eastAsia="宋体" w:cs="仿宋_GB2312"/>
                <w:b/>
                <w:bCs/>
                <w:sz w:val="24"/>
                <w:szCs w:val="24"/>
                <w:highlight w:val="none"/>
                <w:lang w:val="en-US" w:eastAsia="zh-CN"/>
              </w:rPr>
              <w:t>线下</w:t>
            </w:r>
          </w:p>
        </w:tc>
        <w:tc>
          <w:tcPr>
            <w:tcW w:w="1159" w:type="dxa"/>
            <w:vAlign w:val="center"/>
          </w:tcPr>
          <w:p w14:paraId="2FAA01FB">
            <w:pPr>
              <w:jc w:val="center"/>
              <w:rPr>
                <w:rFonts w:hint="eastAsia" w:ascii="宋体" w:hAnsi="宋体" w:eastAsia="宋体" w:cs="仿宋_GB2312"/>
                <w:b/>
                <w:bCs/>
                <w:kern w:val="2"/>
                <w:sz w:val="24"/>
                <w:szCs w:val="24"/>
                <w:highlight w:val="none"/>
                <w:lang w:val="en-US" w:eastAsia="zh-CN" w:bidi="ar-SA"/>
              </w:rPr>
            </w:pPr>
            <w:r>
              <w:rPr>
                <w:rFonts w:hint="eastAsia" w:ascii="宋体" w:hAnsi="宋体" w:eastAsia="宋体" w:cs="仿宋_GB2312"/>
                <w:b/>
                <w:bCs/>
                <w:sz w:val="24"/>
                <w:szCs w:val="24"/>
                <w:highlight w:val="none"/>
              </w:rPr>
              <w:t>裁判长</w:t>
            </w:r>
          </w:p>
        </w:tc>
      </w:tr>
      <w:tr w14:paraId="457E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jc w:val="center"/>
        </w:trPr>
        <w:tc>
          <w:tcPr>
            <w:tcW w:w="1441" w:type="dxa"/>
            <w:vMerge w:val="restart"/>
            <w:vAlign w:val="center"/>
          </w:tcPr>
          <w:p w14:paraId="2A0B50C7">
            <w:pPr>
              <w:pStyle w:val="2"/>
              <w:jc w:val="center"/>
              <w:rPr>
                <w:rFonts w:hint="default"/>
                <w:highlight w:val="none"/>
                <w:lang w:val="en-US" w:eastAsia="zh-CN"/>
              </w:rPr>
            </w:pPr>
            <w:r>
              <w:rPr>
                <w:rFonts w:hint="eastAsia"/>
                <w:b/>
                <w:bCs/>
                <w:highlight w:val="none"/>
                <w:lang w:val="en-US" w:eastAsia="zh-CN"/>
              </w:rPr>
              <w:t>第二天</w:t>
            </w:r>
          </w:p>
        </w:tc>
        <w:tc>
          <w:tcPr>
            <w:tcW w:w="1707" w:type="dxa"/>
            <w:vAlign w:val="center"/>
          </w:tcPr>
          <w:p w14:paraId="76E7438E">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6</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w:t>
            </w:r>
            <w:r>
              <w:rPr>
                <w:rFonts w:hint="eastAsia" w:ascii="宋体" w:hAnsi="宋体" w:eastAsia="宋体" w:cs="仿宋_GB2312"/>
                <w:b/>
                <w:bCs/>
                <w:spacing w:val="-10"/>
                <w:sz w:val="24"/>
                <w:szCs w:val="24"/>
                <w:highlight w:val="none"/>
              </w:rPr>
              <w:t>0～</w:t>
            </w:r>
            <w:r>
              <w:rPr>
                <w:rFonts w:hint="eastAsia" w:ascii="宋体" w:hAnsi="宋体" w:eastAsia="宋体" w:cs="仿宋_GB2312"/>
                <w:b/>
                <w:bCs/>
                <w:spacing w:val="-10"/>
                <w:sz w:val="24"/>
                <w:szCs w:val="24"/>
                <w:highlight w:val="none"/>
                <w:lang w:val="en-US" w:eastAsia="zh-CN"/>
              </w:rPr>
              <w:t>6</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3</w:t>
            </w:r>
            <w:r>
              <w:rPr>
                <w:rFonts w:hint="eastAsia" w:ascii="宋体" w:hAnsi="宋体" w:eastAsia="宋体" w:cs="仿宋_GB2312"/>
                <w:b/>
                <w:bCs/>
                <w:spacing w:val="-10"/>
                <w:sz w:val="24"/>
                <w:szCs w:val="24"/>
                <w:highlight w:val="none"/>
              </w:rPr>
              <w:t>0</w:t>
            </w:r>
          </w:p>
        </w:tc>
        <w:tc>
          <w:tcPr>
            <w:tcW w:w="2278" w:type="dxa"/>
            <w:vAlign w:val="center"/>
          </w:tcPr>
          <w:p w14:paraId="1A6D0F2D">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裁判、现场裁判、技术支持及工作人员就位。</w:t>
            </w:r>
          </w:p>
        </w:tc>
        <w:tc>
          <w:tcPr>
            <w:tcW w:w="1534" w:type="dxa"/>
            <w:vAlign w:val="center"/>
          </w:tcPr>
          <w:p w14:paraId="61F3EAAF">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赛场</w:t>
            </w:r>
          </w:p>
        </w:tc>
        <w:tc>
          <w:tcPr>
            <w:tcW w:w="1159" w:type="dxa"/>
            <w:vAlign w:val="center"/>
          </w:tcPr>
          <w:p w14:paraId="0D3A9B1E">
            <w:pPr>
              <w:jc w:val="center"/>
              <w:rPr>
                <w:rFonts w:hint="default" w:ascii="宋体" w:hAnsi="宋体" w:eastAsia="宋体" w:cs="仿宋_GB2312"/>
                <w:b/>
                <w:bCs/>
                <w:spacing w:val="-10"/>
                <w:sz w:val="24"/>
                <w:szCs w:val="24"/>
                <w:highlight w:val="none"/>
                <w:lang w:val="en-US" w:eastAsia="zh-CN"/>
              </w:rPr>
            </w:pPr>
            <w:r>
              <w:rPr>
                <w:rFonts w:hint="eastAsia" w:ascii="宋体" w:hAnsi="宋体" w:eastAsia="宋体" w:cs="仿宋_GB2312"/>
                <w:b/>
                <w:bCs/>
                <w:spacing w:val="-10"/>
                <w:sz w:val="24"/>
                <w:szCs w:val="24"/>
                <w:highlight w:val="none"/>
                <w:lang w:val="en-US" w:eastAsia="zh-CN"/>
              </w:rPr>
              <w:t>王利</w:t>
            </w:r>
          </w:p>
        </w:tc>
      </w:tr>
      <w:tr w14:paraId="45A41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jc w:val="center"/>
        </w:trPr>
        <w:tc>
          <w:tcPr>
            <w:tcW w:w="1441" w:type="dxa"/>
            <w:vMerge w:val="continue"/>
            <w:vAlign w:val="center"/>
          </w:tcPr>
          <w:p w14:paraId="7E95E4B3">
            <w:pPr>
              <w:jc w:val="center"/>
              <w:rPr>
                <w:rFonts w:hint="eastAsia" w:ascii="宋体" w:hAnsi="宋体" w:eastAsia="宋体" w:cs="仿宋_GB2312"/>
                <w:b/>
                <w:bCs/>
                <w:sz w:val="24"/>
                <w:szCs w:val="24"/>
                <w:highlight w:val="none"/>
                <w:lang w:val="en-US" w:eastAsia="zh-CN"/>
              </w:rPr>
            </w:pPr>
          </w:p>
        </w:tc>
        <w:tc>
          <w:tcPr>
            <w:tcW w:w="1707" w:type="dxa"/>
            <w:vAlign w:val="center"/>
          </w:tcPr>
          <w:p w14:paraId="0E9A49EB">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6</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3</w:t>
            </w:r>
            <w:r>
              <w:rPr>
                <w:rFonts w:hint="eastAsia" w:ascii="宋体" w:hAnsi="宋体" w:eastAsia="宋体" w:cs="仿宋_GB2312"/>
                <w:b/>
                <w:bCs/>
                <w:spacing w:val="-10"/>
                <w:sz w:val="24"/>
                <w:szCs w:val="24"/>
                <w:highlight w:val="none"/>
              </w:rPr>
              <w:t>0～</w:t>
            </w:r>
            <w:r>
              <w:rPr>
                <w:rFonts w:hint="eastAsia" w:ascii="宋体" w:hAnsi="宋体" w:eastAsia="宋体" w:cs="仿宋_GB2312"/>
                <w:b/>
                <w:bCs/>
                <w:spacing w:val="-10"/>
                <w:sz w:val="24"/>
                <w:szCs w:val="24"/>
                <w:highlight w:val="none"/>
                <w:lang w:val="en-US" w:eastAsia="zh-CN"/>
              </w:rPr>
              <w:t>7</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w:t>
            </w:r>
            <w:r>
              <w:rPr>
                <w:rFonts w:hint="eastAsia" w:ascii="宋体" w:hAnsi="宋体" w:eastAsia="宋体" w:cs="仿宋_GB2312"/>
                <w:b/>
                <w:bCs/>
                <w:spacing w:val="-10"/>
                <w:sz w:val="24"/>
                <w:szCs w:val="24"/>
                <w:highlight w:val="none"/>
              </w:rPr>
              <w:t>0</w:t>
            </w:r>
          </w:p>
        </w:tc>
        <w:tc>
          <w:tcPr>
            <w:tcW w:w="2278" w:type="dxa"/>
            <w:vAlign w:val="center"/>
          </w:tcPr>
          <w:p w14:paraId="0808F125">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选手检录，参赛选手测温</w:t>
            </w:r>
            <w:r>
              <w:rPr>
                <w:rFonts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rPr>
              <w:t>并根据参赛号抽取</w:t>
            </w:r>
            <w:r>
              <w:rPr>
                <w:rFonts w:hint="eastAsia" w:ascii="宋体" w:hAnsi="宋体" w:eastAsia="宋体" w:cs="仿宋_GB2312"/>
                <w:b/>
                <w:bCs/>
                <w:spacing w:val="-10"/>
                <w:sz w:val="24"/>
                <w:szCs w:val="24"/>
                <w:highlight w:val="none"/>
                <w:lang w:val="en-US" w:eastAsia="zh-CN"/>
              </w:rPr>
              <w:t>工位号</w:t>
            </w:r>
            <w:r>
              <w:rPr>
                <w:rFonts w:hint="eastAsia" w:ascii="宋体" w:hAnsi="宋体" w:eastAsia="宋体" w:cs="仿宋_GB2312"/>
                <w:b/>
                <w:bCs/>
                <w:spacing w:val="-10"/>
                <w:sz w:val="24"/>
                <w:szCs w:val="24"/>
                <w:highlight w:val="none"/>
              </w:rPr>
              <w:t>。选手入工位，检查设备的完好性并签字确认。</w:t>
            </w:r>
          </w:p>
        </w:tc>
        <w:tc>
          <w:tcPr>
            <w:tcW w:w="1534" w:type="dxa"/>
            <w:vAlign w:val="center"/>
          </w:tcPr>
          <w:p w14:paraId="5D13BAE4">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赛场</w:t>
            </w:r>
            <w:r>
              <w:rPr>
                <w:rFonts w:hint="eastAsia" w:ascii="宋体" w:hAnsi="宋体" w:eastAsia="宋体" w:cs="仿宋_GB2312"/>
                <w:b/>
                <w:bCs/>
                <w:spacing w:val="-10"/>
                <w:sz w:val="24"/>
                <w:szCs w:val="24"/>
                <w:highlight w:val="none"/>
              </w:rPr>
              <w:t>入口</w:t>
            </w:r>
          </w:p>
        </w:tc>
        <w:tc>
          <w:tcPr>
            <w:tcW w:w="1159" w:type="dxa"/>
            <w:vAlign w:val="center"/>
          </w:tcPr>
          <w:p w14:paraId="0E7E671F">
            <w:pPr>
              <w:jc w:val="center"/>
              <w:rPr>
                <w:rFonts w:hint="default" w:ascii="宋体" w:hAnsi="宋体" w:eastAsia="宋体" w:cs="仿宋_GB2312"/>
                <w:b/>
                <w:bCs/>
                <w:spacing w:val="-10"/>
                <w:sz w:val="24"/>
                <w:szCs w:val="24"/>
                <w:highlight w:val="none"/>
                <w:lang w:val="en-US" w:eastAsia="zh-CN"/>
              </w:rPr>
            </w:pPr>
            <w:r>
              <w:rPr>
                <w:rFonts w:hint="eastAsia" w:ascii="宋体" w:hAnsi="宋体" w:eastAsia="宋体" w:cs="仿宋_GB2312"/>
                <w:b/>
                <w:bCs/>
                <w:spacing w:val="-10"/>
                <w:sz w:val="24"/>
                <w:szCs w:val="24"/>
                <w:highlight w:val="none"/>
                <w:lang w:val="en-US" w:eastAsia="zh-CN"/>
              </w:rPr>
              <w:t>加密裁判</w:t>
            </w:r>
          </w:p>
        </w:tc>
      </w:tr>
      <w:tr w14:paraId="3A14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441" w:type="dxa"/>
            <w:vMerge w:val="continue"/>
            <w:vAlign w:val="center"/>
          </w:tcPr>
          <w:p w14:paraId="22A70425">
            <w:pPr>
              <w:jc w:val="center"/>
              <w:rPr>
                <w:rFonts w:hint="eastAsia" w:ascii="宋体" w:hAnsi="宋体" w:eastAsia="宋体" w:cs="仿宋_GB2312"/>
                <w:b/>
                <w:bCs/>
                <w:sz w:val="24"/>
                <w:szCs w:val="24"/>
                <w:highlight w:val="none"/>
                <w:lang w:val="en-US" w:eastAsia="zh-CN"/>
              </w:rPr>
            </w:pPr>
          </w:p>
        </w:tc>
        <w:tc>
          <w:tcPr>
            <w:tcW w:w="1707" w:type="dxa"/>
            <w:vAlign w:val="center"/>
          </w:tcPr>
          <w:p w14:paraId="7F13EEDE">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7</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w:t>
            </w:r>
            <w:r>
              <w:rPr>
                <w:rFonts w:hint="eastAsia" w:ascii="宋体" w:hAnsi="宋体" w:eastAsia="宋体" w:cs="仿宋_GB2312"/>
                <w:b/>
                <w:bCs/>
                <w:spacing w:val="-10"/>
                <w:sz w:val="24"/>
                <w:szCs w:val="24"/>
                <w:highlight w:val="none"/>
              </w:rPr>
              <w:t>0～</w:t>
            </w:r>
            <w:r>
              <w:rPr>
                <w:rFonts w:hint="eastAsia" w:ascii="宋体" w:hAnsi="宋体" w:eastAsia="宋体" w:cs="仿宋_GB2312"/>
                <w:b/>
                <w:bCs/>
                <w:spacing w:val="-10"/>
                <w:sz w:val="24"/>
                <w:szCs w:val="24"/>
                <w:highlight w:val="none"/>
                <w:lang w:val="en-US" w:eastAsia="zh-CN"/>
              </w:rPr>
              <w:t>13</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w:t>
            </w:r>
            <w:r>
              <w:rPr>
                <w:rFonts w:hint="eastAsia" w:ascii="宋体" w:hAnsi="宋体" w:eastAsia="宋体" w:cs="仿宋_GB2312"/>
                <w:b/>
                <w:bCs/>
                <w:spacing w:val="-10"/>
                <w:sz w:val="24"/>
                <w:szCs w:val="24"/>
                <w:highlight w:val="none"/>
              </w:rPr>
              <w:t>0</w:t>
            </w:r>
          </w:p>
        </w:tc>
        <w:tc>
          <w:tcPr>
            <w:tcW w:w="2278" w:type="dxa"/>
            <w:vAlign w:val="center"/>
          </w:tcPr>
          <w:p w14:paraId="3F053E1D">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发放赛题，比赛开始参赛队确认竟赛任务、核对检查竞赛</w:t>
            </w:r>
            <w:r>
              <w:rPr>
                <w:rFonts w:hint="eastAsia" w:ascii="宋体" w:hAnsi="宋体" w:eastAsia="宋体" w:cs="仿宋_GB2312"/>
                <w:b/>
                <w:bCs/>
                <w:spacing w:val="-10"/>
                <w:sz w:val="24"/>
                <w:szCs w:val="24"/>
                <w:highlight w:val="none"/>
                <w:lang w:val="en-US" w:eastAsia="zh-CN"/>
              </w:rPr>
              <w:t>设备，</w:t>
            </w:r>
            <w:r>
              <w:rPr>
                <w:rFonts w:hint="eastAsia" w:ascii="宋体" w:hAnsi="宋体" w:eastAsia="宋体" w:cs="仿宋_GB2312"/>
                <w:b/>
                <w:bCs/>
                <w:spacing w:val="-10"/>
                <w:sz w:val="24"/>
                <w:szCs w:val="24"/>
                <w:highlight w:val="none"/>
              </w:rPr>
              <w:t>提交各种文件</w:t>
            </w:r>
            <w:r>
              <w:rPr>
                <w:rFonts w:hint="eastAsia" w:ascii="宋体" w:hAnsi="宋体" w:eastAsia="宋体" w:cs="仿宋_GB2312"/>
                <w:b/>
                <w:bCs/>
                <w:spacing w:val="-10"/>
                <w:sz w:val="24"/>
                <w:szCs w:val="24"/>
                <w:highlight w:val="none"/>
                <w:lang w:eastAsia="zh-CN"/>
              </w:rPr>
              <w:t>，</w:t>
            </w:r>
            <w:r>
              <w:rPr>
                <w:rFonts w:hint="eastAsia" w:ascii="宋体" w:hAnsi="宋体" w:eastAsia="宋体" w:cs="仿宋_GB2312"/>
                <w:b/>
                <w:bCs/>
                <w:spacing w:val="-10"/>
                <w:sz w:val="24"/>
                <w:szCs w:val="24"/>
                <w:highlight w:val="none"/>
                <w:lang w:val="en-US" w:eastAsia="zh-CN"/>
              </w:rPr>
              <w:t>完成过程评分</w:t>
            </w:r>
            <w:r>
              <w:rPr>
                <w:rFonts w:hint="eastAsia" w:ascii="宋体" w:hAnsi="宋体" w:eastAsia="宋体" w:cs="仿宋_GB2312"/>
                <w:b/>
                <w:bCs/>
                <w:spacing w:val="-10"/>
                <w:sz w:val="24"/>
                <w:szCs w:val="24"/>
                <w:highlight w:val="none"/>
              </w:rPr>
              <w:t>。</w:t>
            </w:r>
          </w:p>
        </w:tc>
        <w:tc>
          <w:tcPr>
            <w:tcW w:w="1534" w:type="dxa"/>
            <w:vAlign w:val="center"/>
          </w:tcPr>
          <w:p w14:paraId="340136BD">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赛场</w:t>
            </w:r>
          </w:p>
        </w:tc>
        <w:tc>
          <w:tcPr>
            <w:tcW w:w="1159" w:type="dxa"/>
            <w:vAlign w:val="center"/>
          </w:tcPr>
          <w:p w14:paraId="5FC21A38">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现场裁判</w:t>
            </w:r>
          </w:p>
        </w:tc>
      </w:tr>
      <w:tr w14:paraId="149A3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441" w:type="dxa"/>
            <w:vMerge w:val="continue"/>
            <w:vAlign w:val="center"/>
          </w:tcPr>
          <w:p w14:paraId="70735299">
            <w:pPr>
              <w:jc w:val="center"/>
              <w:rPr>
                <w:rFonts w:hint="eastAsia" w:ascii="宋体" w:hAnsi="宋体" w:eastAsia="宋体" w:cs="仿宋_GB2312"/>
                <w:b/>
                <w:bCs/>
                <w:sz w:val="24"/>
                <w:szCs w:val="24"/>
                <w:highlight w:val="none"/>
                <w:lang w:val="en-US" w:eastAsia="zh-CN"/>
              </w:rPr>
            </w:pPr>
          </w:p>
        </w:tc>
        <w:tc>
          <w:tcPr>
            <w:tcW w:w="1707" w:type="dxa"/>
            <w:vAlign w:val="center"/>
          </w:tcPr>
          <w:p w14:paraId="215E075F">
            <w:pPr>
              <w:jc w:val="center"/>
              <w:rPr>
                <w:rFonts w:hint="default" w:ascii="宋体" w:hAnsi="宋体" w:eastAsia="宋体" w:cs="仿宋_GB2312"/>
                <w:b/>
                <w:bCs/>
                <w:spacing w:val="-10"/>
                <w:sz w:val="24"/>
                <w:szCs w:val="24"/>
                <w:highlight w:val="none"/>
                <w:lang w:val="en-US" w:eastAsia="zh-CN"/>
              </w:rPr>
            </w:pPr>
            <w:r>
              <w:rPr>
                <w:rFonts w:hint="eastAsia" w:ascii="宋体" w:hAnsi="宋体" w:eastAsia="宋体" w:cs="仿宋_GB2312"/>
                <w:b/>
                <w:bCs/>
                <w:spacing w:val="-10"/>
                <w:sz w:val="24"/>
                <w:szCs w:val="24"/>
                <w:highlight w:val="none"/>
              </w:rPr>
              <w:t>1</w:t>
            </w:r>
            <w:r>
              <w:rPr>
                <w:rFonts w:hint="eastAsia" w:ascii="宋体" w:hAnsi="宋体" w:eastAsia="宋体" w:cs="仿宋_GB2312"/>
                <w:b/>
                <w:bCs/>
                <w:spacing w:val="-10"/>
                <w:sz w:val="24"/>
                <w:szCs w:val="24"/>
                <w:highlight w:val="none"/>
                <w:lang w:val="en-US" w:eastAsia="zh-CN"/>
              </w:rPr>
              <w:t>3</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00-14:00</w:t>
            </w:r>
          </w:p>
        </w:tc>
        <w:tc>
          <w:tcPr>
            <w:tcW w:w="2278" w:type="dxa"/>
            <w:vAlign w:val="center"/>
          </w:tcPr>
          <w:p w14:paraId="0B3590F3">
            <w:pPr>
              <w:keepNext w:val="0"/>
              <w:keepLines w:val="0"/>
              <w:pageBreakBefore w:val="0"/>
              <w:widowControl w:val="0"/>
              <w:kinsoku/>
              <w:wordWrap/>
              <w:overflowPunct/>
              <w:topLinePunct w:val="0"/>
              <w:autoSpaceDE/>
              <w:autoSpaceDN/>
              <w:bidi w:val="0"/>
              <w:adjustRightInd/>
              <w:snapToGrid/>
              <w:ind w:left="0" w:firstLine="442" w:firstLineChars="200"/>
              <w:jc w:val="both"/>
              <w:textAlignment w:val="auto"/>
              <w:rPr>
                <w:rFonts w:hint="default" w:ascii="宋体" w:hAnsi="宋体" w:eastAsia="宋体" w:cs="仿宋_GB2312"/>
                <w:b/>
                <w:bCs/>
                <w:spacing w:val="-10"/>
                <w:sz w:val="24"/>
                <w:szCs w:val="24"/>
                <w:highlight w:val="none"/>
                <w:lang w:val="en-US"/>
              </w:rPr>
            </w:pPr>
            <w:r>
              <w:rPr>
                <w:rFonts w:hint="eastAsia" w:ascii="宋体" w:hAnsi="宋体" w:eastAsia="宋体" w:cs="仿宋_GB2312"/>
                <w:b/>
                <w:bCs/>
                <w:spacing w:val="-10"/>
                <w:sz w:val="24"/>
                <w:szCs w:val="24"/>
                <w:highlight w:val="none"/>
              </w:rPr>
              <w:t>竞赛成绩汇总统计并解密上交</w:t>
            </w:r>
            <w:r>
              <w:rPr>
                <w:rFonts w:hint="eastAsia" w:ascii="宋体" w:hAnsi="宋体" w:eastAsia="宋体" w:cs="仿宋_GB2312"/>
                <w:b/>
                <w:bCs/>
                <w:spacing w:val="-10"/>
                <w:sz w:val="24"/>
                <w:szCs w:val="24"/>
                <w:highlight w:val="none"/>
                <w:lang w:eastAsia="zh-CN"/>
              </w:rPr>
              <w:t>；</w:t>
            </w:r>
            <w:r>
              <w:rPr>
                <w:rFonts w:hint="eastAsia" w:ascii="宋体" w:hAnsi="宋体" w:eastAsia="宋体" w:cs="仿宋_GB2312"/>
                <w:b/>
                <w:bCs/>
                <w:spacing w:val="-10"/>
                <w:sz w:val="24"/>
                <w:szCs w:val="24"/>
                <w:highlight w:val="none"/>
                <w:lang w:val="en-US" w:eastAsia="zh-CN"/>
              </w:rPr>
              <w:t>赛场恢复；</w:t>
            </w:r>
            <w:r>
              <w:rPr>
                <w:rFonts w:hint="eastAsia" w:ascii="宋体" w:hAnsi="宋体" w:eastAsia="宋体" w:cs="仿宋_GB2312"/>
                <w:b/>
                <w:bCs/>
                <w:spacing w:val="-10"/>
                <w:sz w:val="24"/>
                <w:szCs w:val="24"/>
                <w:highlight w:val="none"/>
              </w:rPr>
              <w:t>选手检录，参赛选手测温</w:t>
            </w:r>
            <w:r>
              <w:rPr>
                <w:rFonts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rPr>
              <w:t>并根据参赛号抽取</w:t>
            </w:r>
            <w:r>
              <w:rPr>
                <w:rFonts w:hint="eastAsia" w:ascii="宋体" w:hAnsi="宋体" w:eastAsia="宋体" w:cs="仿宋_GB2312"/>
                <w:b/>
                <w:bCs/>
                <w:spacing w:val="-10"/>
                <w:sz w:val="24"/>
                <w:szCs w:val="24"/>
                <w:highlight w:val="none"/>
                <w:lang w:val="en-US" w:eastAsia="zh-CN"/>
              </w:rPr>
              <w:t>工位号</w:t>
            </w:r>
            <w:r>
              <w:rPr>
                <w:rFonts w:hint="eastAsia" w:ascii="宋体" w:hAnsi="宋体" w:eastAsia="宋体" w:cs="仿宋_GB2312"/>
                <w:b/>
                <w:bCs/>
                <w:spacing w:val="-10"/>
                <w:sz w:val="24"/>
                <w:szCs w:val="24"/>
                <w:highlight w:val="none"/>
              </w:rPr>
              <w:t>。</w:t>
            </w:r>
          </w:p>
        </w:tc>
        <w:tc>
          <w:tcPr>
            <w:tcW w:w="1534" w:type="dxa"/>
            <w:vAlign w:val="center"/>
          </w:tcPr>
          <w:p w14:paraId="2E272CBD">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赛场</w:t>
            </w:r>
            <w:r>
              <w:rPr>
                <w:rFonts w:hint="eastAsia" w:ascii="宋体" w:hAnsi="宋体" w:eastAsia="宋体" w:cs="仿宋_GB2312"/>
                <w:b/>
                <w:bCs/>
                <w:spacing w:val="-10"/>
                <w:sz w:val="24"/>
                <w:szCs w:val="24"/>
                <w:highlight w:val="none"/>
              </w:rPr>
              <w:t>入口</w:t>
            </w:r>
          </w:p>
        </w:tc>
        <w:tc>
          <w:tcPr>
            <w:tcW w:w="1159" w:type="dxa"/>
            <w:vAlign w:val="center"/>
          </w:tcPr>
          <w:p w14:paraId="18C4AFD4">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lang w:val="en-US" w:eastAsia="zh-CN"/>
              </w:rPr>
              <w:t>加密裁判</w:t>
            </w:r>
          </w:p>
        </w:tc>
      </w:tr>
      <w:tr w14:paraId="6746C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441" w:type="dxa"/>
            <w:vMerge w:val="continue"/>
            <w:vAlign w:val="center"/>
          </w:tcPr>
          <w:p w14:paraId="5CDCD779">
            <w:pPr>
              <w:jc w:val="center"/>
              <w:rPr>
                <w:rFonts w:hint="eastAsia" w:ascii="宋体" w:hAnsi="宋体" w:eastAsia="宋体" w:cs="仿宋_GB2312"/>
                <w:b/>
                <w:bCs/>
                <w:sz w:val="24"/>
                <w:szCs w:val="24"/>
                <w:highlight w:val="none"/>
                <w:lang w:val="en-US" w:eastAsia="zh-CN"/>
              </w:rPr>
            </w:pPr>
          </w:p>
        </w:tc>
        <w:tc>
          <w:tcPr>
            <w:tcW w:w="1707" w:type="dxa"/>
            <w:vAlign w:val="center"/>
          </w:tcPr>
          <w:p w14:paraId="592E2B3C">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1</w:t>
            </w:r>
            <w:r>
              <w:rPr>
                <w:rFonts w:hint="eastAsia" w:ascii="宋体" w:hAnsi="宋体" w:eastAsia="宋体" w:cs="仿宋_GB2312"/>
                <w:b/>
                <w:bCs/>
                <w:spacing w:val="-10"/>
                <w:sz w:val="24"/>
                <w:szCs w:val="24"/>
                <w:highlight w:val="none"/>
                <w:lang w:val="en-US" w:eastAsia="zh-CN"/>
              </w:rPr>
              <w:t>4</w:t>
            </w:r>
            <w:r>
              <w:rPr>
                <w:rFonts w:hint="eastAsia" w:ascii="宋体" w:hAnsi="宋体" w:eastAsia="宋体" w:cs="仿宋_GB2312"/>
                <w:b/>
                <w:bCs/>
                <w:spacing w:val="-10"/>
                <w:sz w:val="24"/>
                <w:szCs w:val="24"/>
                <w:highlight w:val="none"/>
              </w:rPr>
              <w:t>:00～</w:t>
            </w:r>
            <w:r>
              <w:rPr>
                <w:rFonts w:hint="eastAsia" w:ascii="宋体" w:hAnsi="宋体" w:eastAsia="宋体" w:cs="仿宋_GB2312"/>
                <w:b/>
                <w:bCs/>
                <w:spacing w:val="-10"/>
                <w:sz w:val="24"/>
                <w:szCs w:val="24"/>
                <w:highlight w:val="none"/>
                <w:lang w:val="en-US" w:eastAsia="zh-CN"/>
              </w:rPr>
              <w:t>20</w:t>
            </w:r>
            <w:r>
              <w:rPr>
                <w:rFonts w:hint="eastAsia" w:ascii="宋体" w:hAnsi="宋体" w:eastAsia="宋体" w:cs="仿宋_GB2312"/>
                <w:b/>
                <w:bCs/>
                <w:spacing w:val="-10"/>
                <w:sz w:val="24"/>
                <w:szCs w:val="24"/>
                <w:highlight w:val="none"/>
              </w:rPr>
              <w:t>：00</w:t>
            </w:r>
          </w:p>
        </w:tc>
        <w:tc>
          <w:tcPr>
            <w:tcW w:w="2278" w:type="dxa"/>
            <w:vAlign w:val="top"/>
          </w:tcPr>
          <w:p w14:paraId="45B57142">
            <w:pP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发放赛题，比赛开始参赛队确认竟赛任务、核对检查竞赛</w:t>
            </w:r>
            <w:r>
              <w:rPr>
                <w:rFonts w:hint="eastAsia" w:ascii="宋体" w:hAnsi="宋体" w:eastAsia="宋体" w:cs="仿宋_GB2312"/>
                <w:b/>
                <w:bCs/>
                <w:spacing w:val="-10"/>
                <w:sz w:val="24"/>
                <w:szCs w:val="24"/>
                <w:highlight w:val="none"/>
                <w:lang w:val="en-US" w:eastAsia="zh-CN"/>
              </w:rPr>
              <w:t>设备，</w:t>
            </w:r>
            <w:r>
              <w:rPr>
                <w:rFonts w:hint="eastAsia" w:ascii="宋体" w:hAnsi="宋体" w:eastAsia="宋体" w:cs="仿宋_GB2312"/>
                <w:b/>
                <w:bCs/>
                <w:spacing w:val="-10"/>
                <w:sz w:val="24"/>
                <w:szCs w:val="24"/>
                <w:highlight w:val="none"/>
              </w:rPr>
              <w:t>提交各种文件</w:t>
            </w:r>
            <w:r>
              <w:rPr>
                <w:rFonts w:hint="eastAsia" w:ascii="宋体" w:hAnsi="宋体" w:eastAsia="宋体" w:cs="仿宋_GB2312"/>
                <w:b/>
                <w:bCs/>
                <w:spacing w:val="-10"/>
                <w:sz w:val="24"/>
                <w:szCs w:val="24"/>
                <w:highlight w:val="none"/>
                <w:lang w:eastAsia="zh-CN"/>
              </w:rPr>
              <w:t>，</w:t>
            </w:r>
            <w:r>
              <w:rPr>
                <w:rFonts w:hint="eastAsia" w:ascii="宋体" w:hAnsi="宋体" w:eastAsia="宋体" w:cs="仿宋_GB2312"/>
                <w:b/>
                <w:bCs/>
                <w:spacing w:val="-10"/>
                <w:sz w:val="24"/>
                <w:szCs w:val="24"/>
                <w:highlight w:val="none"/>
                <w:lang w:val="en-US" w:eastAsia="zh-CN"/>
              </w:rPr>
              <w:t>完成过程评分</w:t>
            </w:r>
            <w:r>
              <w:rPr>
                <w:rFonts w:hint="eastAsia" w:ascii="宋体" w:hAnsi="宋体" w:eastAsia="宋体" w:cs="仿宋_GB2312"/>
                <w:b/>
                <w:bCs/>
                <w:spacing w:val="-10"/>
                <w:sz w:val="24"/>
                <w:szCs w:val="24"/>
                <w:highlight w:val="none"/>
              </w:rPr>
              <w:t>。</w:t>
            </w:r>
          </w:p>
        </w:tc>
        <w:tc>
          <w:tcPr>
            <w:tcW w:w="1534" w:type="dxa"/>
            <w:vAlign w:val="center"/>
          </w:tcPr>
          <w:p w14:paraId="2C0CAB16">
            <w:pPr>
              <w:jc w:val="center"/>
              <w:rPr>
                <w:rFonts w:ascii="宋体" w:hAnsi="宋体" w:eastAsia="宋体" w:cs="仿宋_GB2312"/>
                <w:b/>
                <w:bCs/>
                <w:spacing w:val="-10"/>
                <w:sz w:val="24"/>
                <w:szCs w:val="24"/>
                <w:highlight w:val="none"/>
              </w:rPr>
            </w:pPr>
            <w:r>
              <w:rPr>
                <w:rFonts w:hint="eastAsia" w:ascii="宋体" w:hAnsi="宋体" w:eastAsia="宋体" w:cs="仿宋_GB2312"/>
                <w:b/>
                <w:bCs/>
                <w:spacing w:val="-10"/>
                <w:sz w:val="24"/>
                <w:szCs w:val="24"/>
                <w:highlight w:val="none"/>
              </w:rPr>
              <w:t>赛场</w:t>
            </w:r>
          </w:p>
        </w:tc>
        <w:tc>
          <w:tcPr>
            <w:tcW w:w="1159" w:type="dxa"/>
            <w:vAlign w:val="center"/>
          </w:tcPr>
          <w:p w14:paraId="1E2C0B95">
            <w:pPr>
              <w:jc w:val="center"/>
              <w:rPr>
                <w:rFonts w:hint="eastAsia" w:ascii="宋体" w:hAnsi="宋体" w:eastAsia="宋体" w:cs="仿宋_GB2312"/>
                <w:b/>
                <w:bCs/>
                <w:spacing w:val="-10"/>
                <w:sz w:val="24"/>
                <w:szCs w:val="24"/>
                <w:highlight w:val="none"/>
                <w:lang w:eastAsia="zh-CN"/>
              </w:rPr>
            </w:pPr>
            <w:r>
              <w:rPr>
                <w:rFonts w:hint="eastAsia" w:ascii="宋体" w:hAnsi="宋体" w:eastAsia="宋体" w:cs="仿宋_GB2312"/>
                <w:b/>
                <w:bCs/>
                <w:spacing w:val="-10"/>
                <w:sz w:val="24"/>
                <w:szCs w:val="24"/>
                <w:highlight w:val="none"/>
                <w:lang w:val="en-US" w:eastAsia="zh-CN"/>
              </w:rPr>
              <w:t>现场裁判</w:t>
            </w:r>
          </w:p>
        </w:tc>
      </w:tr>
      <w:tr w14:paraId="1B1EF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441" w:type="dxa"/>
            <w:vMerge w:val="continue"/>
            <w:vAlign w:val="center"/>
          </w:tcPr>
          <w:p w14:paraId="546CC504">
            <w:pPr>
              <w:jc w:val="center"/>
              <w:rPr>
                <w:rFonts w:hint="eastAsia" w:ascii="宋体" w:hAnsi="宋体" w:eastAsia="宋体" w:cs="仿宋_GB2312"/>
                <w:b/>
                <w:bCs/>
                <w:sz w:val="24"/>
                <w:szCs w:val="24"/>
                <w:highlight w:val="none"/>
                <w:lang w:val="en-US" w:eastAsia="zh-CN"/>
              </w:rPr>
            </w:pPr>
          </w:p>
        </w:tc>
        <w:tc>
          <w:tcPr>
            <w:tcW w:w="1707" w:type="dxa"/>
            <w:vAlign w:val="center"/>
          </w:tcPr>
          <w:p w14:paraId="340DFF17">
            <w:pPr>
              <w:jc w:val="center"/>
              <w:rPr>
                <w:rFonts w:hint="eastAsia" w:ascii="宋体" w:hAnsi="宋体" w:eastAsia="宋体" w:cs="仿宋_GB2312"/>
                <w:b/>
                <w:bCs/>
                <w:spacing w:val="-10"/>
                <w:kern w:val="2"/>
                <w:sz w:val="24"/>
                <w:szCs w:val="24"/>
                <w:highlight w:val="none"/>
                <w:lang w:val="en-US" w:eastAsia="zh-CN" w:bidi="ar-SA"/>
              </w:rPr>
            </w:pPr>
            <w:r>
              <w:rPr>
                <w:rFonts w:hint="eastAsia" w:ascii="宋体" w:hAnsi="宋体" w:eastAsia="宋体" w:cs="仿宋_GB2312"/>
                <w:b/>
                <w:bCs/>
                <w:spacing w:val="-10"/>
                <w:sz w:val="24"/>
                <w:szCs w:val="24"/>
                <w:highlight w:val="none"/>
                <w:lang w:val="en-US" w:eastAsia="zh-CN"/>
              </w:rPr>
              <w:t>20</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00</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21</w:t>
            </w:r>
            <w:r>
              <w:rPr>
                <w:rFonts w:hint="eastAsia" w:ascii="宋体" w:hAnsi="宋体" w:eastAsia="宋体" w:cs="仿宋_GB2312"/>
                <w:b/>
                <w:bCs/>
                <w:spacing w:val="-10"/>
                <w:sz w:val="24"/>
                <w:szCs w:val="24"/>
                <w:highlight w:val="none"/>
              </w:rPr>
              <w:t>:</w:t>
            </w:r>
            <w:r>
              <w:rPr>
                <w:rFonts w:hint="eastAsia" w:ascii="宋体" w:hAnsi="宋体" w:eastAsia="宋体" w:cs="仿宋_GB2312"/>
                <w:b/>
                <w:bCs/>
                <w:spacing w:val="-10"/>
                <w:sz w:val="24"/>
                <w:szCs w:val="24"/>
                <w:highlight w:val="none"/>
                <w:lang w:val="en-US" w:eastAsia="zh-CN"/>
              </w:rPr>
              <w:t>0</w:t>
            </w:r>
            <w:r>
              <w:rPr>
                <w:rFonts w:hint="eastAsia" w:ascii="宋体" w:hAnsi="宋体" w:eastAsia="宋体" w:cs="仿宋_GB2312"/>
                <w:b/>
                <w:bCs/>
                <w:spacing w:val="-10"/>
                <w:sz w:val="24"/>
                <w:szCs w:val="24"/>
                <w:highlight w:val="none"/>
              </w:rPr>
              <w:t>0</w:t>
            </w:r>
          </w:p>
        </w:tc>
        <w:tc>
          <w:tcPr>
            <w:tcW w:w="2278" w:type="dxa"/>
            <w:vAlign w:val="center"/>
          </w:tcPr>
          <w:p w14:paraId="04334425">
            <w:pPr>
              <w:jc w:val="center"/>
              <w:rPr>
                <w:rFonts w:ascii="宋体" w:hAnsi="宋体" w:eastAsia="宋体" w:cs="仿宋_GB2312"/>
                <w:b/>
                <w:bCs/>
                <w:spacing w:val="-10"/>
                <w:kern w:val="2"/>
                <w:sz w:val="24"/>
                <w:szCs w:val="24"/>
                <w:highlight w:val="none"/>
                <w:lang w:val="en-US" w:eastAsia="zh-CN" w:bidi="ar-SA"/>
              </w:rPr>
            </w:pPr>
            <w:r>
              <w:rPr>
                <w:rFonts w:hint="eastAsia" w:ascii="宋体" w:hAnsi="宋体" w:eastAsia="宋体" w:cs="仿宋_GB2312"/>
                <w:b/>
                <w:bCs/>
                <w:spacing w:val="-10"/>
                <w:sz w:val="24"/>
                <w:szCs w:val="24"/>
                <w:highlight w:val="none"/>
              </w:rPr>
              <w:t>竞赛成绩汇总统计并解密上交</w:t>
            </w:r>
            <w:r>
              <w:rPr>
                <w:rFonts w:hint="eastAsia" w:ascii="宋体" w:hAnsi="宋体" w:eastAsia="宋体" w:cs="仿宋_GB2312"/>
                <w:b/>
                <w:bCs/>
                <w:spacing w:val="-10"/>
                <w:sz w:val="24"/>
                <w:szCs w:val="24"/>
                <w:highlight w:val="none"/>
                <w:lang w:eastAsia="zh-CN"/>
              </w:rPr>
              <w:t>；</w:t>
            </w:r>
          </w:p>
        </w:tc>
        <w:tc>
          <w:tcPr>
            <w:tcW w:w="1534" w:type="dxa"/>
            <w:vAlign w:val="center"/>
          </w:tcPr>
          <w:p w14:paraId="5EE721E1">
            <w:pPr>
              <w:jc w:val="center"/>
              <w:rPr>
                <w:rFonts w:hint="eastAsia" w:ascii="宋体" w:hAnsi="宋体" w:eastAsia="宋体" w:cs="仿宋_GB2312"/>
                <w:b/>
                <w:bCs/>
                <w:spacing w:val="-10"/>
                <w:kern w:val="2"/>
                <w:sz w:val="24"/>
                <w:szCs w:val="24"/>
                <w:highlight w:val="none"/>
                <w:lang w:val="en-US" w:eastAsia="zh-CN" w:bidi="ar-SA"/>
              </w:rPr>
            </w:pPr>
            <w:r>
              <w:rPr>
                <w:rFonts w:hint="eastAsia" w:ascii="宋体" w:hAnsi="宋体" w:eastAsia="宋体" w:cs="仿宋_GB2312"/>
                <w:b/>
                <w:bCs/>
                <w:spacing w:val="-10"/>
                <w:sz w:val="24"/>
                <w:szCs w:val="24"/>
                <w:highlight w:val="none"/>
                <w:lang w:val="en-US" w:eastAsia="zh-CN"/>
              </w:rPr>
              <w:t>赛场</w:t>
            </w:r>
            <w:r>
              <w:rPr>
                <w:rFonts w:hint="eastAsia" w:ascii="宋体" w:hAnsi="宋体" w:eastAsia="宋体" w:cs="仿宋_GB2312"/>
                <w:b/>
                <w:bCs/>
                <w:spacing w:val="-10"/>
                <w:sz w:val="24"/>
                <w:szCs w:val="24"/>
                <w:highlight w:val="none"/>
              </w:rPr>
              <w:t>入口</w:t>
            </w:r>
          </w:p>
        </w:tc>
        <w:tc>
          <w:tcPr>
            <w:tcW w:w="1159" w:type="dxa"/>
            <w:vAlign w:val="center"/>
          </w:tcPr>
          <w:p w14:paraId="736FA724">
            <w:pPr>
              <w:jc w:val="center"/>
              <w:rPr>
                <w:rFonts w:hint="default" w:ascii="宋体" w:hAnsi="宋体" w:eastAsia="宋体" w:cs="仿宋_GB2312"/>
                <w:b/>
                <w:bCs/>
                <w:spacing w:val="-10"/>
                <w:kern w:val="2"/>
                <w:sz w:val="24"/>
                <w:szCs w:val="24"/>
                <w:highlight w:val="none"/>
                <w:lang w:val="en-US" w:eastAsia="zh-CN" w:bidi="ar-SA"/>
              </w:rPr>
            </w:pPr>
            <w:r>
              <w:rPr>
                <w:rFonts w:hint="eastAsia" w:ascii="宋体" w:hAnsi="宋体" w:eastAsia="宋体" w:cs="仿宋_GB2312"/>
                <w:b/>
                <w:bCs/>
                <w:spacing w:val="-10"/>
                <w:sz w:val="24"/>
                <w:szCs w:val="24"/>
                <w:highlight w:val="none"/>
                <w:lang w:val="en-US" w:eastAsia="zh-CN"/>
              </w:rPr>
              <w:t>裁判长</w:t>
            </w:r>
          </w:p>
        </w:tc>
      </w:tr>
    </w:tbl>
    <w:p w14:paraId="387CCC97">
      <w:pPr>
        <w:adjustRightInd w:val="0"/>
        <w:snapToGrid w:val="0"/>
        <w:spacing w:line="560" w:lineRule="atLeast"/>
        <w:ind w:firstLine="562" w:firstLineChars="200"/>
        <w:rPr>
          <w:rFonts w:hint="eastAsia" w:ascii="宋体" w:hAnsi="宋体" w:eastAsia="宋体" w:cs="Times New Roman"/>
          <w:b/>
          <w:sz w:val="28"/>
          <w:szCs w:val="28"/>
          <w:highlight w:val="none"/>
          <w:lang w:val="en-US" w:eastAsia="zh-CN"/>
        </w:rPr>
      </w:pPr>
      <w:bookmarkStart w:id="10" w:name="_GoBack"/>
      <w:bookmarkEnd w:id="10"/>
      <w:r>
        <w:rPr>
          <w:rFonts w:hint="eastAsia" w:ascii="宋体" w:hAnsi="宋体" w:eastAsia="宋体" w:cs="Times New Roman"/>
          <w:b/>
          <w:sz w:val="28"/>
          <w:szCs w:val="28"/>
          <w:highlight w:val="none"/>
        </w:rPr>
        <w:t>六、竞赛</w:t>
      </w:r>
      <w:r>
        <w:rPr>
          <w:rFonts w:hint="eastAsia" w:ascii="宋体" w:hAnsi="宋体" w:eastAsia="宋体" w:cs="Times New Roman"/>
          <w:b/>
          <w:sz w:val="28"/>
          <w:szCs w:val="28"/>
          <w:highlight w:val="none"/>
          <w:lang w:val="en-US" w:eastAsia="zh-CN"/>
        </w:rPr>
        <w:t>样题</w:t>
      </w:r>
    </w:p>
    <w:p w14:paraId="279E1F53">
      <w:pPr>
        <w:pStyle w:val="2"/>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宋体" w:hAnsi="宋体" w:eastAsia="宋体" w:cs="Times New Roman"/>
          <w:sz w:val="28"/>
          <w:szCs w:val="28"/>
          <w:highlight w:val="none"/>
          <w:lang w:val="en-US" w:eastAsia="zh-CN"/>
        </w:rPr>
      </w:pPr>
      <w:bookmarkStart w:id="3" w:name="OLE_LINK63"/>
      <w:bookmarkStart w:id="4" w:name="OLE_LINK64"/>
      <w:bookmarkStart w:id="5" w:name="_Toc327434654"/>
      <w:r>
        <w:rPr>
          <w:rFonts w:hint="eastAsia" w:ascii="宋体" w:hAnsi="宋体" w:eastAsia="宋体" w:cs="Times New Roman"/>
          <w:sz w:val="28"/>
          <w:szCs w:val="28"/>
          <w:highlight w:val="none"/>
          <w:lang w:val="en-US" w:eastAsia="zh-CN"/>
        </w:rPr>
        <w:t>参照国赛样题，</w:t>
      </w:r>
      <w:r>
        <w:rPr>
          <w:rFonts w:hint="eastAsia" w:ascii="宋体" w:hAnsi="宋体" w:eastAsia="宋体" w:cs="Times New Roman"/>
          <w:sz w:val="28"/>
          <w:szCs w:val="28"/>
          <w:highlight w:val="none"/>
        </w:rPr>
        <w:t>本赛项采用实际操作的形式，在一套竞赛平台上，让参赛选手完成工业网络智能控制与维护系统的网络设计与仿真、组网搭建与调试、运行和数据采集、存储和系统运行状态显示、运维等比赛内容。竞赛内容还包括规范操作、工具摆放、工位整洁、团队合作、符合职业岗位的要求和企业生产“</w:t>
      </w:r>
      <w:r>
        <w:rPr>
          <w:rFonts w:hint="eastAsia" w:ascii="宋体" w:hAnsi="宋体" w:eastAsia="宋体" w:cs="Times New Roman"/>
          <w:sz w:val="28"/>
          <w:szCs w:val="28"/>
          <w:highlight w:val="none"/>
          <w:lang w:val="en-US" w:eastAsia="zh-CN"/>
        </w:rPr>
        <w:t>6</w:t>
      </w:r>
      <w:r>
        <w:rPr>
          <w:rFonts w:hint="eastAsia" w:ascii="宋体" w:hAnsi="宋体" w:eastAsia="宋体" w:cs="Times New Roman"/>
          <w:sz w:val="28"/>
          <w:szCs w:val="28"/>
          <w:highlight w:val="none"/>
        </w:rPr>
        <w:t>S”原则。</w:t>
      </w:r>
      <w:r>
        <w:rPr>
          <w:rFonts w:hint="eastAsia" w:ascii="宋体" w:hAnsi="宋体" w:eastAsia="宋体" w:cs="Times New Roman"/>
          <w:sz w:val="28"/>
          <w:szCs w:val="28"/>
          <w:highlight w:val="none"/>
          <w:lang w:val="en-US" w:eastAsia="zh-CN"/>
        </w:rPr>
        <w:t>详细竞赛内容见样题。</w:t>
      </w:r>
    </w:p>
    <w:bookmarkEnd w:id="3"/>
    <w:bookmarkEnd w:id="4"/>
    <w:p w14:paraId="5FC4B6B5">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七、竞赛规</w:t>
      </w:r>
      <w:bookmarkEnd w:id="5"/>
      <w:r>
        <w:rPr>
          <w:rFonts w:hint="eastAsia" w:ascii="宋体" w:hAnsi="宋体" w:eastAsia="宋体" w:cs="Times New Roman"/>
          <w:b/>
          <w:sz w:val="28"/>
          <w:szCs w:val="28"/>
          <w:highlight w:val="none"/>
        </w:rPr>
        <w:t>程</w:t>
      </w:r>
    </w:p>
    <w:p w14:paraId="29435BE9">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（一）报名资格及参赛队伍要求</w:t>
      </w:r>
    </w:p>
    <w:p w14:paraId="575AB236">
      <w:pPr>
        <w:adjustRightInd w:val="0"/>
        <w:snapToGrid w:val="0"/>
        <w:spacing w:line="540" w:lineRule="exac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rPr>
        <w:t>1.参赛队及参赛选手资格</w:t>
      </w:r>
    </w:p>
    <w:p w14:paraId="46BE852C">
      <w:pPr>
        <w:adjustRightInd/>
        <w:snapToGrid w:val="0"/>
        <w:spacing w:line="560" w:lineRule="atLeas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lang w:val="en-US" w:eastAsia="zh-CN"/>
        </w:rPr>
        <w:t>教师组:</w:t>
      </w:r>
      <w:r>
        <w:rPr>
          <w:rFonts w:hint="eastAsia" w:ascii="宋体" w:hAnsi="宋体" w:eastAsia="宋体" w:cs="仿宋_GB2312"/>
          <w:kern w:val="0"/>
          <w:sz w:val="28"/>
          <w:szCs w:val="28"/>
          <w:highlight w:val="none"/>
        </w:rPr>
        <w:t>参赛选手须为高等职业院校或高等职业本科院校在职教师</w:t>
      </w:r>
      <w:r>
        <w:rPr>
          <w:rFonts w:hint="eastAsia" w:ascii="宋体" w:hAnsi="宋体" w:eastAsia="宋体" w:cs="仿宋_GB2312"/>
          <w:kern w:val="0"/>
          <w:sz w:val="28"/>
          <w:szCs w:val="28"/>
          <w:highlight w:val="none"/>
          <w:lang w:eastAsia="zh-CN"/>
        </w:rPr>
        <w:t>，</w:t>
      </w:r>
      <w:r>
        <w:rPr>
          <w:rFonts w:hint="eastAsia" w:ascii="宋体" w:hAnsi="宋体" w:eastAsia="宋体" w:cs="仿宋_GB2312"/>
          <w:kern w:val="0"/>
          <w:sz w:val="28"/>
          <w:szCs w:val="28"/>
          <w:highlight w:val="none"/>
          <w:lang w:val="en-US" w:eastAsia="zh-CN"/>
        </w:rPr>
        <w:t>需在职2年及以上</w:t>
      </w:r>
      <w:r>
        <w:rPr>
          <w:rFonts w:hint="eastAsia" w:ascii="宋体" w:hAnsi="宋体" w:eastAsia="宋体" w:cs="仿宋_GB2312"/>
          <w:kern w:val="0"/>
          <w:sz w:val="28"/>
          <w:szCs w:val="28"/>
          <w:highlight w:val="none"/>
        </w:rPr>
        <w:t>。</w:t>
      </w:r>
    </w:p>
    <w:p w14:paraId="46A620B4">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2.组队要求</w:t>
      </w:r>
    </w:p>
    <w:p w14:paraId="53E48EC8">
      <w:pPr>
        <w:snapToGrid w:val="0"/>
        <w:spacing w:line="560" w:lineRule="atLeast"/>
        <w:ind w:firstLine="560" w:firstLineChars="200"/>
        <w:rPr>
          <w:rFonts w:hint="eastAsia" w:ascii="宋体" w:hAnsi="宋体" w:eastAsia="宋体" w:cs="仿宋_GB2312"/>
          <w:kern w:val="0"/>
          <w:sz w:val="28"/>
          <w:szCs w:val="28"/>
          <w:highlight w:val="none"/>
          <w:lang w:eastAsia="zh-CN"/>
        </w:rPr>
      </w:pPr>
      <w:r>
        <w:rPr>
          <w:rFonts w:hint="eastAsia" w:ascii="宋体" w:hAnsi="宋体" w:eastAsia="宋体" w:cs="Times New Roman"/>
          <w:sz w:val="28"/>
          <w:szCs w:val="28"/>
          <w:highlight w:val="none"/>
          <w:lang w:val="en-US" w:eastAsia="zh-CN"/>
        </w:rPr>
        <w:t>教师组：</w:t>
      </w:r>
      <w:r>
        <w:rPr>
          <w:rFonts w:hint="eastAsia" w:ascii="宋体" w:hAnsi="宋体" w:eastAsia="宋体" w:cs="Times New Roman"/>
          <w:sz w:val="28"/>
          <w:szCs w:val="28"/>
          <w:highlight w:val="none"/>
        </w:rPr>
        <w:t>本赛项为团体赛，参赛选手</w:t>
      </w:r>
      <w:r>
        <w:rPr>
          <w:rFonts w:hint="eastAsia" w:ascii="宋体" w:hAnsi="宋体" w:eastAsia="宋体" w:cs="宋体"/>
          <w:kern w:val="0"/>
          <w:sz w:val="28"/>
          <w:szCs w:val="28"/>
          <w:highlight w:val="none"/>
        </w:rPr>
        <w:t>不得跨校组队。</w:t>
      </w:r>
      <w:r>
        <w:rPr>
          <w:rFonts w:hint="eastAsia" w:ascii="宋体" w:hAnsi="宋体" w:eastAsia="宋体" w:cs="仿宋_GB2312"/>
          <w:kern w:val="0"/>
          <w:sz w:val="28"/>
          <w:szCs w:val="28"/>
          <w:highlight w:val="none"/>
        </w:rPr>
        <w:t>每个参赛队由</w:t>
      </w:r>
      <w:r>
        <w:rPr>
          <w:rFonts w:hint="eastAsia" w:ascii="宋体" w:hAnsi="宋体" w:eastAsia="宋体" w:cs="仿宋_GB2312"/>
          <w:kern w:val="0"/>
          <w:sz w:val="28"/>
          <w:szCs w:val="28"/>
          <w:highlight w:val="none"/>
          <w:lang w:val="en-US" w:eastAsia="zh-CN"/>
        </w:rPr>
        <w:t>2</w:t>
      </w:r>
      <w:r>
        <w:rPr>
          <w:rFonts w:hint="eastAsia" w:ascii="宋体" w:hAnsi="宋体" w:eastAsia="宋体" w:cs="仿宋_GB2312"/>
          <w:kern w:val="0"/>
          <w:sz w:val="28"/>
          <w:szCs w:val="28"/>
          <w:highlight w:val="none"/>
        </w:rPr>
        <w:t>名选手</w:t>
      </w:r>
      <w:r>
        <w:rPr>
          <w:rFonts w:hint="eastAsia" w:ascii="宋体" w:hAnsi="宋体" w:eastAsia="宋体" w:cs="仿宋_GB2312"/>
          <w:kern w:val="0"/>
          <w:sz w:val="28"/>
          <w:szCs w:val="28"/>
          <w:highlight w:val="none"/>
          <w:lang w:val="en-US" w:eastAsia="zh-CN"/>
        </w:rPr>
        <w:t>组成</w:t>
      </w:r>
      <w:r>
        <w:rPr>
          <w:rFonts w:hint="eastAsia" w:ascii="宋体" w:hAnsi="宋体" w:eastAsia="宋体" w:cs="仿宋_GB2312"/>
          <w:kern w:val="0"/>
          <w:sz w:val="28"/>
          <w:szCs w:val="28"/>
          <w:highlight w:val="none"/>
        </w:rPr>
        <w:t>（设场上队长1名）</w:t>
      </w:r>
      <w:r>
        <w:rPr>
          <w:rFonts w:hint="eastAsia" w:ascii="宋体" w:hAnsi="宋体" w:eastAsia="宋体" w:cs="仿宋_GB2312"/>
          <w:kern w:val="0"/>
          <w:sz w:val="28"/>
          <w:szCs w:val="28"/>
          <w:highlight w:val="none"/>
          <w:lang w:eastAsia="zh-CN"/>
        </w:rPr>
        <w:t>。</w:t>
      </w:r>
    </w:p>
    <w:p w14:paraId="701D0894">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lang w:val="en-US" w:eastAsia="zh-CN"/>
        </w:rPr>
        <w:t>3</w:t>
      </w:r>
      <w:r>
        <w:rPr>
          <w:rFonts w:hint="eastAsia" w:ascii="宋体" w:hAnsi="宋体" w:eastAsia="宋体" w:cs="仿宋_GB2312"/>
          <w:kern w:val="0"/>
          <w:sz w:val="28"/>
          <w:szCs w:val="28"/>
          <w:highlight w:val="none"/>
        </w:rPr>
        <w:t>.资格审查</w:t>
      </w:r>
    </w:p>
    <w:p w14:paraId="538F7DFB">
      <w:pPr>
        <w:snapToGrid w:val="0"/>
        <w:spacing w:line="560" w:lineRule="atLeas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lang w:val="en-US" w:eastAsia="zh-CN"/>
        </w:rPr>
        <w:t>大赛组委会</w:t>
      </w:r>
      <w:r>
        <w:rPr>
          <w:rFonts w:hint="eastAsia" w:ascii="宋体" w:hAnsi="宋体" w:eastAsia="宋体" w:cs="仿宋_GB2312"/>
          <w:kern w:val="0"/>
          <w:sz w:val="28"/>
          <w:szCs w:val="28"/>
          <w:highlight w:val="none"/>
        </w:rPr>
        <w:t>负责本</w:t>
      </w:r>
      <w:r>
        <w:rPr>
          <w:rFonts w:hint="eastAsia" w:ascii="宋体" w:hAnsi="宋体" w:eastAsia="宋体" w:cs="仿宋_GB2312"/>
          <w:kern w:val="0"/>
          <w:sz w:val="28"/>
          <w:szCs w:val="28"/>
          <w:highlight w:val="none"/>
          <w:lang w:val="en-US" w:eastAsia="zh-CN"/>
        </w:rPr>
        <w:t>次</w:t>
      </w:r>
      <w:r>
        <w:rPr>
          <w:rFonts w:hint="eastAsia" w:ascii="宋体" w:hAnsi="宋体" w:eastAsia="宋体" w:cs="仿宋_GB2312"/>
          <w:kern w:val="0"/>
          <w:sz w:val="28"/>
          <w:szCs w:val="28"/>
          <w:highlight w:val="none"/>
        </w:rPr>
        <w:t>参赛</w:t>
      </w:r>
      <w:r>
        <w:rPr>
          <w:rFonts w:hint="eastAsia" w:ascii="宋体" w:hAnsi="宋体" w:eastAsia="宋体" w:cs="仿宋_GB2312"/>
          <w:kern w:val="0"/>
          <w:sz w:val="28"/>
          <w:szCs w:val="28"/>
          <w:highlight w:val="none"/>
          <w:lang w:val="en-US" w:eastAsia="zh-CN"/>
        </w:rPr>
        <w:t>选手</w:t>
      </w:r>
      <w:r>
        <w:rPr>
          <w:rFonts w:hint="eastAsia" w:ascii="宋体" w:hAnsi="宋体" w:eastAsia="宋体" w:cs="仿宋_GB2312"/>
          <w:kern w:val="0"/>
          <w:sz w:val="28"/>
          <w:szCs w:val="28"/>
          <w:highlight w:val="none"/>
        </w:rPr>
        <w:t>的资格审查工作，并保存相关证明材料的复印件，以备查阅。</w:t>
      </w:r>
    </w:p>
    <w:p w14:paraId="7EA391E9">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w:t>
      </w:r>
      <w:r>
        <w:rPr>
          <w:rFonts w:hint="eastAsia" w:ascii="宋体" w:hAnsi="宋体" w:eastAsia="宋体" w:cs="仿宋_GB2312"/>
          <w:kern w:val="0"/>
          <w:sz w:val="28"/>
          <w:szCs w:val="28"/>
          <w:highlight w:val="none"/>
          <w:lang w:val="en-US" w:eastAsia="zh-CN"/>
        </w:rPr>
        <w:t>二</w:t>
      </w:r>
      <w:r>
        <w:rPr>
          <w:rFonts w:hint="eastAsia" w:ascii="宋体" w:hAnsi="宋体" w:eastAsia="宋体" w:cs="仿宋_GB2312"/>
          <w:kern w:val="0"/>
          <w:sz w:val="28"/>
          <w:szCs w:val="28"/>
          <w:highlight w:val="none"/>
        </w:rPr>
        <w:t>）赛场要求</w:t>
      </w:r>
    </w:p>
    <w:p w14:paraId="2496A353">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1.参赛选手在比赛开始前</w:t>
      </w:r>
      <w:r>
        <w:rPr>
          <w:rFonts w:hint="eastAsia" w:ascii="宋体" w:hAnsi="宋体" w:eastAsia="宋体" w:cs="仿宋_GB2312"/>
          <w:kern w:val="0"/>
          <w:sz w:val="28"/>
          <w:szCs w:val="28"/>
          <w:highlight w:val="none"/>
          <w:lang w:val="en-US" w:eastAsia="zh-CN"/>
        </w:rPr>
        <w:t>6</w:t>
      </w:r>
      <w:r>
        <w:rPr>
          <w:rFonts w:hint="eastAsia" w:ascii="宋体" w:hAnsi="宋体" w:eastAsia="宋体" w:cs="仿宋_GB2312"/>
          <w:kern w:val="0"/>
          <w:sz w:val="28"/>
          <w:szCs w:val="28"/>
          <w:highlight w:val="none"/>
        </w:rPr>
        <w:t>0分钟前到达指定地点报到，接受工作人员对选手身份、资格和有关证件的检查。竞赛检录结束后，选手未到，视为自动放弃。</w:t>
      </w:r>
    </w:p>
    <w:p w14:paraId="01CBADCD">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2.赛位由抽签确定，不得擅自变更、调整。</w:t>
      </w:r>
    </w:p>
    <w:p w14:paraId="771CEEC4">
      <w:pPr>
        <w:snapToGrid w:val="0"/>
        <w:spacing w:line="560" w:lineRule="atLeast"/>
        <w:ind w:firstLine="560" w:firstLineChars="200"/>
        <w:jc w:val="left"/>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3.选手在竞赛过程中不得擅自离开赛场，如有特殊情况，须经裁判人员同意。选手休息、</w:t>
      </w:r>
      <w:r>
        <w:rPr>
          <w:rFonts w:hint="eastAsia" w:ascii="宋体" w:hAnsi="宋体" w:eastAsia="宋体" w:cs="仿宋_GB2312"/>
          <w:kern w:val="0"/>
          <w:sz w:val="28"/>
          <w:szCs w:val="28"/>
          <w:highlight w:val="none"/>
          <w:lang w:val="en-US" w:eastAsia="zh-CN"/>
        </w:rPr>
        <w:t>饮食</w:t>
      </w:r>
      <w:r>
        <w:rPr>
          <w:rFonts w:hint="eastAsia" w:ascii="宋体" w:hAnsi="宋体" w:eastAsia="宋体" w:cs="仿宋_GB2312"/>
          <w:kern w:val="0"/>
          <w:sz w:val="28"/>
          <w:szCs w:val="28"/>
          <w:highlight w:val="none"/>
        </w:rPr>
        <w:t>、上洗手间等，不安排专门用时，统一计在竞赛时间内，竞赛计时工具，以赛场设置的时钟为准。</w:t>
      </w:r>
    </w:p>
    <w:p w14:paraId="3C0D0533">
      <w:pPr>
        <w:snapToGrid w:val="0"/>
        <w:spacing w:line="560" w:lineRule="atLeast"/>
        <w:ind w:firstLine="560" w:firstLineChars="200"/>
        <w:jc w:val="left"/>
        <w:rPr>
          <w:rFonts w:ascii="宋体" w:hAnsi="宋体" w:eastAsia="宋体" w:cs="Times New Roman"/>
          <w:sz w:val="28"/>
          <w:szCs w:val="28"/>
          <w:highlight w:val="none"/>
        </w:rPr>
      </w:pPr>
      <w:r>
        <w:rPr>
          <w:rFonts w:hint="eastAsia" w:ascii="宋体" w:hAnsi="宋体" w:eastAsia="宋体" w:cs="Times New Roman"/>
          <w:sz w:val="28"/>
          <w:szCs w:val="28"/>
          <w:highlight w:val="none"/>
          <w:lang w:val="en-US" w:eastAsia="zh-CN"/>
        </w:rPr>
        <w:t>4</w:t>
      </w:r>
      <w:r>
        <w:rPr>
          <w:rFonts w:hint="eastAsia" w:ascii="宋体" w:hAnsi="宋体" w:eastAsia="宋体" w:cs="Times New Roman"/>
          <w:sz w:val="28"/>
          <w:szCs w:val="28"/>
          <w:highlight w:val="none"/>
        </w:rPr>
        <w:t>.参赛队自备的工具在竞赛当天经相关工作人员检查后带入竞赛场地。</w:t>
      </w:r>
    </w:p>
    <w:p w14:paraId="070AB418">
      <w:pPr>
        <w:snapToGrid w:val="0"/>
        <w:spacing w:line="560" w:lineRule="atLeast"/>
        <w:ind w:firstLine="560" w:firstLineChars="200"/>
        <w:jc w:val="left"/>
        <w:rPr>
          <w:rFonts w:ascii="宋体" w:hAnsi="宋体" w:eastAsia="宋体" w:cs="Times New Roman"/>
          <w:sz w:val="28"/>
          <w:szCs w:val="28"/>
          <w:highlight w:val="none"/>
        </w:rPr>
      </w:pPr>
      <w:r>
        <w:rPr>
          <w:rFonts w:hint="eastAsia" w:ascii="宋体" w:hAnsi="宋体" w:eastAsia="宋体" w:cs="Times New Roman"/>
          <w:sz w:val="28"/>
          <w:szCs w:val="28"/>
          <w:highlight w:val="none"/>
          <w:lang w:val="en-US" w:eastAsia="zh-CN"/>
        </w:rPr>
        <w:t>5</w:t>
      </w:r>
      <w:r>
        <w:rPr>
          <w:rFonts w:hint="eastAsia" w:ascii="宋体" w:hAnsi="宋体" w:eastAsia="宋体" w:cs="Times New Roman"/>
          <w:sz w:val="28"/>
          <w:szCs w:val="28"/>
          <w:highlight w:val="none"/>
        </w:rPr>
        <w:t>.为保障公平、公正，竞赛现场实施网络安全管制，防止场内外信息交互。不得将手机等通信工具带入竞赛场地</w:t>
      </w:r>
      <w:r>
        <w:rPr>
          <w:rFonts w:hint="eastAsia" w:ascii="宋体" w:hAnsi="宋体" w:eastAsia="宋体" w:cs="Times New Roman"/>
          <w:sz w:val="28"/>
          <w:szCs w:val="28"/>
          <w:highlight w:val="none"/>
          <w:lang w:eastAsia="zh-CN"/>
        </w:rPr>
        <w:t>，</w:t>
      </w:r>
      <w:r>
        <w:rPr>
          <w:rFonts w:hint="eastAsia" w:ascii="宋体" w:hAnsi="宋体" w:eastAsia="宋体" w:cs="Times New Roman"/>
          <w:sz w:val="28"/>
          <w:szCs w:val="28"/>
          <w:highlight w:val="none"/>
        </w:rPr>
        <w:t>否则按作弊处理。</w:t>
      </w:r>
    </w:p>
    <w:p w14:paraId="3C3AAB9D">
      <w:pPr>
        <w:snapToGrid w:val="0"/>
        <w:spacing w:line="560" w:lineRule="atLeast"/>
        <w:ind w:firstLine="560" w:firstLineChars="200"/>
        <w:jc w:val="left"/>
        <w:rPr>
          <w:rFonts w:ascii="宋体" w:hAnsi="宋体" w:eastAsia="宋体" w:cs="Times New Roman"/>
          <w:sz w:val="28"/>
          <w:szCs w:val="28"/>
          <w:highlight w:val="none"/>
        </w:rPr>
      </w:pPr>
      <w:r>
        <w:rPr>
          <w:rFonts w:hint="eastAsia" w:ascii="宋体" w:hAnsi="宋体" w:eastAsia="宋体" w:cs="Times New Roman"/>
          <w:sz w:val="28"/>
          <w:szCs w:val="28"/>
          <w:highlight w:val="none"/>
          <w:lang w:val="en-US" w:eastAsia="zh-CN"/>
        </w:rPr>
        <w:t>6</w:t>
      </w:r>
      <w:r>
        <w:rPr>
          <w:rFonts w:hint="eastAsia" w:ascii="宋体" w:hAnsi="宋体" w:eastAsia="宋体" w:cs="Times New Roman"/>
          <w:sz w:val="28"/>
          <w:szCs w:val="28"/>
          <w:highlight w:val="none"/>
        </w:rPr>
        <w:t>.</w:t>
      </w:r>
      <w:r>
        <w:rPr>
          <w:rFonts w:hint="eastAsia" w:ascii="宋体" w:hAnsi="宋体" w:eastAsia="宋体" w:cs="仿宋_GB2312"/>
          <w:kern w:val="0"/>
          <w:sz w:val="28"/>
          <w:szCs w:val="28"/>
          <w:highlight w:val="none"/>
        </w:rPr>
        <w:t>所有人员在赛场内不得喧哗，不得有影响其他选手完成工作任务的行为。</w:t>
      </w:r>
    </w:p>
    <w:p w14:paraId="7A5344DE">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lang w:val="en-US" w:eastAsia="zh-CN"/>
        </w:rPr>
        <w:t>7</w:t>
      </w:r>
      <w:r>
        <w:rPr>
          <w:rFonts w:hint="eastAsia" w:ascii="宋体" w:hAnsi="宋体" w:eastAsia="宋体" w:cs="仿宋_GB2312"/>
          <w:kern w:val="0"/>
          <w:sz w:val="28"/>
          <w:szCs w:val="28"/>
          <w:highlight w:val="none"/>
        </w:rPr>
        <w:t>.参赛选手遇事应先举手示意，并与裁判人员协商，按裁判人员的意见办理。若在比赛现场参赛选手出现发烧等身体异样，请举手示意，现场裁判及时安排其退出赛场附近就医，参赛选手不得隐瞒。</w:t>
      </w:r>
    </w:p>
    <w:p w14:paraId="74F01776">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lang w:val="en-US" w:eastAsia="zh-CN"/>
        </w:rPr>
        <w:t>8</w:t>
      </w:r>
      <w:r>
        <w:rPr>
          <w:rFonts w:hint="eastAsia" w:ascii="宋体" w:hAnsi="宋体" w:eastAsia="宋体" w:cs="仿宋_GB2312"/>
          <w:kern w:val="0"/>
          <w:sz w:val="28"/>
          <w:szCs w:val="28"/>
          <w:highlight w:val="none"/>
        </w:rPr>
        <w:t>.比赛过程中，选手须严格遵守安全操作规程，并接受裁判员的监督和警示，以确保人身及设备安全。选手因个人误操作造成人身安全事故和设备故障时，裁判长有权中止该队比赛；如非选手个人原因出现设备故障而无法比赛，由裁判长视具体情况做出裁决。</w:t>
      </w:r>
    </w:p>
    <w:p w14:paraId="01ACB04B">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lang w:val="en-US" w:eastAsia="zh-CN"/>
        </w:rPr>
        <w:t>9</w:t>
      </w:r>
      <w:r>
        <w:rPr>
          <w:rFonts w:hint="eastAsia" w:ascii="宋体" w:hAnsi="宋体" w:eastAsia="宋体" w:cs="仿宋_GB2312"/>
          <w:kern w:val="0"/>
          <w:sz w:val="28"/>
          <w:szCs w:val="28"/>
          <w:highlight w:val="none"/>
        </w:rPr>
        <w:t>.参赛队若要提前结束竞赛，应举手向裁判员示意，比赛结束时间由裁判员记录，参赛队结束比赛后不得再进行任何操作。</w:t>
      </w:r>
    </w:p>
    <w:p w14:paraId="1BE4BF79">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1</w:t>
      </w:r>
      <w:r>
        <w:rPr>
          <w:rFonts w:hint="eastAsia" w:ascii="宋体" w:hAnsi="宋体" w:eastAsia="宋体" w:cs="仿宋_GB2312"/>
          <w:kern w:val="0"/>
          <w:sz w:val="28"/>
          <w:szCs w:val="28"/>
          <w:highlight w:val="none"/>
          <w:lang w:val="en-US" w:eastAsia="zh-CN"/>
        </w:rPr>
        <w:t>0</w:t>
      </w:r>
      <w:r>
        <w:rPr>
          <w:rFonts w:hint="eastAsia" w:ascii="宋体" w:hAnsi="宋体" w:eastAsia="宋体" w:cs="仿宋_GB2312"/>
          <w:kern w:val="0"/>
          <w:sz w:val="28"/>
          <w:szCs w:val="28"/>
          <w:highlight w:val="none"/>
        </w:rPr>
        <w:t>.选手须配合裁判做好赛场情况记录，与裁判一起签字确认，裁判要求签名时不得拒绝。</w:t>
      </w:r>
    </w:p>
    <w:p w14:paraId="3C79ED6B">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1</w:t>
      </w:r>
      <w:r>
        <w:rPr>
          <w:rFonts w:hint="eastAsia" w:ascii="宋体" w:hAnsi="宋体" w:eastAsia="宋体" w:cs="仿宋_GB2312"/>
          <w:kern w:val="0"/>
          <w:sz w:val="28"/>
          <w:szCs w:val="28"/>
          <w:highlight w:val="none"/>
          <w:lang w:val="en-US" w:eastAsia="zh-CN"/>
        </w:rPr>
        <w:t>1</w:t>
      </w:r>
      <w:r>
        <w:rPr>
          <w:rFonts w:hint="eastAsia" w:ascii="宋体" w:hAnsi="宋体" w:eastAsia="宋体" w:cs="仿宋_GB2312"/>
          <w:kern w:val="0"/>
          <w:sz w:val="28"/>
          <w:szCs w:val="28"/>
          <w:highlight w:val="none"/>
        </w:rPr>
        <w:t>.完成工作任务及交接事宜或竞赛时间结束，应到指定地点等待，工作人员宣布竞赛结束后，方可离开。</w:t>
      </w:r>
    </w:p>
    <w:p w14:paraId="048722E5">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w:t>
      </w:r>
      <w:r>
        <w:rPr>
          <w:rFonts w:hint="eastAsia" w:ascii="宋体" w:hAnsi="宋体" w:eastAsia="宋体" w:cs="仿宋_GB2312"/>
          <w:kern w:val="0"/>
          <w:sz w:val="28"/>
          <w:szCs w:val="28"/>
          <w:highlight w:val="none"/>
          <w:lang w:val="en-US" w:eastAsia="zh-CN"/>
        </w:rPr>
        <w:t>三</w:t>
      </w:r>
      <w:r>
        <w:rPr>
          <w:rFonts w:hint="eastAsia" w:ascii="宋体" w:hAnsi="宋体" w:eastAsia="宋体" w:cs="仿宋_GB2312"/>
          <w:kern w:val="0"/>
          <w:sz w:val="28"/>
          <w:szCs w:val="28"/>
          <w:highlight w:val="none"/>
        </w:rPr>
        <w:t>）成绩评定及公布</w:t>
      </w:r>
    </w:p>
    <w:p w14:paraId="262239D5">
      <w:pPr>
        <w:snapToGrid w:val="0"/>
        <w:spacing w:line="560" w:lineRule="atLeast"/>
        <w:ind w:firstLine="560" w:firstLineChars="200"/>
        <w:jc w:val="left"/>
        <w:rPr>
          <w:rFonts w:ascii="宋体" w:hAnsi="宋体" w:eastAsia="宋体" w:cs="Times New Roman"/>
          <w:sz w:val="28"/>
          <w:szCs w:val="28"/>
          <w:highlight w:val="none"/>
        </w:rPr>
      </w:pPr>
      <w:r>
        <w:rPr>
          <w:rFonts w:hint="eastAsia" w:ascii="宋体" w:hAnsi="宋体" w:eastAsia="宋体" w:cs="仿宋_GB2312"/>
          <w:kern w:val="0"/>
          <w:sz w:val="28"/>
          <w:szCs w:val="28"/>
          <w:highlight w:val="none"/>
        </w:rPr>
        <w:t>1.比赛结束后</w:t>
      </w:r>
      <w:r>
        <w:rPr>
          <w:rFonts w:hint="eastAsia" w:ascii="宋体" w:hAnsi="宋体" w:eastAsia="宋体" w:cs="Times New Roman"/>
          <w:sz w:val="28"/>
          <w:szCs w:val="28"/>
          <w:highlight w:val="none"/>
        </w:rPr>
        <w:t>由裁判组对各参赛队的竞赛内容逐项评分并</w:t>
      </w:r>
      <w:r>
        <w:rPr>
          <w:rFonts w:hint="eastAsia" w:ascii="宋体" w:hAnsi="宋体" w:eastAsia="宋体" w:cs="仿宋_GB2312"/>
          <w:kern w:val="0"/>
          <w:sz w:val="28"/>
          <w:szCs w:val="28"/>
          <w:highlight w:val="none"/>
        </w:rPr>
        <w:t>进行成绩录入</w:t>
      </w:r>
      <w:r>
        <w:rPr>
          <w:rFonts w:hint="eastAsia" w:ascii="宋体" w:hAnsi="宋体" w:eastAsia="宋体" w:cs="Times New Roman"/>
          <w:sz w:val="28"/>
          <w:szCs w:val="28"/>
          <w:highlight w:val="none"/>
        </w:rPr>
        <w:t>，</w:t>
      </w:r>
      <w:r>
        <w:rPr>
          <w:rFonts w:hint="eastAsia" w:ascii="宋体" w:hAnsi="宋体" w:eastAsia="宋体" w:cs="仿宋_GB2312"/>
          <w:kern w:val="0"/>
          <w:sz w:val="28"/>
          <w:szCs w:val="28"/>
          <w:highlight w:val="none"/>
        </w:rPr>
        <w:t>经裁判长核准后上交赛项执委会，具体评分详见评分标准和评分方式。</w:t>
      </w:r>
    </w:p>
    <w:p w14:paraId="4D96487E">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2.所有本赛项专家和裁判将签订保密协议,严守保密纪律，不得私自透露赛题非公开部分的内容和比赛结果。</w:t>
      </w:r>
    </w:p>
    <w:p w14:paraId="51AADD9A">
      <w:pPr>
        <w:snapToGrid w:val="0"/>
        <w:spacing w:line="560" w:lineRule="atLeast"/>
        <w:ind w:firstLine="560" w:firstLineChars="200"/>
        <w:rPr>
          <w:rFonts w:ascii="宋体" w:hAnsi="宋体" w:eastAsia="宋体" w:cs="仿宋_GB2312"/>
          <w:kern w:val="0"/>
          <w:sz w:val="28"/>
          <w:szCs w:val="28"/>
          <w:highlight w:val="none"/>
        </w:rPr>
      </w:pPr>
      <w:r>
        <w:rPr>
          <w:rFonts w:hint="eastAsia" w:ascii="宋体" w:hAnsi="宋体" w:eastAsia="宋体" w:cs="仿宋_GB2312"/>
          <w:kern w:val="0"/>
          <w:sz w:val="28"/>
          <w:szCs w:val="28"/>
          <w:highlight w:val="none"/>
        </w:rPr>
        <w:t>3.比赛成绩按大赛评分工作程序评定并公布。</w:t>
      </w:r>
    </w:p>
    <w:p w14:paraId="5394A144">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八、竞赛环境</w:t>
      </w:r>
    </w:p>
    <w:p w14:paraId="6385164E">
      <w:pPr>
        <w:snapToGrid w:val="0"/>
        <w:spacing w:line="560" w:lineRule="atLeast"/>
        <w:ind w:firstLine="560" w:firstLineChars="200"/>
        <w:rPr>
          <w:rFonts w:hint="eastAsia" w:ascii="宋体" w:hAnsi="宋体" w:eastAsia="宋体" w:cs="仿宋_GB2312"/>
          <w:kern w:val="0"/>
          <w:sz w:val="28"/>
          <w:szCs w:val="28"/>
          <w:highlight w:val="none"/>
        </w:rPr>
      </w:pPr>
      <w:bookmarkStart w:id="6" w:name="OLE_LINK60"/>
      <w:bookmarkStart w:id="7" w:name="OLE_LINK59"/>
      <w:r>
        <w:rPr>
          <w:rFonts w:hint="eastAsia" w:ascii="宋体" w:hAnsi="宋体" w:eastAsia="宋体" w:cs="仿宋_GB2312"/>
          <w:kern w:val="0"/>
          <w:sz w:val="28"/>
          <w:szCs w:val="28"/>
          <w:highlight w:val="none"/>
          <w:lang w:val="en-US" w:eastAsia="zh-CN"/>
        </w:rPr>
        <w:t>1.</w:t>
      </w:r>
      <w:r>
        <w:rPr>
          <w:rFonts w:hint="eastAsia" w:ascii="宋体" w:hAnsi="宋体" w:eastAsia="宋体" w:cs="仿宋_GB2312"/>
          <w:kern w:val="0"/>
          <w:sz w:val="28"/>
          <w:szCs w:val="28"/>
          <w:highlight w:val="none"/>
        </w:rPr>
        <w:t>竞赛场地平整、明亮、通风良好，场地采光良好，四周无太阳直射，照明条件优良，可保证赛位在比赛期间稳定的光源环境。</w:t>
      </w:r>
    </w:p>
    <w:p w14:paraId="32E77303">
      <w:pPr>
        <w:snapToGrid w:val="0"/>
        <w:spacing w:line="560" w:lineRule="atLeas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rPr>
        <w:t>2.竞赛在室内进行，工位标明编号，竞赛工位配备有竞赛平台、竞赛载体、交流电源插座及座椅等。</w:t>
      </w:r>
    </w:p>
    <w:p w14:paraId="2B5D127A">
      <w:pPr>
        <w:snapToGrid w:val="0"/>
        <w:spacing w:line="560" w:lineRule="atLeas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rPr>
        <w:t>3</w:t>
      </w:r>
      <w:r>
        <w:rPr>
          <w:rFonts w:hint="eastAsia" w:ascii="宋体" w:hAnsi="宋体" w:eastAsia="宋体" w:cs="仿宋_GB2312"/>
          <w:kern w:val="0"/>
          <w:sz w:val="28"/>
          <w:szCs w:val="28"/>
          <w:highlight w:val="none"/>
          <w:lang w:val="en-US" w:eastAsia="zh-CN"/>
        </w:rPr>
        <w:t>.比赛用</w:t>
      </w:r>
      <w:r>
        <w:rPr>
          <w:rFonts w:hint="eastAsia" w:ascii="宋体" w:hAnsi="宋体" w:eastAsia="宋体" w:cs="仿宋_GB2312"/>
          <w:kern w:val="0"/>
          <w:sz w:val="28"/>
          <w:szCs w:val="28"/>
          <w:highlight w:val="none"/>
        </w:rPr>
        <w:t>工具等在竞赛当天经工作人员检查后带入竞赛场地。</w:t>
      </w:r>
    </w:p>
    <w:p w14:paraId="1ECA1E4C">
      <w:pPr>
        <w:snapToGrid w:val="0"/>
        <w:spacing w:line="560" w:lineRule="atLeas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rPr>
        <w:t>4.竞赛场地划分为等候区、检录区、加密区、现场服务与技术支持区、休息区。</w:t>
      </w:r>
    </w:p>
    <w:p w14:paraId="0983B734">
      <w:pPr>
        <w:snapToGrid w:val="0"/>
        <w:spacing w:line="560" w:lineRule="atLeast"/>
        <w:ind w:firstLine="560" w:firstLineChars="200"/>
        <w:rPr>
          <w:rFonts w:hint="eastAsia" w:ascii="宋体" w:hAnsi="宋体" w:eastAsia="宋体" w:cs="仿宋_GB2312"/>
          <w:kern w:val="0"/>
          <w:sz w:val="28"/>
          <w:szCs w:val="28"/>
          <w:highlight w:val="none"/>
        </w:rPr>
      </w:pPr>
      <w:r>
        <w:rPr>
          <w:rFonts w:hint="eastAsia" w:ascii="宋体" w:hAnsi="宋体" w:eastAsia="宋体" w:cs="仿宋_GB2312"/>
          <w:kern w:val="0"/>
          <w:sz w:val="28"/>
          <w:szCs w:val="28"/>
          <w:highlight w:val="none"/>
        </w:rPr>
        <w:t>5.场地内部消防设施齐全。</w:t>
      </w:r>
    </w:p>
    <w:bookmarkEnd w:id="6"/>
    <w:bookmarkEnd w:id="7"/>
    <w:p w14:paraId="3B56F028">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九、技术规范</w:t>
      </w:r>
    </w:p>
    <w:p w14:paraId="48BA572F">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lang w:eastAsia="zh-CN"/>
        </w:rPr>
        <w:t>（</w:t>
      </w:r>
      <w:r>
        <w:rPr>
          <w:rFonts w:hint="eastAsia" w:ascii="宋体" w:hAnsi="宋体" w:eastAsia="宋体" w:cs="Times New Roman"/>
          <w:sz w:val="28"/>
          <w:szCs w:val="28"/>
          <w:highlight w:val="none"/>
          <w:lang w:val="en-US" w:eastAsia="zh-CN"/>
        </w:rPr>
        <w:t>一</w:t>
      </w:r>
      <w:r>
        <w:rPr>
          <w:rFonts w:hint="eastAsia" w:ascii="宋体" w:hAnsi="宋体" w:eastAsia="宋体" w:cs="Times New Roman"/>
          <w:sz w:val="28"/>
          <w:szCs w:val="28"/>
          <w:highlight w:val="none"/>
          <w:lang w:eastAsia="zh-CN"/>
        </w:rPr>
        <w:t>）</w:t>
      </w:r>
      <w:r>
        <w:rPr>
          <w:rFonts w:hint="eastAsia" w:ascii="宋体" w:hAnsi="宋体" w:eastAsia="宋体" w:cs="Times New Roman"/>
          <w:sz w:val="28"/>
          <w:szCs w:val="28"/>
          <w:highlight w:val="none"/>
        </w:rPr>
        <w:t>专业知识及技能要求</w:t>
      </w:r>
    </w:p>
    <w:p w14:paraId="48D7A32F">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应具备工业现场总线、网关数据采集技术、机电一体化技术、工业机器人技术、电气自动化技术、智能制造装备技术、PLC控制技术、伺服控制技术、电机驱动技术、工业传感器技术、气压传动技术、组态控制技术、智能识别技术、工业软件技术、云平台技术、MES应用技术等方面的知识。</w:t>
      </w:r>
    </w:p>
    <w:p w14:paraId="09F1049B">
      <w:pPr>
        <w:snapToGrid w:val="0"/>
        <w:spacing w:line="560" w:lineRule="atLeast"/>
        <w:ind w:firstLine="560" w:firstLineChars="200"/>
        <w:jc w:val="left"/>
        <w:rPr>
          <w:rFonts w:hint="eastAsia" w:ascii="宋体" w:hAnsi="宋体" w:eastAsia="宋体" w:cs="Times New Roman"/>
          <w:sz w:val="28"/>
          <w:szCs w:val="28"/>
          <w:highlight w:val="none"/>
          <w:lang w:eastAsia="zh-CN"/>
        </w:rPr>
      </w:pPr>
      <w:r>
        <w:rPr>
          <w:rFonts w:hint="eastAsia" w:ascii="宋体" w:hAnsi="宋体" w:eastAsia="宋体" w:cs="Times New Roman"/>
          <w:sz w:val="28"/>
          <w:szCs w:val="28"/>
          <w:highlight w:val="none"/>
        </w:rPr>
        <w:t>应具备系统方案规划、设备安装、电气连接、程序编写、功能调试、运行维护、故障排除、系统优化等方面分析问题和解决问题的能力，以及应用新技术、新方法提升设备性能或功能的创新能力。</w:t>
      </w:r>
    </w:p>
    <w:p w14:paraId="0CE6B78D">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技术标准和技术规范</w:t>
      </w:r>
    </w:p>
    <w:p w14:paraId="63298257">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1.技术标准</w:t>
      </w:r>
    </w:p>
    <w:p w14:paraId="6B65ADA6">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w:t>
      </w:r>
      <w:r>
        <w:rPr>
          <w:rFonts w:hint="eastAsia" w:ascii="宋体" w:hAnsi="宋体" w:eastAsia="宋体" w:cs="Times New Roman"/>
          <w:sz w:val="28"/>
          <w:szCs w:val="28"/>
          <w:highlight w:val="none"/>
          <w:lang w:val="en-US" w:eastAsia="zh-CN"/>
        </w:rPr>
        <w:t>1</w:t>
      </w:r>
      <w:r>
        <w:rPr>
          <w:rFonts w:hint="eastAsia" w:ascii="宋体" w:hAnsi="宋体" w:eastAsia="宋体" w:cs="Times New Roman"/>
          <w:sz w:val="28"/>
          <w:szCs w:val="28"/>
          <w:highlight w:val="none"/>
        </w:rPr>
        <w:t>）电气技术用文件的编制（GB/T6988.1-2008）</w:t>
      </w:r>
    </w:p>
    <w:p w14:paraId="608AFD82">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w:t>
      </w:r>
      <w:r>
        <w:rPr>
          <w:rFonts w:hint="eastAsia" w:ascii="宋体" w:hAnsi="宋体" w:eastAsia="宋体" w:cs="Times New Roman"/>
          <w:sz w:val="28"/>
          <w:szCs w:val="28"/>
          <w:highlight w:val="none"/>
          <w:lang w:val="en-US" w:eastAsia="zh-CN"/>
        </w:rPr>
        <w:t>2</w:t>
      </w:r>
      <w:r>
        <w:rPr>
          <w:rFonts w:hint="eastAsia" w:ascii="宋体" w:hAnsi="宋体" w:eastAsia="宋体" w:cs="Times New Roman"/>
          <w:sz w:val="28"/>
          <w:szCs w:val="28"/>
          <w:highlight w:val="none"/>
        </w:rPr>
        <w:t>）电气简图用图形符号（GB/T4728.1-2005）</w:t>
      </w:r>
    </w:p>
    <w:p w14:paraId="2752A600">
      <w:pPr>
        <w:snapToGrid w:val="0"/>
        <w:spacing w:line="560" w:lineRule="atLeast"/>
        <w:jc w:val="left"/>
        <w:rPr>
          <w:rFonts w:hint="eastAsia" w:ascii="宋体" w:hAnsi="宋体" w:eastAsia="宋体" w:cs="Times New Roman"/>
          <w:sz w:val="28"/>
          <w:szCs w:val="28"/>
          <w:highlight w:val="none"/>
          <w:lang w:eastAsia="zh-CN"/>
        </w:rPr>
      </w:pPr>
      <w:r>
        <w:rPr>
          <w:rFonts w:hint="eastAsia" w:ascii="宋体" w:hAnsi="宋体" w:eastAsia="宋体" w:cs="Times New Roman"/>
          <w:sz w:val="28"/>
          <w:szCs w:val="28"/>
          <w:highlight w:val="none"/>
        </w:rPr>
        <w:t>（</w:t>
      </w:r>
      <w:r>
        <w:rPr>
          <w:rFonts w:hint="eastAsia" w:ascii="宋体" w:hAnsi="宋体" w:eastAsia="宋体" w:cs="Times New Roman"/>
          <w:sz w:val="28"/>
          <w:szCs w:val="28"/>
          <w:highlight w:val="none"/>
          <w:lang w:val="en-US" w:eastAsia="zh-CN"/>
        </w:rPr>
        <w:t>3</w:t>
      </w:r>
      <w:r>
        <w:rPr>
          <w:rFonts w:hint="eastAsia" w:ascii="宋体" w:hAnsi="宋体" w:eastAsia="宋体" w:cs="Times New Roman"/>
          <w:sz w:val="28"/>
          <w:szCs w:val="28"/>
          <w:highlight w:val="none"/>
        </w:rPr>
        <w:t>）电气设备用图形符号（GB/T5465.2-2008）</w:t>
      </w:r>
    </w:p>
    <w:p w14:paraId="28A07B2A">
      <w:pPr>
        <w:snapToGrid w:val="0"/>
        <w:spacing w:line="560" w:lineRule="atLeast"/>
        <w:jc w:val="left"/>
        <w:rPr>
          <w:rFonts w:hint="eastAsia" w:ascii="宋体" w:hAnsi="宋体" w:eastAsia="宋体" w:cs="Times New Roman"/>
          <w:sz w:val="28"/>
          <w:szCs w:val="28"/>
          <w:highlight w:val="none"/>
          <w:lang w:eastAsia="zh-CN"/>
        </w:rPr>
      </w:pPr>
      <w:r>
        <w:rPr>
          <w:rFonts w:hint="eastAsia" w:ascii="宋体" w:hAnsi="宋体" w:eastAsia="宋体" w:cs="Times New Roman"/>
          <w:sz w:val="28"/>
          <w:szCs w:val="28"/>
          <w:highlight w:val="none"/>
        </w:rPr>
        <w:t>（4）物联网术语（GB/T33745-2017）</w:t>
      </w:r>
    </w:p>
    <w:p w14:paraId="33C63AC0">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（5）工业机器人编程和操作图形用户接口（GB/T19399-2003）</w:t>
      </w:r>
    </w:p>
    <w:p w14:paraId="4767C7CD">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（6）工业机器人用于机器人的中间代码（GB/Z20869-2007）</w:t>
      </w:r>
    </w:p>
    <w:p w14:paraId="4D5879F5">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（7）装配钳工国家职业标准（职业编码6-05-02-01）</w:t>
      </w:r>
    </w:p>
    <w:p w14:paraId="064B2414">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（8）工具钳工国家职业标准（职业编码6-05-02-02）</w:t>
      </w:r>
    </w:p>
    <w:p w14:paraId="23C5E13A">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（9）维修电工国家职业标准（职业编码6-07-06-05）</w:t>
      </w:r>
    </w:p>
    <w:p w14:paraId="0133E029">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（10）机械设备安装工国家职业标准（职业编码6-23-10-01）</w:t>
      </w:r>
    </w:p>
    <w:p w14:paraId="118FD87D">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（11）电气设备安装工国家职业标准（职业编码6-23-10-02）</w:t>
      </w:r>
    </w:p>
    <w:p w14:paraId="01AFE57C">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（12）电工国家职业标准（职业编码6-31-01-03）</w:t>
      </w:r>
    </w:p>
    <w:p w14:paraId="559A1ECA">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（13）物联网安装调试员国家职业技能标准（职业编码6-25-04-09）</w:t>
      </w:r>
    </w:p>
    <w:p w14:paraId="4B1FC057">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（14）物联网工程技术人员国家职业技术技能标准（职业编码2-02-10-10）</w:t>
      </w:r>
    </w:p>
    <w:p w14:paraId="03BDEBB3">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（15）数字化管理师国家职业技术技能标准（职业编码2-02-30-11）</w:t>
      </w:r>
    </w:p>
    <w:p w14:paraId="34FF03E9">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（16）工业互联网工程技术人员国家职业技术技能标准（职业编码2-02-10-13）</w:t>
      </w:r>
    </w:p>
    <w:p w14:paraId="28ABA941">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lang w:val="en-US" w:eastAsia="zh-CN"/>
        </w:rPr>
        <w:t>2.</w:t>
      </w:r>
      <w:r>
        <w:rPr>
          <w:rFonts w:hint="eastAsia" w:ascii="宋体" w:hAnsi="宋体" w:eastAsia="宋体" w:cs="Times New Roman"/>
          <w:sz w:val="28"/>
          <w:szCs w:val="28"/>
          <w:highlight w:val="none"/>
        </w:rPr>
        <w:t>技术规范</w:t>
      </w:r>
    </w:p>
    <w:p w14:paraId="37FC1EBA">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（1）电气装置安装工程低压电器施工及验收规范（GB50254-2014）</w:t>
      </w:r>
    </w:p>
    <w:p w14:paraId="7AD71583">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（2）综合布线系统工程设计规范（GB50311-2016）</w:t>
      </w:r>
    </w:p>
    <w:p w14:paraId="29758E3C">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（3）物联网总体技术智能传感器接口规范（GB/T34068-2017）</w:t>
      </w:r>
    </w:p>
    <w:p w14:paraId="59D09826">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（4）物联网参考体系结构（GB/T33474-2016）</w:t>
      </w:r>
    </w:p>
    <w:p w14:paraId="11A90861">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（5）基于以太网技术的局域网（LAN）系统验收测试方法（GB/T21671-2018）</w:t>
      </w:r>
    </w:p>
    <w:p w14:paraId="57E3E560">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（6）信息安全技术-网络安全等级保护基本要求（GB/T22239-2019）</w:t>
      </w:r>
    </w:p>
    <w:p w14:paraId="39D0DD41">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（7）工业环境用机器人安全要求（GB11291.1-2011）</w:t>
      </w:r>
    </w:p>
    <w:p w14:paraId="261C9797">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（8）基于PROFIBUSDP和PROFINETIO的功能安全通信行规-PROFIsafe（GB/Z20830-2007）</w:t>
      </w:r>
    </w:p>
    <w:p w14:paraId="6F84D300">
      <w:pPr>
        <w:snapToGrid w:val="0"/>
        <w:spacing w:line="560" w:lineRule="atLeast"/>
        <w:jc w:val="left"/>
        <w:rPr>
          <w:rFonts w:hint="eastAsia" w:ascii="宋体" w:hAnsi="宋体" w:eastAsia="宋体" w:cs="Times New Roman"/>
          <w:sz w:val="28"/>
          <w:szCs w:val="28"/>
          <w:highlight w:val="none"/>
          <w:lang w:eastAsia="zh-CN"/>
        </w:rPr>
      </w:pPr>
      <w:r>
        <w:rPr>
          <w:rFonts w:hint="eastAsia" w:ascii="宋体" w:hAnsi="宋体" w:eastAsia="宋体" w:cs="Times New Roman"/>
          <w:sz w:val="28"/>
          <w:szCs w:val="28"/>
          <w:highlight w:val="none"/>
        </w:rPr>
        <w:t>（9）工业通信网络现场总线规范第2部分:物理层规范和服务定义（GB/T16657.2-2008）</w:t>
      </w:r>
    </w:p>
    <w:p w14:paraId="3EE29FD1">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（10）工业通信网络现场总线规范类型10:PROFINETIO规范第3部分:PROFINETIO通信行规（GB/Z25105.3-2010）</w:t>
      </w:r>
    </w:p>
    <w:p w14:paraId="5E7659C1">
      <w:pPr>
        <w:snapToGrid w:val="0"/>
        <w:spacing w:line="560" w:lineRule="atLeast"/>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（11）制造业信息化技术术语（GB/T18725-2008）</w:t>
      </w:r>
    </w:p>
    <w:p w14:paraId="07C631F8">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（三）其它</w:t>
      </w:r>
    </w:p>
    <w:p w14:paraId="7E7F4024">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未尽事宜，将在竞赛指南或领队会向各领做详细说明。</w:t>
      </w:r>
    </w:p>
    <w:p w14:paraId="7097CDD6">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十、技术平台及工具</w:t>
      </w:r>
    </w:p>
    <w:p w14:paraId="42335E36">
      <w:pPr>
        <w:snapToGrid w:val="0"/>
        <w:spacing w:line="560" w:lineRule="atLeast"/>
        <w:ind w:firstLine="560" w:firstLineChars="200"/>
        <w:jc w:val="left"/>
        <w:rPr>
          <w:rFonts w:ascii="宋体" w:hAnsi="宋体" w:eastAsia="宋体" w:cs="Times New Roman"/>
          <w:sz w:val="28"/>
          <w:szCs w:val="28"/>
          <w:highlight w:val="none"/>
        </w:rPr>
      </w:pPr>
      <w:r>
        <w:rPr>
          <w:rFonts w:hint="eastAsia" w:ascii="宋体" w:hAnsi="宋体" w:eastAsia="宋体" w:cs="Times New Roman"/>
          <w:sz w:val="28"/>
          <w:szCs w:val="28"/>
          <w:highlight w:val="none"/>
        </w:rPr>
        <w:t>（一）技术平台</w:t>
      </w:r>
    </w:p>
    <w:p w14:paraId="787174DD">
      <w:pPr>
        <w:adjustRightInd w:val="0"/>
        <w:snapToGrid w:val="0"/>
        <w:spacing w:line="560" w:lineRule="atLeast"/>
        <w:ind w:firstLine="560" w:firstLineChars="200"/>
        <w:rPr>
          <w:rFonts w:hint="eastAsia" w:ascii="宋体" w:hAnsi="宋体" w:eastAsia="宋体" w:cs="Times New Roman"/>
          <w:sz w:val="28"/>
          <w:szCs w:val="28"/>
          <w:highlight w:val="none"/>
        </w:rPr>
      </w:pPr>
      <w:bookmarkStart w:id="8" w:name="_Hlk509905042"/>
      <w:r>
        <w:rPr>
          <w:rFonts w:hint="eastAsia" w:ascii="宋体" w:hAnsi="宋体" w:eastAsia="宋体" w:cs="Times New Roman"/>
          <w:sz w:val="28"/>
          <w:szCs w:val="28"/>
          <w:highlight w:val="none"/>
        </w:rPr>
        <w:t>平台以工业网络智能控制为核心，主要由防火墙、无线路由器、网管型交换机、非网管型交换机、工业级双频无线接入点、工业级双频无线客户端、PLC、触摸屏、智能电表、温湿度传感器、工业传感器、伺服电机、机械搬移装置、计算机、仿真软件等工业常用软硬件模块组成。</w:t>
      </w:r>
    </w:p>
    <w:p w14:paraId="4E92E1BC">
      <w:pPr>
        <w:adjustRightInd w:val="0"/>
        <w:snapToGrid w:val="0"/>
        <w:spacing w:line="560" w:lineRule="atLeas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主要模块参数如下：</w:t>
      </w:r>
    </w:p>
    <w:p w14:paraId="0479A675">
      <w:pPr>
        <w:adjustRightInd w:val="0"/>
        <w:snapToGrid w:val="0"/>
        <w:spacing w:line="560" w:lineRule="atLeas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1.防火墙：至少 3 个 RJ45 端口，支持安全等策略配置和 ARP 防护。</w:t>
      </w:r>
    </w:p>
    <w:p w14:paraId="1C1569AD">
      <w:pPr>
        <w:adjustRightInd w:val="0"/>
        <w:snapToGrid w:val="0"/>
        <w:spacing w:line="560" w:lineRule="atLeas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2.无线路由器：分布式 WI-FI 传输，支持 APP 和 WEB 页面管理。</w:t>
      </w:r>
    </w:p>
    <w:p w14:paraId="278E5F79">
      <w:pPr>
        <w:adjustRightInd w:val="0"/>
        <w:snapToGrid w:val="0"/>
        <w:spacing w:line="560" w:lineRule="atLeas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3.网管型交换机：兼容 Modbus-TCP、Ethernet/IP、PROFINET等协议，可实现透明数据传输。支持 ERPS 环⽹协议、支持 RPL 配置。</w:t>
      </w:r>
    </w:p>
    <w:p w14:paraId="33D4AA5B">
      <w:pPr>
        <w:adjustRightInd w:val="0"/>
        <w:snapToGrid w:val="0"/>
        <w:spacing w:line="560" w:lineRule="atLeast"/>
        <w:ind w:firstLine="560" w:firstLineChars="200"/>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4.工业级双频无线客户端：工作模式包含 Client、Client-Router。</w:t>
      </w:r>
    </w:p>
    <w:p w14:paraId="234C126B">
      <w:pPr>
        <w:adjustRightInd w:val="0"/>
        <w:snapToGrid w:val="0"/>
        <w:spacing w:line="560" w:lineRule="atLeast"/>
        <w:ind w:firstLine="560" w:firstLineChars="200"/>
        <w:rPr>
          <w:rFonts w:hint="eastAsia" w:ascii="宋体" w:hAnsi="宋体" w:eastAsia="宋体" w:cs="Times New Roman"/>
          <w:sz w:val="28"/>
          <w:szCs w:val="28"/>
          <w:highlight w:val="none"/>
          <w:lang w:eastAsia="zh-CN"/>
        </w:rPr>
      </w:pPr>
      <w:r>
        <w:rPr>
          <w:rFonts w:hint="eastAsia" w:ascii="宋体" w:hAnsi="宋体" w:eastAsia="宋体" w:cs="Times New Roman"/>
          <w:sz w:val="28"/>
          <w:szCs w:val="28"/>
          <w:highlight w:val="none"/>
        </w:rPr>
        <w:t>5.PLC：支持 PROFINET、TCP/IP、Modbus-TCP、Modbus-RTU等通信</w:t>
      </w:r>
      <w:r>
        <w:rPr>
          <w:rFonts w:hint="eastAsia" w:ascii="宋体" w:hAnsi="宋体" w:eastAsia="宋体" w:cs="Times New Roman"/>
          <w:sz w:val="28"/>
          <w:szCs w:val="28"/>
          <w:highlight w:val="none"/>
          <w:lang w:eastAsia="zh-CN"/>
        </w:rPr>
        <w:t>。</w:t>
      </w:r>
    </w:p>
    <w:p w14:paraId="0A69752D">
      <w:pPr>
        <w:pStyle w:val="2"/>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highlight w:val="none"/>
          <w:lang w:eastAsia="zh-CN"/>
        </w:rPr>
      </w:pPr>
      <w:r>
        <w:rPr>
          <w:rFonts w:hint="eastAsia"/>
          <w:highlight w:val="none"/>
          <w:lang w:eastAsia="zh-CN"/>
        </w:rPr>
        <w:t>6.触摸屏：具有输入/输出字段、图形、趋势曲线、柱状图、文本和位图等要素，支持 Modbus-TCP、Ethernet/IP 等符合规程中技术标准和技术规范的通讯协议。</w:t>
      </w:r>
    </w:p>
    <w:p w14:paraId="5A05CC87">
      <w:pPr>
        <w:pStyle w:val="2"/>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highlight w:val="none"/>
          <w:lang w:eastAsia="zh-CN"/>
        </w:rPr>
      </w:pPr>
      <w:r>
        <w:rPr>
          <w:rFonts w:hint="eastAsia"/>
          <w:highlight w:val="none"/>
          <w:lang w:eastAsia="zh-CN"/>
        </w:rPr>
        <w:t>7.伺服控制系统：支持 Ethernet/IP、PROFINET 等协议。</w:t>
      </w:r>
    </w:p>
    <w:p w14:paraId="3C15A927">
      <w:pPr>
        <w:pStyle w:val="2"/>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highlight w:val="none"/>
          <w:lang w:val="en-US" w:eastAsia="zh-CN"/>
        </w:rPr>
      </w:pPr>
      <w:r>
        <w:rPr>
          <w:rFonts w:hint="eastAsia"/>
          <w:highlight w:val="none"/>
          <w:lang w:eastAsia="zh-CN"/>
        </w:rPr>
        <w:t>8.仿真软件：支持 OPC、TCP/IP、Modbus-TCP 等符合规程中技术标准和技术规范的通讯协议，可将传感器数据与外部控制数据实现实时通信。支持与 PLC、单片机、机器人控制器等多种真实控制设备的通信与联调。</w:t>
      </w:r>
    </w:p>
    <w:p w14:paraId="4A3A36E8">
      <w:pPr>
        <w:snapToGrid w:val="0"/>
        <w:spacing w:line="560" w:lineRule="atLeast"/>
        <w:ind w:firstLine="560" w:firstLineChars="200"/>
        <w:jc w:val="left"/>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（二）工具（参赛队自备）</w:t>
      </w:r>
    </w:p>
    <w:p w14:paraId="25A44099">
      <w:pPr>
        <w:snapToGrid w:val="0"/>
        <w:spacing w:line="560" w:lineRule="atLeast"/>
        <w:ind w:firstLine="560" w:firstLineChars="200"/>
        <w:jc w:val="left"/>
        <w:rPr>
          <w:rFonts w:hint="default"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工装、绝缘鞋、工具箱、内六角扳手、外六角扳手、活动扳手、一字螺丝刀（2.5*75mm）、一字螺丝刀（6.5*40mm）、十字螺丝刀（0.3*75mm）、万用表、书写工具、刷子、电工胶布。</w:t>
      </w:r>
    </w:p>
    <w:bookmarkEnd w:id="8"/>
    <w:p w14:paraId="3053BE44">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十一、成绩评定</w:t>
      </w:r>
    </w:p>
    <w:p w14:paraId="0D103189">
      <w:pPr>
        <w:snapToGrid w:val="0"/>
        <w:spacing w:line="560" w:lineRule="atLeast"/>
        <w:ind w:firstLine="560" w:firstLineChars="200"/>
        <w:jc w:val="left"/>
        <w:rPr>
          <w:rFonts w:ascii="宋体" w:hAnsi="宋体" w:eastAsia="宋体" w:cs="Times New Roman"/>
          <w:sz w:val="28"/>
          <w:szCs w:val="28"/>
          <w:highlight w:val="none"/>
        </w:rPr>
      </w:pPr>
      <w:r>
        <w:rPr>
          <w:rFonts w:hint="eastAsia" w:ascii="宋体" w:hAnsi="宋体" w:eastAsia="宋体" w:cs="Times New Roman"/>
          <w:sz w:val="28"/>
          <w:szCs w:val="28"/>
          <w:highlight w:val="none"/>
        </w:rPr>
        <w:t>成绩评定由</w:t>
      </w:r>
      <w:r>
        <w:rPr>
          <w:rFonts w:hint="eastAsia" w:ascii="宋体" w:hAnsi="宋体" w:eastAsia="宋体" w:cs="Times New Roman"/>
          <w:sz w:val="28"/>
          <w:szCs w:val="28"/>
          <w:highlight w:val="none"/>
          <w:lang w:val="en-US" w:eastAsia="zh-CN"/>
        </w:rPr>
        <w:t>裁判</w:t>
      </w:r>
      <w:r>
        <w:rPr>
          <w:rFonts w:hint="eastAsia" w:ascii="宋体" w:hAnsi="宋体" w:eastAsia="宋体" w:cs="Times New Roman"/>
          <w:sz w:val="28"/>
          <w:szCs w:val="28"/>
          <w:highlight w:val="none"/>
        </w:rPr>
        <w:t>组根据赛项所需考察参赛队能力的四个方面（安全操作规范、</w:t>
      </w:r>
      <w:r>
        <w:rPr>
          <w:rFonts w:hint="eastAsia" w:ascii="宋体" w:hAnsi="宋体" w:eastAsia="宋体" w:cs="Times New Roman"/>
          <w:sz w:val="28"/>
          <w:szCs w:val="28"/>
          <w:highlight w:val="none"/>
          <w:lang w:val="en-US" w:eastAsia="zh-CN"/>
        </w:rPr>
        <w:t>系统安装与组网</w:t>
      </w:r>
      <w:r>
        <w:rPr>
          <w:rFonts w:hint="eastAsia" w:ascii="宋体" w:hAnsi="宋体" w:eastAsia="宋体" w:cs="Times New Roman"/>
          <w:sz w:val="28"/>
          <w:szCs w:val="28"/>
          <w:highlight w:val="none"/>
        </w:rPr>
        <w:t>、</w:t>
      </w:r>
      <w:r>
        <w:rPr>
          <w:rFonts w:hint="eastAsia" w:ascii="宋体" w:hAnsi="宋体" w:eastAsia="宋体" w:cs="Times New Roman"/>
          <w:sz w:val="28"/>
          <w:szCs w:val="28"/>
          <w:highlight w:val="none"/>
          <w:lang w:val="en-US" w:eastAsia="zh-CN"/>
        </w:rPr>
        <w:t>系统手动运行、系统自动运行、虚实联调</w:t>
      </w:r>
      <w:r>
        <w:rPr>
          <w:rFonts w:hint="eastAsia" w:ascii="宋体" w:hAnsi="宋体" w:eastAsia="宋体" w:cs="Times New Roman"/>
          <w:sz w:val="28"/>
          <w:szCs w:val="28"/>
          <w:highlight w:val="none"/>
        </w:rPr>
        <w:t>）和扣分项讨论制订。</w:t>
      </w:r>
    </w:p>
    <w:p w14:paraId="6F876901">
      <w:pPr>
        <w:adjustRightInd w:val="0"/>
        <w:snapToGrid w:val="0"/>
        <w:spacing w:line="560" w:lineRule="atLeast"/>
        <w:ind w:firstLine="560" w:firstLineChars="200"/>
        <w:contextualSpacing/>
        <w:rPr>
          <w:rFonts w:hint="eastAsia" w:ascii="宋体" w:hAnsi="宋体" w:eastAsia="宋体" w:cs="Times New Roman"/>
          <w:sz w:val="28"/>
          <w:szCs w:val="28"/>
          <w:highlight w:val="none"/>
        </w:rPr>
      </w:pPr>
      <w:r>
        <w:rPr>
          <w:rFonts w:hint="eastAsia" w:ascii="宋体" w:hAnsi="宋体" w:eastAsia="宋体" w:cs="Times New Roman"/>
          <w:sz w:val="28"/>
          <w:szCs w:val="28"/>
          <w:highlight w:val="none"/>
        </w:rPr>
        <w:t>赛项的评分标准如下所示。</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0"/>
        <w:gridCol w:w="2129"/>
      </w:tblGrid>
      <w:tr w14:paraId="61097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0" w:hRule="atLeast"/>
          <w:jc w:val="center"/>
        </w:trPr>
        <w:tc>
          <w:tcPr>
            <w:tcW w:w="3750" w:type="pct"/>
            <w:noWrap w:val="0"/>
            <w:vAlign w:val="center"/>
          </w:tcPr>
          <w:p w14:paraId="6F72C6E0">
            <w:pPr>
              <w:jc w:val="center"/>
              <w:rPr>
                <w:rFonts w:hint="default" w:ascii="仿宋_GB2312" w:hAnsi="仿宋_GB2312" w:eastAsia="仿宋_GB2312" w:cs="仿宋_GB2312"/>
                <w:b/>
                <w:bCs/>
                <w:kern w:val="0"/>
                <w:sz w:val="28"/>
                <w:szCs w:val="28"/>
                <w:highlight w:val="none"/>
                <w:lang w:val="en-US" w:eastAsia="zh-CN" w:bidi="ar"/>
              </w:rPr>
            </w:pPr>
            <w:r>
              <w:rPr>
                <w:rFonts w:hint="eastAsia" w:ascii="仿宋_GB2312" w:hAnsi="仿宋_GB2312" w:eastAsia="仿宋_GB2312" w:cs="仿宋_GB2312"/>
                <w:b/>
                <w:bCs/>
                <w:kern w:val="0"/>
                <w:sz w:val="28"/>
                <w:szCs w:val="28"/>
                <w:highlight w:val="none"/>
                <w:lang w:val="en-US" w:eastAsia="zh-CN" w:bidi="ar"/>
              </w:rPr>
              <w:t>评分项目</w:t>
            </w:r>
          </w:p>
        </w:tc>
        <w:tc>
          <w:tcPr>
            <w:tcW w:w="1249" w:type="pct"/>
            <w:noWrap w:val="0"/>
            <w:vAlign w:val="center"/>
          </w:tcPr>
          <w:p w14:paraId="1D786E09">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分值</w:t>
            </w:r>
          </w:p>
        </w:tc>
      </w:tr>
      <w:tr w14:paraId="093D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3750" w:type="pct"/>
            <w:noWrap w:val="0"/>
            <w:vAlign w:val="center"/>
          </w:tcPr>
          <w:p w14:paraId="10210BD9">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bidi="ar"/>
              </w:rPr>
              <w:t>工业网络智能控制与维护系统工业网络设计</w:t>
            </w:r>
          </w:p>
        </w:tc>
        <w:tc>
          <w:tcPr>
            <w:tcW w:w="1249" w:type="pct"/>
            <w:noWrap w:val="0"/>
            <w:vAlign w:val="center"/>
          </w:tcPr>
          <w:p w14:paraId="2A69B36C">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10</w:t>
            </w:r>
          </w:p>
        </w:tc>
      </w:tr>
      <w:tr w14:paraId="40DD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3750" w:type="pct"/>
            <w:noWrap w:val="0"/>
            <w:vAlign w:val="center"/>
          </w:tcPr>
          <w:p w14:paraId="69C77D9A">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bidi="ar"/>
              </w:rPr>
              <w:t>工业网络智能控制系统虚拟仿真与调试</w:t>
            </w:r>
          </w:p>
        </w:tc>
        <w:tc>
          <w:tcPr>
            <w:tcW w:w="1249" w:type="pct"/>
            <w:noWrap w:val="0"/>
            <w:vAlign w:val="center"/>
          </w:tcPr>
          <w:p w14:paraId="67A88D05">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20</w:t>
            </w:r>
          </w:p>
        </w:tc>
      </w:tr>
      <w:tr w14:paraId="643E2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3750" w:type="pct"/>
            <w:noWrap w:val="0"/>
            <w:vAlign w:val="center"/>
          </w:tcPr>
          <w:p w14:paraId="57374335">
            <w:pPr>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kern w:val="0"/>
                <w:sz w:val="28"/>
                <w:szCs w:val="28"/>
                <w:highlight w:val="none"/>
                <w:lang w:val="en-US" w:eastAsia="zh-CN" w:bidi="ar"/>
              </w:rPr>
              <w:t>工业网络组网搭建与测试</w:t>
            </w:r>
          </w:p>
        </w:tc>
        <w:tc>
          <w:tcPr>
            <w:tcW w:w="1249" w:type="pct"/>
            <w:noWrap w:val="0"/>
            <w:vAlign w:val="center"/>
          </w:tcPr>
          <w:p w14:paraId="2CCCAE66">
            <w:pPr>
              <w:jc w:val="center"/>
              <w:rPr>
                <w:rFonts w:hint="eastAsia"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val="en-US" w:eastAsia="zh-CN"/>
              </w:rPr>
              <w:t>15</w:t>
            </w:r>
          </w:p>
        </w:tc>
      </w:tr>
      <w:tr w14:paraId="721E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750" w:type="pct"/>
            <w:noWrap w:val="0"/>
            <w:vAlign w:val="center"/>
          </w:tcPr>
          <w:p w14:paraId="62E5FE3F">
            <w:pPr>
              <w:pStyle w:val="4"/>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kern w:val="0"/>
                <w:sz w:val="28"/>
                <w:szCs w:val="28"/>
                <w:highlight w:val="none"/>
                <w:lang w:val="en-US" w:eastAsia="zh-CN" w:bidi="ar"/>
              </w:rPr>
              <w:t>工业网络智能控制系统调试</w:t>
            </w:r>
          </w:p>
        </w:tc>
        <w:tc>
          <w:tcPr>
            <w:tcW w:w="1249" w:type="pct"/>
            <w:noWrap w:val="0"/>
            <w:vAlign w:val="center"/>
          </w:tcPr>
          <w:p w14:paraId="1A64A05B">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40</w:t>
            </w:r>
          </w:p>
        </w:tc>
      </w:tr>
      <w:tr w14:paraId="2B19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750" w:type="pct"/>
            <w:noWrap w:val="0"/>
            <w:vAlign w:val="center"/>
          </w:tcPr>
          <w:p w14:paraId="7E64855E">
            <w:pPr>
              <w:pStyle w:val="4"/>
              <w:jc w:val="center"/>
              <w:rPr>
                <w:rFonts w:hint="eastAsia" w:ascii="仿宋_GB2312" w:hAnsi="仿宋_GB2312" w:eastAsia="仿宋_GB2312" w:cs="仿宋_GB2312"/>
                <w:b/>
                <w:bCs/>
                <w:kern w:val="0"/>
                <w:sz w:val="28"/>
                <w:szCs w:val="28"/>
                <w:highlight w:val="none"/>
                <w:lang w:val="en-US" w:eastAsia="zh-CN" w:bidi="ar"/>
              </w:rPr>
            </w:pPr>
            <w:r>
              <w:rPr>
                <w:rFonts w:hint="eastAsia" w:ascii="仿宋_GB2312" w:hAnsi="仿宋_GB2312" w:eastAsia="仿宋_GB2312" w:cs="仿宋_GB2312"/>
                <w:b/>
                <w:bCs/>
                <w:kern w:val="0"/>
                <w:sz w:val="28"/>
                <w:szCs w:val="28"/>
                <w:highlight w:val="none"/>
                <w:lang w:val="en-US" w:eastAsia="zh-CN" w:bidi="ar"/>
              </w:rPr>
              <w:t>工业网络智能控制与维护系统智能运维</w:t>
            </w:r>
          </w:p>
        </w:tc>
        <w:tc>
          <w:tcPr>
            <w:tcW w:w="1249" w:type="pct"/>
            <w:noWrap w:val="0"/>
            <w:vAlign w:val="center"/>
          </w:tcPr>
          <w:p w14:paraId="1288D30B">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7</w:t>
            </w:r>
          </w:p>
        </w:tc>
      </w:tr>
      <w:tr w14:paraId="6483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750" w:type="pct"/>
            <w:noWrap w:val="0"/>
            <w:vAlign w:val="center"/>
          </w:tcPr>
          <w:p w14:paraId="774DCA93">
            <w:pPr>
              <w:pStyle w:val="4"/>
              <w:jc w:val="center"/>
              <w:rPr>
                <w:rFonts w:hint="default" w:ascii="仿宋_GB2312" w:hAnsi="仿宋_GB2312" w:eastAsia="仿宋_GB2312" w:cs="仿宋_GB2312"/>
                <w:b/>
                <w:bCs/>
                <w:kern w:val="0"/>
                <w:sz w:val="28"/>
                <w:szCs w:val="28"/>
                <w:highlight w:val="none"/>
                <w:lang w:val="en-US" w:eastAsia="zh-CN" w:bidi="ar"/>
              </w:rPr>
            </w:pPr>
            <w:r>
              <w:rPr>
                <w:rFonts w:hint="eastAsia" w:ascii="仿宋_GB2312" w:hAnsi="仿宋_GB2312" w:eastAsia="仿宋_GB2312" w:cs="仿宋_GB2312"/>
                <w:b/>
                <w:bCs/>
                <w:kern w:val="0"/>
                <w:sz w:val="28"/>
                <w:szCs w:val="28"/>
                <w:highlight w:val="none"/>
                <w:lang w:val="en-US" w:eastAsia="zh-CN" w:bidi="ar"/>
              </w:rPr>
              <w:t>职业素养</w:t>
            </w:r>
          </w:p>
        </w:tc>
        <w:tc>
          <w:tcPr>
            <w:tcW w:w="1249" w:type="pct"/>
            <w:noWrap w:val="0"/>
            <w:vAlign w:val="center"/>
          </w:tcPr>
          <w:p w14:paraId="1EA4D218">
            <w:pPr>
              <w:jc w:val="center"/>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8</w:t>
            </w:r>
          </w:p>
        </w:tc>
      </w:tr>
    </w:tbl>
    <w:p w14:paraId="25886DC0">
      <w:pPr>
        <w:pStyle w:val="5"/>
        <w:rPr>
          <w:highlight w:val="none"/>
        </w:rPr>
      </w:pPr>
    </w:p>
    <w:p w14:paraId="4D18CDF7">
      <w:pPr>
        <w:snapToGrid w:val="0"/>
        <w:spacing w:line="56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zh-CN"/>
        </w:rPr>
        <w:t>竞赛成绩采用100分制，竞赛</w:t>
      </w:r>
      <w:r>
        <w:rPr>
          <w:rFonts w:hint="eastAsia" w:ascii="宋体" w:hAnsi="宋体" w:eastAsia="宋体" w:cs="仿宋_GB2312"/>
          <w:kern w:val="0"/>
          <w:sz w:val="28"/>
          <w:szCs w:val="28"/>
          <w:highlight w:val="none"/>
          <w:lang w:val="en-US" w:eastAsia="zh-CN"/>
        </w:rPr>
        <w:t>过程中</w:t>
      </w:r>
      <w:r>
        <w:rPr>
          <w:rFonts w:hint="eastAsia" w:ascii="宋体" w:hAnsi="宋体" w:eastAsia="宋体" w:cs="仿宋_GB2312"/>
          <w:kern w:val="0"/>
          <w:sz w:val="28"/>
          <w:szCs w:val="28"/>
          <w:highlight w:val="none"/>
          <w:lang w:val="zh-CN"/>
        </w:rPr>
        <w:t>由</w:t>
      </w:r>
      <w:r>
        <w:rPr>
          <w:rFonts w:hint="eastAsia" w:ascii="宋体" w:hAnsi="宋体" w:eastAsia="宋体" w:cs="仿宋_GB2312"/>
          <w:kern w:val="0"/>
          <w:sz w:val="28"/>
          <w:szCs w:val="28"/>
          <w:highlight w:val="none"/>
        </w:rPr>
        <w:t>评分</w:t>
      </w:r>
      <w:r>
        <w:rPr>
          <w:rFonts w:hint="eastAsia" w:ascii="宋体" w:hAnsi="宋体" w:eastAsia="宋体" w:cs="仿宋_GB2312"/>
          <w:kern w:val="0"/>
          <w:sz w:val="28"/>
          <w:szCs w:val="28"/>
          <w:highlight w:val="none"/>
          <w:lang w:val="zh-CN"/>
        </w:rPr>
        <w:t>裁判对参赛队完成的每一项任务进行分别评分，每个参赛队各项任务的得分总和</w:t>
      </w:r>
      <w:r>
        <w:rPr>
          <w:rFonts w:hint="eastAsia" w:ascii="宋体" w:hAnsi="宋体" w:eastAsia="宋体" w:cs="仿宋_GB2312"/>
          <w:kern w:val="0"/>
          <w:sz w:val="28"/>
          <w:szCs w:val="28"/>
          <w:highlight w:val="none"/>
          <w:lang w:val="en-US" w:eastAsia="zh-CN"/>
        </w:rPr>
        <w:t>即</w:t>
      </w:r>
      <w:r>
        <w:rPr>
          <w:rFonts w:hint="eastAsia" w:ascii="宋体" w:hAnsi="宋体" w:eastAsia="宋体" w:cs="仿宋_GB2312"/>
          <w:kern w:val="0"/>
          <w:sz w:val="28"/>
          <w:szCs w:val="28"/>
          <w:highlight w:val="none"/>
          <w:lang w:val="zh-CN"/>
        </w:rPr>
        <w:t>为参赛队的最终成绩。竞赛过程中，如果发生以下问题或事故，则在竞赛队总分中作扣分处理。操作标准如下：</w:t>
      </w:r>
    </w:p>
    <w:p w14:paraId="0FD04DA2">
      <w:pPr>
        <w:snapToGrid w:val="0"/>
        <w:spacing w:line="56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zh-CN"/>
        </w:rPr>
        <w:t>1</w:t>
      </w:r>
      <w:r>
        <w:rPr>
          <w:rFonts w:hint="eastAsia" w:ascii="宋体" w:hAnsi="宋体" w:eastAsia="宋体" w:cs="仿宋_GB2312"/>
          <w:kern w:val="0"/>
          <w:sz w:val="28"/>
          <w:szCs w:val="28"/>
          <w:highlight w:val="none"/>
        </w:rPr>
        <w:t>.</w:t>
      </w:r>
      <w:r>
        <w:rPr>
          <w:rFonts w:hint="eastAsia" w:ascii="宋体" w:hAnsi="宋体" w:eastAsia="宋体" w:cs="仿宋_GB2312"/>
          <w:kern w:val="0"/>
          <w:sz w:val="28"/>
          <w:szCs w:val="28"/>
          <w:highlight w:val="none"/>
          <w:lang w:val="zh-CN"/>
        </w:rPr>
        <w:t>在完成工作任务过程中，擅自离开比赛工位脱离监控范围</w:t>
      </w:r>
      <w:r>
        <w:rPr>
          <w:rFonts w:hint="eastAsia" w:ascii="宋体" w:hAnsi="宋体" w:eastAsia="宋体" w:cs="仿宋_GB2312"/>
          <w:kern w:val="0"/>
          <w:sz w:val="28"/>
          <w:szCs w:val="28"/>
          <w:highlight w:val="none"/>
          <w:lang w:val="en-US" w:eastAsia="zh-CN"/>
        </w:rPr>
        <w:t>取消比赛资格</w:t>
      </w:r>
      <w:r>
        <w:rPr>
          <w:rFonts w:hint="eastAsia" w:ascii="宋体" w:hAnsi="宋体" w:eastAsia="宋体" w:cs="仿宋_GB2312"/>
          <w:kern w:val="0"/>
          <w:sz w:val="28"/>
          <w:szCs w:val="28"/>
          <w:highlight w:val="none"/>
          <w:lang w:val="zh-CN"/>
        </w:rPr>
        <w:t>；</w:t>
      </w:r>
    </w:p>
    <w:p w14:paraId="779E512F">
      <w:pPr>
        <w:snapToGrid w:val="0"/>
        <w:spacing w:line="52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zh-CN"/>
        </w:rPr>
        <w:t>2</w:t>
      </w:r>
      <w:r>
        <w:rPr>
          <w:rFonts w:hint="eastAsia" w:ascii="宋体" w:hAnsi="宋体" w:eastAsia="宋体" w:cs="仿宋_GB2312"/>
          <w:kern w:val="0"/>
          <w:sz w:val="28"/>
          <w:szCs w:val="28"/>
          <w:highlight w:val="none"/>
        </w:rPr>
        <w:t>.</w:t>
      </w:r>
      <w:r>
        <w:rPr>
          <w:rFonts w:hint="eastAsia" w:ascii="宋体" w:hAnsi="宋体" w:eastAsia="宋体" w:cs="仿宋_GB2312"/>
          <w:kern w:val="0"/>
          <w:sz w:val="28"/>
          <w:szCs w:val="28"/>
          <w:highlight w:val="none"/>
          <w:lang w:val="zh-CN"/>
        </w:rPr>
        <w:t>在完成工作任务的过程中，因操作不当导致设备安全或人身事故，</w:t>
      </w:r>
      <w:r>
        <w:rPr>
          <w:rFonts w:hint="eastAsia" w:ascii="宋体" w:hAnsi="宋体" w:eastAsia="宋体" w:cs="仿宋_GB2312"/>
          <w:kern w:val="0"/>
          <w:sz w:val="28"/>
          <w:szCs w:val="28"/>
          <w:highlight w:val="none"/>
          <w:lang w:val="en-US" w:eastAsia="zh-CN"/>
        </w:rPr>
        <w:t>没处</w:t>
      </w:r>
      <w:r>
        <w:rPr>
          <w:rFonts w:hint="eastAsia" w:ascii="宋体" w:hAnsi="宋体" w:eastAsia="宋体" w:cs="仿宋_GB2312"/>
          <w:kern w:val="0"/>
          <w:sz w:val="28"/>
          <w:szCs w:val="28"/>
          <w:highlight w:val="none"/>
          <w:lang w:val="zh-CN"/>
        </w:rPr>
        <w:t>扣</w:t>
      </w:r>
      <w:r>
        <w:rPr>
          <w:rFonts w:hint="eastAsia" w:ascii="宋体" w:hAnsi="宋体" w:eastAsia="宋体" w:cs="仿宋_GB2312"/>
          <w:kern w:val="0"/>
          <w:sz w:val="28"/>
          <w:szCs w:val="28"/>
          <w:highlight w:val="none"/>
          <w:lang w:val="en-US" w:eastAsia="zh-CN"/>
        </w:rPr>
        <w:t>6</w:t>
      </w:r>
      <w:r>
        <w:rPr>
          <w:rFonts w:hint="eastAsia" w:ascii="宋体" w:hAnsi="宋体" w:eastAsia="宋体" w:cs="仿宋_GB2312"/>
          <w:kern w:val="0"/>
          <w:sz w:val="28"/>
          <w:szCs w:val="28"/>
          <w:highlight w:val="none"/>
          <w:lang w:val="zh-CN"/>
        </w:rPr>
        <w:t>分，情况严重者取消比赛资格；</w:t>
      </w:r>
    </w:p>
    <w:p w14:paraId="6EB53EDF">
      <w:pPr>
        <w:snapToGrid w:val="0"/>
        <w:spacing w:line="52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zh-CN"/>
        </w:rPr>
        <w:t>3</w:t>
      </w:r>
      <w:r>
        <w:rPr>
          <w:rFonts w:hint="eastAsia" w:ascii="宋体" w:hAnsi="宋体" w:eastAsia="宋体" w:cs="仿宋_GB2312"/>
          <w:kern w:val="0"/>
          <w:sz w:val="28"/>
          <w:szCs w:val="28"/>
          <w:highlight w:val="none"/>
        </w:rPr>
        <w:t>.</w:t>
      </w:r>
      <w:r>
        <w:rPr>
          <w:rFonts w:hint="eastAsia" w:ascii="宋体" w:hAnsi="宋体" w:eastAsia="宋体" w:cs="仿宋_GB2312"/>
          <w:kern w:val="0"/>
          <w:sz w:val="28"/>
          <w:szCs w:val="28"/>
          <w:highlight w:val="none"/>
          <w:lang w:val="zh-CN"/>
        </w:rPr>
        <w:t>违反赛场纪律，依据情节轻重，扣1～5分，参赛选手有不服从裁判、扰乱赛场秩序等行为扣</w:t>
      </w:r>
      <w:r>
        <w:rPr>
          <w:rFonts w:hint="eastAsia" w:ascii="宋体" w:hAnsi="宋体" w:eastAsia="宋体" w:cs="仿宋_GB2312"/>
          <w:kern w:val="0"/>
          <w:sz w:val="28"/>
          <w:szCs w:val="28"/>
          <w:highlight w:val="none"/>
        </w:rPr>
        <w:t>5-</w:t>
      </w:r>
      <w:r>
        <w:rPr>
          <w:rFonts w:hint="eastAsia" w:ascii="宋体" w:hAnsi="宋体" w:eastAsia="宋体" w:cs="仿宋_GB2312"/>
          <w:kern w:val="0"/>
          <w:sz w:val="28"/>
          <w:szCs w:val="28"/>
          <w:highlight w:val="none"/>
          <w:lang w:val="zh-CN"/>
        </w:rPr>
        <w:t>10分，情节严重的，取消参赛队竞赛资格；</w:t>
      </w:r>
    </w:p>
    <w:p w14:paraId="61535482">
      <w:pPr>
        <w:snapToGrid w:val="0"/>
        <w:spacing w:line="52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rPr>
        <w:t>4.</w:t>
      </w:r>
      <w:r>
        <w:rPr>
          <w:rFonts w:hint="eastAsia" w:ascii="宋体" w:hAnsi="宋体" w:eastAsia="宋体" w:cs="仿宋_GB2312"/>
          <w:kern w:val="0"/>
          <w:sz w:val="28"/>
          <w:szCs w:val="28"/>
          <w:highlight w:val="none"/>
          <w:lang w:val="zh-CN"/>
        </w:rPr>
        <w:t>有作弊行为的，取消参赛队</w:t>
      </w:r>
      <w:r>
        <w:rPr>
          <w:rFonts w:hint="eastAsia" w:ascii="宋体" w:hAnsi="宋体" w:eastAsia="宋体" w:cs="仿宋_GB2312"/>
          <w:kern w:val="0"/>
          <w:sz w:val="28"/>
          <w:szCs w:val="28"/>
          <w:highlight w:val="none"/>
        </w:rPr>
        <w:t>竞</w:t>
      </w:r>
      <w:r>
        <w:rPr>
          <w:rFonts w:hint="eastAsia" w:ascii="宋体" w:hAnsi="宋体" w:eastAsia="宋体" w:cs="仿宋_GB2312"/>
          <w:kern w:val="0"/>
          <w:sz w:val="28"/>
          <w:szCs w:val="28"/>
          <w:highlight w:val="none"/>
          <w:lang w:val="zh-CN"/>
        </w:rPr>
        <w:t>赛成绩；</w:t>
      </w:r>
    </w:p>
    <w:p w14:paraId="204150CE">
      <w:pPr>
        <w:snapToGrid w:val="0"/>
        <w:spacing w:line="52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rPr>
        <w:t>5.现场</w:t>
      </w:r>
      <w:r>
        <w:rPr>
          <w:rFonts w:hint="eastAsia" w:ascii="宋体" w:hAnsi="宋体" w:eastAsia="宋体" w:cs="仿宋_GB2312"/>
          <w:kern w:val="0"/>
          <w:sz w:val="28"/>
          <w:szCs w:val="28"/>
          <w:highlight w:val="none"/>
          <w:lang w:val="zh-CN"/>
        </w:rPr>
        <w:t>裁判宣布竞赛时间结束，选手仍继续操作的，由现场裁判负责记录扣1～5分，情节严重，警告无效的，取消</w:t>
      </w:r>
      <w:r>
        <w:rPr>
          <w:rFonts w:hint="eastAsia" w:ascii="宋体" w:hAnsi="宋体" w:eastAsia="宋体" w:cs="仿宋_GB2312"/>
          <w:kern w:val="0"/>
          <w:sz w:val="28"/>
          <w:szCs w:val="28"/>
          <w:highlight w:val="none"/>
        </w:rPr>
        <w:t>竞</w:t>
      </w:r>
      <w:r>
        <w:rPr>
          <w:rFonts w:hint="eastAsia" w:ascii="宋体" w:hAnsi="宋体" w:eastAsia="宋体" w:cs="仿宋_GB2312"/>
          <w:kern w:val="0"/>
          <w:sz w:val="28"/>
          <w:szCs w:val="28"/>
          <w:highlight w:val="none"/>
          <w:lang w:val="zh-CN"/>
        </w:rPr>
        <w:t>赛资格。</w:t>
      </w:r>
    </w:p>
    <w:p w14:paraId="5A48C261">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十</w:t>
      </w:r>
      <w:r>
        <w:rPr>
          <w:rFonts w:hint="eastAsia" w:ascii="宋体" w:hAnsi="宋体" w:eastAsia="宋体" w:cs="Times New Roman"/>
          <w:b/>
          <w:sz w:val="28"/>
          <w:szCs w:val="28"/>
          <w:highlight w:val="none"/>
          <w:lang w:val="en-US" w:eastAsia="zh-CN"/>
        </w:rPr>
        <w:t>二</w:t>
      </w:r>
      <w:r>
        <w:rPr>
          <w:rFonts w:hint="eastAsia" w:ascii="宋体" w:hAnsi="宋体" w:eastAsia="宋体" w:cs="Times New Roman"/>
          <w:b/>
          <w:sz w:val="28"/>
          <w:szCs w:val="28"/>
          <w:highlight w:val="none"/>
        </w:rPr>
        <w:t>、赛场预案</w:t>
      </w:r>
    </w:p>
    <w:p w14:paraId="443F1833">
      <w:pPr>
        <w:adjustRightInd w:val="0"/>
        <w:snapToGrid w:val="0"/>
        <w:spacing w:before="78" w:beforeLines="25" w:line="560" w:lineRule="exact"/>
        <w:ind w:firstLine="560" w:firstLineChars="200"/>
        <w:rPr>
          <w:rFonts w:ascii="宋体" w:hAnsi="宋体" w:eastAsia="宋体" w:cs="仿宋"/>
          <w:sz w:val="28"/>
          <w:szCs w:val="22"/>
          <w:highlight w:val="none"/>
        </w:rPr>
      </w:pPr>
      <w:r>
        <w:rPr>
          <w:rFonts w:hint="eastAsia" w:ascii="宋体" w:hAnsi="宋体" w:eastAsia="宋体" w:cs="仿宋"/>
          <w:sz w:val="28"/>
          <w:szCs w:val="22"/>
          <w:highlight w:val="none"/>
        </w:rPr>
        <w:t>（一）应急处理</w:t>
      </w:r>
      <w:r>
        <w:rPr>
          <w:rFonts w:hint="eastAsia" w:ascii="宋体" w:hAnsi="宋体" w:eastAsia="宋体" w:cs="Times New Roman"/>
          <w:sz w:val="28"/>
          <w:szCs w:val="28"/>
          <w:highlight w:val="none"/>
        </w:rPr>
        <w:t>预案</w:t>
      </w:r>
    </w:p>
    <w:p w14:paraId="6F2D74A2">
      <w:pPr>
        <w:adjustRightInd w:val="0"/>
        <w:snapToGrid w:val="0"/>
        <w:spacing w:before="78" w:beforeLines="25" w:line="560" w:lineRule="exact"/>
        <w:ind w:firstLine="560" w:firstLineChars="200"/>
        <w:rPr>
          <w:rFonts w:ascii="宋体" w:hAnsi="宋体" w:eastAsia="宋体" w:cs="仿宋"/>
          <w:sz w:val="28"/>
          <w:szCs w:val="22"/>
          <w:highlight w:val="none"/>
        </w:rPr>
      </w:pPr>
      <w:r>
        <w:rPr>
          <w:rFonts w:hint="eastAsia" w:ascii="宋体" w:hAnsi="宋体" w:eastAsia="宋体" w:cs="仿宋"/>
          <w:sz w:val="28"/>
          <w:szCs w:val="22"/>
          <w:highlight w:val="none"/>
        </w:rPr>
        <w:t>比赛期间发生意外事故，发现者应第一时间报告赛项</w:t>
      </w:r>
      <w:r>
        <w:rPr>
          <w:rFonts w:hint="eastAsia" w:ascii="宋体" w:hAnsi="宋体" w:eastAsia="宋体" w:cs="仿宋"/>
          <w:sz w:val="28"/>
          <w:szCs w:val="22"/>
          <w:highlight w:val="none"/>
          <w:lang w:val="en-US" w:eastAsia="zh-CN"/>
        </w:rPr>
        <w:t>组</w:t>
      </w:r>
      <w:r>
        <w:rPr>
          <w:rFonts w:hint="eastAsia" w:ascii="宋体" w:hAnsi="宋体" w:eastAsia="宋体" w:cs="仿宋"/>
          <w:sz w:val="28"/>
          <w:szCs w:val="22"/>
          <w:highlight w:val="none"/>
        </w:rPr>
        <w:t>委会，同时采取措施避免事态扩大。</w:t>
      </w:r>
      <w:r>
        <w:rPr>
          <w:rFonts w:hint="eastAsia" w:ascii="宋体" w:hAnsi="宋体" w:eastAsia="宋体" w:cs="仿宋"/>
          <w:sz w:val="28"/>
          <w:szCs w:val="22"/>
          <w:highlight w:val="none"/>
          <w:lang w:val="en-US" w:eastAsia="zh-CN"/>
        </w:rPr>
        <w:t>组</w:t>
      </w:r>
      <w:r>
        <w:rPr>
          <w:rFonts w:hint="eastAsia" w:ascii="宋体" w:hAnsi="宋体" w:eastAsia="宋体" w:cs="仿宋"/>
          <w:sz w:val="28"/>
          <w:szCs w:val="22"/>
          <w:highlight w:val="none"/>
        </w:rPr>
        <w:t>委会应立即启动预案予以解决并报告河北省曹妃甸工业职业教育集团。赛项出现重大安全问题是否停赛由河北省曹妃甸工业职业教育集团决定。</w:t>
      </w:r>
    </w:p>
    <w:p w14:paraId="30C5E435">
      <w:pPr>
        <w:adjustRightInd w:val="0"/>
        <w:snapToGrid w:val="0"/>
        <w:spacing w:line="560" w:lineRule="atLeast"/>
        <w:ind w:firstLine="560" w:firstLineChars="200"/>
        <w:rPr>
          <w:rFonts w:ascii="宋体" w:hAnsi="宋体" w:eastAsia="宋体" w:cs="Times New Roman"/>
          <w:sz w:val="28"/>
          <w:szCs w:val="28"/>
          <w:highlight w:val="none"/>
        </w:rPr>
      </w:pPr>
      <w:r>
        <w:rPr>
          <w:rFonts w:ascii="宋体" w:hAnsi="宋体" w:eastAsia="宋体" w:cs="Times New Roman"/>
          <w:sz w:val="28"/>
          <w:szCs w:val="28"/>
          <w:highlight w:val="none"/>
        </w:rPr>
        <w:t>1</w:t>
      </w:r>
      <w:r>
        <w:rPr>
          <w:rFonts w:hint="eastAsia" w:ascii="宋体" w:hAnsi="宋体" w:eastAsia="宋体" w:cs="Times New Roman"/>
          <w:sz w:val="28"/>
          <w:szCs w:val="28"/>
          <w:highlight w:val="none"/>
        </w:rPr>
        <w:t>．竞赛期间承办院校专人负责比赛场馆内的安全保卫工作，负责内部秩序巡查、管理，确保其秩序正常、安全稳定，防止非竞赛相关人员进入竞赛区，干扰影响他人比赛、工作。</w:t>
      </w:r>
    </w:p>
    <w:p w14:paraId="680D9A65">
      <w:pPr>
        <w:adjustRightInd w:val="0"/>
        <w:snapToGrid w:val="0"/>
        <w:spacing w:line="560" w:lineRule="atLeast"/>
        <w:ind w:firstLine="560" w:firstLineChars="200"/>
        <w:rPr>
          <w:rFonts w:ascii="宋体" w:hAnsi="宋体" w:eastAsia="宋体" w:cs="Times New Roman"/>
          <w:sz w:val="28"/>
          <w:szCs w:val="28"/>
          <w:highlight w:val="none"/>
        </w:rPr>
      </w:pPr>
      <w:r>
        <w:rPr>
          <w:rFonts w:ascii="宋体" w:hAnsi="宋体" w:eastAsia="宋体" w:cs="Times New Roman"/>
          <w:sz w:val="28"/>
          <w:szCs w:val="28"/>
          <w:highlight w:val="none"/>
        </w:rPr>
        <w:t>2</w:t>
      </w:r>
      <w:r>
        <w:rPr>
          <w:rFonts w:hint="eastAsia" w:ascii="宋体" w:hAnsi="宋体" w:eastAsia="宋体" w:cs="Times New Roman"/>
          <w:sz w:val="28"/>
          <w:szCs w:val="28"/>
          <w:highlight w:val="none"/>
        </w:rPr>
        <w:t>．遇紧急或突发事件时，头脑冷静、靠前指挥，报警的同时处理各类险情及事故。</w:t>
      </w:r>
    </w:p>
    <w:p w14:paraId="034DDF37">
      <w:pPr>
        <w:adjustRightInd w:val="0"/>
        <w:snapToGrid w:val="0"/>
        <w:spacing w:line="560" w:lineRule="atLeas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lang w:val="en-US" w:eastAsia="zh-CN"/>
        </w:rPr>
        <w:t>3</w:t>
      </w:r>
      <w:r>
        <w:rPr>
          <w:rFonts w:hint="eastAsia" w:ascii="宋体" w:hAnsi="宋体" w:eastAsia="宋体" w:cs="Times New Roman"/>
          <w:sz w:val="28"/>
          <w:szCs w:val="28"/>
          <w:highlight w:val="none"/>
        </w:rPr>
        <w:t>．保卫、保护好现场，及时联系</w:t>
      </w:r>
      <w:r>
        <w:rPr>
          <w:rFonts w:ascii="宋体" w:hAnsi="宋体" w:eastAsia="宋体" w:cs="Times New Roman"/>
          <w:sz w:val="28"/>
          <w:szCs w:val="28"/>
          <w:highlight w:val="none"/>
        </w:rPr>
        <w:t>120</w:t>
      </w:r>
      <w:r>
        <w:rPr>
          <w:rFonts w:hint="eastAsia" w:ascii="宋体" w:hAnsi="宋体" w:eastAsia="宋体" w:cs="Times New Roman"/>
          <w:sz w:val="28"/>
          <w:szCs w:val="28"/>
          <w:highlight w:val="none"/>
        </w:rPr>
        <w:t>抢救伤员，协助公安机关做好调查及事后处理工作。在赛项指南中提供承办院校联系人方式。</w:t>
      </w:r>
    </w:p>
    <w:p w14:paraId="68F22F04">
      <w:pPr>
        <w:tabs>
          <w:tab w:val="left" w:pos="1415"/>
        </w:tabs>
        <w:adjustRightInd w:val="0"/>
        <w:snapToGrid w:val="0"/>
        <w:spacing w:before="78" w:beforeLines="25" w:line="560" w:lineRule="exact"/>
        <w:ind w:left="560"/>
        <w:rPr>
          <w:rFonts w:ascii="宋体" w:hAnsi="宋体" w:eastAsia="宋体" w:cs="仿宋"/>
          <w:sz w:val="28"/>
          <w:szCs w:val="22"/>
          <w:highlight w:val="none"/>
        </w:rPr>
      </w:pPr>
      <w:r>
        <w:rPr>
          <w:rFonts w:hint="eastAsia" w:ascii="宋体" w:hAnsi="宋体" w:eastAsia="宋体" w:cs="Times New Roman"/>
          <w:sz w:val="28"/>
          <w:szCs w:val="22"/>
          <w:highlight w:val="none"/>
        </w:rPr>
        <w:t>（</w:t>
      </w:r>
      <w:r>
        <w:rPr>
          <w:rFonts w:hint="eastAsia" w:ascii="宋体" w:hAnsi="宋体" w:eastAsia="宋体" w:cs="Times New Roman"/>
          <w:sz w:val="28"/>
          <w:szCs w:val="22"/>
          <w:highlight w:val="none"/>
          <w:lang w:val="en-US" w:eastAsia="zh-CN"/>
        </w:rPr>
        <w:t>二</w:t>
      </w:r>
      <w:r>
        <w:rPr>
          <w:rFonts w:hint="eastAsia" w:ascii="宋体" w:hAnsi="宋体" w:eastAsia="宋体" w:cs="Times New Roman"/>
          <w:sz w:val="28"/>
          <w:szCs w:val="22"/>
          <w:highlight w:val="none"/>
        </w:rPr>
        <w:t>）</w:t>
      </w:r>
      <w:r>
        <w:rPr>
          <w:rFonts w:hint="eastAsia" w:ascii="宋体" w:hAnsi="宋体" w:eastAsia="宋体" w:cs="仿宋"/>
          <w:sz w:val="28"/>
          <w:szCs w:val="22"/>
          <w:highlight w:val="none"/>
        </w:rPr>
        <w:t>处罚措施</w:t>
      </w:r>
    </w:p>
    <w:p w14:paraId="206ECE7C">
      <w:pPr>
        <w:adjustRightInd w:val="0"/>
        <w:snapToGrid w:val="0"/>
        <w:spacing w:before="78" w:beforeLines="25" w:line="560" w:lineRule="exact"/>
        <w:ind w:left="560"/>
        <w:rPr>
          <w:rFonts w:ascii="宋体" w:hAnsi="宋体" w:eastAsia="宋体" w:cs="仿宋"/>
          <w:sz w:val="28"/>
          <w:szCs w:val="22"/>
          <w:highlight w:val="none"/>
        </w:rPr>
      </w:pPr>
      <w:r>
        <w:rPr>
          <w:rFonts w:hint="eastAsia" w:ascii="宋体" w:hAnsi="宋体" w:eastAsia="宋体" w:cs="仿宋"/>
          <w:sz w:val="28"/>
          <w:szCs w:val="22"/>
          <w:highlight w:val="none"/>
        </w:rPr>
        <w:t>1.因参赛队伍原因造成重大安全事故的，取消其获奖资格。</w:t>
      </w:r>
    </w:p>
    <w:p w14:paraId="7BDAB941">
      <w:pPr>
        <w:adjustRightInd w:val="0"/>
        <w:snapToGrid w:val="0"/>
        <w:spacing w:before="78" w:beforeLines="25" w:line="560" w:lineRule="exact"/>
        <w:ind w:firstLine="560" w:firstLineChars="200"/>
        <w:rPr>
          <w:rFonts w:ascii="宋体" w:hAnsi="宋体" w:eastAsia="宋体" w:cs="仿宋"/>
          <w:sz w:val="28"/>
          <w:szCs w:val="22"/>
          <w:highlight w:val="none"/>
        </w:rPr>
      </w:pPr>
      <w:r>
        <w:rPr>
          <w:rFonts w:hint="eastAsia" w:ascii="宋体" w:hAnsi="宋体" w:eastAsia="宋体" w:cs="仿宋"/>
          <w:sz w:val="28"/>
          <w:szCs w:val="22"/>
          <w:highlight w:val="none"/>
        </w:rPr>
        <w:t>2.参赛队伍有发生重大安全事故隐患，经赛场工作人员提示、警告无效的，可取消其继续比赛的资格。</w:t>
      </w:r>
    </w:p>
    <w:p w14:paraId="4CBAEA2B">
      <w:pPr>
        <w:adjustRightInd w:val="0"/>
        <w:snapToGrid w:val="0"/>
        <w:spacing w:before="78" w:beforeLines="25" w:line="560" w:lineRule="exact"/>
        <w:ind w:firstLine="560" w:firstLineChars="200"/>
        <w:rPr>
          <w:rFonts w:ascii="宋体" w:hAnsi="宋体" w:eastAsia="宋体" w:cs="仿宋"/>
          <w:b/>
          <w:bCs/>
          <w:sz w:val="28"/>
          <w:szCs w:val="28"/>
          <w:highlight w:val="none"/>
        </w:rPr>
      </w:pPr>
      <w:r>
        <w:rPr>
          <w:rFonts w:hint="eastAsia" w:ascii="宋体" w:hAnsi="宋体" w:eastAsia="宋体" w:cs="仿宋"/>
          <w:sz w:val="28"/>
          <w:szCs w:val="22"/>
          <w:highlight w:val="none"/>
        </w:rPr>
        <w:t>3.赛事工作人员违规的，按照相应的制度追究责任。情节恶劣并造成重大安全事故的，由司法机关追究相应法律责任。</w:t>
      </w:r>
    </w:p>
    <w:p w14:paraId="246F9DAC">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十</w:t>
      </w:r>
      <w:r>
        <w:rPr>
          <w:rFonts w:hint="eastAsia" w:ascii="宋体" w:hAnsi="宋体" w:eastAsia="宋体" w:cs="Times New Roman"/>
          <w:b/>
          <w:sz w:val="28"/>
          <w:szCs w:val="28"/>
          <w:highlight w:val="none"/>
          <w:lang w:val="en-US" w:eastAsia="zh-CN"/>
        </w:rPr>
        <w:t>三</w:t>
      </w:r>
      <w:r>
        <w:rPr>
          <w:rFonts w:hint="eastAsia" w:ascii="宋体" w:hAnsi="宋体" w:eastAsia="宋体" w:cs="Times New Roman"/>
          <w:b/>
          <w:sz w:val="28"/>
          <w:szCs w:val="28"/>
          <w:highlight w:val="none"/>
        </w:rPr>
        <w:t>、竞赛须知</w:t>
      </w:r>
    </w:p>
    <w:p w14:paraId="42BE94F9">
      <w:pPr>
        <w:spacing w:line="560" w:lineRule="atLeast"/>
        <w:ind w:firstLine="570"/>
        <w:rPr>
          <w:rFonts w:ascii="宋体" w:hAnsi="宋体" w:eastAsia="宋体" w:cs="仿宋_GB2312"/>
          <w:bCs/>
          <w:kern w:val="0"/>
          <w:sz w:val="28"/>
          <w:szCs w:val="28"/>
          <w:highlight w:val="none"/>
          <w:lang w:val="zh-CN"/>
        </w:rPr>
      </w:pPr>
      <w:r>
        <w:rPr>
          <w:rFonts w:hint="eastAsia" w:ascii="宋体" w:hAnsi="宋体" w:eastAsia="宋体" w:cs="仿宋_GB2312"/>
          <w:bCs/>
          <w:kern w:val="0"/>
          <w:sz w:val="28"/>
          <w:szCs w:val="28"/>
          <w:highlight w:val="none"/>
          <w:lang w:val="zh-CN"/>
        </w:rPr>
        <w:t>（一）参赛队须知</w:t>
      </w:r>
    </w:p>
    <w:p w14:paraId="056BE00E">
      <w:pPr>
        <w:widowControl/>
        <w:ind w:firstLine="560" w:firstLineChars="200"/>
        <w:jc w:val="left"/>
        <w:rPr>
          <w:rFonts w:ascii="宋体" w:hAnsi="宋体" w:eastAsia="宋体" w:cs="仿宋"/>
          <w:color w:val="000000"/>
          <w:kern w:val="0"/>
          <w:sz w:val="28"/>
          <w:szCs w:val="28"/>
          <w:highlight w:val="none"/>
          <w:lang w:bidi="ar"/>
        </w:rPr>
      </w:pPr>
      <w:r>
        <w:rPr>
          <w:rFonts w:hint="eastAsia" w:ascii="宋体" w:hAnsi="宋体" w:eastAsia="宋体" w:cs="仿宋"/>
          <w:color w:val="000000"/>
          <w:kern w:val="0"/>
          <w:sz w:val="28"/>
          <w:szCs w:val="28"/>
          <w:highlight w:val="none"/>
          <w:lang w:bidi="ar"/>
        </w:rPr>
        <w:t xml:space="preserve">1.参赛队名称使用学校名称。 </w:t>
      </w:r>
    </w:p>
    <w:p w14:paraId="469373F1">
      <w:pPr>
        <w:snapToGrid w:val="0"/>
        <w:spacing w:line="56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en-US" w:eastAsia="zh-CN"/>
        </w:rPr>
        <w:t>2</w:t>
      </w:r>
      <w:r>
        <w:rPr>
          <w:rFonts w:hint="eastAsia" w:ascii="宋体" w:hAnsi="宋体" w:eastAsia="宋体" w:cs="仿宋_GB2312"/>
          <w:kern w:val="0"/>
          <w:sz w:val="28"/>
          <w:szCs w:val="28"/>
          <w:highlight w:val="none"/>
          <w:lang w:val="zh-CN"/>
        </w:rPr>
        <w:t>.参赛队对发布的所有文件都要仔细阅读，确切了解大赛时间安排、评判细节等，以保证顺利参赛。要按</w:t>
      </w:r>
      <w:r>
        <w:rPr>
          <w:rFonts w:hint="eastAsia" w:ascii="宋体" w:hAnsi="宋体" w:eastAsia="宋体" w:cs="仿宋_GB2312"/>
          <w:kern w:val="0"/>
          <w:sz w:val="28"/>
          <w:szCs w:val="28"/>
          <w:highlight w:val="none"/>
        </w:rPr>
        <w:t>赛项</w:t>
      </w:r>
      <w:r>
        <w:rPr>
          <w:rFonts w:hint="eastAsia" w:ascii="宋体" w:hAnsi="宋体" w:eastAsia="宋体" w:cs="仿宋_GB2312"/>
          <w:kern w:val="0"/>
          <w:sz w:val="28"/>
          <w:szCs w:val="28"/>
          <w:highlight w:val="none"/>
          <w:lang w:val="en-US" w:eastAsia="zh-CN"/>
        </w:rPr>
        <w:t>组</w:t>
      </w:r>
      <w:r>
        <w:rPr>
          <w:rFonts w:hint="eastAsia" w:ascii="宋体" w:hAnsi="宋体" w:eastAsia="宋体" w:cs="仿宋_GB2312"/>
          <w:kern w:val="0"/>
          <w:sz w:val="28"/>
          <w:szCs w:val="28"/>
          <w:highlight w:val="none"/>
          <w:lang w:val="zh-CN"/>
        </w:rPr>
        <w:t>委会统一要求，准时到赛前说明会现场。会议期间要认真领会会议内容，如有不明之处，可直接向</w:t>
      </w:r>
      <w:r>
        <w:rPr>
          <w:rFonts w:hint="eastAsia" w:ascii="宋体" w:hAnsi="宋体" w:eastAsia="宋体" w:cs="仿宋_GB2312"/>
          <w:kern w:val="0"/>
          <w:sz w:val="28"/>
          <w:szCs w:val="28"/>
          <w:highlight w:val="none"/>
        </w:rPr>
        <w:t>裁判长及相关人员</w:t>
      </w:r>
      <w:r>
        <w:rPr>
          <w:rFonts w:hint="eastAsia" w:ascii="宋体" w:hAnsi="宋体" w:eastAsia="宋体" w:cs="仿宋_GB2312"/>
          <w:kern w:val="0"/>
          <w:sz w:val="28"/>
          <w:szCs w:val="28"/>
          <w:highlight w:val="none"/>
          <w:lang w:val="zh-CN"/>
        </w:rPr>
        <w:t>询问。</w:t>
      </w:r>
    </w:p>
    <w:p w14:paraId="7E86F99D">
      <w:pPr>
        <w:snapToGrid w:val="0"/>
        <w:spacing w:line="56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en-US" w:eastAsia="zh-CN"/>
        </w:rPr>
        <w:t>3</w:t>
      </w:r>
      <w:r>
        <w:rPr>
          <w:rFonts w:hint="eastAsia" w:ascii="宋体" w:hAnsi="宋体" w:eastAsia="宋体" w:cs="仿宋_GB2312"/>
          <w:kern w:val="0"/>
          <w:sz w:val="28"/>
          <w:szCs w:val="28"/>
          <w:highlight w:val="none"/>
          <w:lang w:val="zh-CN"/>
        </w:rPr>
        <w:t>.参赛队按照大赛赛程安排，凭</w:t>
      </w:r>
      <w:r>
        <w:rPr>
          <w:rFonts w:hint="eastAsia" w:ascii="宋体" w:hAnsi="宋体" w:eastAsia="宋体" w:cs="仿宋_GB2312"/>
          <w:kern w:val="0"/>
          <w:sz w:val="28"/>
          <w:szCs w:val="28"/>
          <w:highlight w:val="none"/>
        </w:rPr>
        <w:t>赛项</w:t>
      </w:r>
      <w:r>
        <w:rPr>
          <w:rFonts w:hint="eastAsia" w:ascii="宋体" w:hAnsi="宋体" w:eastAsia="宋体" w:cs="仿宋_GB2312"/>
          <w:kern w:val="0"/>
          <w:sz w:val="28"/>
          <w:szCs w:val="28"/>
          <w:highlight w:val="none"/>
          <w:lang w:val="en-US" w:eastAsia="zh-CN"/>
        </w:rPr>
        <w:t>组</w:t>
      </w:r>
      <w:r>
        <w:rPr>
          <w:rFonts w:hint="eastAsia" w:ascii="宋体" w:hAnsi="宋体" w:eastAsia="宋体" w:cs="仿宋_GB2312"/>
          <w:kern w:val="0"/>
          <w:sz w:val="28"/>
          <w:szCs w:val="28"/>
          <w:highlight w:val="none"/>
          <w:lang w:val="zh-CN"/>
        </w:rPr>
        <w:t>委会颁发的参赛证和有效身份证件参加竞赛及相关活动。</w:t>
      </w:r>
    </w:p>
    <w:p w14:paraId="53D81FC0">
      <w:pPr>
        <w:snapToGrid w:val="0"/>
        <w:spacing w:line="56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en-US" w:eastAsia="zh-CN"/>
        </w:rPr>
        <w:t>4</w:t>
      </w:r>
      <w:r>
        <w:rPr>
          <w:rFonts w:hint="eastAsia" w:ascii="宋体" w:hAnsi="宋体" w:eastAsia="宋体" w:cs="仿宋_GB2312"/>
          <w:kern w:val="0"/>
          <w:sz w:val="28"/>
          <w:szCs w:val="28"/>
          <w:highlight w:val="none"/>
        </w:rPr>
        <w:t>.参加比赛前</w:t>
      </w:r>
      <w:r>
        <w:rPr>
          <w:rFonts w:hint="eastAsia" w:ascii="宋体" w:hAnsi="宋体" w:eastAsia="宋体" w:cs="仿宋_GB2312"/>
          <w:kern w:val="0"/>
          <w:sz w:val="28"/>
          <w:szCs w:val="28"/>
          <w:highlight w:val="none"/>
          <w:lang w:val="zh-CN"/>
        </w:rPr>
        <w:t>要求参赛队为参赛选手购买人身</w:t>
      </w:r>
      <w:r>
        <w:rPr>
          <w:rFonts w:hint="eastAsia" w:ascii="宋体" w:hAnsi="宋体" w:eastAsia="宋体" w:cs="仿宋_GB2312"/>
          <w:kern w:val="0"/>
          <w:sz w:val="28"/>
          <w:szCs w:val="28"/>
          <w:highlight w:val="none"/>
          <w:lang w:val="en-US" w:eastAsia="zh-CN"/>
        </w:rPr>
        <w:t>意外</w:t>
      </w:r>
      <w:r>
        <w:rPr>
          <w:rFonts w:hint="eastAsia" w:ascii="宋体" w:hAnsi="宋体" w:eastAsia="宋体" w:cs="仿宋_GB2312"/>
          <w:kern w:val="0"/>
          <w:sz w:val="28"/>
          <w:szCs w:val="28"/>
          <w:highlight w:val="none"/>
          <w:lang w:val="zh-CN"/>
        </w:rPr>
        <w:t>保险。</w:t>
      </w:r>
    </w:p>
    <w:p w14:paraId="1E2BAFDC">
      <w:pPr>
        <w:snapToGrid w:val="0"/>
        <w:spacing w:line="560" w:lineRule="atLeast"/>
        <w:ind w:firstLine="560" w:firstLineChars="200"/>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en-US" w:eastAsia="zh-CN"/>
        </w:rPr>
        <w:t>5</w:t>
      </w:r>
      <w:r>
        <w:rPr>
          <w:rFonts w:hint="eastAsia" w:ascii="宋体" w:hAnsi="宋体" w:eastAsia="宋体" w:cs="仿宋_GB2312"/>
          <w:kern w:val="0"/>
          <w:sz w:val="28"/>
          <w:szCs w:val="28"/>
          <w:highlight w:val="none"/>
          <w:lang w:val="zh-CN"/>
        </w:rPr>
        <w:t>.本规则没有规定的行为，裁判组有权做出裁决。在有争议的情况下，仲裁工作组的裁决是最终裁决，任何媒体资料都不做参考。</w:t>
      </w:r>
    </w:p>
    <w:p w14:paraId="3DC32BDC">
      <w:pPr>
        <w:adjustRightInd w:val="0"/>
        <w:snapToGrid w:val="0"/>
        <w:spacing w:line="560" w:lineRule="atLeast"/>
        <w:ind w:firstLine="548" w:firstLineChars="196"/>
        <w:rPr>
          <w:rFonts w:ascii="宋体" w:hAnsi="宋体" w:eastAsia="宋体" w:cs="Times New Roman"/>
          <w:sz w:val="28"/>
          <w:szCs w:val="28"/>
          <w:highlight w:val="none"/>
        </w:rPr>
      </w:pPr>
      <w:r>
        <w:rPr>
          <w:rFonts w:hint="eastAsia" w:ascii="宋体" w:hAnsi="宋体" w:eastAsia="宋体" w:cs="Times New Roman"/>
          <w:sz w:val="28"/>
          <w:szCs w:val="28"/>
          <w:highlight w:val="none"/>
        </w:rPr>
        <w:t>（</w:t>
      </w:r>
      <w:r>
        <w:rPr>
          <w:rFonts w:hint="eastAsia" w:ascii="宋体" w:hAnsi="宋体" w:eastAsia="宋体" w:cs="Times New Roman"/>
          <w:sz w:val="28"/>
          <w:szCs w:val="28"/>
          <w:highlight w:val="none"/>
          <w:lang w:val="en-US" w:eastAsia="zh-CN"/>
        </w:rPr>
        <w:t>二</w:t>
      </w:r>
      <w:r>
        <w:rPr>
          <w:rFonts w:hint="eastAsia" w:ascii="宋体" w:hAnsi="宋体" w:eastAsia="宋体" w:cs="Times New Roman"/>
          <w:sz w:val="28"/>
          <w:szCs w:val="28"/>
          <w:highlight w:val="none"/>
        </w:rPr>
        <w:t>）竞赛选手须知</w:t>
      </w:r>
    </w:p>
    <w:p w14:paraId="19B789B7">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rPr>
        <w:t>1.竞赛选手严格遵守赛场规章、操作规程和工艺准则，保证人身及设备安全，接受裁判员的监督和警示，文明竞赛。</w:t>
      </w:r>
    </w:p>
    <w:p w14:paraId="60BB2B7C">
      <w:pPr>
        <w:numPr>
          <w:ilvl w:val="0"/>
          <w:numId w:val="0"/>
        </w:numPr>
        <w:ind w:firstLine="560" w:firstLineChars="200"/>
        <w:rPr>
          <w:rFonts w:hint="eastAsia" w:ascii="宋体" w:hAnsi="宋体" w:eastAsia="宋体" w:cs="Times New Roman"/>
          <w:bCs/>
          <w:sz w:val="28"/>
          <w:szCs w:val="28"/>
          <w:highlight w:val="none"/>
          <w:lang w:val="en-US" w:eastAsia="zh-CN"/>
        </w:rPr>
      </w:pPr>
      <w:r>
        <w:rPr>
          <w:rFonts w:hint="eastAsia" w:ascii="宋体" w:hAnsi="宋体" w:eastAsia="宋体" w:cs="Times New Roman"/>
          <w:bCs/>
          <w:sz w:val="28"/>
          <w:szCs w:val="28"/>
          <w:highlight w:val="none"/>
        </w:rPr>
        <w:t>2.选手凭证进入赛场，在赛场内操作期间应当始终佩带参赛凭证以备检查。</w:t>
      </w:r>
      <w:r>
        <w:rPr>
          <w:rFonts w:hint="eastAsia" w:ascii="宋体" w:hAnsi="宋体" w:eastAsia="宋体" w:cs="Times New Roman"/>
          <w:bCs/>
          <w:sz w:val="28"/>
          <w:szCs w:val="28"/>
          <w:highlight w:val="none"/>
          <w:lang w:val="en-US" w:eastAsia="zh-CN"/>
        </w:rPr>
        <w:t>选手</w:t>
      </w:r>
      <w:r>
        <w:rPr>
          <w:rFonts w:hint="eastAsia" w:ascii="宋体" w:hAnsi="宋体" w:eastAsia="宋体" w:cs="Times New Roman"/>
          <w:bCs/>
          <w:sz w:val="28"/>
          <w:szCs w:val="28"/>
          <w:highlight w:val="none"/>
        </w:rPr>
        <w:t>服装上不得有学校、省份标</w:t>
      </w:r>
      <w:r>
        <w:rPr>
          <w:rFonts w:hint="eastAsia" w:ascii="宋体" w:hAnsi="宋体" w:eastAsia="宋体" w:cs="Times New Roman"/>
          <w:bCs/>
          <w:sz w:val="28"/>
          <w:szCs w:val="28"/>
          <w:highlight w:val="none"/>
          <w:lang w:val="en-US" w:eastAsia="zh-CN"/>
        </w:rPr>
        <w:t>识。进入赛场前须将手机等通讯工具交赛场相关人员妥善保管。参赛选手请勿携带与竞赛无关的电子设备、通讯设备及其他资料与用品进入比赛场地。</w:t>
      </w:r>
    </w:p>
    <w:p w14:paraId="72B11E2D">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lang w:val="en-US" w:eastAsia="zh-CN"/>
        </w:rPr>
        <w:t>3</w:t>
      </w:r>
      <w:r>
        <w:rPr>
          <w:rFonts w:hint="eastAsia" w:ascii="宋体" w:hAnsi="宋体" w:eastAsia="宋体" w:cs="Times New Roman"/>
          <w:bCs/>
          <w:sz w:val="28"/>
          <w:szCs w:val="28"/>
          <w:highlight w:val="none"/>
        </w:rPr>
        <w:t>.竞赛时，在收到开赛指令前不得启动操作。各参赛队自行决定分工、工作程序和时间安排，在指定赛位上完成竞赛任务。</w:t>
      </w:r>
    </w:p>
    <w:p w14:paraId="0BC487F1">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lang w:val="en-US" w:eastAsia="zh-CN"/>
        </w:rPr>
        <w:t>4</w:t>
      </w:r>
      <w:r>
        <w:rPr>
          <w:rFonts w:hint="eastAsia" w:ascii="宋体" w:hAnsi="宋体" w:eastAsia="宋体" w:cs="Times New Roman"/>
          <w:bCs/>
          <w:sz w:val="28"/>
          <w:szCs w:val="28"/>
          <w:highlight w:val="none"/>
        </w:rPr>
        <w:t>.竞赛过程中，因严重操作失误或安全事故不能进行比赛的（例如因电路板发生短路导致赛场断电的、造成设备不能正常工作的），现场裁判员有权</w:t>
      </w:r>
      <w:r>
        <w:rPr>
          <w:rFonts w:hint="eastAsia" w:ascii="宋体" w:hAnsi="宋体" w:eastAsia="宋体" w:cs="Times New Roman"/>
          <w:bCs/>
          <w:sz w:val="28"/>
          <w:szCs w:val="28"/>
          <w:highlight w:val="none"/>
          <w:lang w:val="en-US" w:eastAsia="zh-CN"/>
        </w:rPr>
        <w:t>终</w:t>
      </w:r>
      <w:r>
        <w:rPr>
          <w:rFonts w:hint="eastAsia" w:ascii="宋体" w:hAnsi="宋体" w:eastAsia="宋体" w:cs="Times New Roman"/>
          <w:bCs/>
          <w:sz w:val="28"/>
          <w:szCs w:val="28"/>
          <w:highlight w:val="none"/>
        </w:rPr>
        <w:t>止该队比赛。</w:t>
      </w:r>
    </w:p>
    <w:p w14:paraId="346345AA">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lang w:val="en-US" w:eastAsia="zh-CN"/>
        </w:rPr>
        <w:t>5</w:t>
      </w:r>
      <w:r>
        <w:rPr>
          <w:rFonts w:hint="eastAsia" w:ascii="宋体" w:hAnsi="宋体" w:eastAsia="宋体" w:cs="Times New Roman"/>
          <w:bCs/>
          <w:sz w:val="28"/>
          <w:szCs w:val="28"/>
          <w:highlight w:val="none"/>
        </w:rPr>
        <w:t>.选手中途离开赛场须经监考人员同意并由工作人员全程陪同，擅自离开作退赛处理，不得继续比赛。</w:t>
      </w:r>
    </w:p>
    <w:p w14:paraId="1579723A">
      <w:pPr>
        <w:adjustRightInd w:val="0"/>
        <w:snapToGrid w:val="0"/>
        <w:spacing w:line="560" w:lineRule="atLeast"/>
        <w:ind w:firstLine="560" w:firstLineChars="200"/>
        <w:rPr>
          <w:rFonts w:hint="eastAsia" w:ascii="宋体" w:hAnsi="宋体" w:eastAsia="宋体" w:cs="Times New Roman"/>
          <w:bCs/>
          <w:sz w:val="28"/>
          <w:szCs w:val="28"/>
          <w:highlight w:val="none"/>
          <w:lang w:eastAsia="zh-CN"/>
        </w:rPr>
      </w:pPr>
      <w:r>
        <w:rPr>
          <w:rFonts w:hint="eastAsia" w:ascii="宋体" w:hAnsi="宋体" w:eastAsia="宋体" w:cs="Times New Roman"/>
          <w:bCs/>
          <w:sz w:val="28"/>
          <w:szCs w:val="28"/>
          <w:highlight w:val="none"/>
          <w:lang w:val="en-US" w:eastAsia="zh-CN"/>
        </w:rPr>
        <w:t>6</w:t>
      </w:r>
      <w:r>
        <w:rPr>
          <w:rFonts w:hint="eastAsia" w:ascii="宋体" w:hAnsi="宋体" w:eastAsia="宋体" w:cs="Times New Roman"/>
          <w:bCs/>
          <w:sz w:val="28"/>
          <w:szCs w:val="28"/>
          <w:highlight w:val="none"/>
        </w:rPr>
        <w:t>.竞赛结束时间到，应立即停止一切竞赛内容操作，不得拖延。竞赛完成后按裁判要求迅速离开赛场，不得在赛场内滞留。</w:t>
      </w:r>
    </w:p>
    <w:p w14:paraId="42C20877">
      <w:pPr>
        <w:adjustRightInd w:val="0"/>
        <w:snapToGrid w:val="0"/>
        <w:spacing w:line="560" w:lineRule="atLeast"/>
        <w:ind w:firstLine="560" w:firstLineChars="200"/>
        <w:rPr>
          <w:rFonts w:hint="eastAsia" w:ascii="宋体" w:hAnsi="宋体" w:eastAsia="宋体" w:cs="Times New Roman"/>
          <w:bCs/>
          <w:sz w:val="28"/>
          <w:szCs w:val="28"/>
          <w:highlight w:val="none"/>
          <w:lang w:eastAsia="zh-CN"/>
        </w:rPr>
      </w:pPr>
      <w:r>
        <w:rPr>
          <w:rFonts w:hint="eastAsia" w:ascii="宋体" w:hAnsi="宋体" w:eastAsia="宋体" w:cs="Times New Roman"/>
          <w:bCs/>
          <w:sz w:val="28"/>
          <w:szCs w:val="28"/>
          <w:highlight w:val="none"/>
          <w:lang w:val="en-US" w:eastAsia="zh-CN"/>
        </w:rPr>
        <w:t>7</w:t>
      </w:r>
      <w:r>
        <w:rPr>
          <w:rFonts w:hint="eastAsia" w:ascii="宋体" w:hAnsi="宋体" w:eastAsia="宋体" w:cs="Times New Roman"/>
          <w:bCs/>
          <w:sz w:val="28"/>
          <w:szCs w:val="28"/>
          <w:highlight w:val="none"/>
        </w:rPr>
        <w:t>.参赛选手须在确认竞赛内容和现场设备等无误后开始竞赛。在竞赛过程中，如有疑问、设备软件故障、身体不适等情况出现，参赛选手应举手示意。</w:t>
      </w:r>
    </w:p>
    <w:p w14:paraId="4CD2005D">
      <w:pPr>
        <w:adjustRightInd w:val="0"/>
        <w:snapToGrid w:val="0"/>
        <w:spacing w:line="560" w:lineRule="atLeast"/>
        <w:ind w:firstLine="560" w:firstLineChars="200"/>
        <w:rPr>
          <w:rFonts w:hint="eastAsia" w:ascii="宋体" w:hAnsi="宋体" w:eastAsia="宋体" w:cs="Times New Roman"/>
          <w:bCs/>
          <w:sz w:val="28"/>
          <w:szCs w:val="28"/>
          <w:highlight w:val="none"/>
        </w:rPr>
      </w:pPr>
      <w:r>
        <w:rPr>
          <w:rFonts w:hint="eastAsia" w:ascii="宋体" w:hAnsi="宋体" w:eastAsia="宋体" w:cs="Times New Roman"/>
          <w:bCs/>
          <w:sz w:val="28"/>
          <w:szCs w:val="28"/>
          <w:highlight w:val="none"/>
          <w:lang w:val="en-US" w:eastAsia="zh-CN"/>
        </w:rPr>
        <w:t>8</w:t>
      </w:r>
      <w:r>
        <w:rPr>
          <w:rFonts w:hint="eastAsia" w:ascii="宋体" w:hAnsi="宋体" w:eastAsia="宋体" w:cs="Times New Roman"/>
          <w:bCs/>
          <w:sz w:val="28"/>
          <w:szCs w:val="28"/>
          <w:highlight w:val="none"/>
        </w:rPr>
        <w:t>.在比赛过程中，参赛选手由于操作失误导致设备不能正常工作，或造成安全事故不能进行比赛的，将被终止比赛。</w:t>
      </w:r>
    </w:p>
    <w:p w14:paraId="5B51D62E">
      <w:pPr>
        <w:adjustRightInd w:val="0"/>
        <w:snapToGrid w:val="0"/>
        <w:spacing w:line="560" w:lineRule="atLeast"/>
        <w:ind w:firstLine="560" w:firstLineChars="200"/>
        <w:rPr>
          <w:rFonts w:hint="eastAsia" w:ascii="宋体" w:hAnsi="宋体" w:eastAsia="宋体" w:cs="Times New Roman"/>
          <w:bCs/>
          <w:sz w:val="28"/>
          <w:szCs w:val="28"/>
          <w:highlight w:val="none"/>
        </w:rPr>
      </w:pPr>
      <w:r>
        <w:rPr>
          <w:rFonts w:hint="eastAsia" w:ascii="宋体" w:hAnsi="宋体" w:eastAsia="宋体" w:cs="Times New Roman"/>
          <w:bCs/>
          <w:sz w:val="28"/>
          <w:szCs w:val="28"/>
          <w:highlight w:val="none"/>
          <w:lang w:val="en-US" w:eastAsia="zh-CN"/>
        </w:rPr>
        <w:t>9</w:t>
      </w:r>
      <w:r>
        <w:rPr>
          <w:rFonts w:hint="eastAsia" w:ascii="宋体" w:hAnsi="宋体" w:eastAsia="宋体" w:cs="Times New Roman"/>
          <w:bCs/>
          <w:sz w:val="28"/>
          <w:szCs w:val="28"/>
          <w:highlight w:val="none"/>
        </w:rPr>
        <w:t>.各竞赛队按照赛项要求和赛卷要求提交竞赛成果，禁止在竞赛成果上做任何与竞赛无关的记号。</w:t>
      </w:r>
    </w:p>
    <w:p w14:paraId="10524E01">
      <w:pPr>
        <w:adjustRightInd w:val="0"/>
        <w:snapToGrid w:val="0"/>
        <w:spacing w:line="560" w:lineRule="atLeast"/>
        <w:ind w:firstLine="560" w:firstLineChars="200"/>
        <w:rPr>
          <w:rFonts w:hint="eastAsia" w:ascii="宋体" w:hAnsi="宋体" w:eastAsia="宋体" w:cs="Times New Roman"/>
          <w:bCs/>
          <w:sz w:val="28"/>
          <w:szCs w:val="28"/>
          <w:highlight w:val="none"/>
        </w:rPr>
      </w:pPr>
      <w:r>
        <w:rPr>
          <w:rFonts w:hint="eastAsia" w:ascii="宋体" w:hAnsi="宋体" w:eastAsia="宋体" w:cs="Times New Roman"/>
          <w:bCs/>
          <w:sz w:val="28"/>
          <w:szCs w:val="28"/>
          <w:highlight w:val="none"/>
        </w:rPr>
        <w:t>1</w:t>
      </w:r>
      <w:r>
        <w:rPr>
          <w:rFonts w:hint="eastAsia" w:ascii="宋体" w:hAnsi="宋体" w:eastAsia="宋体" w:cs="Times New Roman"/>
          <w:bCs/>
          <w:sz w:val="28"/>
          <w:szCs w:val="28"/>
          <w:highlight w:val="none"/>
          <w:lang w:val="en-US" w:eastAsia="zh-CN"/>
        </w:rPr>
        <w:t>0</w:t>
      </w:r>
      <w:r>
        <w:rPr>
          <w:rFonts w:hint="eastAsia" w:ascii="宋体" w:hAnsi="宋体" w:eastAsia="宋体" w:cs="Times New Roman"/>
          <w:bCs/>
          <w:sz w:val="28"/>
          <w:szCs w:val="28"/>
          <w:highlight w:val="none"/>
        </w:rPr>
        <w:t>.竞赛操作结束后，参赛队需确认成功提交竞赛要求的文件，现场裁判在记录单情况记录栏中做记录，并与参赛队一起签字确认。离开赛场前，参赛队需将竞赛现场恢复原状。</w:t>
      </w:r>
    </w:p>
    <w:p w14:paraId="0D092227">
      <w:pPr>
        <w:adjustRightInd w:val="0"/>
        <w:snapToGrid w:val="0"/>
        <w:spacing w:line="560" w:lineRule="atLeast"/>
        <w:ind w:firstLine="548" w:firstLineChars="196"/>
        <w:rPr>
          <w:rFonts w:ascii="宋体" w:hAnsi="宋体" w:eastAsia="宋体" w:cs="仿宋_GB2312"/>
          <w:kern w:val="0"/>
          <w:sz w:val="28"/>
          <w:szCs w:val="28"/>
          <w:highlight w:val="none"/>
          <w:lang w:val="zh-CN"/>
        </w:rPr>
      </w:pPr>
      <w:r>
        <w:rPr>
          <w:rFonts w:hint="eastAsia" w:ascii="宋体" w:hAnsi="宋体" w:eastAsia="宋体" w:cs="仿宋_GB2312"/>
          <w:kern w:val="0"/>
          <w:sz w:val="28"/>
          <w:szCs w:val="28"/>
          <w:highlight w:val="none"/>
          <w:lang w:val="zh-CN"/>
        </w:rPr>
        <w:t>竞赛</w:t>
      </w:r>
      <w:r>
        <w:rPr>
          <w:rFonts w:hint="eastAsia" w:ascii="宋体" w:hAnsi="宋体" w:eastAsia="宋体" w:cs="仿宋_GB2312"/>
          <w:kern w:val="0"/>
          <w:sz w:val="28"/>
          <w:szCs w:val="28"/>
          <w:highlight w:val="none"/>
        </w:rPr>
        <w:t>规程</w:t>
      </w:r>
      <w:r>
        <w:rPr>
          <w:rFonts w:hint="eastAsia" w:ascii="宋体" w:hAnsi="宋体" w:eastAsia="宋体" w:cs="仿宋_GB2312"/>
          <w:kern w:val="0"/>
          <w:sz w:val="28"/>
          <w:szCs w:val="28"/>
          <w:highlight w:val="none"/>
          <w:lang w:val="zh-CN"/>
        </w:rPr>
        <w:t>的解释权归</w:t>
      </w:r>
      <w:r>
        <w:rPr>
          <w:rFonts w:hint="eastAsia" w:ascii="宋体" w:hAnsi="宋体" w:eastAsia="宋体" w:cs="仿宋_GB2312"/>
          <w:kern w:val="0"/>
          <w:sz w:val="28"/>
          <w:szCs w:val="28"/>
          <w:highlight w:val="none"/>
        </w:rPr>
        <w:t>赛项</w:t>
      </w:r>
      <w:r>
        <w:rPr>
          <w:rFonts w:hint="eastAsia" w:ascii="宋体" w:hAnsi="宋体" w:eastAsia="宋体" w:cs="仿宋_GB2312"/>
          <w:kern w:val="0"/>
          <w:sz w:val="28"/>
          <w:szCs w:val="28"/>
          <w:highlight w:val="none"/>
          <w:lang w:val="en-US" w:eastAsia="zh-CN"/>
        </w:rPr>
        <w:t>组</w:t>
      </w:r>
      <w:r>
        <w:rPr>
          <w:rFonts w:hint="eastAsia" w:ascii="宋体" w:hAnsi="宋体" w:eastAsia="宋体" w:cs="仿宋_GB2312"/>
          <w:kern w:val="0"/>
          <w:sz w:val="28"/>
          <w:szCs w:val="28"/>
          <w:highlight w:val="none"/>
          <w:lang w:val="zh-CN"/>
        </w:rPr>
        <w:t>委会。</w:t>
      </w:r>
    </w:p>
    <w:p w14:paraId="2625F509">
      <w:pPr>
        <w:adjustRightInd w:val="0"/>
        <w:snapToGrid w:val="0"/>
        <w:spacing w:line="560" w:lineRule="atLeas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rPr>
        <w:t>（四）赛场管理须知</w:t>
      </w:r>
    </w:p>
    <w:p w14:paraId="4BD755A0">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rPr>
        <w:t>1.</w:t>
      </w:r>
      <w:r>
        <w:rPr>
          <w:rFonts w:hint="eastAsia" w:ascii="宋体" w:hAnsi="宋体" w:eastAsia="宋体" w:cs="Times New Roman"/>
          <w:bCs/>
          <w:color w:val="000000"/>
          <w:sz w:val="28"/>
          <w:szCs w:val="28"/>
          <w:highlight w:val="none"/>
        </w:rPr>
        <w:t>赛场设现场裁判组：裁判长1名，现场裁判</w:t>
      </w:r>
      <w:r>
        <w:rPr>
          <w:rFonts w:hint="eastAsia" w:ascii="宋体" w:hAnsi="宋体" w:eastAsia="宋体" w:cs="Times New Roman"/>
          <w:bCs/>
          <w:color w:val="000000"/>
          <w:sz w:val="28"/>
          <w:szCs w:val="28"/>
          <w:highlight w:val="none"/>
          <w:lang w:val="en-US" w:eastAsia="zh-CN"/>
        </w:rPr>
        <w:t>若干</w:t>
      </w:r>
      <w:r>
        <w:rPr>
          <w:rFonts w:hint="eastAsia" w:ascii="宋体" w:hAnsi="宋体" w:eastAsia="宋体" w:cs="Times New Roman"/>
          <w:bCs/>
          <w:color w:val="000000"/>
          <w:sz w:val="28"/>
          <w:szCs w:val="28"/>
          <w:highlight w:val="none"/>
        </w:rPr>
        <w:t>人。</w:t>
      </w:r>
      <w:r>
        <w:rPr>
          <w:rFonts w:hint="eastAsia" w:ascii="宋体" w:hAnsi="宋体" w:eastAsia="宋体" w:cs="Times New Roman"/>
          <w:bCs/>
          <w:sz w:val="28"/>
          <w:szCs w:val="28"/>
          <w:highlight w:val="none"/>
        </w:rPr>
        <w:t>每个竞赛现场裁判要秉公执裁，监督检查参赛队安全有序竞赛。如遇疑问或争议，须请示裁判长，裁判长的决定为现场最终裁定。</w:t>
      </w:r>
    </w:p>
    <w:p w14:paraId="7C0147E2">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rPr>
        <w:t>2.回避制度：有组队参加竞赛的院校，现场裁判主动回避。</w:t>
      </w:r>
    </w:p>
    <w:p w14:paraId="0ACA3BB2">
      <w:pPr>
        <w:adjustRightInd w:val="0"/>
        <w:snapToGrid w:val="0"/>
        <w:spacing w:line="560" w:lineRule="atLeast"/>
        <w:ind w:firstLine="560" w:firstLineChars="200"/>
        <w:rPr>
          <w:rFonts w:ascii="宋体" w:hAnsi="宋体" w:eastAsia="宋体" w:cs="Times New Roman"/>
          <w:bCs/>
          <w:sz w:val="28"/>
          <w:szCs w:val="28"/>
          <w:highlight w:val="none"/>
        </w:rPr>
      </w:pPr>
      <w:r>
        <w:rPr>
          <w:rFonts w:hint="eastAsia" w:ascii="宋体" w:hAnsi="宋体" w:eastAsia="宋体" w:cs="Times New Roman"/>
          <w:bCs/>
          <w:sz w:val="28"/>
          <w:szCs w:val="28"/>
          <w:highlight w:val="none"/>
        </w:rPr>
        <w:t>3.参赛队进入赛场，现场裁判及赛场工作人员应按规定审查允许带入赛场的资料和物品，经审查后如发现不允许带入赛场的物品，交由参赛队随行人员保管，赛场不提供保管服务。</w:t>
      </w:r>
    </w:p>
    <w:p w14:paraId="711152FC">
      <w:pPr>
        <w:adjustRightInd w:val="0"/>
        <w:snapToGrid w:val="0"/>
        <w:spacing w:line="560" w:lineRule="atLeast"/>
        <w:ind w:firstLine="560" w:firstLineChars="200"/>
        <w:rPr>
          <w:rFonts w:ascii="宋体" w:hAnsi="宋体" w:eastAsia="宋体" w:cs="Times New Roman"/>
          <w:sz w:val="28"/>
          <w:szCs w:val="28"/>
          <w:highlight w:val="none"/>
        </w:rPr>
      </w:pPr>
      <w:r>
        <w:rPr>
          <w:rFonts w:hint="eastAsia" w:ascii="宋体" w:hAnsi="宋体" w:eastAsia="宋体" w:cs="Times New Roman"/>
          <w:sz w:val="28"/>
          <w:szCs w:val="28"/>
          <w:highlight w:val="none"/>
        </w:rPr>
        <w:t>（五）选手报到须知</w:t>
      </w:r>
    </w:p>
    <w:p w14:paraId="4C6320F8">
      <w:pPr>
        <w:adjustRightInd w:val="0"/>
        <w:snapToGrid w:val="0"/>
        <w:spacing w:line="560" w:lineRule="atLeast"/>
        <w:ind w:firstLine="560" w:firstLineChars="20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1.报到选手须持身份证</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在规定时间内到比赛院校报到，并填写报到登记表</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证件及材料不全者不得参赛。</w:t>
      </w:r>
    </w:p>
    <w:p w14:paraId="5262AC77">
      <w:pPr>
        <w:adjustRightInd w:val="0"/>
        <w:snapToGrid w:val="0"/>
        <w:spacing w:line="560" w:lineRule="atLeast"/>
        <w:ind w:firstLine="560" w:firstLineChars="200"/>
        <w:rPr>
          <w:rFonts w:ascii="宋体" w:hAnsi="宋体" w:eastAsia="宋体" w:cs="宋体"/>
          <w:kern w:val="0"/>
          <w:sz w:val="28"/>
          <w:szCs w:val="28"/>
          <w:highlight w:val="none"/>
        </w:rPr>
      </w:pPr>
      <w:r>
        <w:rPr>
          <w:rFonts w:hint="eastAsia" w:ascii="宋体" w:hAnsi="宋体" w:eastAsia="宋体" w:cs="宋体"/>
          <w:kern w:val="0"/>
          <w:sz w:val="28"/>
          <w:szCs w:val="28"/>
          <w:highlight w:val="none"/>
        </w:rPr>
        <w:t>2.选手报到后，请及时领取本大赛指南，以便了解大赛日程时间安排情况。</w:t>
      </w:r>
    </w:p>
    <w:p w14:paraId="4A9C904F">
      <w:pPr>
        <w:adjustRightInd w:val="0"/>
        <w:snapToGrid w:val="0"/>
        <w:spacing w:line="560" w:lineRule="atLeast"/>
        <w:ind w:firstLine="562" w:firstLineChars="200"/>
        <w:rPr>
          <w:rFonts w:ascii="宋体" w:hAnsi="宋体" w:eastAsia="宋体" w:cs="Times New Roman"/>
          <w:b/>
          <w:sz w:val="28"/>
          <w:szCs w:val="28"/>
          <w:highlight w:val="none"/>
        </w:rPr>
      </w:pPr>
      <w:r>
        <w:rPr>
          <w:rFonts w:hint="eastAsia" w:ascii="宋体" w:hAnsi="宋体" w:eastAsia="宋体" w:cs="Times New Roman"/>
          <w:b/>
          <w:sz w:val="28"/>
          <w:szCs w:val="28"/>
          <w:highlight w:val="none"/>
        </w:rPr>
        <w:t>十</w:t>
      </w:r>
      <w:r>
        <w:rPr>
          <w:rFonts w:hint="eastAsia" w:ascii="宋体" w:hAnsi="宋体" w:eastAsia="宋体" w:cs="Times New Roman"/>
          <w:b/>
          <w:sz w:val="28"/>
          <w:szCs w:val="28"/>
          <w:highlight w:val="none"/>
          <w:lang w:val="en-US" w:eastAsia="zh-CN"/>
        </w:rPr>
        <w:t>五</w:t>
      </w:r>
      <w:r>
        <w:rPr>
          <w:rFonts w:hint="eastAsia" w:ascii="宋体" w:hAnsi="宋体" w:eastAsia="宋体" w:cs="Times New Roman"/>
          <w:b/>
          <w:sz w:val="28"/>
          <w:szCs w:val="28"/>
          <w:highlight w:val="none"/>
        </w:rPr>
        <w:t>、申诉与仲裁</w:t>
      </w:r>
    </w:p>
    <w:p w14:paraId="1B66CEF5">
      <w:pPr>
        <w:adjustRightInd w:val="0"/>
        <w:snapToGrid w:val="0"/>
        <w:spacing w:line="560" w:lineRule="atLeast"/>
        <w:ind w:firstLine="560" w:firstLineChars="200"/>
        <w:rPr>
          <w:rFonts w:ascii="宋体" w:hAnsi="宋体" w:eastAsia="宋体" w:cs="仿宋_GB2312"/>
          <w:kern w:val="0"/>
          <w:sz w:val="28"/>
          <w:szCs w:val="28"/>
          <w:highlight w:val="none"/>
          <w:lang w:val="zh-CN"/>
        </w:rPr>
      </w:pPr>
      <w:bookmarkStart w:id="9" w:name="_Hlk509331311"/>
      <w:r>
        <w:rPr>
          <w:rFonts w:hint="eastAsia" w:ascii="宋体" w:hAnsi="宋体" w:eastAsia="宋体" w:cs="仿宋_GB2312"/>
          <w:kern w:val="0"/>
          <w:sz w:val="28"/>
          <w:szCs w:val="28"/>
          <w:highlight w:val="none"/>
        </w:rPr>
        <w:t>1.</w:t>
      </w:r>
      <w:r>
        <w:rPr>
          <w:rFonts w:hint="eastAsia" w:ascii="宋体" w:hAnsi="宋体" w:eastAsia="宋体" w:cs="仿宋_GB2312"/>
          <w:kern w:val="0"/>
          <w:sz w:val="28"/>
          <w:szCs w:val="28"/>
          <w:highlight w:val="none"/>
          <w:lang w:val="zh-CN"/>
        </w:rPr>
        <w:t>各参赛队</w:t>
      </w:r>
      <w:r>
        <w:rPr>
          <w:rFonts w:hint="eastAsia" w:ascii="宋体" w:hAnsi="宋体" w:eastAsia="宋体" w:cs="仿宋_GB2312"/>
          <w:kern w:val="0"/>
          <w:sz w:val="28"/>
          <w:szCs w:val="28"/>
          <w:highlight w:val="none"/>
          <w:lang w:val="en-US" w:eastAsia="zh-CN"/>
        </w:rPr>
        <w:t>如有疑议，</w:t>
      </w:r>
      <w:r>
        <w:rPr>
          <w:rFonts w:hint="eastAsia" w:ascii="宋体" w:hAnsi="宋体" w:eastAsia="宋体" w:cs="仿宋_GB2312"/>
          <w:kern w:val="0"/>
          <w:sz w:val="28"/>
          <w:szCs w:val="28"/>
          <w:highlight w:val="none"/>
          <w:lang w:val="zh-CN"/>
        </w:rPr>
        <w:t>可</w:t>
      </w:r>
      <w:r>
        <w:rPr>
          <w:rFonts w:hint="eastAsia" w:ascii="宋体" w:hAnsi="宋体" w:eastAsia="宋体" w:cs="仿宋_GB2312"/>
          <w:kern w:val="0"/>
          <w:sz w:val="28"/>
          <w:szCs w:val="28"/>
          <w:highlight w:val="none"/>
        </w:rPr>
        <w:t>向</w:t>
      </w:r>
      <w:r>
        <w:rPr>
          <w:rFonts w:hint="eastAsia" w:ascii="宋体" w:hAnsi="宋体" w:eastAsia="宋体" w:cs="仿宋_GB2312"/>
          <w:kern w:val="0"/>
          <w:sz w:val="28"/>
          <w:szCs w:val="28"/>
          <w:highlight w:val="none"/>
          <w:lang w:val="zh-CN"/>
        </w:rPr>
        <w:t>赛项仲裁组提出申诉。申诉主体为参赛队领队。</w:t>
      </w:r>
      <w:bookmarkEnd w:id="9"/>
    </w:p>
    <w:p w14:paraId="59B02592">
      <w:pPr>
        <w:widowControl/>
        <w:ind w:firstLine="560" w:firstLineChars="200"/>
        <w:jc w:val="left"/>
        <w:rPr>
          <w:rFonts w:ascii="宋体" w:hAnsi="宋体" w:eastAsia="宋体" w:cs="仿宋"/>
          <w:color w:val="000000"/>
          <w:kern w:val="0"/>
          <w:sz w:val="28"/>
          <w:szCs w:val="28"/>
          <w:highlight w:val="none"/>
          <w:lang w:bidi="ar"/>
        </w:rPr>
      </w:pPr>
      <w:r>
        <w:rPr>
          <w:rFonts w:hint="eastAsia" w:ascii="宋体" w:hAnsi="宋体" w:eastAsia="宋体" w:cs="仿宋"/>
          <w:color w:val="000000"/>
          <w:kern w:val="0"/>
          <w:sz w:val="28"/>
          <w:szCs w:val="28"/>
          <w:highlight w:val="none"/>
          <w:lang w:bidi="ar"/>
        </w:rPr>
        <w:t>2.申诉启动时，由各领队向赛项仲裁工作组递交亲笔签字同意的书面申诉报告。申诉报告应对申诉事件的现象、发生时间、涉及人员、申诉 依据等进行充分、实事求是的叙述。非书面申诉不予受理。</w:t>
      </w:r>
    </w:p>
    <w:p w14:paraId="12B685AF">
      <w:pPr>
        <w:widowControl/>
        <w:ind w:firstLine="560" w:firstLineChars="200"/>
        <w:jc w:val="left"/>
        <w:rPr>
          <w:rFonts w:ascii="宋体" w:hAnsi="宋体" w:eastAsia="宋体" w:cs="仿宋"/>
          <w:color w:val="000000"/>
          <w:kern w:val="0"/>
          <w:sz w:val="28"/>
          <w:szCs w:val="28"/>
          <w:highlight w:val="none"/>
          <w:lang w:bidi="ar"/>
        </w:rPr>
      </w:pPr>
      <w:r>
        <w:rPr>
          <w:rFonts w:hint="eastAsia" w:ascii="宋体" w:hAnsi="宋体" w:eastAsia="宋体" w:cs="仿宋"/>
          <w:color w:val="000000"/>
          <w:kern w:val="0"/>
          <w:sz w:val="28"/>
          <w:szCs w:val="28"/>
          <w:highlight w:val="none"/>
          <w:lang w:val="en-US" w:eastAsia="zh-CN" w:bidi="ar"/>
        </w:rPr>
        <w:t>3</w:t>
      </w:r>
      <w:r>
        <w:rPr>
          <w:rFonts w:hint="eastAsia" w:ascii="宋体" w:hAnsi="宋体" w:eastAsia="宋体" w:cs="仿宋"/>
          <w:color w:val="000000"/>
          <w:kern w:val="0"/>
          <w:sz w:val="28"/>
          <w:szCs w:val="28"/>
          <w:highlight w:val="none"/>
          <w:lang w:bidi="ar"/>
        </w:rPr>
        <w:t>.提出申诉的时间应在比赛结束后（选手赛场比赛内容全部完成</w:t>
      </w:r>
      <w:r>
        <w:rPr>
          <w:rFonts w:hint="eastAsia" w:ascii="宋体" w:hAnsi="宋体" w:eastAsia="宋体" w:cs="仿宋_GB2312"/>
          <w:kern w:val="0"/>
          <w:sz w:val="28"/>
          <w:szCs w:val="28"/>
          <w:highlight w:val="none"/>
        </w:rPr>
        <w:t>离开赛场</w:t>
      </w:r>
      <w:r>
        <w:rPr>
          <w:rFonts w:hint="eastAsia" w:ascii="宋体" w:hAnsi="宋体" w:eastAsia="宋体" w:cs="仿宋"/>
          <w:color w:val="000000"/>
          <w:kern w:val="0"/>
          <w:sz w:val="28"/>
          <w:szCs w:val="28"/>
          <w:highlight w:val="none"/>
          <w:lang w:bidi="ar"/>
        </w:rPr>
        <w:t>）2小时内。超过时效不予受理。</w:t>
      </w:r>
    </w:p>
    <w:p w14:paraId="28D2EC78">
      <w:pPr>
        <w:widowControl/>
        <w:ind w:firstLine="560" w:firstLineChars="200"/>
        <w:jc w:val="left"/>
        <w:rPr>
          <w:rFonts w:ascii="宋体" w:hAnsi="宋体" w:eastAsia="宋体" w:cs="Times New Roman"/>
          <w:sz w:val="28"/>
          <w:szCs w:val="28"/>
          <w:highlight w:val="none"/>
        </w:rPr>
      </w:pPr>
      <w:r>
        <w:rPr>
          <w:rFonts w:hint="eastAsia" w:ascii="宋体" w:hAnsi="宋体" w:eastAsia="宋体" w:cs="仿宋"/>
          <w:color w:val="000000"/>
          <w:kern w:val="0"/>
          <w:sz w:val="28"/>
          <w:szCs w:val="28"/>
          <w:highlight w:val="none"/>
          <w:lang w:val="en-US" w:eastAsia="zh-CN" w:bidi="ar"/>
        </w:rPr>
        <w:t>4</w:t>
      </w:r>
      <w:r>
        <w:rPr>
          <w:rFonts w:hint="eastAsia" w:ascii="宋体" w:hAnsi="宋体" w:eastAsia="宋体" w:cs="仿宋"/>
          <w:color w:val="000000"/>
          <w:kern w:val="0"/>
          <w:sz w:val="28"/>
          <w:szCs w:val="28"/>
          <w:highlight w:val="none"/>
          <w:lang w:bidi="ar"/>
        </w:rPr>
        <w:t xml:space="preserve">.仲裁结果由申诉人签收，不能代收，如在约定时间和地点申诉人离开，视为自行放弃申诉。  </w:t>
      </w:r>
    </w:p>
    <w:p w14:paraId="4C3C43E1">
      <w:pPr>
        <w:widowControl/>
        <w:ind w:firstLine="560" w:firstLineChars="200"/>
        <w:jc w:val="left"/>
        <w:rPr>
          <w:rFonts w:ascii="宋体" w:hAnsi="宋体" w:eastAsia="宋体" w:cs="Times New Roman"/>
          <w:sz w:val="28"/>
          <w:szCs w:val="28"/>
          <w:highlight w:val="none"/>
        </w:rPr>
      </w:pPr>
      <w:r>
        <w:rPr>
          <w:rFonts w:hint="eastAsia" w:ascii="宋体" w:hAnsi="宋体" w:eastAsia="宋体" w:cs="仿宋"/>
          <w:color w:val="000000"/>
          <w:kern w:val="0"/>
          <w:sz w:val="28"/>
          <w:szCs w:val="28"/>
          <w:highlight w:val="none"/>
          <w:lang w:val="en-US" w:eastAsia="zh-CN" w:bidi="ar"/>
        </w:rPr>
        <w:t>5</w:t>
      </w:r>
      <w:r>
        <w:rPr>
          <w:rFonts w:hint="eastAsia" w:ascii="宋体" w:hAnsi="宋体" w:eastAsia="宋体" w:cs="仿宋"/>
          <w:color w:val="000000"/>
          <w:kern w:val="0"/>
          <w:sz w:val="28"/>
          <w:szCs w:val="28"/>
          <w:highlight w:val="none"/>
          <w:lang w:bidi="ar"/>
        </w:rPr>
        <w:t xml:space="preserve">.申诉方必须提供真实的申诉信息并严格遵守申诉程序，不 </w:t>
      </w:r>
    </w:p>
    <w:p w14:paraId="15B94CEE">
      <w:pPr>
        <w:widowControl/>
        <w:jc w:val="left"/>
        <w:rPr>
          <w:highlight w:val="none"/>
        </w:rPr>
      </w:pPr>
      <w:r>
        <w:rPr>
          <w:rFonts w:hint="eastAsia" w:ascii="宋体" w:hAnsi="宋体" w:eastAsia="宋体" w:cs="仿宋"/>
          <w:color w:val="000000"/>
          <w:kern w:val="0"/>
          <w:sz w:val="28"/>
          <w:szCs w:val="28"/>
          <w:highlight w:val="none"/>
          <w:lang w:bidi="ar"/>
        </w:rPr>
        <w:t>得以任何理由采取过激行为扰乱赛场秩序。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3CEB9"/>
    <w:multiLevelType w:val="singleLevel"/>
    <w:tmpl w:val="5553CEB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wYjM5NjdlMmQ1Y2Q5NmRkODhmNGM2MDRhNzY3OWEifQ=="/>
  </w:docVars>
  <w:rsids>
    <w:rsidRoot w:val="243A14EA"/>
    <w:rsid w:val="001945AE"/>
    <w:rsid w:val="006E6810"/>
    <w:rsid w:val="00CE46F7"/>
    <w:rsid w:val="015754F6"/>
    <w:rsid w:val="02610EDA"/>
    <w:rsid w:val="03346488"/>
    <w:rsid w:val="066606B5"/>
    <w:rsid w:val="08FF094D"/>
    <w:rsid w:val="09B72FD5"/>
    <w:rsid w:val="09C5316B"/>
    <w:rsid w:val="0B550CF8"/>
    <w:rsid w:val="0B8A7BE3"/>
    <w:rsid w:val="0CE84960"/>
    <w:rsid w:val="0E2A42A9"/>
    <w:rsid w:val="0F450CEE"/>
    <w:rsid w:val="10142F30"/>
    <w:rsid w:val="109B71AD"/>
    <w:rsid w:val="10C1473A"/>
    <w:rsid w:val="122879C9"/>
    <w:rsid w:val="128A74D9"/>
    <w:rsid w:val="130537F6"/>
    <w:rsid w:val="152359C3"/>
    <w:rsid w:val="1AF5570C"/>
    <w:rsid w:val="1B355E23"/>
    <w:rsid w:val="1B4C045D"/>
    <w:rsid w:val="1C3F5BAB"/>
    <w:rsid w:val="1D593674"/>
    <w:rsid w:val="1D856A57"/>
    <w:rsid w:val="1E185370"/>
    <w:rsid w:val="1EF31C14"/>
    <w:rsid w:val="1F8B3820"/>
    <w:rsid w:val="21EA1F9A"/>
    <w:rsid w:val="243270B9"/>
    <w:rsid w:val="243A14EA"/>
    <w:rsid w:val="24AD7B04"/>
    <w:rsid w:val="25A637AB"/>
    <w:rsid w:val="27B5694E"/>
    <w:rsid w:val="289B1FE8"/>
    <w:rsid w:val="28B66BE5"/>
    <w:rsid w:val="29B669AE"/>
    <w:rsid w:val="2A7778D7"/>
    <w:rsid w:val="308B46F0"/>
    <w:rsid w:val="326F1DF0"/>
    <w:rsid w:val="348222AE"/>
    <w:rsid w:val="34B70C53"/>
    <w:rsid w:val="36922505"/>
    <w:rsid w:val="37B640D6"/>
    <w:rsid w:val="3BC74A4B"/>
    <w:rsid w:val="3C7921E9"/>
    <w:rsid w:val="3CB053ED"/>
    <w:rsid w:val="3CBE4D47"/>
    <w:rsid w:val="3DEA5299"/>
    <w:rsid w:val="3DF8713D"/>
    <w:rsid w:val="4568771C"/>
    <w:rsid w:val="479959A4"/>
    <w:rsid w:val="480D4026"/>
    <w:rsid w:val="499D0729"/>
    <w:rsid w:val="4AD978D9"/>
    <w:rsid w:val="4EBB3F9B"/>
    <w:rsid w:val="4EC00E3A"/>
    <w:rsid w:val="50E91FA3"/>
    <w:rsid w:val="51F95521"/>
    <w:rsid w:val="52F537F4"/>
    <w:rsid w:val="53320D1F"/>
    <w:rsid w:val="55BF6A67"/>
    <w:rsid w:val="56847368"/>
    <w:rsid w:val="57831C05"/>
    <w:rsid w:val="5820665F"/>
    <w:rsid w:val="58523B6F"/>
    <w:rsid w:val="5B2D6220"/>
    <w:rsid w:val="5B6065F6"/>
    <w:rsid w:val="5D0566B6"/>
    <w:rsid w:val="5FBA6C46"/>
    <w:rsid w:val="5FC133DB"/>
    <w:rsid w:val="608F5287"/>
    <w:rsid w:val="6D812222"/>
    <w:rsid w:val="6D842DD9"/>
    <w:rsid w:val="6E6367C8"/>
    <w:rsid w:val="707324DF"/>
    <w:rsid w:val="72A72464"/>
    <w:rsid w:val="72F75300"/>
    <w:rsid w:val="746C6164"/>
    <w:rsid w:val="746E3B22"/>
    <w:rsid w:val="76BF4573"/>
    <w:rsid w:val="78034742"/>
    <w:rsid w:val="791E0F5F"/>
    <w:rsid w:val="7C306D54"/>
    <w:rsid w:val="7D5E7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autoRedefine/>
    <w:unhideWhenUsed/>
    <w:qFormat/>
    <w:uiPriority w:val="0"/>
    <w:pPr>
      <w:keepNext/>
      <w:keepLines/>
      <w:spacing w:line="420" w:lineRule="exact"/>
      <w:outlineLvl w:val="2"/>
    </w:pPr>
    <w:rPr>
      <w:rFonts w:eastAsia="宋体"/>
      <w:b/>
      <w:bCs/>
      <w:sz w:val="24"/>
      <w:szCs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1"/>
    <w:pPr>
      <w:widowControl w:val="0"/>
      <w:autoSpaceDE w:val="0"/>
      <w:autoSpaceDN w:val="0"/>
      <w:spacing w:after="0" w:line="240" w:lineRule="auto"/>
    </w:pPr>
    <w:rPr>
      <w:rFonts w:ascii="宋体" w:hAnsi="宋体" w:eastAsia="宋体" w:cs="宋体"/>
      <w:sz w:val="28"/>
      <w:szCs w:val="28"/>
      <w:lang w:val="en-US" w:eastAsia="en-US"/>
    </w:rPr>
  </w:style>
  <w:style w:type="paragraph" w:customStyle="1" w:styleId="3">
    <w:name w:val="Default"/>
    <w:autoRedefine/>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5">
    <w:name w:val="Normal Indent"/>
    <w:basedOn w:val="1"/>
    <w:next w:val="1"/>
    <w:autoRedefine/>
    <w:qFormat/>
    <w:uiPriority w:val="99"/>
    <w:pPr>
      <w:widowControl w:val="0"/>
      <w:ind w:firstLine="420" w:firstLineChars="200"/>
      <w:jc w:val="both"/>
    </w:pPr>
    <w:rPr>
      <w:rFonts w:ascii="Times New Roman" w:hAnsi="Times New Roman" w:eastAsia="宋体" w:cs="Times New Roman"/>
      <w:lang w:val="en-US" w:eastAsia="zh-CN" w:bidi="ar-SA"/>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9">
    <w:name w:val="fontstyle21"/>
    <w:basedOn w:val="8"/>
    <w:autoRedefine/>
    <w:qFormat/>
    <w:uiPriority w:val="0"/>
    <w:rPr>
      <w:rFonts w:ascii="仿宋_GB2312" w:hAnsi="仿宋_GB2312" w:eastAsia="仿宋_GB2312" w:cs="仿宋_GB2312"/>
      <w:color w:val="000000"/>
      <w:sz w:val="28"/>
      <w:szCs w:val="28"/>
    </w:rPr>
  </w:style>
  <w:style w:type="character" w:customStyle="1" w:styleId="10">
    <w:name w:val="fontstyle31"/>
    <w:basedOn w:val="8"/>
    <w:autoRedefine/>
    <w:qFormat/>
    <w:uiPriority w:val="0"/>
    <w:rPr>
      <w:rFonts w:ascii="TimesNewRomanPSMT" w:hAnsi="TimesNewRomanPSMT" w:eastAsia="TimesNewRomanPSMT" w:cs="TimesNewRomanPSMT"/>
      <w:color w:val="000000"/>
      <w:sz w:val="28"/>
      <w:szCs w:val="28"/>
    </w:rPr>
  </w:style>
  <w:style w:type="character" w:customStyle="1" w:styleId="11">
    <w:name w:val="fontstyle11"/>
    <w:basedOn w:val="8"/>
    <w:autoRedefine/>
    <w:qFormat/>
    <w:uiPriority w:val="0"/>
    <w:rPr>
      <w:rFonts w:ascii="仿宋_GB2312" w:hAnsi="仿宋_GB2312" w:eastAsia="仿宋_GB2312" w:cs="仿宋_GB2312"/>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6903</Words>
  <Characters>7611</Characters>
  <Lines>0</Lines>
  <Paragraphs>0</Paragraphs>
  <TotalTime>0</TotalTime>
  <ScaleCrop>false</ScaleCrop>
  <LinksUpToDate>false</LinksUpToDate>
  <CharactersWithSpaces>7643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2021-11-23T00:54:00Z</dcterms:created>
  <dc:creator>一片叶子</dc:creator>
  <cp:lastModifiedBy>静芬</cp:lastModifiedBy>
  <dcterms:modified xsi:type="dcterms:W3CDTF">2024-11-14T07:26:56Z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B60400C4D3404EE1AB42F8A0C660CECA_13</vt:lpwstr>
  </property>
</Properties>
</file>