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9AFB6AF">
      <w:pPr>
        <w:pStyle w:val="6"/>
        <w:jc w:val="both"/>
        <w:rPr>
          <w:rFonts w:ascii="黑体" w:hAnsi="黑体" w:eastAsia="黑体" w:cs="黑体"/>
          <w:color w:val="auto"/>
          <w:sz w:val="32"/>
          <w:szCs w:val="32"/>
          <w:lang w:bidi="ar"/>
        </w:rPr>
      </w:pPr>
      <w:r>
        <w:rPr>
          <w:rFonts w:hint="eastAsia" w:ascii="黑体" w:hAnsi="黑体" w:eastAsia="黑体" w:cs="黑体"/>
          <w:color w:val="auto"/>
          <w:sz w:val="32"/>
          <w:szCs w:val="32"/>
          <w:lang w:bidi="ar"/>
        </w:rPr>
        <w:t>附件3</w:t>
      </w:r>
    </w:p>
    <w:p w14:paraId="01998E71">
      <w:pPr>
        <w:rPr>
          <w:color w:val="auto"/>
        </w:rPr>
      </w:pPr>
    </w:p>
    <w:p w14:paraId="76465AD2">
      <w:pPr>
        <w:rPr>
          <w:color w:val="auto"/>
        </w:rPr>
      </w:pPr>
    </w:p>
    <w:p w14:paraId="06F737E2">
      <w:pPr>
        <w:spacing w:line="680" w:lineRule="exact"/>
        <w:jc w:val="center"/>
        <w:rPr>
          <w:rFonts w:hint="eastAsia" w:ascii="方正小标宋_GBK" w:hAnsi="黑体" w:eastAsia="方正小标宋_GBK" w:cs="黑体"/>
          <w:bCs/>
          <w:color w:val="auto"/>
          <w:sz w:val="48"/>
          <w:szCs w:val="48"/>
        </w:rPr>
      </w:pPr>
      <w:r>
        <w:rPr>
          <w:rFonts w:hint="eastAsia" w:ascii="方正小标宋_GBK" w:hAnsi="黑体" w:eastAsia="方正小标宋_GBK" w:cs="黑体"/>
          <w:bCs/>
          <w:color w:val="auto"/>
          <w:sz w:val="48"/>
          <w:szCs w:val="48"/>
        </w:rPr>
        <w:t>202</w:t>
      </w:r>
      <w:r>
        <w:rPr>
          <w:rFonts w:hint="eastAsia" w:ascii="方正小标宋_GBK" w:hAnsi="黑体" w:eastAsia="方正小标宋_GBK" w:cs="黑体"/>
          <w:bCs/>
          <w:color w:val="auto"/>
          <w:sz w:val="48"/>
          <w:szCs w:val="48"/>
          <w:lang w:val="en-US" w:eastAsia="zh-CN"/>
        </w:rPr>
        <w:t>5</w:t>
      </w:r>
      <w:r>
        <w:rPr>
          <w:rFonts w:hint="eastAsia" w:ascii="方正小标宋_GBK" w:hAnsi="黑体" w:eastAsia="方正小标宋_GBK" w:cs="黑体"/>
          <w:bCs/>
          <w:color w:val="auto"/>
          <w:sz w:val="48"/>
          <w:szCs w:val="48"/>
        </w:rPr>
        <w:t>年</w:t>
      </w:r>
    </w:p>
    <w:p w14:paraId="3FEC1999">
      <w:pPr>
        <w:spacing w:line="680" w:lineRule="exact"/>
        <w:jc w:val="center"/>
        <w:rPr>
          <w:rFonts w:hint="eastAsia" w:ascii="方正小标宋_GBK" w:hAnsi="黑体" w:eastAsia="方正小标宋_GBK" w:cs="黑体"/>
          <w:bCs/>
          <w:color w:val="auto"/>
          <w:sz w:val="48"/>
          <w:szCs w:val="48"/>
        </w:rPr>
      </w:pPr>
      <w:r>
        <w:rPr>
          <w:rFonts w:hint="eastAsia" w:ascii="方正小标宋_GBK" w:hAnsi="黑体" w:eastAsia="方正小标宋_GBK" w:cs="黑体"/>
          <w:bCs/>
          <w:color w:val="auto"/>
          <w:sz w:val="48"/>
          <w:szCs w:val="48"/>
        </w:rPr>
        <w:t>河北省职业院校学生技能大赛</w:t>
      </w:r>
    </w:p>
    <w:p w14:paraId="466001BC">
      <w:pPr>
        <w:spacing w:before="62" w:after="62" w:line="680" w:lineRule="exact"/>
        <w:jc w:val="center"/>
        <w:rPr>
          <w:rFonts w:hint="eastAsia" w:ascii="方正小标宋_GBK" w:hAnsi="黑体" w:eastAsia="方正小标宋_GBK" w:cs="黑体"/>
          <w:bCs/>
          <w:color w:val="auto"/>
          <w:sz w:val="48"/>
          <w:szCs w:val="48"/>
        </w:rPr>
      </w:pPr>
      <w:r>
        <w:rPr>
          <w:rFonts w:hint="eastAsia" w:ascii="方正小标宋_GBK" w:hAnsi="黑体" w:eastAsia="方正小标宋_GBK" w:cs="黑体"/>
          <w:bCs/>
          <w:color w:val="auto"/>
          <w:sz w:val="48"/>
          <w:szCs w:val="48"/>
        </w:rPr>
        <w:t>赛项申报表</w:t>
      </w:r>
    </w:p>
    <w:p w14:paraId="558667C6">
      <w:pPr>
        <w:spacing w:before="62" w:after="62" w:line="360" w:lineRule="auto"/>
        <w:jc w:val="center"/>
        <w:rPr>
          <w:rFonts w:ascii="方正小标宋简体" w:hAnsi="方正小标宋简体" w:eastAsia="方正小标宋简体" w:cs="方正小标宋简体"/>
          <w:b/>
          <w:color w:val="auto"/>
          <w:sz w:val="44"/>
          <w:szCs w:val="44"/>
        </w:rPr>
      </w:pPr>
    </w:p>
    <w:p w14:paraId="0953F96D">
      <w:pPr>
        <w:spacing w:before="62" w:after="62" w:line="500" w:lineRule="exact"/>
        <w:jc w:val="center"/>
        <w:rPr>
          <w:rFonts w:eastAsia="仿宋_GB2312"/>
          <w:color w:val="auto"/>
          <w:sz w:val="28"/>
          <w:szCs w:val="28"/>
        </w:rPr>
      </w:pPr>
    </w:p>
    <w:p w14:paraId="537ABC33">
      <w:pPr>
        <w:spacing w:before="62" w:after="62" w:line="500" w:lineRule="exact"/>
        <w:jc w:val="center"/>
        <w:rPr>
          <w:rFonts w:hint="eastAsia" w:eastAsia="仿宋_GB2312"/>
          <w:color w:val="auto"/>
          <w:sz w:val="28"/>
          <w:szCs w:val="28"/>
        </w:rPr>
      </w:pPr>
    </w:p>
    <w:p w14:paraId="7417F11C">
      <w:pPr>
        <w:pStyle w:val="8"/>
        <w:rPr>
          <w:rFonts w:hint="eastAsia" w:eastAsia="宋体"/>
        </w:rPr>
      </w:pPr>
    </w:p>
    <w:p w14:paraId="5095B533">
      <w:pPr>
        <w:pStyle w:val="8"/>
        <w:rPr>
          <w:rFonts w:hint="eastAsia" w:eastAsia="宋体"/>
        </w:rPr>
      </w:pPr>
    </w:p>
    <w:p w14:paraId="212DD2FB">
      <w:pPr>
        <w:keepNext w:val="0"/>
        <w:keepLines w:val="0"/>
        <w:pageBreakBefore w:val="0"/>
        <w:widowControl/>
        <w:kinsoku/>
        <w:wordWrap/>
        <w:overflowPunct/>
        <w:topLinePunct w:val="0"/>
        <w:autoSpaceDE/>
        <w:autoSpaceDN/>
        <w:bidi w:val="0"/>
        <w:adjustRightInd/>
        <w:snapToGrid/>
        <w:spacing w:before="62" w:after="62" w:line="500" w:lineRule="exact"/>
        <w:ind w:firstLine="1054" w:firstLineChars="350"/>
        <w:textAlignment w:val="auto"/>
        <w:rPr>
          <w:rFonts w:hint="eastAsia" w:ascii="仿宋" w:hAnsi="仿宋" w:eastAsia="仿宋" w:cs="仿宋"/>
          <w:color w:val="auto"/>
          <w:sz w:val="30"/>
          <w:szCs w:val="30"/>
          <w:u w:val="single"/>
        </w:rPr>
      </w:pPr>
      <w:r>
        <w:rPr>
          <w:rFonts w:hint="eastAsia" w:ascii="仿宋" w:hAnsi="仿宋" w:eastAsia="仿宋" w:cs="仿宋"/>
          <w:b/>
          <w:color w:val="auto"/>
          <w:sz w:val="30"/>
          <w:szCs w:val="30"/>
        </w:rPr>
        <w:t>拟申报赛项名称：</w:t>
      </w:r>
      <w:r>
        <w:rPr>
          <w:rFonts w:hint="eastAsia" w:ascii="仿宋" w:hAnsi="仿宋" w:eastAsia="仿宋" w:cs="仿宋"/>
          <w:b/>
          <w:color w:val="auto"/>
          <w:sz w:val="30"/>
          <w:szCs w:val="30"/>
          <w:u w:val="single"/>
        </w:rPr>
        <w:t xml:space="preserve"> </w:t>
      </w:r>
      <w:r>
        <w:rPr>
          <w:rFonts w:hint="eastAsia" w:ascii="仿宋" w:hAnsi="仿宋" w:eastAsia="仿宋" w:cs="仿宋"/>
          <w:b w:val="0"/>
          <w:bCs/>
          <w:color w:val="auto"/>
          <w:sz w:val="30"/>
          <w:szCs w:val="30"/>
          <w:u w:val="single"/>
        </w:rPr>
        <w:t>工业设备大数据分析应用</w:t>
      </w:r>
      <w:r>
        <w:rPr>
          <w:rFonts w:hint="eastAsia" w:ascii="仿宋" w:hAnsi="仿宋" w:eastAsia="仿宋" w:cs="仿宋"/>
          <w:b w:val="0"/>
          <w:bCs/>
          <w:color w:val="auto"/>
          <w:sz w:val="30"/>
          <w:szCs w:val="30"/>
          <w:u w:val="single"/>
          <w:lang w:val="en-US" w:eastAsia="zh-CN"/>
        </w:rPr>
        <w:t xml:space="preserve">   </w:t>
      </w:r>
      <w:bookmarkStart w:id="0" w:name="_GoBack"/>
      <w:bookmarkEnd w:id="0"/>
      <w:r>
        <w:rPr>
          <w:rFonts w:hint="eastAsia" w:ascii="仿宋" w:hAnsi="仿宋" w:eastAsia="仿宋" w:cs="仿宋"/>
          <w:b/>
          <w:color w:val="auto"/>
          <w:sz w:val="30"/>
          <w:szCs w:val="30"/>
          <w:u w:val="single"/>
        </w:rPr>
        <w:t xml:space="preserve">  </w:t>
      </w:r>
    </w:p>
    <w:p w14:paraId="18457299">
      <w:pPr>
        <w:keepNext w:val="0"/>
        <w:keepLines w:val="0"/>
        <w:pageBreakBefore w:val="0"/>
        <w:widowControl/>
        <w:kinsoku/>
        <w:wordWrap/>
        <w:overflowPunct/>
        <w:topLinePunct w:val="0"/>
        <w:autoSpaceDE/>
        <w:autoSpaceDN/>
        <w:bidi w:val="0"/>
        <w:adjustRightInd/>
        <w:snapToGrid/>
        <w:spacing w:before="62" w:after="62" w:line="500" w:lineRule="exact"/>
        <w:ind w:firstLine="1054" w:firstLineChars="350"/>
        <w:textAlignment w:val="auto"/>
        <w:rPr>
          <w:rFonts w:hint="eastAsia" w:ascii="仿宋" w:hAnsi="仿宋" w:eastAsia="仿宋" w:cs="仿宋"/>
          <w:color w:val="auto"/>
          <w:sz w:val="30"/>
          <w:szCs w:val="30"/>
          <w:u w:val="single"/>
        </w:rPr>
      </w:pPr>
      <w:r>
        <w:rPr>
          <w:rFonts w:hint="eastAsia" w:ascii="仿宋" w:hAnsi="仿宋" w:eastAsia="仿宋" w:cs="仿宋"/>
          <w:b/>
          <w:color w:val="auto"/>
          <w:sz w:val="30"/>
          <w:szCs w:val="30"/>
        </w:rPr>
        <w:t>所属专业类：</w:t>
      </w:r>
      <w:r>
        <w:rPr>
          <w:rFonts w:hint="eastAsia" w:ascii="仿宋" w:hAnsi="仿宋" w:eastAsia="仿宋" w:cs="仿宋"/>
          <w:b/>
          <w:color w:val="auto"/>
          <w:sz w:val="30"/>
          <w:szCs w:val="30"/>
          <w:u w:val="single"/>
        </w:rPr>
        <w:t xml:space="preserve">   </w:t>
      </w:r>
      <w:r>
        <w:rPr>
          <w:rFonts w:hint="eastAsia" w:ascii="仿宋" w:hAnsi="仿宋" w:eastAsia="仿宋" w:cs="仿宋"/>
          <w:b/>
          <w:color w:val="auto"/>
          <w:sz w:val="30"/>
          <w:szCs w:val="30"/>
          <w:u w:val="single"/>
          <w:lang w:val="en-US" w:eastAsia="zh-CN"/>
        </w:rPr>
        <w:t xml:space="preserve">  </w:t>
      </w:r>
      <w:r>
        <w:rPr>
          <w:rFonts w:hint="eastAsia" w:ascii="仿宋" w:hAnsi="仿宋" w:eastAsia="仿宋" w:cs="仿宋"/>
          <w:b w:val="0"/>
          <w:bCs/>
          <w:color w:val="auto"/>
          <w:sz w:val="30"/>
          <w:szCs w:val="30"/>
          <w:u w:val="single"/>
        </w:rPr>
        <w:t>电子信息大类</w:t>
      </w:r>
      <w:r>
        <w:rPr>
          <w:rFonts w:hint="eastAsia" w:ascii="仿宋" w:hAnsi="仿宋" w:eastAsia="仿宋" w:cs="仿宋"/>
          <w:b/>
          <w:color w:val="auto"/>
          <w:sz w:val="30"/>
          <w:szCs w:val="30"/>
          <w:u w:val="single"/>
        </w:rPr>
        <w:t xml:space="preserve">       </w:t>
      </w:r>
      <w:r>
        <w:rPr>
          <w:rFonts w:hint="eastAsia" w:ascii="仿宋" w:hAnsi="仿宋" w:eastAsia="仿宋" w:cs="仿宋"/>
          <w:b/>
          <w:color w:val="auto"/>
          <w:sz w:val="30"/>
          <w:szCs w:val="30"/>
          <w:u w:val="single"/>
          <w:lang w:val="en-US" w:eastAsia="zh-CN"/>
        </w:rPr>
        <w:t xml:space="preserve">    </w:t>
      </w:r>
      <w:r>
        <w:rPr>
          <w:rFonts w:hint="eastAsia" w:ascii="仿宋" w:hAnsi="仿宋" w:eastAsia="仿宋" w:cs="仿宋"/>
          <w:b/>
          <w:color w:val="auto"/>
          <w:sz w:val="30"/>
          <w:szCs w:val="30"/>
          <w:u w:val="single"/>
        </w:rPr>
        <w:t xml:space="preserve">    </w:t>
      </w:r>
    </w:p>
    <w:p w14:paraId="1CA9166B">
      <w:pPr>
        <w:keepNext w:val="0"/>
        <w:keepLines w:val="0"/>
        <w:pageBreakBefore w:val="0"/>
        <w:widowControl/>
        <w:kinsoku/>
        <w:wordWrap/>
        <w:overflowPunct/>
        <w:topLinePunct w:val="0"/>
        <w:autoSpaceDE/>
        <w:autoSpaceDN/>
        <w:bidi w:val="0"/>
        <w:adjustRightInd/>
        <w:snapToGrid/>
        <w:spacing w:before="62" w:after="62" w:line="500" w:lineRule="exact"/>
        <w:ind w:firstLine="1054" w:firstLineChars="350"/>
        <w:textAlignment w:val="auto"/>
        <w:rPr>
          <w:rFonts w:hint="eastAsia" w:ascii="仿宋" w:hAnsi="仿宋" w:eastAsia="仿宋" w:cs="仿宋"/>
          <w:b/>
          <w:color w:val="auto"/>
          <w:sz w:val="30"/>
          <w:szCs w:val="30"/>
        </w:rPr>
      </w:pPr>
      <w:r>
        <w:rPr>
          <w:rFonts w:hint="eastAsia" w:ascii="仿宋" w:hAnsi="仿宋" w:eastAsia="仿宋" w:cs="仿宋"/>
          <w:b/>
          <w:color w:val="auto"/>
          <w:sz w:val="30"/>
          <w:szCs w:val="30"/>
        </w:rPr>
        <w:t>赛项组别：</w:t>
      </w:r>
      <w:r>
        <w:rPr>
          <w:rFonts w:hint="eastAsia" w:ascii="仿宋" w:hAnsi="仿宋" w:eastAsia="仿宋" w:cs="仿宋"/>
          <w:b/>
          <w:color w:val="auto"/>
          <w:sz w:val="30"/>
          <w:szCs w:val="30"/>
        </w:rPr>
        <w:sym w:font="Wingdings 2" w:char="0052"/>
      </w:r>
      <w:r>
        <w:rPr>
          <w:rFonts w:hint="eastAsia" w:ascii="仿宋" w:hAnsi="仿宋" w:eastAsia="仿宋" w:cs="仿宋"/>
          <w:b/>
          <w:color w:val="auto"/>
          <w:sz w:val="30"/>
          <w:szCs w:val="30"/>
        </w:rPr>
        <w:t xml:space="preserve">高职    </w:t>
      </w:r>
      <w:r>
        <w:rPr>
          <w:rFonts w:hint="eastAsia" w:ascii="仿宋" w:hAnsi="仿宋" w:eastAsia="仿宋" w:cs="仿宋"/>
          <w:b/>
          <w:color w:val="auto"/>
          <w:sz w:val="30"/>
          <w:szCs w:val="30"/>
        </w:rPr>
        <w:sym w:font="Wingdings 2" w:char="00A3"/>
      </w:r>
      <w:r>
        <w:rPr>
          <w:rFonts w:hint="eastAsia" w:ascii="仿宋" w:hAnsi="仿宋" w:eastAsia="仿宋" w:cs="仿宋"/>
          <w:b/>
          <w:color w:val="auto"/>
          <w:sz w:val="30"/>
          <w:szCs w:val="30"/>
        </w:rPr>
        <w:t xml:space="preserve">中职 </w:t>
      </w:r>
    </w:p>
    <w:p w14:paraId="1975503D">
      <w:pPr>
        <w:keepNext w:val="0"/>
        <w:keepLines w:val="0"/>
        <w:pageBreakBefore w:val="0"/>
        <w:widowControl/>
        <w:kinsoku/>
        <w:wordWrap/>
        <w:overflowPunct/>
        <w:topLinePunct w:val="0"/>
        <w:autoSpaceDE/>
        <w:autoSpaceDN/>
        <w:bidi w:val="0"/>
        <w:adjustRightInd/>
        <w:snapToGrid/>
        <w:spacing w:before="62" w:after="62" w:line="500" w:lineRule="exact"/>
        <w:ind w:firstLine="1054" w:firstLineChars="350"/>
        <w:textAlignment w:val="auto"/>
        <w:rPr>
          <w:rFonts w:hint="default" w:ascii="仿宋" w:hAnsi="仿宋" w:eastAsia="仿宋" w:cs="仿宋"/>
          <w:color w:val="auto"/>
          <w:sz w:val="30"/>
          <w:szCs w:val="30"/>
          <w:u w:val="single"/>
          <w:lang w:val="en-US" w:eastAsia="zh-CN"/>
        </w:rPr>
      </w:pPr>
      <w:r>
        <w:rPr>
          <w:rFonts w:hint="eastAsia" w:ascii="仿宋" w:hAnsi="仿宋" w:eastAsia="仿宋" w:cs="仿宋"/>
          <w:b/>
          <w:color w:val="auto"/>
          <w:sz w:val="30"/>
          <w:szCs w:val="30"/>
        </w:rPr>
        <w:t>拟举办时间：</w:t>
      </w:r>
      <w:r>
        <w:rPr>
          <w:rFonts w:hint="eastAsia" w:ascii="仿宋" w:hAnsi="仿宋" w:eastAsia="仿宋" w:cs="仿宋"/>
          <w:b/>
          <w:color w:val="auto"/>
          <w:sz w:val="30"/>
          <w:szCs w:val="30"/>
          <w:u w:val="single"/>
        </w:rPr>
        <w:t xml:space="preserve">     </w:t>
      </w:r>
      <w:r>
        <w:rPr>
          <w:rFonts w:hint="eastAsia" w:ascii="仿宋" w:hAnsi="仿宋" w:eastAsia="仿宋" w:cs="仿宋"/>
          <w:b w:val="0"/>
          <w:bCs/>
          <w:color w:val="auto"/>
          <w:sz w:val="30"/>
          <w:szCs w:val="30"/>
          <w:u w:val="single"/>
          <w:lang w:val="en-US" w:eastAsia="zh-CN"/>
        </w:rPr>
        <w:t xml:space="preserve">2024年12月     </w:t>
      </w:r>
      <w:r>
        <w:rPr>
          <w:rFonts w:hint="eastAsia" w:ascii="仿宋" w:hAnsi="仿宋" w:eastAsia="仿宋" w:cs="仿宋"/>
          <w:b/>
          <w:color w:val="auto"/>
          <w:sz w:val="30"/>
          <w:szCs w:val="30"/>
          <w:u w:val="single"/>
        </w:rPr>
        <w:t xml:space="preserve">   </w:t>
      </w:r>
      <w:r>
        <w:rPr>
          <w:rFonts w:hint="eastAsia" w:ascii="仿宋" w:hAnsi="仿宋" w:eastAsia="仿宋" w:cs="仿宋"/>
          <w:b/>
          <w:color w:val="auto"/>
          <w:sz w:val="30"/>
          <w:szCs w:val="30"/>
          <w:u w:val="single"/>
          <w:lang w:val="en-US" w:eastAsia="zh-CN"/>
        </w:rPr>
        <w:t xml:space="preserve">    </w:t>
      </w:r>
      <w:r>
        <w:rPr>
          <w:rFonts w:hint="eastAsia" w:ascii="仿宋" w:hAnsi="仿宋" w:eastAsia="仿宋" w:cs="仿宋"/>
          <w:b/>
          <w:color w:val="auto"/>
          <w:sz w:val="30"/>
          <w:szCs w:val="30"/>
          <w:u w:val="single"/>
        </w:rPr>
        <w:t xml:space="preserve">  </w:t>
      </w:r>
      <w:r>
        <w:rPr>
          <w:rFonts w:hint="eastAsia" w:ascii="仿宋" w:hAnsi="仿宋" w:eastAsia="仿宋" w:cs="仿宋"/>
          <w:b/>
          <w:color w:val="auto"/>
          <w:sz w:val="30"/>
          <w:szCs w:val="30"/>
          <w:u w:val="single"/>
          <w:lang w:val="en-US" w:eastAsia="zh-CN"/>
        </w:rPr>
        <w:t xml:space="preserve">  </w:t>
      </w:r>
    </w:p>
    <w:p w14:paraId="6B183612">
      <w:pPr>
        <w:keepNext w:val="0"/>
        <w:keepLines w:val="0"/>
        <w:pageBreakBefore w:val="0"/>
        <w:widowControl/>
        <w:kinsoku/>
        <w:wordWrap/>
        <w:overflowPunct/>
        <w:topLinePunct w:val="0"/>
        <w:autoSpaceDE/>
        <w:autoSpaceDN/>
        <w:bidi w:val="0"/>
        <w:adjustRightInd/>
        <w:snapToGrid/>
        <w:spacing w:before="62" w:after="62" w:line="500" w:lineRule="exact"/>
        <w:ind w:firstLine="1054" w:firstLineChars="350"/>
        <w:textAlignment w:val="auto"/>
        <w:rPr>
          <w:rFonts w:hint="eastAsia" w:ascii="仿宋" w:hAnsi="仿宋" w:eastAsia="仿宋" w:cs="仿宋"/>
          <w:b/>
          <w:color w:val="auto"/>
          <w:sz w:val="30"/>
          <w:szCs w:val="30"/>
        </w:rPr>
      </w:pPr>
      <w:r>
        <w:rPr>
          <w:rFonts w:hint="eastAsia" w:ascii="仿宋" w:hAnsi="仿宋" w:eastAsia="仿宋" w:cs="仿宋"/>
          <w:b/>
          <w:color w:val="auto"/>
          <w:sz w:val="30"/>
          <w:szCs w:val="30"/>
        </w:rPr>
        <w:t>申报集团：</w:t>
      </w:r>
      <w:r>
        <w:rPr>
          <w:rFonts w:hint="eastAsia" w:ascii="仿宋" w:hAnsi="仿宋" w:eastAsia="仿宋" w:cs="仿宋"/>
          <w:b/>
          <w:color w:val="auto"/>
          <w:sz w:val="30"/>
          <w:szCs w:val="30"/>
          <w:u w:val="single"/>
        </w:rPr>
        <w:t xml:space="preserve"> </w:t>
      </w:r>
      <w:r>
        <w:rPr>
          <w:rFonts w:hint="eastAsia" w:ascii="仿宋" w:hAnsi="仿宋" w:eastAsia="仿宋" w:cs="仿宋"/>
          <w:b/>
          <w:color w:val="auto"/>
          <w:sz w:val="30"/>
          <w:szCs w:val="30"/>
          <w:u w:val="single"/>
          <w:lang w:val="en-US" w:eastAsia="zh-CN"/>
        </w:rPr>
        <w:t xml:space="preserve">      </w:t>
      </w:r>
      <w:r>
        <w:rPr>
          <w:rFonts w:hint="eastAsia" w:ascii="仿宋" w:hAnsi="仿宋" w:eastAsia="仿宋" w:cs="仿宋"/>
          <w:b w:val="0"/>
          <w:bCs/>
          <w:color w:val="auto"/>
          <w:sz w:val="30"/>
          <w:szCs w:val="30"/>
          <w:u w:val="single"/>
        </w:rPr>
        <w:t>河北省</w:t>
      </w:r>
      <w:r>
        <w:rPr>
          <w:rFonts w:hint="eastAsia" w:ascii="仿宋" w:hAnsi="仿宋" w:eastAsia="仿宋" w:cs="仿宋"/>
          <w:b w:val="0"/>
          <w:bCs/>
          <w:color w:val="auto"/>
          <w:sz w:val="30"/>
          <w:szCs w:val="30"/>
          <w:u w:val="single"/>
          <w:lang w:val="en-US" w:eastAsia="zh-CN"/>
        </w:rPr>
        <w:t>装备制造</w:t>
      </w:r>
      <w:r>
        <w:rPr>
          <w:rFonts w:hint="eastAsia" w:ascii="仿宋" w:hAnsi="仿宋" w:eastAsia="仿宋" w:cs="仿宋"/>
          <w:b w:val="0"/>
          <w:bCs/>
          <w:color w:val="auto"/>
          <w:sz w:val="30"/>
          <w:szCs w:val="30"/>
          <w:u w:val="single"/>
        </w:rPr>
        <w:t>职业教育集团</w:t>
      </w:r>
      <w:r>
        <w:rPr>
          <w:rFonts w:hint="eastAsia" w:ascii="仿宋" w:hAnsi="仿宋" w:eastAsia="仿宋" w:cs="仿宋"/>
          <w:b/>
          <w:color w:val="auto"/>
          <w:sz w:val="30"/>
          <w:szCs w:val="30"/>
          <w:u w:val="single"/>
        </w:rPr>
        <w:t xml:space="preserve"> </w:t>
      </w:r>
    </w:p>
    <w:p w14:paraId="6A3495E3">
      <w:pPr>
        <w:keepNext w:val="0"/>
        <w:keepLines w:val="0"/>
        <w:pageBreakBefore w:val="0"/>
        <w:widowControl/>
        <w:kinsoku/>
        <w:wordWrap/>
        <w:overflowPunct/>
        <w:topLinePunct w:val="0"/>
        <w:autoSpaceDE/>
        <w:autoSpaceDN/>
        <w:bidi w:val="0"/>
        <w:adjustRightInd/>
        <w:snapToGrid/>
        <w:spacing w:before="62" w:after="62" w:line="500" w:lineRule="exact"/>
        <w:ind w:firstLine="1054" w:firstLineChars="350"/>
        <w:textAlignment w:val="auto"/>
        <w:rPr>
          <w:rFonts w:eastAsia="仿宋_GB2312"/>
          <w:color w:val="auto"/>
          <w:sz w:val="30"/>
          <w:szCs w:val="30"/>
          <w:u w:val="single"/>
        </w:rPr>
      </w:pPr>
      <w:r>
        <w:rPr>
          <w:rFonts w:hint="eastAsia" w:ascii="仿宋" w:hAnsi="仿宋" w:eastAsia="仿宋" w:cs="仿宋"/>
          <w:b/>
          <w:color w:val="auto"/>
          <w:sz w:val="30"/>
          <w:szCs w:val="30"/>
        </w:rPr>
        <w:t>填报日期：</w:t>
      </w:r>
      <w:r>
        <w:rPr>
          <w:rFonts w:hint="eastAsia" w:ascii="仿宋" w:hAnsi="仿宋" w:eastAsia="仿宋" w:cs="仿宋"/>
          <w:b/>
          <w:color w:val="auto"/>
          <w:sz w:val="30"/>
          <w:szCs w:val="30"/>
          <w:u w:val="single"/>
        </w:rPr>
        <w:t xml:space="preserve">      </w:t>
      </w:r>
      <w:r>
        <w:rPr>
          <w:rFonts w:hint="eastAsia" w:ascii="仿宋" w:hAnsi="仿宋" w:eastAsia="仿宋" w:cs="仿宋"/>
          <w:b w:val="0"/>
          <w:bCs/>
          <w:color w:val="auto"/>
          <w:sz w:val="30"/>
          <w:szCs w:val="30"/>
          <w:u w:val="single"/>
          <w:lang w:val="en-US" w:eastAsia="zh-CN"/>
        </w:rPr>
        <w:t xml:space="preserve"> 2024年11月20日</w:t>
      </w:r>
      <w:r>
        <w:rPr>
          <w:rFonts w:hint="eastAsia" w:eastAsia="仿宋_GB2312"/>
          <w:b/>
          <w:color w:val="auto"/>
          <w:sz w:val="30"/>
          <w:szCs w:val="30"/>
          <w:u w:val="single"/>
        </w:rPr>
        <w:t xml:space="preserve">          </w:t>
      </w:r>
    </w:p>
    <w:p w14:paraId="6B8792BD">
      <w:pPr>
        <w:spacing w:before="62" w:after="62" w:line="500" w:lineRule="exact"/>
        <w:ind w:firstLine="1815" w:firstLineChars="605"/>
        <w:jc w:val="center"/>
        <w:rPr>
          <w:rFonts w:hint="eastAsia" w:eastAsia="仿宋_GB2312"/>
          <w:color w:val="auto"/>
          <w:sz w:val="30"/>
          <w:szCs w:val="30"/>
          <w:lang w:val="en-US" w:eastAsia="zh-CN"/>
        </w:rPr>
      </w:pPr>
      <w:r>
        <w:rPr>
          <w:rFonts w:hint="eastAsia" w:eastAsia="仿宋_GB2312"/>
          <w:color w:val="auto"/>
          <w:sz w:val="30"/>
          <w:szCs w:val="30"/>
          <w:lang w:val="en-US" w:eastAsia="zh-CN"/>
        </w:rPr>
        <w:t xml:space="preserve"> </w:t>
      </w:r>
    </w:p>
    <w:p w14:paraId="68017FAD">
      <w:pPr>
        <w:spacing w:before="62" w:after="62" w:line="500" w:lineRule="exact"/>
        <w:jc w:val="center"/>
        <w:rPr>
          <w:rFonts w:eastAsia="仿宋_GB2312"/>
          <w:color w:val="auto"/>
          <w:sz w:val="28"/>
          <w:szCs w:val="28"/>
        </w:rPr>
      </w:pPr>
    </w:p>
    <w:p w14:paraId="730E7D3A">
      <w:pPr>
        <w:spacing w:before="62" w:after="62" w:line="500" w:lineRule="exact"/>
        <w:jc w:val="center"/>
        <w:rPr>
          <w:rFonts w:eastAsia="仿宋_GB2312"/>
          <w:color w:val="auto"/>
          <w:sz w:val="28"/>
          <w:szCs w:val="28"/>
        </w:rPr>
      </w:pPr>
    </w:p>
    <w:p w14:paraId="5C292F7D">
      <w:pPr>
        <w:spacing w:before="62" w:after="62" w:line="500" w:lineRule="exact"/>
        <w:jc w:val="center"/>
        <w:rPr>
          <w:rFonts w:ascii="仿宋" w:hAnsi="仿宋" w:eastAsia="仿宋" w:cs="仿宋"/>
          <w:color w:val="auto"/>
          <w:sz w:val="32"/>
          <w:szCs w:val="32"/>
        </w:rPr>
      </w:pPr>
      <w:r>
        <w:rPr>
          <w:rFonts w:hint="eastAsia" w:ascii="仿宋" w:hAnsi="仿宋" w:eastAsia="仿宋" w:cs="仿宋"/>
          <w:color w:val="auto"/>
          <w:sz w:val="32"/>
          <w:szCs w:val="32"/>
        </w:rPr>
        <w:t>河北省</w:t>
      </w:r>
      <w:r>
        <w:rPr>
          <w:rFonts w:ascii="仿宋" w:hAnsi="仿宋" w:eastAsia="仿宋" w:cs="仿宋"/>
          <w:color w:val="auto"/>
          <w:sz w:val="32"/>
          <w:szCs w:val="32"/>
        </w:rPr>
        <w:t>职业院校</w:t>
      </w:r>
      <w:r>
        <w:rPr>
          <w:rFonts w:hint="eastAsia" w:ascii="仿宋" w:hAnsi="仿宋" w:eastAsia="仿宋" w:cs="仿宋"/>
          <w:color w:val="auto"/>
          <w:sz w:val="32"/>
          <w:szCs w:val="32"/>
        </w:rPr>
        <w:t>学生</w:t>
      </w:r>
      <w:r>
        <w:rPr>
          <w:rFonts w:ascii="仿宋" w:hAnsi="仿宋" w:eastAsia="仿宋" w:cs="仿宋"/>
          <w:color w:val="auto"/>
          <w:sz w:val="32"/>
          <w:szCs w:val="32"/>
        </w:rPr>
        <w:t>技能大赛组织委员会制</w:t>
      </w:r>
    </w:p>
    <w:p w14:paraId="37297C31">
      <w:pPr>
        <w:adjustRightInd w:val="0"/>
        <w:snapToGrid w:val="0"/>
        <w:spacing w:line="560" w:lineRule="exact"/>
        <w:rPr>
          <w:rFonts w:hint="eastAsia" w:ascii="黑体" w:hAnsi="黑体" w:eastAsia="黑体"/>
          <w:color w:val="auto"/>
          <w:sz w:val="30"/>
          <w:szCs w:val="30"/>
        </w:rPr>
      </w:pPr>
      <w:r>
        <w:rPr>
          <w:rFonts w:ascii="黑体" w:hAnsi="黑体" w:eastAsia="黑体"/>
          <w:color w:val="auto"/>
          <w:sz w:val="30"/>
          <w:szCs w:val="30"/>
        </w:rPr>
        <w:br w:type="page"/>
      </w:r>
      <w:r>
        <w:rPr>
          <w:rFonts w:hint="eastAsia" w:ascii="黑体" w:hAnsi="黑体" w:eastAsia="黑体"/>
          <w:color w:val="auto"/>
          <w:sz w:val="30"/>
          <w:szCs w:val="30"/>
        </w:rPr>
        <w:t>一、基本情况</w:t>
      </w:r>
    </w:p>
    <w:tbl>
      <w:tblPr>
        <w:tblStyle w:val="11"/>
        <w:tblW w:w="9003"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13"/>
        <w:gridCol w:w="618"/>
        <w:gridCol w:w="591"/>
        <w:gridCol w:w="39"/>
        <w:gridCol w:w="2783"/>
        <w:gridCol w:w="67"/>
        <w:gridCol w:w="1074"/>
        <w:gridCol w:w="505"/>
        <w:gridCol w:w="251"/>
        <w:gridCol w:w="236"/>
        <w:gridCol w:w="1309"/>
        <w:gridCol w:w="817"/>
      </w:tblGrid>
      <w:tr w14:paraId="1E78932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1331" w:type="dxa"/>
            <w:gridSpan w:val="2"/>
            <w:tcBorders>
              <w:top w:val="single" w:color="auto" w:sz="4" w:space="0"/>
              <w:left w:val="single" w:color="000000" w:sz="8" w:space="0"/>
              <w:bottom w:val="single" w:color="auto" w:sz="4" w:space="0"/>
              <w:right w:val="single" w:color="auto" w:sz="4" w:space="0"/>
            </w:tcBorders>
            <w:shd w:val="clear" w:color="auto" w:fill="FFFFFF"/>
            <w:noWrap w:val="0"/>
            <w:vAlign w:val="center"/>
          </w:tcPr>
          <w:p w14:paraId="63EF953D">
            <w:pPr>
              <w:widowControl w:val="0"/>
              <w:snapToGrid w:val="0"/>
              <w:spacing w:before="62" w:beforeLines="20" w:after="62" w:afterLines="20" w:line="280" w:lineRule="exact"/>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申报集团</w:t>
            </w:r>
          </w:p>
        </w:tc>
        <w:tc>
          <w:tcPr>
            <w:tcW w:w="3480" w:type="dxa"/>
            <w:gridSpan w:val="4"/>
            <w:tcBorders>
              <w:top w:val="single" w:color="auto" w:sz="4" w:space="0"/>
              <w:left w:val="single" w:color="auto" w:sz="4" w:space="0"/>
              <w:bottom w:val="single" w:color="auto" w:sz="4" w:space="0"/>
              <w:right w:val="single" w:color="auto" w:sz="4" w:space="0"/>
            </w:tcBorders>
            <w:shd w:val="clear" w:color="auto" w:fill="FFFFFF"/>
            <w:noWrap w:val="0"/>
            <w:vAlign w:val="center"/>
          </w:tcPr>
          <w:p w14:paraId="28956010">
            <w:pPr>
              <w:widowControl w:val="0"/>
              <w:snapToGrid w:val="0"/>
              <w:spacing w:before="62" w:beforeLines="20" w:after="62" w:afterLines="20" w:line="280" w:lineRule="exact"/>
              <w:jc w:val="center"/>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河北省装备制造职业教育集团</w:t>
            </w:r>
          </w:p>
        </w:tc>
        <w:tc>
          <w:tcPr>
            <w:tcW w:w="1830" w:type="dxa"/>
            <w:gridSpan w:val="3"/>
            <w:tcBorders>
              <w:top w:val="single" w:color="auto" w:sz="4" w:space="0"/>
              <w:left w:val="single" w:color="auto" w:sz="4" w:space="0"/>
              <w:bottom w:val="single" w:color="auto" w:sz="4" w:space="0"/>
              <w:right w:val="single" w:color="auto" w:sz="4" w:space="0"/>
            </w:tcBorders>
            <w:shd w:val="clear" w:color="auto" w:fill="FFFFFF"/>
            <w:noWrap w:val="0"/>
            <w:vAlign w:val="center"/>
          </w:tcPr>
          <w:p w14:paraId="2CBDE92E">
            <w:pPr>
              <w:widowControl w:val="0"/>
              <w:snapToGrid w:val="0"/>
              <w:spacing w:before="62" w:beforeLines="20" w:after="62" w:afterLines="20" w:line="280" w:lineRule="exact"/>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集团牵头单位</w:t>
            </w:r>
          </w:p>
        </w:tc>
        <w:tc>
          <w:tcPr>
            <w:tcW w:w="2362" w:type="dxa"/>
            <w:gridSpan w:val="3"/>
            <w:tcBorders>
              <w:top w:val="single" w:color="auto" w:sz="4" w:space="0"/>
              <w:left w:val="single" w:color="auto" w:sz="4" w:space="0"/>
              <w:bottom w:val="single" w:color="auto" w:sz="4" w:space="0"/>
              <w:right w:val="single" w:color="000000" w:sz="8" w:space="0"/>
            </w:tcBorders>
            <w:shd w:val="clear" w:color="auto" w:fill="FFFFFF"/>
            <w:noWrap w:val="0"/>
            <w:vAlign w:val="center"/>
          </w:tcPr>
          <w:p w14:paraId="6ABDF1A8">
            <w:pPr>
              <w:widowControl w:val="0"/>
              <w:snapToGrid w:val="0"/>
              <w:spacing w:before="62" w:beforeLines="20" w:after="62" w:afterLines="20" w:line="280" w:lineRule="exact"/>
              <w:jc w:val="center"/>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河北机电职</w:t>
            </w:r>
          </w:p>
          <w:p w14:paraId="69405C55">
            <w:pPr>
              <w:widowControl w:val="0"/>
              <w:snapToGrid w:val="0"/>
              <w:spacing w:before="62" w:beforeLines="20" w:after="62" w:afterLines="20" w:line="280" w:lineRule="exact"/>
              <w:jc w:val="center"/>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业技术学院</w:t>
            </w:r>
          </w:p>
        </w:tc>
      </w:tr>
      <w:tr w14:paraId="497AF3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59" w:hRule="atLeast"/>
          <w:jc w:val="center"/>
        </w:trPr>
        <w:tc>
          <w:tcPr>
            <w:tcW w:w="9003" w:type="dxa"/>
            <w:gridSpan w:val="12"/>
            <w:tcBorders>
              <w:top w:val="single" w:color="auto" w:sz="4" w:space="0"/>
              <w:left w:val="single" w:color="000000" w:sz="8" w:space="0"/>
              <w:bottom w:val="single" w:color="auto" w:sz="4" w:space="0"/>
              <w:right w:val="single" w:color="000000" w:sz="8" w:space="0"/>
            </w:tcBorders>
            <w:shd w:val="clear" w:color="auto" w:fill="FFFFFF"/>
            <w:noWrap w:val="0"/>
            <w:vAlign w:val="center"/>
          </w:tcPr>
          <w:p w14:paraId="5F7F2BAC">
            <w:pPr>
              <w:widowControl w:val="0"/>
              <w:snapToGrid w:val="0"/>
              <w:spacing w:before="62" w:beforeLines="20" w:after="62" w:afterLines="20" w:line="280" w:lineRule="exact"/>
              <w:jc w:val="center"/>
              <w:rPr>
                <w:rFonts w:hint="eastAsia" w:ascii="仿宋" w:hAnsi="仿宋" w:eastAsia="仿宋" w:cs="仿宋"/>
                <w:bCs/>
                <w:color w:val="auto"/>
                <w:sz w:val="24"/>
                <w:szCs w:val="24"/>
              </w:rPr>
            </w:pPr>
            <w:r>
              <w:rPr>
                <w:rFonts w:hint="eastAsia" w:ascii="仿宋" w:hAnsi="仿宋" w:eastAsia="仿宋" w:cs="仿宋"/>
                <w:b/>
                <w:color w:val="auto"/>
                <w:sz w:val="24"/>
                <w:szCs w:val="24"/>
              </w:rPr>
              <w:t>申办赛项信息</w:t>
            </w:r>
          </w:p>
        </w:tc>
      </w:tr>
      <w:tr w14:paraId="63FF6C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40" w:hRule="exact"/>
          <w:jc w:val="center"/>
        </w:trPr>
        <w:tc>
          <w:tcPr>
            <w:tcW w:w="1922" w:type="dxa"/>
            <w:gridSpan w:val="3"/>
            <w:noWrap w:val="0"/>
            <w:vAlign w:val="center"/>
          </w:tcPr>
          <w:p w14:paraId="1BBC9992">
            <w:pPr>
              <w:widowControl w:val="0"/>
              <w:snapToGrid w:val="0"/>
              <w:spacing w:before="62" w:beforeLines="20" w:after="62" w:afterLines="20" w:line="280" w:lineRule="exact"/>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组别</w:t>
            </w:r>
          </w:p>
        </w:tc>
        <w:tc>
          <w:tcPr>
            <w:tcW w:w="2822" w:type="dxa"/>
            <w:gridSpan w:val="2"/>
            <w:noWrap w:val="0"/>
            <w:vAlign w:val="center"/>
          </w:tcPr>
          <w:p w14:paraId="16C1C0BD">
            <w:pPr>
              <w:widowControl w:val="0"/>
              <w:snapToGrid w:val="0"/>
              <w:spacing w:before="62" w:beforeLines="20" w:after="62" w:afterLines="20" w:line="280" w:lineRule="exact"/>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sym w:font="Wingdings 2" w:char="00A3"/>
            </w:r>
            <w:r>
              <w:rPr>
                <w:rFonts w:hint="eastAsia" w:ascii="仿宋" w:hAnsi="仿宋" w:eastAsia="仿宋" w:cs="仿宋"/>
                <w:bCs/>
                <w:color w:val="auto"/>
                <w:sz w:val="24"/>
                <w:szCs w:val="24"/>
              </w:rPr>
              <w:t xml:space="preserve">中职组  </w:t>
            </w:r>
            <w:r>
              <w:rPr>
                <w:rFonts w:hint="eastAsia" w:ascii="仿宋" w:hAnsi="仿宋" w:eastAsia="仿宋" w:cs="仿宋"/>
                <w:bCs/>
                <w:color w:val="auto"/>
                <w:sz w:val="24"/>
                <w:szCs w:val="24"/>
                <w:lang w:eastAsia="zh-CN"/>
              </w:rPr>
              <w:t>☑</w:t>
            </w:r>
            <w:r>
              <w:rPr>
                <w:rFonts w:hint="eastAsia" w:ascii="仿宋" w:hAnsi="仿宋" w:eastAsia="仿宋" w:cs="仿宋"/>
                <w:bCs/>
                <w:color w:val="auto"/>
                <w:sz w:val="24"/>
                <w:szCs w:val="24"/>
              </w:rPr>
              <w:t>高职组</w:t>
            </w:r>
          </w:p>
        </w:tc>
        <w:tc>
          <w:tcPr>
            <w:tcW w:w="1646" w:type="dxa"/>
            <w:gridSpan w:val="3"/>
            <w:noWrap w:val="0"/>
            <w:vAlign w:val="center"/>
          </w:tcPr>
          <w:p w14:paraId="25F82B63">
            <w:pPr>
              <w:widowControl w:val="0"/>
              <w:snapToGrid w:val="0"/>
              <w:spacing w:before="62" w:beforeLines="20" w:after="62" w:afterLines="20" w:line="280" w:lineRule="exact"/>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比赛方式</w:t>
            </w:r>
          </w:p>
        </w:tc>
        <w:tc>
          <w:tcPr>
            <w:tcW w:w="2613" w:type="dxa"/>
            <w:gridSpan w:val="4"/>
            <w:noWrap w:val="0"/>
            <w:vAlign w:val="center"/>
          </w:tcPr>
          <w:p w14:paraId="0E8CD3CA">
            <w:pPr>
              <w:widowControl w:val="0"/>
              <w:snapToGrid w:val="0"/>
              <w:spacing w:before="62" w:beforeLines="20" w:after="62" w:afterLines="20" w:line="280" w:lineRule="exact"/>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sym w:font="Wingdings 2" w:char="00A3"/>
            </w:r>
            <w:r>
              <w:rPr>
                <w:rFonts w:hint="eastAsia" w:ascii="仿宋" w:hAnsi="仿宋" w:eastAsia="仿宋" w:cs="仿宋"/>
                <w:bCs/>
                <w:color w:val="auto"/>
                <w:sz w:val="24"/>
                <w:szCs w:val="24"/>
              </w:rPr>
              <w:t xml:space="preserve">个人   </w:t>
            </w:r>
            <w:r>
              <w:rPr>
                <w:rFonts w:hint="eastAsia" w:ascii="仿宋" w:hAnsi="仿宋" w:eastAsia="仿宋" w:cs="仿宋"/>
                <w:bCs/>
                <w:color w:val="auto"/>
                <w:sz w:val="24"/>
                <w:szCs w:val="24"/>
                <w:lang w:eastAsia="zh-CN"/>
              </w:rPr>
              <w:t>☑</w:t>
            </w:r>
            <w:r>
              <w:rPr>
                <w:rFonts w:hint="eastAsia" w:ascii="仿宋" w:hAnsi="仿宋" w:eastAsia="仿宋" w:cs="仿宋"/>
                <w:bCs/>
                <w:color w:val="auto"/>
                <w:sz w:val="24"/>
                <w:szCs w:val="24"/>
              </w:rPr>
              <w:t>团体</w:t>
            </w:r>
          </w:p>
        </w:tc>
      </w:tr>
      <w:tr w14:paraId="2F2BF0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5" w:hRule="exact"/>
          <w:jc w:val="center"/>
        </w:trPr>
        <w:tc>
          <w:tcPr>
            <w:tcW w:w="1922" w:type="dxa"/>
            <w:gridSpan w:val="3"/>
            <w:noWrap w:val="0"/>
            <w:vAlign w:val="center"/>
          </w:tcPr>
          <w:p w14:paraId="675E436A">
            <w:pPr>
              <w:widowControl w:val="0"/>
              <w:snapToGrid w:val="0"/>
              <w:spacing w:before="62" w:beforeLines="20" w:after="62" w:afterLines="20" w:line="280" w:lineRule="exact"/>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赛道</w:t>
            </w:r>
          </w:p>
        </w:tc>
        <w:tc>
          <w:tcPr>
            <w:tcW w:w="2822" w:type="dxa"/>
            <w:gridSpan w:val="2"/>
            <w:noWrap w:val="0"/>
            <w:vAlign w:val="center"/>
          </w:tcPr>
          <w:p w14:paraId="167C1B3E">
            <w:pPr>
              <w:widowControl w:val="0"/>
              <w:snapToGrid w:val="0"/>
              <w:spacing w:before="62" w:beforeLines="20" w:after="62" w:afterLines="20" w:line="280" w:lineRule="exact"/>
              <w:jc w:val="both"/>
              <w:rPr>
                <w:rFonts w:hint="eastAsia" w:ascii="仿宋" w:hAnsi="仿宋" w:eastAsia="仿宋" w:cs="仿宋"/>
                <w:color w:val="auto"/>
              </w:rPr>
            </w:pPr>
            <w:r>
              <w:rPr>
                <w:rFonts w:hint="eastAsia" w:ascii="仿宋" w:hAnsi="仿宋" w:eastAsia="仿宋" w:cs="仿宋"/>
                <w:bCs/>
                <w:color w:val="auto"/>
                <w:sz w:val="24"/>
                <w:szCs w:val="24"/>
              </w:rPr>
              <w:sym w:font="Wingdings 2" w:char="00A3"/>
            </w:r>
            <w:r>
              <w:rPr>
                <w:rFonts w:hint="eastAsia" w:ascii="仿宋" w:hAnsi="仿宋" w:eastAsia="仿宋" w:cs="仿宋"/>
                <w:bCs/>
                <w:color w:val="auto"/>
                <w:sz w:val="24"/>
                <w:szCs w:val="24"/>
              </w:rPr>
              <w:t xml:space="preserve">学生赛道  □教师赛道   </w:t>
            </w:r>
            <w:r>
              <w:rPr>
                <w:rFonts w:hint="eastAsia" w:ascii="仿宋" w:hAnsi="仿宋" w:eastAsia="仿宋" w:cs="仿宋"/>
                <w:bCs/>
                <w:color w:val="auto"/>
                <w:sz w:val="24"/>
                <w:szCs w:val="24"/>
                <w:lang w:eastAsia="zh-CN"/>
              </w:rPr>
              <w:t>☑</w:t>
            </w:r>
            <w:r>
              <w:rPr>
                <w:rFonts w:hint="eastAsia" w:ascii="仿宋" w:hAnsi="仿宋" w:eastAsia="仿宋" w:cs="仿宋"/>
                <w:bCs/>
                <w:color w:val="auto"/>
                <w:sz w:val="24"/>
                <w:szCs w:val="24"/>
              </w:rPr>
              <w:t>师生同赛道</w:t>
            </w:r>
          </w:p>
        </w:tc>
        <w:tc>
          <w:tcPr>
            <w:tcW w:w="1646" w:type="dxa"/>
            <w:gridSpan w:val="3"/>
            <w:noWrap w:val="0"/>
            <w:vAlign w:val="center"/>
          </w:tcPr>
          <w:p w14:paraId="65AF5853">
            <w:pPr>
              <w:widowControl w:val="0"/>
              <w:snapToGrid w:val="0"/>
              <w:spacing w:before="62" w:beforeLines="20" w:after="62" w:afterLines="20" w:line="280" w:lineRule="exact"/>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所属专业类</w:t>
            </w:r>
          </w:p>
        </w:tc>
        <w:tc>
          <w:tcPr>
            <w:tcW w:w="2613" w:type="dxa"/>
            <w:gridSpan w:val="4"/>
            <w:noWrap w:val="0"/>
            <w:vAlign w:val="center"/>
          </w:tcPr>
          <w:p w14:paraId="26BAA708">
            <w:pPr>
              <w:widowControl w:val="0"/>
              <w:snapToGrid w:val="0"/>
              <w:spacing w:before="62" w:beforeLines="20" w:after="62" w:afterLines="20" w:line="280" w:lineRule="exact"/>
              <w:jc w:val="center"/>
              <w:rPr>
                <w:rFonts w:hint="default"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电子信息大类</w:t>
            </w:r>
          </w:p>
        </w:tc>
      </w:tr>
      <w:tr w14:paraId="0A8644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23" w:hRule="atLeast"/>
          <w:jc w:val="center"/>
        </w:trPr>
        <w:tc>
          <w:tcPr>
            <w:tcW w:w="1922" w:type="dxa"/>
            <w:gridSpan w:val="3"/>
            <w:noWrap w:val="0"/>
            <w:vAlign w:val="center"/>
          </w:tcPr>
          <w:p w14:paraId="62E5D7DD">
            <w:pPr>
              <w:widowControl w:val="0"/>
              <w:snapToGrid w:val="0"/>
              <w:spacing w:before="62" w:beforeLines="20" w:after="62" w:afterLines="20" w:line="280" w:lineRule="exact"/>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覆盖专业</w:t>
            </w:r>
          </w:p>
        </w:tc>
        <w:tc>
          <w:tcPr>
            <w:tcW w:w="2822" w:type="dxa"/>
            <w:gridSpan w:val="2"/>
            <w:noWrap w:val="0"/>
            <w:vAlign w:val="center"/>
          </w:tcPr>
          <w:p w14:paraId="488A9586">
            <w:pPr>
              <w:widowControl w:val="0"/>
              <w:snapToGrid w:val="0"/>
              <w:spacing w:before="62" w:beforeLines="20" w:after="62" w:afterLines="20" w:line="280" w:lineRule="exact"/>
              <w:jc w:val="center"/>
              <w:rPr>
                <w:rFonts w:hint="eastAsia" w:ascii="仿宋" w:hAnsi="仿宋" w:eastAsia="仿宋" w:cs="仿宋"/>
                <w:bCs/>
                <w:color w:val="auto"/>
                <w:sz w:val="24"/>
                <w:szCs w:val="24"/>
              </w:rPr>
            </w:pPr>
            <w:r>
              <w:rPr>
                <w:rFonts w:hint="eastAsia" w:ascii="仿宋" w:hAnsi="仿宋" w:eastAsia="仿宋" w:cs="仿宋"/>
                <w:bCs/>
                <w:color w:val="auto"/>
                <w:sz w:val="24"/>
                <w:szCs w:val="24"/>
                <w:lang w:val="en-US" w:eastAsia="zh-CN"/>
              </w:rPr>
              <w:t>大数据技术、人工智能技术应用、工业机器人技术、机电一体化技术等工业大数据相关专业</w:t>
            </w:r>
          </w:p>
        </w:tc>
        <w:tc>
          <w:tcPr>
            <w:tcW w:w="1646" w:type="dxa"/>
            <w:gridSpan w:val="3"/>
            <w:noWrap w:val="0"/>
            <w:vAlign w:val="center"/>
          </w:tcPr>
          <w:p w14:paraId="48738D14">
            <w:pPr>
              <w:widowControl w:val="0"/>
              <w:snapToGrid w:val="0"/>
              <w:spacing w:before="62" w:beforeLines="20" w:after="62" w:afterLines="20" w:line="280" w:lineRule="exact"/>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应用</w:t>
            </w:r>
          </w:p>
          <w:p w14:paraId="6F0703E5">
            <w:pPr>
              <w:widowControl w:val="0"/>
              <w:snapToGrid w:val="0"/>
              <w:spacing w:before="62" w:beforeLines="20" w:after="62" w:afterLines="20" w:line="280" w:lineRule="exact"/>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产业领域</w:t>
            </w:r>
          </w:p>
        </w:tc>
        <w:tc>
          <w:tcPr>
            <w:tcW w:w="2613" w:type="dxa"/>
            <w:gridSpan w:val="4"/>
            <w:noWrap w:val="0"/>
            <w:vAlign w:val="center"/>
          </w:tcPr>
          <w:p w14:paraId="03D5D382">
            <w:pPr>
              <w:widowControl w:val="0"/>
              <w:snapToGrid w:val="0"/>
              <w:spacing w:before="62" w:beforeLines="20" w:after="62" w:afterLines="20" w:line="280" w:lineRule="exact"/>
              <w:jc w:val="center"/>
              <w:rPr>
                <w:rFonts w:hint="eastAsia" w:ascii="仿宋" w:hAnsi="仿宋" w:eastAsia="仿宋" w:cs="仿宋"/>
                <w:bCs/>
                <w:color w:val="auto"/>
                <w:sz w:val="24"/>
                <w:szCs w:val="24"/>
              </w:rPr>
            </w:pPr>
            <w:r>
              <w:rPr>
                <w:rFonts w:hint="eastAsia" w:ascii="仿宋" w:hAnsi="仿宋" w:eastAsia="仿宋" w:cs="仿宋"/>
                <w:bCs/>
                <w:color w:val="auto"/>
                <w:sz w:val="24"/>
                <w:szCs w:val="24"/>
                <w:lang w:val="en-US" w:eastAsia="zh-CN"/>
              </w:rPr>
              <w:t>装备制造</w:t>
            </w:r>
          </w:p>
        </w:tc>
      </w:tr>
      <w:tr w14:paraId="347AF9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5" w:hRule="atLeast"/>
          <w:jc w:val="center"/>
        </w:trPr>
        <w:tc>
          <w:tcPr>
            <w:tcW w:w="9003" w:type="dxa"/>
            <w:gridSpan w:val="12"/>
            <w:noWrap w:val="0"/>
            <w:vAlign w:val="center"/>
          </w:tcPr>
          <w:p w14:paraId="36943D37">
            <w:pPr>
              <w:widowControl w:val="0"/>
              <w:snapToGrid w:val="0"/>
              <w:spacing w:before="62" w:beforeLines="20" w:after="62" w:afterLines="20" w:line="280" w:lineRule="exact"/>
              <w:jc w:val="center"/>
              <w:rPr>
                <w:rFonts w:hint="eastAsia" w:ascii="仿宋" w:hAnsi="仿宋" w:eastAsia="仿宋" w:cs="仿宋"/>
                <w:bCs/>
                <w:color w:val="auto"/>
                <w:sz w:val="24"/>
                <w:szCs w:val="24"/>
              </w:rPr>
            </w:pPr>
            <w:r>
              <w:rPr>
                <w:rFonts w:hint="eastAsia" w:ascii="仿宋" w:hAnsi="仿宋" w:eastAsia="仿宋" w:cs="仿宋"/>
                <w:b/>
                <w:color w:val="auto"/>
                <w:sz w:val="24"/>
                <w:szCs w:val="24"/>
              </w:rPr>
              <w:t>赛项简介</w:t>
            </w:r>
            <w:r>
              <w:rPr>
                <w:rFonts w:hint="eastAsia" w:ascii="仿宋" w:hAnsi="仿宋" w:eastAsia="仿宋" w:cs="仿宋"/>
                <w:bCs/>
                <w:color w:val="auto"/>
                <w:sz w:val="24"/>
                <w:szCs w:val="24"/>
              </w:rPr>
              <w:t>（300字以内）</w:t>
            </w:r>
          </w:p>
        </w:tc>
      </w:tr>
      <w:tr w14:paraId="58BD0F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18" w:hRule="atLeast"/>
          <w:jc w:val="center"/>
        </w:trPr>
        <w:tc>
          <w:tcPr>
            <w:tcW w:w="9003" w:type="dxa"/>
            <w:gridSpan w:val="12"/>
            <w:noWrap w:val="0"/>
            <w:vAlign w:val="top"/>
          </w:tcPr>
          <w:p w14:paraId="5F1C54B6">
            <w:pPr>
              <w:widowControl w:val="0"/>
              <w:snapToGrid w:val="0"/>
              <w:spacing w:before="62" w:beforeLines="20" w:after="62" w:afterLines="20" w:line="280" w:lineRule="exact"/>
              <w:jc w:val="both"/>
              <w:rPr>
                <w:rFonts w:hint="eastAsia" w:ascii="仿宋" w:hAnsi="仿宋" w:eastAsia="仿宋" w:cs="仿宋"/>
                <w:bCs/>
                <w:color w:val="auto"/>
                <w:sz w:val="24"/>
                <w:szCs w:val="24"/>
              </w:rPr>
            </w:pPr>
            <w:r>
              <w:rPr>
                <w:rFonts w:hint="eastAsia" w:ascii="仿宋" w:hAnsi="仿宋" w:eastAsia="仿宋" w:cs="仿宋"/>
                <w:bCs/>
                <w:color w:val="auto"/>
                <w:sz w:val="24"/>
                <w:szCs w:val="24"/>
              </w:rPr>
              <w:t>（赛项名称、在专业目录中对应的专业代码和名称、赛项对应的产业领域与区域产业基础等）</w:t>
            </w:r>
          </w:p>
          <w:p w14:paraId="4B48C0F7">
            <w:pPr>
              <w:pStyle w:val="6"/>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仿宋" w:hAnsi="仿宋" w:eastAsia="仿宋" w:cs="仿宋"/>
                <w:bCs/>
                <w:color w:val="auto"/>
                <w:sz w:val="24"/>
                <w:szCs w:val="24"/>
                <w:lang w:val="en-US" w:eastAsia="zh-CN"/>
              </w:rPr>
            </w:pPr>
            <w:r>
              <w:rPr>
                <w:rFonts w:hint="eastAsia" w:ascii="仿宋" w:hAnsi="仿宋" w:eastAsia="仿宋" w:cs="仿宋"/>
                <w:bCs/>
                <w:color w:val="auto"/>
                <w:sz w:val="24"/>
                <w:szCs w:val="24"/>
                <w:lang w:val="en-US" w:eastAsia="zh-CN"/>
              </w:rPr>
              <w:t>本赛项名称为：工业设备大数据分析应用；在专业目录中对应的专业代码和名称为：510205 大数据技术专业、510209 人工智能技术应用专业、460104 机械制造及自动化专业、460305 工业机器人技术专业、460301 机电一体化技术专业、</w:t>
            </w:r>
            <w:r>
              <w:rPr>
                <w:rFonts w:hint="eastAsia" w:ascii="仿宋" w:hAnsi="仿宋" w:eastAsia="仿宋" w:cs="仿宋"/>
                <w:bCs/>
                <w:color w:val="auto"/>
                <w:sz w:val="24"/>
                <w:szCs w:val="24"/>
                <w:highlight w:val="none"/>
                <w:lang w:val="en-US" w:eastAsia="zh-CN"/>
              </w:rPr>
              <w:t>460201 智能制造装备技术专业</w:t>
            </w:r>
            <w:r>
              <w:rPr>
                <w:rFonts w:hint="eastAsia" w:ascii="仿宋" w:hAnsi="仿宋" w:eastAsia="仿宋" w:cs="仿宋"/>
                <w:bCs/>
                <w:color w:val="auto"/>
                <w:sz w:val="24"/>
                <w:szCs w:val="24"/>
                <w:lang w:val="en-US" w:eastAsia="zh-CN"/>
              </w:rPr>
              <w:t>；赛项对应的产业领域为装备制造业，装备制造业是国之重器，在河北省工业体系和工业结构中一直占有重要地位，并坚持装备智能化、集成化、绿色化、服务化发展方向，到2025 年全省装备制造业营业收入将达到 11000 亿元；大数据是实现工业企业从制造向服务转型的关键支撑技术，《河北省数字经济发展规划（2020-2025 年）》指出要推动大数据、人工智能与实体经济的深度融合，加快制造业转型升级步伐，因此开展“工业设备大数据分析应用”技能大赛不仅可以促进大数据技术在装备制造应用和发展，还可以提升区域产业急需的技能人才的实践能力和创新思维。</w:t>
            </w:r>
          </w:p>
          <w:p w14:paraId="53119055">
            <w:pPr>
              <w:pStyle w:val="6"/>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eastAsia" w:ascii="仿宋" w:hAnsi="仿宋" w:eastAsia="仿宋" w:cs="仿宋"/>
                <w:bCs/>
                <w:color w:val="auto"/>
                <w:sz w:val="24"/>
                <w:szCs w:val="24"/>
                <w:lang w:val="en-US" w:eastAsia="zh-CN"/>
              </w:rPr>
            </w:pPr>
          </w:p>
          <w:p w14:paraId="4C37656B">
            <w:pPr>
              <w:pStyle w:val="6"/>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仿宋" w:hAnsi="仿宋" w:eastAsia="仿宋" w:cs="仿宋"/>
                <w:bCs/>
                <w:color w:val="auto"/>
                <w:sz w:val="24"/>
                <w:szCs w:val="24"/>
                <w:lang w:val="en-US" w:eastAsia="zh-CN"/>
              </w:rPr>
            </w:pPr>
          </w:p>
          <w:p w14:paraId="5A06C4CF">
            <w:pPr>
              <w:pStyle w:val="6"/>
              <w:keepNext w:val="0"/>
              <w:keepLines w:val="0"/>
              <w:pageBreakBefore w:val="0"/>
              <w:widowControl w:val="0"/>
              <w:kinsoku/>
              <w:wordWrap/>
              <w:overflowPunct/>
              <w:topLinePunct w:val="0"/>
              <w:autoSpaceDE/>
              <w:autoSpaceDN/>
              <w:bidi w:val="0"/>
              <w:adjustRightInd/>
              <w:snapToGrid/>
              <w:spacing w:after="220" w:line="360" w:lineRule="auto"/>
              <w:jc w:val="both"/>
              <w:textAlignment w:val="auto"/>
              <w:rPr>
                <w:rFonts w:hint="eastAsia" w:ascii="仿宋" w:hAnsi="仿宋" w:eastAsia="仿宋" w:cs="仿宋"/>
                <w:bCs/>
                <w:color w:val="auto"/>
                <w:sz w:val="24"/>
                <w:szCs w:val="24"/>
                <w:lang w:val="en-US" w:eastAsia="zh-CN"/>
              </w:rPr>
            </w:pPr>
          </w:p>
        </w:tc>
      </w:tr>
      <w:tr w14:paraId="774D114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90" w:hRule="atLeast"/>
          <w:jc w:val="center"/>
        </w:trPr>
        <w:tc>
          <w:tcPr>
            <w:tcW w:w="9003" w:type="dxa"/>
            <w:gridSpan w:val="12"/>
            <w:tcBorders>
              <w:top w:val="single" w:color="auto" w:sz="4" w:space="0"/>
              <w:left w:val="single" w:color="000000" w:sz="8" w:space="0"/>
              <w:bottom w:val="single" w:color="000000" w:sz="8" w:space="0"/>
              <w:right w:val="single" w:color="000000" w:sz="8" w:space="0"/>
            </w:tcBorders>
            <w:shd w:val="clear" w:color="auto" w:fill="FFFFFF"/>
            <w:noWrap w:val="0"/>
            <w:vAlign w:val="center"/>
          </w:tcPr>
          <w:p w14:paraId="67A5882E">
            <w:pPr>
              <w:widowControl w:val="0"/>
              <w:snapToGrid w:val="0"/>
              <w:spacing w:before="62" w:beforeLines="20" w:after="62" w:afterLines="20" w:line="280" w:lineRule="exact"/>
              <w:jc w:val="center"/>
              <w:rPr>
                <w:rFonts w:hint="eastAsia" w:ascii="仿宋_GB2312" w:hAnsi="仿宋" w:eastAsia="仿宋_GB2312" w:cs="Arial"/>
                <w:bCs/>
                <w:color w:val="auto"/>
                <w:sz w:val="24"/>
                <w:szCs w:val="24"/>
              </w:rPr>
            </w:pPr>
            <w:r>
              <w:rPr>
                <w:rFonts w:hint="eastAsia" w:ascii="仿宋" w:hAnsi="仿宋" w:eastAsia="仿宋" w:cs="仿宋"/>
                <w:b/>
                <w:color w:val="auto"/>
                <w:sz w:val="24"/>
                <w:szCs w:val="24"/>
              </w:rPr>
              <w:t>必要性</w:t>
            </w:r>
            <w:r>
              <w:rPr>
                <w:rFonts w:hint="eastAsia" w:ascii="仿宋" w:hAnsi="仿宋" w:eastAsia="仿宋" w:cs="仿宋"/>
                <w:bCs/>
                <w:color w:val="auto"/>
                <w:sz w:val="24"/>
                <w:szCs w:val="24"/>
              </w:rPr>
              <w:t>（800字以内）</w:t>
            </w:r>
          </w:p>
        </w:tc>
      </w:tr>
      <w:tr w14:paraId="6EBDF2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093" w:hRule="atLeast"/>
          <w:jc w:val="center"/>
        </w:trPr>
        <w:tc>
          <w:tcPr>
            <w:tcW w:w="9003" w:type="dxa"/>
            <w:gridSpan w:val="12"/>
            <w:tcBorders>
              <w:top w:val="single" w:color="000000" w:sz="8" w:space="0"/>
              <w:left w:val="single" w:color="000000" w:sz="8" w:space="0"/>
              <w:bottom w:val="single" w:color="000000" w:sz="8" w:space="0"/>
              <w:right w:val="single" w:color="000000" w:sz="8" w:space="0"/>
            </w:tcBorders>
            <w:shd w:val="clear" w:color="auto" w:fill="FFFFFF"/>
            <w:noWrap w:val="0"/>
            <w:vAlign w:val="top"/>
          </w:tcPr>
          <w:p w14:paraId="3090E520">
            <w:pPr>
              <w:widowControl w:val="0"/>
              <w:snapToGrid w:val="0"/>
              <w:spacing w:before="62" w:beforeLines="20" w:after="62" w:afterLines="20" w:line="280" w:lineRule="exact"/>
              <w:jc w:val="both"/>
              <w:rPr>
                <w:rFonts w:hint="eastAsia" w:ascii="仿宋" w:hAnsi="仿宋" w:eastAsia="仿宋" w:cs="仿宋"/>
                <w:bCs/>
                <w:color w:val="auto"/>
                <w:sz w:val="24"/>
                <w:szCs w:val="24"/>
              </w:rPr>
            </w:pPr>
            <w:r>
              <w:rPr>
                <w:rFonts w:hint="eastAsia" w:ascii="仿宋" w:hAnsi="仿宋" w:eastAsia="仿宋" w:cs="仿宋"/>
                <w:bCs/>
                <w:color w:val="auto"/>
                <w:sz w:val="24"/>
                <w:szCs w:val="24"/>
              </w:rPr>
              <w:t>（设置目的与原则、对接产业前沿需求、引领省内专业结构调整等）</w:t>
            </w:r>
            <w:r>
              <w:rPr>
                <w:rFonts w:hint="eastAsia" w:ascii="仿宋" w:hAnsi="仿宋" w:eastAsia="仿宋" w:cs="仿宋"/>
                <w:snapToGrid w:val="0"/>
                <w:color w:val="auto"/>
                <w:szCs w:val="21"/>
              </w:rPr>
              <w:t>(是否聚焦省内人才急需专业领域，或省内外前沿技术领域。)</w:t>
            </w:r>
          </w:p>
          <w:p w14:paraId="1F1B380A">
            <w:pPr>
              <w:keepNext w:val="0"/>
              <w:keepLines w:val="0"/>
              <w:pageBreakBefore w:val="0"/>
              <w:widowControl w:val="0"/>
              <w:kinsoku/>
              <w:wordWrap/>
              <w:overflowPunct/>
              <w:topLinePunct w:val="0"/>
              <w:autoSpaceDE/>
              <w:autoSpaceDN/>
              <w:bidi w:val="0"/>
              <w:adjustRightInd/>
              <w:snapToGrid w:val="0"/>
              <w:spacing w:after="0" w:line="360" w:lineRule="auto"/>
              <w:ind w:firstLine="482" w:firstLineChars="200"/>
              <w:jc w:val="both"/>
              <w:textAlignment w:val="auto"/>
              <w:rPr>
                <w:rFonts w:hint="eastAsia" w:ascii="仿宋" w:hAnsi="仿宋" w:eastAsia="仿宋" w:cs="仿宋"/>
                <w:b/>
                <w:bCs w:val="0"/>
                <w:color w:val="auto"/>
                <w:sz w:val="24"/>
                <w:szCs w:val="24"/>
                <w:lang w:eastAsia="zh-CN"/>
              </w:rPr>
            </w:pPr>
            <w:r>
              <w:rPr>
                <w:rFonts w:hint="eastAsia" w:ascii="仿宋" w:hAnsi="仿宋" w:eastAsia="仿宋" w:cs="仿宋"/>
                <w:b/>
                <w:bCs w:val="0"/>
                <w:color w:val="auto"/>
                <w:sz w:val="24"/>
                <w:szCs w:val="24"/>
                <w:lang w:eastAsia="zh-CN"/>
              </w:rPr>
              <w:t>（</w:t>
            </w:r>
            <w:r>
              <w:rPr>
                <w:rFonts w:hint="eastAsia" w:ascii="仿宋" w:hAnsi="仿宋" w:eastAsia="仿宋" w:cs="仿宋"/>
                <w:b/>
                <w:bCs w:val="0"/>
                <w:color w:val="auto"/>
                <w:sz w:val="24"/>
                <w:szCs w:val="24"/>
                <w:lang w:val="en-US" w:eastAsia="zh-CN"/>
              </w:rPr>
              <w:t>一</w:t>
            </w:r>
            <w:r>
              <w:rPr>
                <w:rFonts w:hint="eastAsia" w:ascii="仿宋" w:hAnsi="仿宋" w:eastAsia="仿宋" w:cs="仿宋"/>
                <w:b/>
                <w:bCs w:val="0"/>
                <w:color w:val="auto"/>
                <w:sz w:val="24"/>
                <w:szCs w:val="24"/>
                <w:lang w:eastAsia="zh-CN"/>
              </w:rPr>
              <w:t>）</w:t>
            </w:r>
            <w:r>
              <w:rPr>
                <w:rFonts w:hint="eastAsia" w:ascii="仿宋" w:hAnsi="仿宋" w:eastAsia="仿宋" w:cs="仿宋"/>
                <w:b/>
                <w:bCs w:val="0"/>
                <w:color w:val="auto"/>
                <w:sz w:val="24"/>
                <w:szCs w:val="24"/>
              </w:rPr>
              <w:t>设置目的与原则</w:t>
            </w:r>
          </w:p>
          <w:p w14:paraId="2E5CFCC6">
            <w:pPr>
              <w:keepNext w:val="0"/>
              <w:keepLines w:val="0"/>
              <w:pageBreakBefore w:val="0"/>
              <w:widowControl w:val="0"/>
              <w:kinsoku/>
              <w:wordWrap/>
              <w:overflowPunct/>
              <w:topLinePunct w:val="0"/>
              <w:autoSpaceDE/>
              <w:autoSpaceDN/>
              <w:bidi w:val="0"/>
              <w:adjustRightInd/>
              <w:snapToGrid w:val="0"/>
              <w:spacing w:after="0" w:line="360" w:lineRule="auto"/>
              <w:ind w:firstLine="480" w:firstLineChars="200"/>
              <w:jc w:val="both"/>
              <w:textAlignment w:val="auto"/>
              <w:rPr>
                <w:rFonts w:hint="eastAsia" w:ascii="仿宋" w:hAnsi="仿宋" w:eastAsia="仿宋" w:cs="仿宋"/>
                <w:bCs/>
                <w:color w:val="auto"/>
                <w:sz w:val="24"/>
                <w:szCs w:val="24"/>
                <w:lang w:eastAsia="zh-CN"/>
              </w:rPr>
            </w:pPr>
            <w:r>
              <w:rPr>
                <w:rFonts w:hint="eastAsia" w:ascii="仿宋" w:hAnsi="仿宋" w:eastAsia="仿宋" w:cs="仿宋"/>
                <w:bCs/>
                <w:color w:val="auto"/>
                <w:sz w:val="24"/>
                <w:szCs w:val="24"/>
                <w:lang w:val="en-US" w:eastAsia="zh-CN"/>
              </w:rPr>
              <w:t>依据</w:t>
            </w:r>
            <w:r>
              <w:rPr>
                <w:rFonts w:hint="eastAsia" w:ascii="仿宋" w:hAnsi="仿宋" w:eastAsia="仿宋" w:cs="仿宋"/>
                <w:bCs/>
                <w:color w:val="auto"/>
                <w:sz w:val="24"/>
                <w:szCs w:val="24"/>
              </w:rPr>
              <w:t>河北省教育厅《关于进一步加强职业院校学生技能大赛工作的指导意见》，</w:t>
            </w:r>
            <w:r>
              <w:rPr>
                <w:rFonts w:hint="eastAsia" w:ascii="仿宋" w:hAnsi="仿宋" w:eastAsia="仿宋" w:cs="仿宋"/>
                <w:bCs/>
                <w:color w:val="auto"/>
                <w:sz w:val="24"/>
                <w:szCs w:val="24"/>
                <w:lang w:val="en-US" w:eastAsia="zh-CN"/>
              </w:rPr>
              <w:t>申报设置“工业设备大数据分析应用</w:t>
            </w:r>
            <w:r>
              <w:rPr>
                <w:rFonts w:hint="eastAsia" w:ascii="仿宋" w:hAnsi="仿宋" w:eastAsia="仿宋" w:cs="仿宋"/>
                <w:bCs/>
                <w:color w:val="auto"/>
                <w:sz w:val="24"/>
                <w:szCs w:val="24"/>
              </w:rPr>
              <w:t>赛项</w:t>
            </w:r>
            <w:r>
              <w:rPr>
                <w:rFonts w:hint="eastAsia" w:ascii="仿宋" w:hAnsi="仿宋" w:eastAsia="仿宋" w:cs="仿宋"/>
                <w:bCs/>
                <w:color w:val="auto"/>
                <w:sz w:val="24"/>
                <w:szCs w:val="24"/>
                <w:lang w:val="en-US" w:eastAsia="zh-CN"/>
              </w:rPr>
              <w:t>”，该赛项整体</w:t>
            </w:r>
            <w:r>
              <w:rPr>
                <w:rFonts w:hint="eastAsia" w:ascii="仿宋" w:hAnsi="仿宋" w:eastAsia="仿宋" w:cs="仿宋"/>
                <w:bCs/>
                <w:color w:val="auto"/>
                <w:sz w:val="24"/>
                <w:szCs w:val="24"/>
              </w:rPr>
              <w:t>设计贴近企业对专业技能人才的需求，符合</w:t>
            </w:r>
            <w:r>
              <w:rPr>
                <w:rFonts w:hint="eastAsia" w:ascii="仿宋" w:hAnsi="仿宋" w:eastAsia="仿宋" w:cs="仿宋"/>
                <w:bCs/>
                <w:color w:val="auto"/>
                <w:sz w:val="24"/>
                <w:szCs w:val="24"/>
                <w:lang w:val="en-US" w:eastAsia="zh-CN"/>
              </w:rPr>
              <w:t>河北省重点产业装备制造业数字化转型的</w:t>
            </w:r>
            <w:r>
              <w:rPr>
                <w:rFonts w:hint="eastAsia" w:ascii="仿宋" w:hAnsi="仿宋" w:eastAsia="仿宋" w:cs="仿宋"/>
                <w:bCs/>
                <w:color w:val="auto"/>
                <w:sz w:val="24"/>
                <w:szCs w:val="24"/>
              </w:rPr>
              <w:t>要求</w:t>
            </w:r>
            <w:r>
              <w:rPr>
                <w:rFonts w:hint="eastAsia" w:ascii="仿宋" w:hAnsi="仿宋" w:eastAsia="仿宋" w:cs="仿宋"/>
                <w:bCs/>
                <w:color w:val="auto"/>
                <w:sz w:val="24"/>
                <w:szCs w:val="24"/>
                <w:lang w:eastAsia="zh-CN"/>
              </w:rPr>
              <w:t>。</w:t>
            </w:r>
            <w:r>
              <w:rPr>
                <w:rFonts w:hint="eastAsia" w:ascii="仿宋" w:hAnsi="仿宋" w:eastAsia="仿宋" w:cs="仿宋"/>
                <w:bCs/>
                <w:color w:val="auto"/>
                <w:sz w:val="24"/>
                <w:szCs w:val="24"/>
                <w:lang w:val="en-US" w:eastAsia="zh-CN"/>
              </w:rPr>
              <w:t>该赛项旨在</w:t>
            </w:r>
            <w:r>
              <w:rPr>
                <w:rFonts w:hint="eastAsia" w:ascii="仿宋" w:hAnsi="仿宋" w:eastAsia="仿宋" w:cs="仿宋"/>
                <w:bCs/>
                <w:color w:val="auto"/>
                <w:sz w:val="24"/>
                <w:szCs w:val="24"/>
              </w:rPr>
              <w:t>帮助学生实现</w:t>
            </w:r>
            <w:r>
              <w:rPr>
                <w:rFonts w:hint="eastAsia" w:ascii="仿宋" w:hAnsi="仿宋" w:eastAsia="仿宋" w:cs="仿宋"/>
                <w:bCs/>
                <w:color w:val="auto"/>
                <w:sz w:val="24"/>
                <w:szCs w:val="24"/>
                <w:lang w:val="en-US" w:eastAsia="zh-CN"/>
              </w:rPr>
              <w:t>大数据</w:t>
            </w:r>
            <w:r>
              <w:rPr>
                <w:rFonts w:hint="eastAsia" w:ascii="仿宋" w:hAnsi="仿宋" w:eastAsia="仿宋" w:cs="仿宋"/>
                <w:bCs/>
                <w:color w:val="auto"/>
                <w:sz w:val="24"/>
                <w:szCs w:val="24"/>
              </w:rPr>
              <w:t>专业知识和</w:t>
            </w:r>
            <w:r>
              <w:rPr>
                <w:rFonts w:hint="eastAsia" w:ascii="仿宋" w:hAnsi="仿宋" w:eastAsia="仿宋" w:cs="仿宋"/>
                <w:bCs/>
                <w:color w:val="auto"/>
                <w:sz w:val="24"/>
                <w:szCs w:val="24"/>
                <w:lang w:val="en-US" w:eastAsia="zh-CN"/>
              </w:rPr>
              <w:t>行业应用</w:t>
            </w:r>
            <w:r>
              <w:rPr>
                <w:rFonts w:hint="eastAsia" w:ascii="仿宋" w:hAnsi="仿宋" w:eastAsia="仿宋" w:cs="仿宋"/>
                <w:bCs/>
                <w:color w:val="auto"/>
                <w:sz w:val="24"/>
                <w:szCs w:val="24"/>
              </w:rPr>
              <w:t>实践技能的有机结合，促进提高职业院校人才培养水平和实践能力，培养适应现代经济发展需要、掌握一定专业理论、技能和职业素养的技能型人才，促进职业院校人才培养质量与应用能力不断提升</w:t>
            </w:r>
            <w:r>
              <w:rPr>
                <w:rFonts w:hint="eastAsia" w:ascii="仿宋" w:hAnsi="仿宋" w:eastAsia="仿宋" w:cs="仿宋"/>
                <w:bCs/>
                <w:color w:val="auto"/>
                <w:sz w:val="24"/>
                <w:szCs w:val="24"/>
                <w:lang w:eastAsia="zh-CN"/>
              </w:rPr>
              <w:t>。</w:t>
            </w:r>
          </w:p>
          <w:p w14:paraId="4CB580DD">
            <w:pPr>
              <w:pStyle w:val="8"/>
              <w:keepNext w:val="0"/>
              <w:keepLines w:val="0"/>
              <w:pageBreakBefore w:val="0"/>
              <w:kinsoku/>
              <w:wordWrap/>
              <w:overflowPunct/>
              <w:topLinePunct w:val="0"/>
              <w:autoSpaceDE/>
              <w:autoSpaceDN/>
              <w:bidi w:val="0"/>
              <w:adjustRightInd/>
              <w:spacing w:after="0" w:line="360" w:lineRule="auto"/>
              <w:ind w:firstLine="482" w:firstLineChars="200"/>
              <w:textAlignment w:val="auto"/>
              <w:rPr>
                <w:rFonts w:hint="eastAsia" w:ascii="仿宋" w:hAnsi="仿宋" w:eastAsia="仿宋" w:cs="仿宋"/>
                <w:b/>
                <w:bCs w:val="0"/>
                <w:sz w:val="24"/>
                <w:szCs w:val="24"/>
                <w:lang w:eastAsia="zh-CN"/>
              </w:rPr>
            </w:pPr>
            <w:r>
              <w:rPr>
                <w:rFonts w:hint="eastAsia" w:ascii="仿宋" w:hAnsi="仿宋" w:eastAsia="仿宋" w:cs="仿宋"/>
                <w:b/>
                <w:bCs w:val="0"/>
                <w:color w:val="auto"/>
                <w:sz w:val="24"/>
                <w:szCs w:val="24"/>
                <w:lang w:eastAsia="zh-CN"/>
              </w:rPr>
              <w:t>（</w:t>
            </w:r>
            <w:r>
              <w:rPr>
                <w:rFonts w:hint="eastAsia" w:ascii="仿宋" w:hAnsi="仿宋" w:eastAsia="仿宋" w:cs="仿宋"/>
                <w:b/>
                <w:bCs w:val="0"/>
                <w:color w:val="auto"/>
                <w:sz w:val="24"/>
                <w:szCs w:val="24"/>
                <w:lang w:val="en-US" w:eastAsia="zh-CN"/>
              </w:rPr>
              <w:t>二</w:t>
            </w:r>
            <w:r>
              <w:rPr>
                <w:rFonts w:hint="eastAsia" w:ascii="仿宋" w:hAnsi="仿宋" w:eastAsia="仿宋" w:cs="仿宋"/>
                <w:b/>
                <w:bCs w:val="0"/>
                <w:color w:val="auto"/>
                <w:sz w:val="24"/>
                <w:szCs w:val="24"/>
                <w:lang w:eastAsia="zh-CN"/>
              </w:rPr>
              <w:t>）</w:t>
            </w:r>
            <w:r>
              <w:rPr>
                <w:rFonts w:hint="eastAsia" w:ascii="仿宋" w:hAnsi="仿宋" w:eastAsia="仿宋" w:cs="仿宋"/>
                <w:b/>
                <w:bCs w:val="0"/>
                <w:color w:val="auto"/>
                <w:sz w:val="24"/>
                <w:szCs w:val="24"/>
              </w:rPr>
              <w:t>对接产业前沿需求</w:t>
            </w:r>
          </w:p>
          <w:p w14:paraId="3AAECE0F">
            <w:pPr>
              <w:keepNext w:val="0"/>
              <w:keepLines w:val="0"/>
              <w:pageBreakBefore w:val="0"/>
              <w:widowControl w:val="0"/>
              <w:kinsoku/>
              <w:wordWrap/>
              <w:overflowPunct/>
              <w:topLinePunct w:val="0"/>
              <w:autoSpaceDE/>
              <w:autoSpaceDN/>
              <w:bidi w:val="0"/>
              <w:adjustRightInd/>
              <w:snapToGrid w:val="0"/>
              <w:spacing w:after="0" w:line="360" w:lineRule="auto"/>
              <w:ind w:firstLine="480" w:firstLineChars="200"/>
              <w:jc w:val="both"/>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工业设备制造业的发展水平对于整个工业供应链的顺畅运转和生产效率有直接影响，利用大数据技术来实现</w:t>
            </w:r>
            <w:r>
              <w:rPr>
                <w:rFonts w:hint="eastAsia" w:ascii="仿宋" w:hAnsi="仿宋" w:eastAsia="仿宋" w:cs="仿宋"/>
                <w:bCs/>
                <w:color w:val="auto"/>
                <w:sz w:val="24"/>
                <w:szCs w:val="24"/>
                <w:lang w:val="en-US" w:eastAsia="zh-CN"/>
              </w:rPr>
              <w:t>工业设备分析</w:t>
            </w:r>
            <w:r>
              <w:rPr>
                <w:rFonts w:hint="eastAsia" w:ascii="仿宋" w:hAnsi="仿宋" w:eastAsia="仿宋" w:cs="仿宋"/>
                <w:bCs/>
                <w:color w:val="auto"/>
                <w:sz w:val="24"/>
                <w:szCs w:val="24"/>
              </w:rPr>
              <w:t>，以预判产生故障设备，即时维护维修，大幅度降低停机损失和二次误工，是目前企业生产和经营中迫切需要的技术能力。该赛项的设计目的是为了满足企业对技能型人才的需求，通过学生的深入学习，提升实际工作中的能力和技术水平，发挥对企业技术创新和产业发展的积极推动作用。同时也有助于学生掌握</w:t>
            </w:r>
            <w:r>
              <w:rPr>
                <w:rFonts w:hint="eastAsia" w:ascii="仿宋" w:hAnsi="仿宋" w:eastAsia="仿宋" w:cs="仿宋"/>
                <w:bCs/>
                <w:color w:val="auto"/>
                <w:sz w:val="24"/>
                <w:szCs w:val="24"/>
                <w:lang w:val="en-US" w:eastAsia="zh-CN"/>
              </w:rPr>
              <w:t>大数据人工智能</w:t>
            </w:r>
            <w:r>
              <w:rPr>
                <w:rFonts w:hint="eastAsia" w:ascii="仿宋" w:hAnsi="仿宋" w:eastAsia="仿宋" w:cs="仿宋"/>
                <w:bCs/>
                <w:color w:val="auto"/>
                <w:sz w:val="24"/>
                <w:szCs w:val="24"/>
              </w:rPr>
              <w:t>技术和先进制造技术，提高学生应用型和创新能力，将所学知识和技能更好地转化为实际工作能力和社会效益。</w:t>
            </w:r>
          </w:p>
          <w:p w14:paraId="5ABFDCE8">
            <w:pPr>
              <w:keepNext w:val="0"/>
              <w:keepLines w:val="0"/>
              <w:pageBreakBefore w:val="0"/>
              <w:widowControl w:val="0"/>
              <w:kinsoku/>
              <w:wordWrap/>
              <w:overflowPunct/>
              <w:topLinePunct w:val="0"/>
              <w:autoSpaceDE/>
              <w:autoSpaceDN/>
              <w:bidi w:val="0"/>
              <w:adjustRightInd/>
              <w:snapToGrid w:val="0"/>
              <w:spacing w:after="0" w:line="360" w:lineRule="auto"/>
              <w:ind w:firstLine="482" w:firstLineChars="200"/>
              <w:jc w:val="both"/>
              <w:textAlignment w:val="auto"/>
              <w:rPr>
                <w:rFonts w:hint="eastAsia" w:ascii="仿宋" w:hAnsi="仿宋" w:eastAsia="仿宋" w:cs="仿宋"/>
                <w:b/>
                <w:bCs w:val="0"/>
                <w:color w:val="auto"/>
                <w:sz w:val="24"/>
                <w:szCs w:val="24"/>
              </w:rPr>
            </w:pPr>
            <w:r>
              <w:rPr>
                <w:rFonts w:hint="eastAsia" w:ascii="仿宋" w:hAnsi="仿宋" w:eastAsia="仿宋" w:cs="仿宋"/>
                <w:b/>
                <w:bCs w:val="0"/>
                <w:color w:val="auto"/>
                <w:sz w:val="24"/>
                <w:szCs w:val="24"/>
                <w:lang w:eastAsia="zh-CN"/>
              </w:rPr>
              <w:t>（</w:t>
            </w:r>
            <w:r>
              <w:rPr>
                <w:rFonts w:hint="eastAsia" w:ascii="仿宋" w:hAnsi="仿宋" w:eastAsia="仿宋" w:cs="仿宋"/>
                <w:b/>
                <w:bCs w:val="0"/>
                <w:color w:val="auto"/>
                <w:sz w:val="24"/>
                <w:szCs w:val="24"/>
                <w:lang w:val="en-US" w:eastAsia="zh-CN"/>
              </w:rPr>
              <w:t>三</w:t>
            </w:r>
            <w:r>
              <w:rPr>
                <w:rFonts w:hint="eastAsia" w:ascii="仿宋" w:hAnsi="仿宋" w:eastAsia="仿宋" w:cs="仿宋"/>
                <w:b/>
                <w:bCs w:val="0"/>
                <w:color w:val="auto"/>
                <w:sz w:val="24"/>
                <w:szCs w:val="24"/>
                <w:lang w:eastAsia="zh-CN"/>
              </w:rPr>
              <w:t>）</w:t>
            </w:r>
            <w:r>
              <w:rPr>
                <w:rFonts w:hint="eastAsia" w:ascii="仿宋" w:hAnsi="仿宋" w:eastAsia="仿宋" w:cs="仿宋"/>
                <w:b/>
                <w:bCs w:val="0"/>
                <w:color w:val="auto"/>
                <w:sz w:val="24"/>
                <w:szCs w:val="24"/>
              </w:rPr>
              <w:t>引领省内专业结构调整</w:t>
            </w:r>
          </w:p>
          <w:p w14:paraId="62B8B9C9">
            <w:pPr>
              <w:keepNext w:val="0"/>
              <w:keepLines w:val="0"/>
              <w:pageBreakBefore w:val="0"/>
              <w:widowControl w:val="0"/>
              <w:kinsoku/>
              <w:wordWrap/>
              <w:overflowPunct/>
              <w:topLinePunct w:val="0"/>
              <w:autoSpaceDE/>
              <w:autoSpaceDN/>
              <w:bidi w:val="0"/>
              <w:adjustRightInd/>
              <w:snapToGrid w:val="0"/>
              <w:spacing w:after="0" w:line="360" w:lineRule="auto"/>
              <w:ind w:firstLine="480" w:firstLineChars="200"/>
              <w:jc w:val="both"/>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当前，河北省制造业产业转型升级、数字化和智能化改造需要大量高素质工程师和技术人才，更加需求掌握</w:t>
            </w:r>
            <w:r>
              <w:rPr>
                <w:rFonts w:hint="eastAsia" w:ascii="仿宋" w:hAnsi="仿宋" w:eastAsia="仿宋" w:cs="仿宋"/>
                <w:bCs/>
                <w:color w:val="auto"/>
                <w:sz w:val="24"/>
                <w:szCs w:val="24"/>
                <w:lang w:val="en-US" w:eastAsia="zh-CN"/>
              </w:rPr>
              <w:t>应用大数据技术进行</w:t>
            </w:r>
            <w:r>
              <w:rPr>
                <w:rFonts w:hint="eastAsia" w:ascii="仿宋" w:hAnsi="仿宋" w:eastAsia="仿宋" w:cs="仿宋"/>
                <w:bCs/>
                <w:color w:val="auto"/>
                <w:sz w:val="24"/>
                <w:szCs w:val="24"/>
              </w:rPr>
              <w:t>工业设备</w:t>
            </w:r>
            <w:r>
              <w:rPr>
                <w:rFonts w:hint="eastAsia" w:ascii="仿宋" w:hAnsi="仿宋" w:eastAsia="仿宋" w:cs="仿宋"/>
                <w:bCs/>
                <w:color w:val="auto"/>
                <w:sz w:val="24"/>
                <w:szCs w:val="24"/>
                <w:lang w:val="en-US" w:eastAsia="zh-CN"/>
              </w:rPr>
              <w:t>管理</w:t>
            </w:r>
            <w:r>
              <w:rPr>
                <w:rFonts w:hint="eastAsia" w:ascii="仿宋" w:hAnsi="仿宋" w:eastAsia="仿宋" w:cs="仿宋"/>
                <w:bCs/>
                <w:color w:val="auto"/>
                <w:sz w:val="24"/>
                <w:szCs w:val="24"/>
              </w:rPr>
              <w:t>方面专业知识及技能的应用型工程技术人才。该赛项的举办将有助于产业向专业化和高端化特点转型升级，为实现高质量发展迈出稳健的步伐和建立支撑省内制造业的人才库提供了有力的支持。</w:t>
            </w:r>
          </w:p>
          <w:p w14:paraId="1C25458D">
            <w:pPr>
              <w:keepNext w:val="0"/>
              <w:keepLines w:val="0"/>
              <w:pageBreakBefore w:val="0"/>
              <w:widowControl w:val="0"/>
              <w:kinsoku/>
              <w:wordWrap/>
              <w:overflowPunct/>
              <w:topLinePunct w:val="0"/>
              <w:autoSpaceDE/>
              <w:autoSpaceDN/>
              <w:bidi w:val="0"/>
              <w:adjustRightInd/>
              <w:snapToGrid w:val="0"/>
              <w:spacing w:after="0" w:line="360" w:lineRule="auto"/>
              <w:ind w:firstLine="482" w:firstLineChars="200"/>
              <w:jc w:val="both"/>
              <w:textAlignment w:val="auto"/>
              <w:rPr>
                <w:rFonts w:hint="eastAsia" w:ascii="仿宋" w:hAnsi="仿宋" w:eastAsia="仿宋" w:cs="仿宋"/>
                <w:b/>
                <w:bCs w:val="0"/>
                <w:color w:val="auto"/>
                <w:sz w:val="24"/>
                <w:szCs w:val="24"/>
                <w:lang w:eastAsia="zh-CN"/>
              </w:rPr>
            </w:pPr>
            <w:r>
              <w:rPr>
                <w:rFonts w:hint="eastAsia" w:ascii="仿宋" w:hAnsi="仿宋" w:eastAsia="仿宋" w:cs="仿宋"/>
                <w:b/>
                <w:bCs w:val="0"/>
                <w:color w:val="auto"/>
                <w:sz w:val="24"/>
                <w:szCs w:val="24"/>
                <w:lang w:eastAsia="zh-CN"/>
              </w:rPr>
              <w:t>（</w:t>
            </w:r>
            <w:r>
              <w:rPr>
                <w:rFonts w:hint="eastAsia" w:ascii="仿宋" w:hAnsi="仿宋" w:eastAsia="仿宋" w:cs="仿宋"/>
                <w:b/>
                <w:bCs w:val="0"/>
                <w:color w:val="auto"/>
                <w:sz w:val="24"/>
                <w:szCs w:val="24"/>
                <w:lang w:val="en-US" w:eastAsia="zh-CN"/>
              </w:rPr>
              <w:t>四</w:t>
            </w:r>
            <w:r>
              <w:rPr>
                <w:rFonts w:hint="eastAsia" w:ascii="仿宋" w:hAnsi="仿宋" w:eastAsia="仿宋" w:cs="仿宋"/>
                <w:b/>
                <w:bCs w:val="0"/>
                <w:color w:val="auto"/>
                <w:sz w:val="24"/>
                <w:szCs w:val="24"/>
                <w:lang w:eastAsia="zh-CN"/>
              </w:rPr>
              <w:t>）聚焦省内人才急需专业领域</w:t>
            </w:r>
          </w:p>
          <w:p w14:paraId="68C943B9">
            <w:pPr>
              <w:keepNext w:val="0"/>
              <w:keepLines w:val="0"/>
              <w:pageBreakBefore w:val="0"/>
              <w:widowControl w:val="0"/>
              <w:kinsoku/>
              <w:wordWrap/>
              <w:overflowPunct/>
              <w:topLinePunct w:val="0"/>
              <w:autoSpaceDE/>
              <w:autoSpaceDN/>
              <w:bidi w:val="0"/>
              <w:adjustRightInd/>
              <w:snapToGrid w:val="0"/>
              <w:spacing w:after="0" w:line="360" w:lineRule="auto"/>
              <w:ind w:firstLine="480" w:firstLineChars="200"/>
              <w:jc w:val="both"/>
              <w:textAlignment w:val="auto"/>
              <w:rPr>
                <w:rFonts w:hint="eastAsia" w:ascii="仿宋_GB2312" w:hAnsi="仿宋" w:eastAsia="仿宋_GB2312" w:cs="Arial"/>
                <w:bCs/>
                <w:color w:val="auto"/>
                <w:sz w:val="24"/>
                <w:szCs w:val="24"/>
              </w:rPr>
            </w:pPr>
            <w:r>
              <w:rPr>
                <w:rFonts w:hint="eastAsia" w:ascii="仿宋" w:hAnsi="仿宋" w:eastAsia="仿宋" w:cs="仿宋"/>
                <w:bCs/>
                <w:color w:val="auto"/>
                <w:sz w:val="24"/>
                <w:szCs w:val="24"/>
              </w:rPr>
              <w:t>该赛项特别聚焦于省内人才急需专业领域，</w:t>
            </w:r>
            <w:r>
              <w:rPr>
                <w:rFonts w:hint="eastAsia" w:ascii="仿宋" w:hAnsi="仿宋" w:eastAsia="仿宋" w:cs="仿宋"/>
                <w:bCs/>
                <w:color w:val="auto"/>
                <w:sz w:val="24"/>
                <w:szCs w:val="24"/>
                <w:lang w:val="en-US" w:eastAsia="zh-CN"/>
              </w:rPr>
              <w:t>将</w:t>
            </w:r>
            <w:r>
              <w:rPr>
                <w:rFonts w:hint="eastAsia" w:ascii="仿宋" w:hAnsi="仿宋" w:eastAsia="仿宋" w:cs="仿宋"/>
                <w:bCs/>
                <w:color w:val="auto"/>
                <w:sz w:val="24"/>
                <w:szCs w:val="24"/>
              </w:rPr>
              <w:t>为满足我省制造业持续健康发展和升级提供有力的技术支撑和人才保障，</w:t>
            </w:r>
            <w:r>
              <w:rPr>
                <w:rFonts w:hint="eastAsia" w:ascii="仿宋" w:hAnsi="仿宋" w:eastAsia="仿宋" w:cs="仿宋"/>
                <w:bCs/>
                <w:color w:val="auto"/>
                <w:sz w:val="24"/>
                <w:szCs w:val="24"/>
                <w:lang w:val="en-US" w:eastAsia="zh-CN"/>
              </w:rPr>
              <w:t>同时也将</w:t>
            </w:r>
            <w:r>
              <w:rPr>
                <w:rFonts w:hint="eastAsia" w:ascii="仿宋" w:hAnsi="仿宋" w:eastAsia="仿宋" w:cs="仿宋"/>
                <w:bCs/>
                <w:color w:val="auto"/>
                <w:sz w:val="24"/>
                <w:szCs w:val="24"/>
              </w:rPr>
              <w:t>全面提高河北省职业教育培养的专业技能水平，增强职业教育的学科研究、技能培训和产学融合实践能力，推动职业教育走向创新发展，增强学生的竞争力和创新能力。</w:t>
            </w:r>
          </w:p>
          <w:p w14:paraId="4225AEB2">
            <w:pPr>
              <w:widowControl w:val="0"/>
              <w:snapToGrid w:val="0"/>
              <w:spacing w:before="62" w:beforeLines="20" w:after="62" w:afterLines="20" w:line="280" w:lineRule="exact"/>
              <w:jc w:val="both"/>
              <w:rPr>
                <w:rFonts w:hint="eastAsia" w:ascii="仿宋_GB2312" w:hAnsi="仿宋" w:eastAsia="仿宋_GB2312" w:cs="Arial"/>
                <w:bCs/>
                <w:color w:val="auto"/>
                <w:sz w:val="24"/>
                <w:szCs w:val="24"/>
              </w:rPr>
            </w:pPr>
          </w:p>
        </w:tc>
      </w:tr>
      <w:tr w14:paraId="25D7306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79" w:hRule="atLeast"/>
          <w:jc w:val="center"/>
        </w:trPr>
        <w:tc>
          <w:tcPr>
            <w:tcW w:w="9003" w:type="dxa"/>
            <w:gridSpan w:val="12"/>
            <w:tcBorders>
              <w:top w:val="single" w:color="000000" w:sz="8" w:space="0"/>
              <w:left w:val="single" w:color="000000" w:sz="8" w:space="0"/>
              <w:bottom w:val="single" w:color="000000" w:sz="8" w:space="0"/>
              <w:right w:val="single" w:color="000000" w:sz="8" w:space="0"/>
            </w:tcBorders>
            <w:shd w:val="clear" w:color="auto" w:fill="FFFFFF"/>
            <w:noWrap w:val="0"/>
            <w:vAlign w:val="top"/>
          </w:tcPr>
          <w:p w14:paraId="3B4C4EE2">
            <w:pPr>
              <w:widowControl w:val="0"/>
              <w:snapToGrid w:val="0"/>
              <w:spacing w:before="62" w:beforeLines="20" w:after="62" w:afterLines="20" w:line="280" w:lineRule="exact"/>
              <w:jc w:val="center"/>
              <w:rPr>
                <w:rFonts w:ascii="仿宋_GB2312" w:hAnsi="仿宋" w:eastAsia="仿宋_GB2312" w:cs="Arial"/>
                <w:bCs/>
                <w:color w:val="auto"/>
                <w:sz w:val="24"/>
                <w:szCs w:val="24"/>
              </w:rPr>
            </w:pPr>
            <w:r>
              <w:rPr>
                <w:rFonts w:hint="eastAsia" w:ascii="仿宋" w:hAnsi="仿宋" w:eastAsia="仿宋" w:cs="仿宋"/>
                <w:b/>
                <w:color w:val="auto"/>
                <w:sz w:val="24"/>
                <w:szCs w:val="24"/>
              </w:rPr>
              <w:t>重要性（800字以内）</w:t>
            </w:r>
          </w:p>
        </w:tc>
      </w:tr>
      <w:tr w14:paraId="6EA250D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224" w:hRule="atLeast"/>
          <w:jc w:val="center"/>
        </w:trPr>
        <w:tc>
          <w:tcPr>
            <w:tcW w:w="9003" w:type="dxa"/>
            <w:gridSpan w:val="12"/>
            <w:tcBorders>
              <w:top w:val="single" w:color="000000" w:sz="8" w:space="0"/>
              <w:left w:val="single" w:color="000000" w:sz="8" w:space="0"/>
              <w:bottom w:val="single" w:color="000000" w:sz="8" w:space="0"/>
              <w:right w:val="single" w:color="000000" w:sz="8" w:space="0"/>
            </w:tcBorders>
            <w:shd w:val="clear" w:color="auto" w:fill="FFFFFF"/>
            <w:noWrap w:val="0"/>
            <w:vAlign w:val="top"/>
          </w:tcPr>
          <w:p w14:paraId="443C1E0F">
            <w:pPr>
              <w:widowControl w:val="0"/>
              <w:snapToGrid w:val="0"/>
              <w:spacing w:before="62" w:beforeLines="20" w:after="62" w:afterLines="20" w:line="280" w:lineRule="exact"/>
              <w:jc w:val="both"/>
              <w:rPr>
                <w:rFonts w:hint="eastAsia" w:ascii="仿宋" w:hAnsi="仿宋" w:eastAsia="仿宋" w:cs="仿宋"/>
                <w:bCs/>
                <w:color w:val="auto"/>
                <w:sz w:val="24"/>
                <w:szCs w:val="24"/>
              </w:rPr>
            </w:pPr>
            <w:r>
              <w:rPr>
                <w:rFonts w:hint="eastAsia" w:ascii="仿宋" w:hAnsi="仿宋" w:eastAsia="仿宋" w:cs="仿宋"/>
                <w:bCs/>
                <w:color w:val="auto"/>
                <w:sz w:val="24"/>
                <w:szCs w:val="24"/>
              </w:rPr>
              <w:t>（是否优先考虑河北产业转型升级、京津冀区域协调、绿色开放、乡村振兴等发展路径，着重面向战略性新兴产业、现代农业、先进制造业、现代服务业等领域的先进技术技能等）</w:t>
            </w:r>
          </w:p>
          <w:p w14:paraId="65D8106C">
            <w:pPr>
              <w:pStyle w:val="8"/>
              <w:keepNext w:val="0"/>
              <w:keepLines w:val="0"/>
              <w:pageBreakBefore w:val="0"/>
              <w:widowControl/>
              <w:kinsoku/>
              <w:wordWrap/>
              <w:overflowPunct/>
              <w:topLinePunct w:val="0"/>
              <w:autoSpaceDE/>
              <w:autoSpaceDN/>
              <w:bidi w:val="0"/>
              <w:adjustRightInd/>
              <w:snapToGrid/>
              <w:spacing w:after="0" w:line="360" w:lineRule="auto"/>
              <w:ind w:firstLine="480" w:firstLineChars="200"/>
              <w:jc w:val="both"/>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lang w:val="en-US" w:eastAsia="zh-CN"/>
              </w:rPr>
              <w:t>工业设备大数据分析应用</w:t>
            </w:r>
            <w:r>
              <w:rPr>
                <w:rFonts w:hint="eastAsia" w:ascii="仿宋" w:hAnsi="仿宋" w:eastAsia="仿宋" w:cs="仿宋"/>
                <w:bCs/>
                <w:color w:val="auto"/>
                <w:sz w:val="24"/>
                <w:szCs w:val="24"/>
              </w:rPr>
              <w:t>赛项的设置旨在为推动河北省产业转型升级、京津冀区域协调、绿色开放、乡村振兴等发展路径提供有力的技术支撑和人才保障。在此背景下，该赛项</w:t>
            </w:r>
            <w:r>
              <w:rPr>
                <w:rFonts w:hint="eastAsia" w:ascii="仿宋" w:hAnsi="仿宋" w:eastAsia="仿宋" w:cs="仿宋"/>
                <w:bCs/>
                <w:color w:val="auto"/>
                <w:sz w:val="24"/>
                <w:szCs w:val="24"/>
                <w:lang w:val="en-US" w:eastAsia="zh-CN"/>
              </w:rPr>
              <w:t>将</w:t>
            </w:r>
            <w:r>
              <w:rPr>
                <w:rFonts w:hint="eastAsia" w:ascii="仿宋" w:hAnsi="仿宋" w:eastAsia="仿宋" w:cs="仿宋"/>
                <w:bCs/>
                <w:color w:val="auto"/>
                <w:sz w:val="24"/>
                <w:szCs w:val="24"/>
              </w:rPr>
              <w:t>优先考虑战略性新兴产业和先进制造业领域的先进技术技能。</w:t>
            </w:r>
          </w:p>
          <w:p w14:paraId="698DB39C">
            <w:pPr>
              <w:pStyle w:val="8"/>
              <w:keepNext w:val="0"/>
              <w:keepLines w:val="0"/>
              <w:pageBreakBefore w:val="0"/>
              <w:widowControl/>
              <w:kinsoku/>
              <w:wordWrap/>
              <w:overflowPunct/>
              <w:topLinePunct w:val="0"/>
              <w:autoSpaceDE/>
              <w:autoSpaceDN/>
              <w:bidi w:val="0"/>
              <w:adjustRightInd/>
              <w:snapToGrid/>
              <w:spacing w:after="0" w:line="360" w:lineRule="auto"/>
              <w:ind w:firstLine="480" w:firstLineChars="200"/>
              <w:jc w:val="both"/>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具体而言，本赛项将面向</w:t>
            </w:r>
            <w:r>
              <w:rPr>
                <w:rFonts w:hint="eastAsia" w:ascii="仿宋" w:hAnsi="仿宋" w:eastAsia="仿宋" w:cs="仿宋"/>
                <w:bCs/>
                <w:color w:val="auto"/>
                <w:sz w:val="24"/>
                <w:szCs w:val="24"/>
                <w:lang w:val="en-US" w:eastAsia="zh-CN"/>
              </w:rPr>
              <w:t>装备制造</w:t>
            </w:r>
            <w:r>
              <w:rPr>
                <w:rFonts w:hint="eastAsia" w:ascii="仿宋" w:hAnsi="仿宋" w:eastAsia="仿宋" w:cs="仿宋"/>
                <w:bCs/>
                <w:color w:val="auto"/>
                <w:sz w:val="24"/>
                <w:szCs w:val="24"/>
              </w:rPr>
              <w:t>领域，着重考察参赛选手在</w:t>
            </w:r>
            <w:r>
              <w:rPr>
                <w:rFonts w:hint="eastAsia" w:ascii="仿宋" w:hAnsi="仿宋" w:eastAsia="仿宋" w:cs="仿宋"/>
                <w:bCs/>
                <w:color w:val="auto"/>
                <w:sz w:val="24"/>
                <w:szCs w:val="24"/>
                <w:lang w:val="en-US" w:eastAsia="zh-CN"/>
              </w:rPr>
              <w:t>工业设备大数据分析应用</w:t>
            </w:r>
            <w:r>
              <w:rPr>
                <w:rFonts w:hint="eastAsia" w:ascii="仿宋" w:hAnsi="仿宋" w:eastAsia="仿宋" w:cs="仿宋"/>
                <w:bCs/>
                <w:color w:val="auto"/>
                <w:sz w:val="24"/>
                <w:szCs w:val="24"/>
              </w:rPr>
              <w:t>方面的专业</w:t>
            </w:r>
            <w:r>
              <w:rPr>
                <w:rFonts w:hint="eastAsia" w:ascii="仿宋" w:hAnsi="仿宋" w:eastAsia="仿宋" w:cs="仿宋"/>
                <w:bCs/>
                <w:color w:val="auto"/>
                <w:sz w:val="24"/>
                <w:szCs w:val="24"/>
                <w:lang w:val="en-US" w:eastAsia="zh-CN"/>
              </w:rPr>
              <w:t>知识和</w:t>
            </w:r>
            <w:r>
              <w:rPr>
                <w:rFonts w:hint="eastAsia" w:ascii="仿宋" w:hAnsi="仿宋" w:eastAsia="仿宋" w:cs="仿宋"/>
                <w:bCs/>
                <w:color w:val="auto"/>
                <w:sz w:val="24"/>
                <w:szCs w:val="24"/>
              </w:rPr>
              <w:t>技能。参赛选手需要掌握先进的</w:t>
            </w:r>
            <w:r>
              <w:rPr>
                <w:rFonts w:hint="eastAsia" w:ascii="仿宋" w:hAnsi="仿宋" w:eastAsia="仿宋" w:cs="仿宋"/>
                <w:bCs/>
                <w:color w:val="auto"/>
                <w:sz w:val="24"/>
                <w:szCs w:val="24"/>
                <w:lang w:val="en-US" w:eastAsia="zh-CN"/>
              </w:rPr>
              <w:t>数据采集、</w:t>
            </w:r>
            <w:r>
              <w:rPr>
                <w:rFonts w:hint="eastAsia" w:ascii="仿宋" w:hAnsi="仿宋" w:eastAsia="仿宋" w:cs="仿宋"/>
                <w:bCs/>
                <w:color w:val="auto"/>
                <w:sz w:val="24"/>
                <w:szCs w:val="24"/>
              </w:rPr>
              <w:t>数据处理、</w:t>
            </w:r>
            <w:r>
              <w:rPr>
                <w:rFonts w:hint="eastAsia" w:ascii="仿宋" w:hAnsi="仿宋" w:eastAsia="仿宋" w:cs="仿宋"/>
                <w:bCs/>
                <w:color w:val="auto"/>
                <w:sz w:val="24"/>
                <w:szCs w:val="24"/>
                <w:lang w:val="en-US"/>
              </w:rPr>
              <w:t>机器学习</w:t>
            </w:r>
            <w:r>
              <w:rPr>
                <w:rFonts w:hint="eastAsia" w:ascii="仿宋" w:hAnsi="仿宋" w:eastAsia="仿宋" w:cs="仿宋"/>
                <w:bCs/>
                <w:color w:val="auto"/>
                <w:sz w:val="24"/>
                <w:szCs w:val="24"/>
                <w:lang w:val="en-US" w:eastAsia="zh-CN"/>
              </w:rPr>
              <w:t>数据挖掘</w:t>
            </w:r>
            <w:r>
              <w:rPr>
                <w:rFonts w:hint="eastAsia" w:ascii="仿宋" w:hAnsi="仿宋" w:eastAsia="仿宋" w:cs="仿宋"/>
                <w:bCs/>
                <w:color w:val="auto"/>
                <w:sz w:val="24"/>
                <w:szCs w:val="24"/>
              </w:rPr>
              <w:t>、</w:t>
            </w:r>
            <w:r>
              <w:rPr>
                <w:rFonts w:hint="eastAsia" w:ascii="仿宋" w:hAnsi="仿宋" w:eastAsia="仿宋" w:cs="仿宋"/>
                <w:bCs/>
                <w:color w:val="auto"/>
                <w:sz w:val="24"/>
                <w:szCs w:val="24"/>
                <w:lang w:val="en-US"/>
              </w:rPr>
              <w:t>模型预测</w:t>
            </w:r>
            <w:r>
              <w:rPr>
                <w:rFonts w:hint="eastAsia" w:ascii="仿宋" w:hAnsi="仿宋" w:eastAsia="仿宋" w:cs="仿宋"/>
                <w:bCs/>
                <w:color w:val="auto"/>
                <w:sz w:val="24"/>
                <w:szCs w:val="24"/>
                <w:lang w:val="en-US" w:eastAsia="zh-CN"/>
              </w:rPr>
              <w:t>可视化分析</w:t>
            </w:r>
            <w:r>
              <w:rPr>
                <w:rFonts w:hint="eastAsia" w:ascii="仿宋" w:hAnsi="仿宋" w:eastAsia="仿宋" w:cs="仿宋"/>
                <w:bCs/>
                <w:color w:val="auto"/>
                <w:sz w:val="24"/>
                <w:szCs w:val="24"/>
              </w:rPr>
              <w:t>等技术，能够对工业设备的运行数据进行有效的分析和预测，从而提高设备运行效率和降低维护成本。此外，参赛选手还需要关注工业设备的环保、安全等方面，构建综合分析模型，给出合理的设备维护措施和建议。通过本赛项的参赛，将有助于河北省的外向型经济发展、智能制造、绿色制造等领域的人才培养，推动产业转型升级和智能制造的高端化发展。</w:t>
            </w:r>
          </w:p>
          <w:p w14:paraId="7619A5DF">
            <w:pPr>
              <w:pStyle w:val="8"/>
              <w:keepNext w:val="0"/>
              <w:keepLines w:val="0"/>
              <w:pageBreakBefore w:val="0"/>
              <w:widowControl/>
              <w:kinsoku/>
              <w:wordWrap/>
              <w:overflowPunct/>
              <w:topLinePunct w:val="0"/>
              <w:autoSpaceDE/>
              <w:autoSpaceDN/>
              <w:bidi w:val="0"/>
              <w:adjustRightInd/>
              <w:snapToGrid/>
              <w:spacing w:after="0" w:line="360" w:lineRule="auto"/>
              <w:ind w:firstLine="480" w:firstLineChars="200"/>
              <w:jc w:val="both"/>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在本赛项的设置和执行过程中，我们将充分利用职业院校的专业教师和产教融合基地，注重实践教学和应用性训练，让参赛选手深入了解先进技术和工业知识，培养综合分析和实践能力，提高专业素质和职业技能，增强对制造业和产业转型升级的认识。同时，我们将邀请行业专家、企业代表等担任裁判和指导老师，充分考虑实际应用中的技术难点和需求，增强赛项的实践性和应用性。待参赛选手在比赛中全面展现出自己的实力和创新能力后，本赛项还将提供丰厚的奖励和就业机会，鼓励更多的学生投身到制造业和高新技术领域，为河北省的发展贡献力量。</w:t>
            </w:r>
          </w:p>
          <w:p w14:paraId="56632E50">
            <w:pPr>
              <w:pStyle w:val="8"/>
              <w:keepNext w:val="0"/>
              <w:keepLines w:val="0"/>
              <w:pageBreakBefore w:val="0"/>
              <w:widowControl/>
              <w:kinsoku/>
              <w:wordWrap/>
              <w:overflowPunct/>
              <w:topLinePunct w:val="0"/>
              <w:autoSpaceDE/>
              <w:autoSpaceDN/>
              <w:bidi w:val="0"/>
              <w:adjustRightInd/>
              <w:snapToGrid/>
              <w:spacing w:after="0" w:line="360" w:lineRule="auto"/>
              <w:ind w:firstLine="480" w:firstLineChars="200"/>
              <w:jc w:val="both"/>
              <w:textAlignment w:val="auto"/>
              <w:rPr>
                <w:rFonts w:hint="eastAsia" w:ascii="仿宋" w:hAnsi="仿宋" w:eastAsia="仿宋" w:cs="仿宋"/>
                <w:bCs/>
                <w:color w:val="auto"/>
                <w:sz w:val="24"/>
                <w:szCs w:val="24"/>
              </w:rPr>
            </w:pPr>
          </w:p>
          <w:p w14:paraId="13C4786B">
            <w:pPr>
              <w:pStyle w:val="8"/>
              <w:keepNext w:val="0"/>
              <w:keepLines w:val="0"/>
              <w:pageBreakBefore w:val="0"/>
              <w:widowControl/>
              <w:kinsoku/>
              <w:wordWrap/>
              <w:overflowPunct/>
              <w:topLinePunct w:val="0"/>
              <w:autoSpaceDE/>
              <w:autoSpaceDN/>
              <w:bidi w:val="0"/>
              <w:adjustRightInd/>
              <w:snapToGrid/>
              <w:spacing w:after="0" w:line="360" w:lineRule="auto"/>
              <w:ind w:firstLine="480" w:firstLineChars="200"/>
              <w:jc w:val="both"/>
              <w:textAlignment w:val="auto"/>
              <w:rPr>
                <w:rFonts w:hint="eastAsia" w:ascii="仿宋" w:hAnsi="仿宋" w:eastAsia="仿宋" w:cs="仿宋"/>
                <w:bCs/>
                <w:color w:val="auto"/>
                <w:sz w:val="24"/>
                <w:szCs w:val="24"/>
              </w:rPr>
            </w:pPr>
          </w:p>
          <w:p w14:paraId="2BCA4BE0">
            <w:pPr>
              <w:pStyle w:val="8"/>
              <w:keepNext w:val="0"/>
              <w:keepLines w:val="0"/>
              <w:pageBreakBefore w:val="0"/>
              <w:widowControl/>
              <w:kinsoku/>
              <w:wordWrap/>
              <w:overflowPunct/>
              <w:topLinePunct w:val="0"/>
              <w:autoSpaceDE/>
              <w:autoSpaceDN/>
              <w:bidi w:val="0"/>
              <w:adjustRightInd/>
              <w:snapToGrid/>
              <w:spacing w:after="0" w:line="360" w:lineRule="auto"/>
              <w:ind w:firstLine="480" w:firstLineChars="200"/>
              <w:jc w:val="both"/>
              <w:textAlignment w:val="auto"/>
              <w:rPr>
                <w:rFonts w:hint="eastAsia" w:ascii="仿宋" w:hAnsi="仿宋" w:eastAsia="仿宋" w:cs="仿宋"/>
                <w:bCs/>
                <w:color w:val="auto"/>
                <w:sz w:val="24"/>
                <w:szCs w:val="24"/>
              </w:rPr>
            </w:pPr>
          </w:p>
          <w:p w14:paraId="276FC9F9">
            <w:pPr>
              <w:pStyle w:val="8"/>
              <w:keepNext w:val="0"/>
              <w:keepLines w:val="0"/>
              <w:pageBreakBefore w:val="0"/>
              <w:widowControl/>
              <w:kinsoku/>
              <w:wordWrap/>
              <w:overflowPunct/>
              <w:topLinePunct w:val="0"/>
              <w:autoSpaceDE/>
              <w:autoSpaceDN/>
              <w:bidi w:val="0"/>
              <w:adjustRightInd/>
              <w:snapToGrid/>
              <w:spacing w:after="0" w:line="360" w:lineRule="auto"/>
              <w:ind w:firstLine="480" w:firstLineChars="200"/>
              <w:jc w:val="both"/>
              <w:textAlignment w:val="auto"/>
              <w:rPr>
                <w:rFonts w:hint="eastAsia" w:ascii="仿宋" w:hAnsi="仿宋" w:eastAsia="仿宋" w:cs="仿宋"/>
                <w:bCs/>
                <w:color w:val="auto"/>
                <w:sz w:val="24"/>
                <w:szCs w:val="24"/>
              </w:rPr>
            </w:pPr>
          </w:p>
          <w:p w14:paraId="0A7047D4">
            <w:pPr>
              <w:pStyle w:val="8"/>
              <w:keepNext w:val="0"/>
              <w:keepLines w:val="0"/>
              <w:pageBreakBefore w:val="0"/>
              <w:widowControl/>
              <w:kinsoku/>
              <w:wordWrap/>
              <w:overflowPunct/>
              <w:topLinePunct w:val="0"/>
              <w:autoSpaceDE/>
              <w:autoSpaceDN/>
              <w:bidi w:val="0"/>
              <w:adjustRightInd/>
              <w:snapToGrid/>
              <w:spacing w:after="0" w:line="360" w:lineRule="auto"/>
              <w:ind w:firstLine="480" w:firstLineChars="200"/>
              <w:jc w:val="both"/>
              <w:textAlignment w:val="auto"/>
              <w:rPr>
                <w:rFonts w:hint="eastAsia" w:ascii="仿宋" w:hAnsi="仿宋" w:eastAsia="仿宋" w:cs="仿宋"/>
                <w:bCs/>
                <w:color w:val="auto"/>
                <w:sz w:val="24"/>
                <w:szCs w:val="24"/>
              </w:rPr>
            </w:pPr>
          </w:p>
          <w:p w14:paraId="3C295F6A">
            <w:pPr>
              <w:pStyle w:val="8"/>
              <w:keepNext w:val="0"/>
              <w:keepLines w:val="0"/>
              <w:pageBreakBefore w:val="0"/>
              <w:widowControl/>
              <w:kinsoku/>
              <w:wordWrap/>
              <w:overflowPunct/>
              <w:topLinePunct w:val="0"/>
              <w:autoSpaceDE/>
              <w:autoSpaceDN/>
              <w:bidi w:val="0"/>
              <w:adjustRightInd/>
              <w:snapToGrid/>
              <w:spacing w:after="0" w:line="360" w:lineRule="auto"/>
              <w:ind w:firstLine="480" w:firstLineChars="200"/>
              <w:jc w:val="both"/>
              <w:textAlignment w:val="auto"/>
              <w:rPr>
                <w:rFonts w:hint="eastAsia" w:ascii="仿宋" w:hAnsi="仿宋" w:eastAsia="仿宋" w:cs="仿宋"/>
                <w:bCs/>
                <w:color w:val="auto"/>
                <w:sz w:val="24"/>
                <w:szCs w:val="24"/>
              </w:rPr>
            </w:pPr>
          </w:p>
          <w:p w14:paraId="399A1617">
            <w:pPr>
              <w:pStyle w:val="8"/>
              <w:keepNext w:val="0"/>
              <w:keepLines w:val="0"/>
              <w:pageBreakBefore w:val="0"/>
              <w:widowControl/>
              <w:kinsoku/>
              <w:wordWrap/>
              <w:overflowPunct/>
              <w:topLinePunct w:val="0"/>
              <w:autoSpaceDE/>
              <w:autoSpaceDN/>
              <w:bidi w:val="0"/>
              <w:adjustRightInd/>
              <w:snapToGrid/>
              <w:spacing w:after="0" w:line="360" w:lineRule="auto"/>
              <w:ind w:firstLine="480" w:firstLineChars="200"/>
              <w:jc w:val="both"/>
              <w:textAlignment w:val="auto"/>
              <w:rPr>
                <w:rFonts w:hint="eastAsia" w:ascii="仿宋" w:hAnsi="仿宋" w:eastAsia="仿宋" w:cs="仿宋"/>
                <w:bCs/>
                <w:color w:val="auto"/>
                <w:sz w:val="24"/>
                <w:szCs w:val="24"/>
              </w:rPr>
            </w:pPr>
          </w:p>
          <w:p w14:paraId="0AE3A9A3">
            <w:pPr>
              <w:pStyle w:val="8"/>
              <w:keepNext w:val="0"/>
              <w:keepLines w:val="0"/>
              <w:pageBreakBefore w:val="0"/>
              <w:widowControl/>
              <w:kinsoku/>
              <w:wordWrap/>
              <w:overflowPunct/>
              <w:topLinePunct w:val="0"/>
              <w:autoSpaceDE/>
              <w:autoSpaceDN/>
              <w:bidi w:val="0"/>
              <w:adjustRightInd/>
              <w:snapToGrid/>
              <w:spacing w:after="0" w:line="360" w:lineRule="auto"/>
              <w:ind w:firstLine="480" w:firstLineChars="200"/>
              <w:jc w:val="both"/>
              <w:textAlignment w:val="auto"/>
              <w:rPr>
                <w:rFonts w:hint="eastAsia" w:ascii="仿宋" w:hAnsi="仿宋" w:eastAsia="仿宋" w:cs="仿宋"/>
                <w:bCs/>
                <w:color w:val="auto"/>
                <w:sz w:val="24"/>
                <w:szCs w:val="24"/>
              </w:rPr>
            </w:pPr>
          </w:p>
          <w:p w14:paraId="10F7F473">
            <w:pPr>
              <w:pStyle w:val="8"/>
              <w:keepNext w:val="0"/>
              <w:keepLines w:val="0"/>
              <w:pageBreakBefore w:val="0"/>
              <w:widowControl/>
              <w:kinsoku/>
              <w:wordWrap/>
              <w:overflowPunct/>
              <w:topLinePunct w:val="0"/>
              <w:autoSpaceDE/>
              <w:autoSpaceDN/>
              <w:bidi w:val="0"/>
              <w:adjustRightInd/>
              <w:snapToGrid/>
              <w:spacing w:after="0" w:line="360" w:lineRule="auto"/>
              <w:ind w:firstLine="480" w:firstLineChars="200"/>
              <w:jc w:val="both"/>
              <w:textAlignment w:val="auto"/>
              <w:rPr>
                <w:rFonts w:hint="eastAsia" w:ascii="仿宋" w:hAnsi="仿宋" w:eastAsia="仿宋" w:cs="仿宋"/>
                <w:bCs/>
                <w:color w:val="auto"/>
                <w:sz w:val="24"/>
                <w:szCs w:val="24"/>
              </w:rPr>
            </w:pPr>
          </w:p>
        </w:tc>
      </w:tr>
      <w:tr w14:paraId="7EB6833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84" w:hRule="atLeast"/>
          <w:jc w:val="center"/>
        </w:trPr>
        <w:tc>
          <w:tcPr>
            <w:tcW w:w="9003" w:type="dxa"/>
            <w:gridSpan w:val="12"/>
            <w:tcBorders>
              <w:top w:val="single" w:color="000000" w:sz="8" w:space="0"/>
              <w:left w:val="single" w:color="000000" w:sz="8" w:space="0"/>
              <w:bottom w:val="single" w:color="000000" w:sz="8" w:space="0"/>
              <w:right w:val="single" w:color="000000" w:sz="8" w:space="0"/>
            </w:tcBorders>
            <w:shd w:val="clear" w:color="auto" w:fill="FFFFFF"/>
            <w:noWrap w:val="0"/>
            <w:vAlign w:val="top"/>
          </w:tcPr>
          <w:p w14:paraId="67D912E5">
            <w:pPr>
              <w:widowControl w:val="0"/>
              <w:snapToGrid w:val="0"/>
              <w:spacing w:before="62" w:beforeLines="20" w:after="62" w:afterLines="20" w:line="280" w:lineRule="exact"/>
              <w:jc w:val="center"/>
              <w:rPr>
                <w:rFonts w:ascii="仿宋_GB2312" w:hAnsi="仿宋" w:eastAsia="仿宋_GB2312" w:cs="Arial"/>
                <w:bCs/>
                <w:color w:val="auto"/>
                <w:sz w:val="24"/>
                <w:szCs w:val="24"/>
              </w:rPr>
            </w:pPr>
            <w:r>
              <w:rPr>
                <w:rFonts w:hint="eastAsia" w:ascii="仿宋" w:hAnsi="仿宋" w:eastAsia="仿宋" w:cs="仿宋"/>
                <w:b/>
                <w:color w:val="auto"/>
                <w:sz w:val="24"/>
                <w:szCs w:val="24"/>
              </w:rPr>
              <w:t>专业覆盖调查（500字以内）</w:t>
            </w:r>
          </w:p>
        </w:tc>
      </w:tr>
      <w:tr w14:paraId="3FE19F0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12933" w:hRule="atLeast"/>
          <w:jc w:val="center"/>
        </w:trPr>
        <w:tc>
          <w:tcPr>
            <w:tcW w:w="9003" w:type="dxa"/>
            <w:gridSpan w:val="12"/>
            <w:tcBorders>
              <w:top w:val="single" w:color="000000" w:sz="8" w:space="0"/>
              <w:left w:val="single" w:color="000000" w:sz="8" w:space="0"/>
              <w:bottom w:val="single" w:color="000000" w:sz="8" w:space="0"/>
              <w:right w:val="single" w:color="000000" w:sz="8" w:space="0"/>
            </w:tcBorders>
            <w:shd w:val="clear" w:color="auto" w:fill="FFFFFF"/>
            <w:noWrap w:val="0"/>
            <w:vAlign w:val="top"/>
          </w:tcPr>
          <w:p w14:paraId="0644D116">
            <w:pPr>
              <w:widowControl w:val="0"/>
              <w:snapToGrid w:val="0"/>
              <w:spacing w:before="62" w:beforeLines="20" w:after="62" w:afterLines="20" w:line="280" w:lineRule="exact"/>
              <w:jc w:val="both"/>
              <w:rPr>
                <w:rFonts w:hint="eastAsia" w:ascii="仿宋" w:hAnsi="仿宋" w:eastAsia="仿宋" w:cs="仿宋"/>
                <w:snapToGrid w:val="0"/>
                <w:color w:val="auto"/>
                <w:szCs w:val="21"/>
              </w:rPr>
            </w:pPr>
            <w:r>
              <w:rPr>
                <w:rFonts w:hint="eastAsia" w:ascii="仿宋" w:hAnsi="仿宋" w:eastAsia="仿宋" w:cs="仿宋"/>
                <w:bCs/>
                <w:color w:val="auto"/>
                <w:sz w:val="24"/>
                <w:szCs w:val="24"/>
              </w:rPr>
              <w:t>（调研省内专业布点，学生人数和专业建设情况、预计参赛队数量等）</w:t>
            </w:r>
            <w:r>
              <w:rPr>
                <w:rFonts w:hint="eastAsia" w:ascii="仿宋" w:hAnsi="仿宋" w:eastAsia="仿宋" w:cs="仿宋"/>
                <w:snapToGrid w:val="0"/>
                <w:color w:val="auto"/>
                <w:szCs w:val="21"/>
              </w:rPr>
              <w:t>（如果申请赛项涉及行业领先，需要调研行业内以上数据）</w:t>
            </w:r>
          </w:p>
          <w:p w14:paraId="0FD11E4F">
            <w:pPr>
              <w:pStyle w:val="1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firstLine="480" w:firstLineChars="200"/>
              <w:jc w:val="left"/>
              <w:textAlignment w:val="auto"/>
              <w:rPr>
                <w:rFonts w:hint="eastAsia" w:ascii="仿宋" w:hAnsi="仿宋" w:eastAsia="仿宋" w:cs="仿宋"/>
                <w:bCs/>
                <w:kern w:val="2"/>
                <w:sz w:val="24"/>
                <w:szCs w:val="24"/>
              </w:rPr>
            </w:pPr>
            <w:r>
              <w:rPr>
                <w:rFonts w:hint="eastAsia" w:ascii="仿宋" w:hAnsi="仿宋" w:eastAsia="仿宋" w:cs="仿宋"/>
                <w:bCs/>
                <w:color w:val="000000"/>
                <w:kern w:val="2"/>
                <w:sz w:val="24"/>
                <w:szCs w:val="24"/>
                <w:lang w:val="en-US" w:eastAsia="zh-CN" w:bidi="ar"/>
              </w:rPr>
              <w:t>本赛项主要覆盖大数据技术、人工智能技术应用、工业机器人技术、机电一体化技术等工业大数据相关专业。</w:t>
            </w:r>
          </w:p>
          <w:p w14:paraId="7C8B2FB5">
            <w:pPr>
              <w:pStyle w:val="1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firstLine="480" w:firstLineChars="200"/>
              <w:jc w:val="left"/>
              <w:textAlignment w:val="auto"/>
              <w:rPr>
                <w:rFonts w:hint="eastAsia" w:ascii="仿宋" w:hAnsi="仿宋" w:eastAsia="仿宋" w:cs="仿宋"/>
                <w:bCs/>
                <w:kern w:val="2"/>
                <w:sz w:val="24"/>
                <w:szCs w:val="24"/>
              </w:rPr>
            </w:pPr>
            <w:r>
              <w:rPr>
                <w:rFonts w:hint="eastAsia" w:ascii="仿宋" w:hAnsi="仿宋" w:eastAsia="仿宋" w:cs="仿宋"/>
                <w:bCs/>
                <w:color w:val="000000"/>
                <w:kern w:val="2"/>
                <w:sz w:val="24"/>
                <w:szCs w:val="24"/>
                <w:lang w:val="en-US" w:eastAsia="zh-CN" w:bidi="ar"/>
              </w:rPr>
              <w:t>当前河北省开设大数据技术（专业代码：510205）的院校共30所，在校生总人数约1500人，大数据技术专业面向互联网与软件信息、商业服务、医疗、教育、金融、生产制造等行业的大数据应用职业群，培养能够从事大数据运维、云平台运维、大数据分析等工作的高素质技术技能型人才。</w:t>
            </w:r>
          </w:p>
          <w:p w14:paraId="31A923F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firstLine="480" w:firstLineChars="200"/>
              <w:jc w:val="both"/>
              <w:textAlignment w:val="auto"/>
              <w:rPr>
                <w:rFonts w:hint="eastAsia" w:ascii="仿宋" w:hAnsi="仿宋" w:eastAsia="仿宋" w:cs="仿宋"/>
                <w:bCs/>
                <w:color w:val="000000"/>
                <w:kern w:val="2"/>
                <w:sz w:val="24"/>
                <w:szCs w:val="24"/>
              </w:rPr>
            </w:pPr>
            <w:r>
              <w:rPr>
                <w:rFonts w:hint="eastAsia" w:ascii="仿宋" w:hAnsi="仿宋" w:eastAsia="仿宋" w:cs="仿宋"/>
                <w:bCs/>
                <w:color w:val="000000"/>
                <w:kern w:val="2"/>
                <w:sz w:val="24"/>
                <w:szCs w:val="24"/>
                <w:lang w:val="en-US" w:eastAsia="zh-CN" w:bidi="ar"/>
              </w:rPr>
              <w:t>省内开设人工智能技术应用专业（专业代码：510209）的院校共21所，在校生总人数约800人，人工智能技术应用专业培养符合国家战略及人工智能产业发展需求，掌握人工智能基础专业理论知识、应用技术，具备人工智能技术应用开发、系统管理与维护、数据服务与模型训练等能力，能从事人工智能相关的应用开发、系统运维、产品销售与咨询、售前售后技术支持等工作的高素质技术技能人才。</w:t>
            </w:r>
          </w:p>
          <w:p w14:paraId="5CEC1FEE">
            <w:pPr>
              <w:pStyle w:val="1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jc w:val="left"/>
              <w:textAlignment w:val="auto"/>
              <w:rPr>
                <w:rFonts w:hint="eastAsia" w:ascii="仿宋" w:hAnsi="仿宋" w:eastAsia="仿宋" w:cs="仿宋"/>
                <w:bCs/>
                <w:color w:val="000000"/>
                <w:kern w:val="2"/>
                <w:sz w:val="24"/>
                <w:szCs w:val="24"/>
              </w:rPr>
            </w:pPr>
            <w:r>
              <w:rPr>
                <w:rFonts w:hint="eastAsia" w:ascii="仿宋" w:hAnsi="仿宋" w:eastAsia="仿宋" w:cs="仿宋"/>
                <w:bCs/>
                <w:color w:val="000000"/>
                <w:kern w:val="2"/>
                <w:sz w:val="24"/>
                <w:szCs w:val="24"/>
                <w:lang w:val="en-US" w:eastAsia="zh-CN" w:bidi="ar"/>
              </w:rPr>
              <w:t>省内开设工业机器人技术专业（专业代码：460305）的院校共25所，在校生总人数约为500人,该专业主要面向工业机器人传感、控制、系统集成、系统运维等技术领域培养专业人才。</w:t>
            </w:r>
          </w:p>
          <w:p w14:paraId="53F93B64">
            <w:pPr>
              <w:pStyle w:val="1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firstLine="480" w:firstLineChars="200"/>
              <w:jc w:val="left"/>
              <w:textAlignment w:val="auto"/>
              <w:rPr>
                <w:rFonts w:hint="eastAsia" w:ascii="仿宋" w:hAnsi="仿宋" w:eastAsia="仿宋" w:cs="仿宋"/>
                <w:bCs/>
                <w:color w:val="000000"/>
                <w:kern w:val="2"/>
                <w:sz w:val="24"/>
                <w:szCs w:val="24"/>
                <w:lang w:val="en-US" w:eastAsia="zh-CN" w:bidi="ar"/>
              </w:rPr>
            </w:pPr>
            <w:r>
              <w:rPr>
                <w:rFonts w:hint="eastAsia" w:ascii="仿宋" w:hAnsi="仿宋" w:eastAsia="仿宋" w:cs="仿宋"/>
                <w:bCs/>
                <w:color w:val="000000"/>
                <w:kern w:val="2"/>
                <w:sz w:val="24"/>
                <w:szCs w:val="24"/>
                <w:lang w:val="en-US" w:eastAsia="zh-CN" w:bidi="ar"/>
              </w:rPr>
              <w:t>省内开设机电一体化技术专业（专业代码：460301）的院校共35所，在校生总人数约为2000人,该专业主要面向机电一体化设备制造和应用企业，在机电一体化技术及工业自动化技术领域， 从事机电一体化设备操作、安装调试、维护维修、现场技术管理、服务与营销，以及机电产 品的质量检验和质量管理、机电产品辅助设计与技术改造等工作。</w:t>
            </w:r>
          </w:p>
          <w:p w14:paraId="12EE4D0E">
            <w:pPr>
              <w:pStyle w:val="1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firstLine="480" w:firstLineChars="200"/>
              <w:jc w:val="left"/>
              <w:textAlignment w:val="auto"/>
              <w:rPr>
                <w:rFonts w:hint="default" w:ascii="仿宋" w:hAnsi="仿宋" w:eastAsia="仿宋" w:cs="仿宋"/>
                <w:bCs/>
                <w:color w:val="000000"/>
                <w:kern w:val="2"/>
                <w:sz w:val="24"/>
                <w:szCs w:val="24"/>
                <w:highlight w:val="none"/>
                <w:lang w:val="en-US" w:eastAsia="zh-CN" w:bidi="ar"/>
              </w:rPr>
            </w:pPr>
            <w:r>
              <w:rPr>
                <w:rFonts w:hint="eastAsia" w:ascii="仿宋" w:hAnsi="仿宋" w:eastAsia="仿宋" w:cs="仿宋"/>
                <w:bCs/>
                <w:color w:val="auto"/>
                <w:sz w:val="24"/>
                <w:szCs w:val="24"/>
                <w:highlight w:val="none"/>
                <w:lang w:val="en-US" w:eastAsia="zh-CN"/>
              </w:rPr>
              <w:t>省内开设智能制造装备技术专业（专业代码：460201）的院校共4所，在校生总人数约为200人，该专业主要面向智能制造装备制造和自动化技术企业，在智能装备制造及自动化技术领域，从事智能装备的设计、制造、安装、调试、维护，以及提供技术支持和售后服务、执行产品质量检测、参与新产品的研发设计、或对现有产品进行技术改进和优化等工作。</w:t>
            </w:r>
          </w:p>
          <w:p w14:paraId="62CBA7BF">
            <w:pPr>
              <w:pStyle w:val="8"/>
              <w:keepNext w:val="0"/>
              <w:keepLines w:val="0"/>
              <w:pageBreakBefore w:val="0"/>
              <w:widowControl/>
              <w:kinsoku/>
              <w:wordWrap/>
              <w:overflowPunct/>
              <w:topLinePunct w:val="0"/>
              <w:autoSpaceDE/>
              <w:autoSpaceDN/>
              <w:bidi w:val="0"/>
              <w:adjustRightInd/>
              <w:snapToGrid/>
              <w:spacing w:beforeAutospacing="0" w:after="0" w:line="360" w:lineRule="auto"/>
              <w:ind w:firstLine="480" w:firstLineChars="200"/>
              <w:textAlignment w:val="auto"/>
              <w:rPr>
                <w:rFonts w:hint="eastAsia"/>
              </w:rPr>
            </w:pPr>
            <w:r>
              <w:rPr>
                <w:rFonts w:hint="eastAsia" w:ascii="仿宋" w:hAnsi="仿宋" w:eastAsia="仿宋" w:cs="仿宋"/>
                <w:bCs/>
                <w:color w:val="000000"/>
                <w:kern w:val="2"/>
                <w:sz w:val="24"/>
                <w:szCs w:val="24"/>
                <w:lang w:val="en-US" w:eastAsia="zh-CN" w:bidi="ar"/>
              </w:rPr>
              <w:t>根据专业覆盖调研，结合各院校报名名额限制，预计本赛项参赛队数量约为50-60队。</w:t>
            </w:r>
          </w:p>
        </w:tc>
      </w:tr>
      <w:tr w14:paraId="7552361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70" w:hRule="atLeast"/>
          <w:jc w:val="center"/>
        </w:trPr>
        <w:tc>
          <w:tcPr>
            <w:tcW w:w="9003" w:type="dxa"/>
            <w:gridSpan w:val="12"/>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2A24D9BE">
            <w:pPr>
              <w:widowControl w:val="0"/>
              <w:snapToGrid w:val="0"/>
              <w:spacing w:before="62" w:beforeLines="20" w:after="62" w:afterLines="20" w:line="240" w:lineRule="atLeast"/>
              <w:jc w:val="center"/>
              <w:rPr>
                <w:rFonts w:hint="eastAsia" w:ascii="仿宋_GB2312" w:hAnsi="仿宋" w:eastAsia="仿宋_GB2312" w:cs="Arial"/>
                <w:bCs/>
                <w:color w:val="auto"/>
                <w:sz w:val="24"/>
                <w:szCs w:val="24"/>
              </w:rPr>
            </w:pPr>
            <w:r>
              <w:rPr>
                <w:rFonts w:hint="eastAsia" w:ascii="仿宋" w:hAnsi="仿宋" w:eastAsia="仿宋" w:cs="仿宋"/>
                <w:b/>
                <w:color w:val="auto"/>
                <w:sz w:val="24"/>
                <w:szCs w:val="24"/>
              </w:rPr>
              <w:t>办赛条件（500字以内）</w:t>
            </w:r>
          </w:p>
        </w:tc>
      </w:tr>
      <w:tr w14:paraId="2782A0F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547" w:hRule="atLeast"/>
          <w:jc w:val="center"/>
        </w:trPr>
        <w:tc>
          <w:tcPr>
            <w:tcW w:w="9003" w:type="dxa"/>
            <w:gridSpan w:val="12"/>
            <w:tcBorders>
              <w:top w:val="single" w:color="000000" w:sz="8" w:space="0"/>
              <w:left w:val="single" w:color="000000" w:sz="8" w:space="0"/>
              <w:bottom w:val="single" w:color="000000" w:sz="8" w:space="0"/>
              <w:right w:val="single" w:color="000000" w:sz="8" w:space="0"/>
            </w:tcBorders>
            <w:shd w:val="clear" w:color="auto" w:fill="FFFFFF"/>
            <w:noWrap w:val="0"/>
            <w:vAlign w:val="top"/>
          </w:tcPr>
          <w:p w14:paraId="75466356">
            <w:pPr>
              <w:widowControl w:val="0"/>
              <w:snapToGrid w:val="0"/>
              <w:spacing w:before="62" w:beforeLines="20" w:after="62" w:afterLines="20" w:line="240" w:lineRule="atLeast"/>
              <w:jc w:val="both"/>
              <w:rPr>
                <w:rFonts w:hint="eastAsia" w:ascii="仿宋" w:hAnsi="仿宋" w:eastAsia="仿宋" w:cs="仿宋"/>
                <w:bCs/>
                <w:color w:val="auto"/>
                <w:sz w:val="24"/>
                <w:szCs w:val="24"/>
              </w:rPr>
            </w:pPr>
            <w:r>
              <w:rPr>
                <w:rFonts w:hint="eastAsia" w:ascii="仿宋" w:hAnsi="仿宋" w:eastAsia="仿宋" w:cs="仿宋"/>
                <w:bCs/>
                <w:color w:val="auto"/>
                <w:sz w:val="24"/>
                <w:szCs w:val="24"/>
              </w:rPr>
              <w:t>（技术规范、设备平台标准、设备平台在省内的普及情况、与赛项相关的内外部支持条件，特别是企业支持条件等）</w:t>
            </w:r>
          </w:p>
          <w:p w14:paraId="00787AD0">
            <w:pPr>
              <w:keepNext w:val="0"/>
              <w:keepLines w:val="0"/>
              <w:pageBreakBefore w:val="0"/>
              <w:widowControl w:val="0"/>
              <w:kinsoku/>
              <w:wordWrap/>
              <w:overflowPunct/>
              <w:topLinePunct w:val="0"/>
              <w:autoSpaceDE/>
              <w:autoSpaceDN/>
              <w:bidi w:val="0"/>
              <w:adjustRightInd/>
              <w:snapToGrid w:val="0"/>
              <w:spacing w:after="0" w:line="360" w:lineRule="auto"/>
              <w:ind w:firstLine="480" w:firstLineChars="200"/>
              <w:jc w:val="both"/>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技术规范方面，本赛项以</w:t>
            </w:r>
            <w:r>
              <w:rPr>
                <w:rFonts w:hint="eastAsia" w:ascii="仿宋" w:hAnsi="仿宋" w:eastAsia="仿宋" w:cs="仿宋"/>
                <w:bCs/>
                <w:color w:val="auto"/>
                <w:sz w:val="24"/>
                <w:szCs w:val="24"/>
                <w:lang w:val="en-US" w:eastAsia="zh-CN"/>
              </w:rPr>
              <w:t>工业设备大数据分析应用</w:t>
            </w:r>
            <w:r>
              <w:rPr>
                <w:rFonts w:hint="eastAsia" w:ascii="仿宋" w:hAnsi="仿宋" w:eastAsia="仿宋" w:cs="仿宋"/>
                <w:bCs/>
                <w:color w:val="auto"/>
                <w:sz w:val="24"/>
                <w:szCs w:val="24"/>
              </w:rPr>
              <w:t>为主题，要求参赛选手需要熟悉相关</w:t>
            </w:r>
            <w:r>
              <w:rPr>
                <w:rFonts w:hint="eastAsia" w:ascii="仿宋" w:hAnsi="仿宋" w:eastAsia="仿宋" w:cs="仿宋"/>
                <w:bCs/>
                <w:color w:val="auto"/>
                <w:sz w:val="24"/>
                <w:szCs w:val="24"/>
                <w:lang w:val="en-US" w:eastAsia="zh-CN"/>
              </w:rPr>
              <w:t>工业</w:t>
            </w:r>
            <w:r>
              <w:rPr>
                <w:rFonts w:hint="eastAsia" w:ascii="仿宋" w:hAnsi="仿宋" w:eastAsia="仿宋" w:cs="仿宋"/>
                <w:bCs/>
                <w:color w:val="auto"/>
                <w:sz w:val="24"/>
                <w:szCs w:val="24"/>
              </w:rPr>
              <w:t>设备知识和工作原理，能够获取有效的设备运行数据。同时需要掌握数据处理、分析和预测的相关技术，构建合理的数据分析和预测模型，并关注设备运行的环保、安全等方面，给出合理的维护措施和建议。</w:t>
            </w:r>
          </w:p>
          <w:p w14:paraId="0A88ED6C">
            <w:pPr>
              <w:keepNext w:val="0"/>
              <w:keepLines w:val="0"/>
              <w:pageBreakBefore w:val="0"/>
              <w:widowControl w:val="0"/>
              <w:kinsoku/>
              <w:wordWrap/>
              <w:overflowPunct/>
              <w:topLinePunct w:val="0"/>
              <w:autoSpaceDE/>
              <w:autoSpaceDN/>
              <w:bidi w:val="0"/>
              <w:adjustRightInd/>
              <w:snapToGrid w:val="0"/>
              <w:spacing w:after="0" w:line="360" w:lineRule="auto"/>
              <w:ind w:firstLine="480" w:firstLineChars="200"/>
              <w:jc w:val="both"/>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设备平台标准方面，本赛项将采用</w:t>
            </w:r>
            <w:r>
              <w:rPr>
                <w:rFonts w:hint="eastAsia" w:ascii="仿宋" w:hAnsi="仿宋" w:eastAsia="仿宋" w:cs="仿宋"/>
                <w:bCs/>
                <w:color w:val="auto"/>
                <w:sz w:val="24"/>
                <w:szCs w:val="24"/>
                <w:lang w:val="en-US" w:eastAsia="zh-CN"/>
              </w:rPr>
              <w:t>对标</w:t>
            </w:r>
            <w:r>
              <w:rPr>
                <w:rFonts w:hint="eastAsia" w:ascii="仿宋" w:hAnsi="仿宋" w:eastAsia="仿宋" w:cs="仿宋"/>
                <w:bCs/>
                <w:color w:val="auto"/>
                <w:sz w:val="24"/>
                <w:szCs w:val="24"/>
              </w:rPr>
              <w:t>国际</w:t>
            </w:r>
            <w:r>
              <w:rPr>
                <w:rFonts w:hint="eastAsia" w:ascii="仿宋" w:hAnsi="仿宋" w:eastAsia="仿宋" w:cs="仿宋"/>
                <w:bCs/>
                <w:color w:val="auto"/>
                <w:sz w:val="24"/>
                <w:szCs w:val="24"/>
                <w:lang w:val="en-US" w:eastAsia="zh-CN"/>
              </w:rPr>
              <w:t>一流数据分析引擎的低代码工业大数据分析平台</w:t>
            </w:r>
            <w:r>
              <w:rPr>
                <w:rFonts w:hint="eastAsia" w:ascii="仿宋" w:hAnsi="仿宋" w:eastAsia="仿宋" w:cs="仿宋"/>
                <w:bCs/>
                <w:color w:val="auto"/>
                <w:sz w:val="24"/>
                <w:szCs w:val="24"/>
              </w:rPr>
              <w:t>软件，</w:t>
            </w:r>
            <w:r>
              <w:rPr>
                <w:rFonts w:hint="eastAsia" w:ascii="仿宋" w:hAnsi="仿宋" w:eastAsia="仿宋" w:cs="仿宋"/>
                <w:bCs/>
                <w:color w:val="auto"/>
                <w:sz w:val="24"/>
                <w:szCs w:val="24"/>
                <w:lang w:val="en-US" w:eastAsia="zh-CN"/>
              </w:rPr>
              <w:t>在国内工业大数据领域排名前三，能支持学生</w:t>
            </w:r>
            <w:r>
              <w:rPr>
                <w:rFonts w:hint="eastAsia" w:ascii="仿宋" w:hAnsi="仿宋" w:eastAsia="仿宋" w:cs="仿宋"/>
                <w:bCs/>
                <w:color w:val="auto"/>
                <w:sz w:val="24"/>
                <w:szCs w:val="24"/>
              </w:rPr>
              <w:t>充分利用大数据、人工智能等新兴技术，构建先进的</w:t>
            </w:r>
            <w:r>
              <w:rPr>
                <w:rFonts w:hint="eastAsia" w:ascii="仿宋" w:hAnsi="仿宋" w:eastAsia="仿宋" w:cs="仿宋"/>
                <w:bCs/>
                <w:color w:val="auto"/>
                <w:sz w:val="24"/>
                <w:szCs w:val="24"/>
                <w:lang w:val="en-US" w:eastAsia="zh-CN"/>
              </w:rPr>
              <w:t>大</w:t>
            </w:r>
            <w:r>
              <w:rPr>
                <w:rFonts w:hint="eastAsia" w:ascii="仿宋" w:hAnsi="仿宋" w:eastAsia="仿宋" w:cs="仿宋"/>
                <w:bCs/>
                <w:color w:val="auto"/>
                <w:sz w:val="24"/>
                <w:szCs w:val="24"/>
              </w:rPr>
              <w:t>数据分析和预测模型。</w:t>
            </w:r>
            <w:r>
              <w:rPr>
                <w:rFonts w:hint="eastAsia" w:ascii="仿宋" w:hAnsi="仿宋" w:eastAsia="仿宋" w:cs="仿宋"/>
                <w:bCs/>
                <w:color w:val="auto"/>
                <w:sz w:val="24"/>
                <w:szCs w:val="24"/>
                <w:lang w:val="en-US" w:eastAsia="zh-CN"/>
              </w:rPr>
              <w:t>本赛项所采用的</w:t>
            </w:r>
            <w:r>
              <w:rPr>
                <w:rFonts w:hint="eastAsia" w:ascii="仿宋" w:hAnsi="仿宋" w:eastAsia="仿宋" w:cs="仿宋"/>
                <w:bCs/>
                <w:color w:val="auto"/>
                <w:sz w:val="24"/>
                <w:szCs w:val="24"/>
              </w:rPr>
              <w:t>设备平台在省内</w:t>
            </w:r>
            <w:r>
              <w:rPr>
                <w:rFonts w:hint="eastAsia" w:ascii="仿宋" w:hAnsi="仿宋" w:eastAsia="仿宋" w:cs="仿宋"/>
                <w:bCs/>
                <w:color w:val="auto"/>
                <w:sz w:val="24"/>
                <w:szCs w:val="24"/>
                <w:lang w:val="en-US" w:eastAsia="zh-CN"/>
              </w:rPr>
              <w:t>企业数字化转型和高校大数据实践教学中有广泛</w:t>
            </w:r>
            <w:r>
              <w:rPr>
                <w:rFonts w:hint="eastAsia" w:ascii="仿宋" w:hAnsi="仿宋" w:eastAsia="仿宋" w:cs="仿宋"/>
                <w:bCs/>
                <w:color w:val="auto"/>
                <w:sz w:val="24"/>
                <w:szCs w:val="24"/>
              </w:rPr>
              <w:t>普及，平台</w:t>
            </w:r>
            <w:r>
              <w:rPr>
                <w:rFonts w:hint="eastAsia" w:ascii="仿宋" w:hAnsi="仿宋" w:eastAsia="仿宋" w:cs="仿宋"/>
                <w:bCs/>
                <w:color w:val="auto"/>
                <w:sz w:val="24"/>
                <w:szCs w:val="24"/>
                <w:lang w:val="en-US" w:eastAsia="zh-CN"/>
              </w:rPr>
              <w:t>采用代码操作方式，</w:t>
            </w:r>
            <w:r>
              <w:rPr>
                <w:rFonts w:hint="eastAsia" w:ascii="仿宋" w:hAnsi="仿宋" w:eastAsia="仿宋" w:cs="仿宋"/>
                <w:bCs/>
                <w:color w:val="auto"/>
                <w:sz w:val="24"/>
                <w:szCs w:val="24"/>
              </w:rPr>
              <w:t>易用性</w:t>
            </w:r>
            <w:r>
              <w:rPr>
                <w:rFonts w:hint="eastAsia" w:ascii="仿宋" w:hAnsi="仿宋" w:eastAsia="仿宋" w:cs="仿宋"/>
                <w:bCs/>
                <w:color w:val="auto"/>
                <w:sz w:val="24"/>
                <w:szCs w:val="24"/>
                <w:lang w:val="en-US" w:eastAsia="zh-CN"/>
              </w:rPr>
              <w:t>强</w:t>
            </w:r>
            <w:r>
              <w:rPr>
                <w:rFonts w:hint="eastAsia" w:ascii="仿宋" w:hAnsi="仿宋" w:eastAsia="仿宋" w:cs="仿宋"/>
                <w:bCs/>
                <w:color w:val="auto"/>
                <w:sz w:val="24"/>
                <w:szCs w:val="24"/>
              </w:rPr>
              <w:t>，保证所有参赛选手都能够熟练掌握设备平台和相关应用。</w:t>
            </w:r>
            <w:r>
              <w:rPr>
                <w:rFonts w:hint="eastAsia" w:ascii="仿宋" w:hAnsi="仿宋" w:eastAsia="仿宋" w:cs="仿宋"/>
                <w:bCs/>
                <w:color w:val="auto"/>
                <w:sz w:val="24"/>
                <w:szCs w:val="24"/>
                <w:lang w:val="en-US" w:eastAsia="zh-CN"/>
              </w:rPr>
              <w:t>另外</w:t>
            </w:r>
            <w:r>
              <w:rPr>
                <w:rFonts w:hint="eastAsia" w:ascii="仿宋" w:hAnsi="仿宋" w:eastAsia="仿宋" w:cs="仿宋"/>
                <w:bCs/>
                <w:color w:val="auto"/>
                <w:sz w:val="24"/>
                <w:szCs w:val="24"/>
              </w:rPr>
              <w:t>平台的性能和稳定性达到</w:t>
            </w:r>
            <w:r>
              <w:rPr>
                <w:rFonts w:hint="eastAsia" w:ascii="仿宋" w:hAnsi="仿宋" w:eastAsia="仿宋" w:cs="仿宋"/>
                <w:bCs/>
                <w:color w:val="auto"/>
                <w:sz w:val="24"/>
                <w:szCs w:val="24"/>
                <w:lang w:val="en-US" w:eastAsia="zh-CN"/>
              </w:rPr>
              <w:t>大规模并发使用的</w:t>
            </w:r>
            <w:r>
              <w:rPr>
                <w:rFonts w:hint="eastAsia" w:ascii="仿宋" w:hAnsi="仿宋" w:eastAsia="仿宋" w:cs="仿宋"/>
                <w:bCs/>
                <w:color w:val="auto"/>
                <w:sz w:val="24"/>
                <w:szCs w:val="24"/>
              </w:rPr>
              <w:t>标准，能够满足比赛需求。</w:t>
            </w:r>
          </w:p>
          <w:p w14:paraId="460DB713">
            <w:pPr>
              <w:keepNext w:val="0"/>
              <w:keepLines w:val="0"/>
              <w:pageBreakBefore w:val="0"/>
              <w:widowControl w:val="0"/>
              <w:kinsoku/>
              <w:wordWrap/>
              <w:overflowPunct/>
              <w:topLinePunct w:val="0"/>
              <w:autoSpaceDE/>
              <w:autoSpaceDN/>
              <w:bidi w:val="0"/>
              <w:adjustRightInd/>
              <w:snapToGrid w:val="0"/>
              <w:spacing w:after="0" w:line="360" w:lineRule="auto"/>
              <w:ind w:firstLine="480" w:firstLineChars="200"/>
              <w:jc w:val="both"/>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与赛项相关的内外部支持条件方面，本赛项将充分依托河北省职业院校的专业教师和行业专家，对参赛选手进行技术指导和培训，确保参赛选手具备足够的技术实力。同时，吸引省内外企业积极支持，这些企业将提供相应的技术和设备支撑，并向参赛选手提供实际经验，如设备问题、实际操作、案例研究等。企业还将提供丰厚的奖励和就业岗位，为本次比赛的成功举办提供了坚实的后盾。</w:t>
            </w:r>
          </w:p>
          <w:p w14:paraId="4ED6CBDD">
            <w:pPr>
              <w:keepNext w:val="0"/>
              <w:keepLines w:val="0"/>
              <w:pageBreakBefore w:val="0"/>
              <w:widowControl w:val="0"/>
              <w:kinsoku/>
              <w:wordWrap/>
              <w:overflowPunct/>
              <w:topLinePunct w:val="0"/>
              <w:autoSpaceDE/>
              <w:autoSpaceDN/>
              <w:bidi w:val="0"/>
              <w:adjustRightInd/>
              <w:snapToGrid w:val="0"/>
              <w:spacing w:after="0" w:line="360" w:lineRule="auto"/>
              <w:ind w:firstLine="480" w:firstLineChars="200"/>
              <w:jc w:val="both"/>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企业支持条件方面，本赛项将与河北省内</w:t>
            </w:r>
            <w:r>
              <w:rPr>
                <w:rFonts w:hint="eastAsia" w:ascii="仿宋" w:hAnsi="仿宋" w:eastAsia="仿宋" w:cs="仿宋"/>
                <w:bCs/>
                <w:color w:val="auto"/>
                <w:sz w:val="24"/>
                <w:szCs w:val="24"/>
                <w:lang w:val="en-US" w:eastAsia="zh-CN"/>
              </w:rPr>
              <w:t>外</w:t>
            </w:r>
            <w:r>
              <w:rPr>
                <w:rFonts w:hint="eastAsia" w:ascii="仿宋" w:hAnsi="仿宋" w:eastAsia="仿宋" w:cs="仿宋"/>
                <w:bCs/>
                <w:color w:val="auto"/>
                <w:sz w:val="24"/>
                <w:szCs w:val="24"/>
              </w:rPr>
              <w:t>相关企业展开深入合作，充分发挥企业在技术、人才和资源方面的优势，为比赛提供设备、技术等支持，并构建产学研合作平台，探索人才培养和产业升级的新模式，以培养更多的高端技能型人才。企业还将为参赛选手提供现场指导和设备支持，搭建技术交流和实践平台，为参赛选手提供更加真实、全面的学习和竞赛体验。</w:t>
            </w:r>
          </w:p>
          <w:p w14:paraId="683D849F">
            <w:pPr>
              <w:widowControl w:val="0"/>
              <w:snapToGrid w:val="0"/>
              <w:spacing w:before="62" w:beforeLines="20" w:after="62" w:afterLines="20" w:line="240" w:lineRule="atLeast"/>
              <w:jc w:val="both"/>
              <w:rPr>
                <w:rFonts w:hint="eastAsia" w:ascii="仿宋_GB2312" w:hAnsi="仿宋" w:eastAsia="仿宋_GB2312" w:cs="Arial"/>
                <w:bCs/>
                <w:color w:val="auto"/>
                <w:sz w:val="24"/>
                <w:szCs w:val="24"/>
              </w:rPr>
            </w:pPr>
          </w:p>
          <w:p w14:paraId="22C103C0">
            <w:pPr>
              <w:widowControl w:val="0"/>
              <w:snapToGrid w:val="0"/>
              <w:spacing w:before="62" w:beforeLines="20" w:after="62" w:afterLines="20" w:line="240" w:lineRule="atLeast"/>
              <w:jc w:val="both"/>
              <w:rPr>
                <w:rFonts w:hint="eastAsia" w:ascii="仿宋_GB2312" w:hAnsi="仿宋" w:eastAsia="仿宋_GB2312" w:cs="Arial"/>
                <w:bCs/>
                <w:color w:val="auto"/>
                <w:sz w:val="24"/>
                <w:szCs w:val="24"/>
              </w:rPr>
            </w:pPr>
          </w:p>
          <w:p w14:paraId="216B4278">
            <w:pPr>
              <w:widowControl w:val="0"/>
              <w:snapToGrid w:val="0"/>
              <w:spacing w:before="62" w:beforeLines="20" w:after="62" w:afterLines="20" w:line="240" w:lineRule="atLeast"/>
              <w:jc w:val="both"/>
              <w:rPr>
                <w:rFonts w:hint="eastAsia" w:ascii="仿宋_GB2312" w:hAnsi="仿宋" w:eastAsia="仿宋_GB2312" w:cs="Arial"/>
                <w:bCs/>
                <w:color w:val="auto"/>
                <w:sz w:val="24"/>
                <w:szCs w:val="24"/>
              </w:rPr>
            </w:pPr>
          </w:p>
          <w:p w14:paraId="7CDFAC62">
            <w:pPr>
              <w:pStyle w:val="8"/>
              <w:rPr>
                <w:rFonts w:hint="eastAsia" w:ascii="仿宋_GB2312" w:hAnsi="仿宋" w:eastAsia="仿宋_GB2312" w:cs="Arial"/>
                <w:bCs/>
                <w:color w:val="auto"/>
                <w:sz w:val="24"/>
                <w:szCs w:val="24"/>
              </w:rPr>
            </w:pPr>
          </w:p>
          <w:p w14:paraId="32566C78">
            <w:pPr>
              <w:pStyle w:val="8"/>
              <w:rPr>
                <w:rFonts w:hint="eastAsia" w:ascii="仿宋_GB2312" w:hAnsi="仿宋" w:eastAsia="仿宋_GB2312" w:cs="Arial"/>
                <w:bCs/>
                <w:color w:val="auto"/>
                <w:sz w:val="24"/>
                <w:szCs w:val="24"/>
              </w:rPr>
            </w:pPr>
          </w:p>
          <w:p w14:paraId="452D4AFE">
            <w:pPr>
              <w:pStyle w:val="8"/>
              <w:rPr>
                <w:rFonts w:hint="eastAsia" w:ascii="仿宋_GB2312" w:hAnsi="仿宋" w:eastAsia="仿宋_GB2312" w:cs="Arial"/>
                <w:bCs/>
                <w:color w:val="auto"/>
                <w:sz w:val="24"/>
                <w:szCs w:val="24"/>
              </w:rPr>
            </w:pPr>
          </w:p>
        </w:tc>
      </w:tr>
      <w:tr w14:paraId="7CF98C8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80" w:hRule="atLeast"/>
          <w:jc w:val="center"/>
        </w:trPr>
        <w:tc>
          <w:tcPr>
            <w:tcW w:w="9003" w:type="dxa"/>
            <w:gridSpan w:val="12"/>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5A72A83C">
            <w:pPr>
              <w:widowControl w:val="0"/>
              <w:snapToGrid w:val="0"/>
              <w:spacing w:before="62" w:beforeLines="20" w:after="62" w:afterLines="20" w:line="240" w:lineRule="atLeast"/>
              <w:jc w:val="center"/>
              <w:rPr>
                <w:rFonts w:hint="eastAsia" w:ascii="仿宋_GB2312" w:hAnsi="仿宋" w:eastAsia="仿宋_GB2312" w:cs="Arial"/>
                <w:bCs/>
                <w:color w:val="auto"/>
                <w:sz w:val="24"/>
                <w:szCs w:val="24"/>
              </w:rPr>
            </w:pPr>
            <w:r>
              <w:rPr>
                <w:rFonts w:hint="eastAsia" w:ascii="仿宋" w:hAnsi="仿宋" w:eastAsia="仿宋" w:cs="仿宋"/>
                <w:b/>
                <w:color w:val="auto"/>
                <w:sz w:val="24"/>
                <w:szCs w:val="24"/>
              </w:rPr>
              <w:t>比赛内容</w:t>
            </w:r>
            <w:r>
              <w:rPr>
                <w:rFonts w:hint="eastAsia" w:ascii="仿宋" w:hAnsi="仿宋" w:eastAsia="仿宋" w:cs="仿宋"/>
                <w:bCs/>
                <w:color w:val="auto"/>
                <w:sz w:val="24"/>
                <w:szCs w:val="24"/>
              </w:rPr>
              <w:t>（500字以内）</w:t>
            </w:r>
          </w:p>
        </w:tc>
      </w:tr>
      <w:tr w14:paraId="48A6369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8346" w:hRule="atLeast"/>
          <w:jc w:val="center"/>
        </w:trPr>
        <w:tc>
          <w:tcPr>
            <w:tcW w:w="9003" w:type="dxa"/>
            <w:gridSpan w:val="12"/>
            <w:tcBorders>
              <w:top w:val="single" w:color="000000" w:sz="8" w:space="0"/>
              <w:left w:val="single" w:color="000000" w:sz="8" w:space="0"/>
              <w:bottom w:val="single" w:color="000000" w:sz="8" w:space="0"/>
              <w:right w:val="single" w:color="000000" w:sz="8" w:space="0"/>
            </w:tcBorders>
            <w:shd w:val="clear" w:color="auto" w:fill="FFFFFF"/>
            <w:noWrap w:val="0"/>
            <w:vAlign w:val="top"/>
          </w:tcPr>
          <w:p w14:paraId="76A8ACD6">
            <w:pPr>
              <w:widowControl w:val="0"/>
              <w:snapToGrid w:val="0"/>
              <w:spacing w:before="62" w:beforeLines="20" w:after="62" w:afterLines="20" w:line="240" w:lineRule="atLeast"/>
              <w:jc w:val="both"/>
              <w:rPr>
                <w:rFonts w:hint="eastAsia" w:ascii="仿宋" w:hAnsi="仿宋" w:eastAsia="仿宋" w:cs="仿宋"/>
                <w:bCs/>
                <w:color w:val="auto"/>
                <w:sz w:val="24"/>
                <w:szCs w:val="24"/>
              </w:rPr>
            </w:pPr>
            <w:r>
              <w:rPr>
                <w:rFonts w:hint="eastAsia" w:ascii="仿宋" w:hAnsi="仿宋" w:eastAsia="仿宋" w:cs="仿宋"/>
                <w:bCs/>
                <w:color w:val="auto"/>
                <w:sz w:val="24"/>
                <w:szCs w:val="24"/>
              </w:rPr>
              <w:t>（简述比赛方案及赛项主要应用的专业技术范畴、考核的技术技能点）</w:t>
            </w:r>
          </w:p>
          <w:p w14:paraId="6D153BB4">
            <w:pPr>
              <w:keepNext w:val="0"/>
              <w:keepLines w:val="0"/>
              <w:pageBreakBefore w:val="0"/>
              <w:widowControl w:val="0"/>
              <w:kinsoku/>
              <w:wordWrap/>
              <w:overflowPunct/>
              <w:topLinePunct w:val="0"/>
              <w:autoSpaceDE/>
              <w:autoSpaceDN/>
              <w:bidi w:val="0"/>
              <w:adjustRightInd/>
              <w:snapToGrid w:val="0"/>
              <w:spacing w:after="0" w:line="440" w:lineRule="exact"/>
              <w:ind w:firstLine="480" w:firstLineChars="200"/>
              <w:jc w:val="both"/>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1.参赛人员：该赛项面向河北省职业院校的</w:t>
            </w:r>
            <w:r>
              <w:rPr>
                <w:rFonts w:hint="eastAsia" w:ascii="仿宋" w:hAnsi="仿宋" w:eastAsia="仿宋" w:cs="仿宋"/>
                <w:bCs/>
                <w:color w:val="auto"/>
                <w:sz w:val="24"/>
                <w:szCs w:val="24"/>
                <w:lang w:val="en-US" w:eastAsia="zh-CN"/>
              </w:rPr>
              <w:t>大数据技术、人工智能及相关</w:t>
            </w:r>
            <w:r>
              <w:rPr>
                <w:rFonts w:hint="eastAsia" w:ascii="仿宋" w:hAnsi="仿宋" w:eastAsia="仿宋" w:cs="仿宋"/>
                <w:bCs/>
                <w:color w:val="auto"/>
                <w:sz w:val="24"/>
                <w:szCs w:val="24"/>
              </w:rPr>
              <w:t>专业，每个学校可组织</w:t>
            </w:r>
            <w:r>
              <w:rPr>
                <w:rFonts w:hint="eastAsia" w:ascii="仿宋" w:hAnsi="仿宋" w:eastAsia="仿宋" w:cs="仿宋"/>
                <w:bCs/>
                <w:color w:val="auto"/>
                <w:sz w:val="24"/>
                <w:szCs w:val="24"/>
                <w:lang w:val="en-US" w:eastAsia="zh-CN"/>
              </w:rPr>
              <w:t>2</w:t>
            </w:r>
            <w:r>
              <w:rPr>
                <w:rFonts w:hint="eastAsia" w:ascii="仿宋" w:hAnsi="仿宋" w:eastAsia="仿宋" w:cs="仿宋"/>
                <w:bCs/>
                <w:color w:val="auto"/>
                <w:sz w:val="24"/>
                <w:szCs w:val="24"/>
              </w:rPr>
              <w:t>支参赛队伍，每支队伍限报名</w:t>
            </w:r>
            <w:r>
              <w:rPr>
                <w:rFonts w:hint="eastAsia" w:ascii="仿宋" w:hAnsi="仿宋" w:eastAsia="仿宋" w:cs="仿宋"/>
                <w:bCs/>
                <w:color w:val="auto"/>
                <w:sz w:val="24"/>
                <w:szCs w:val="24"/>
                <w:lang w:val="en-US" w:eastAsia="zh-CN"/>
              </w:rPr>
              <w:t>2</w:t>
            </w:r>
            <w:r>
              <w:rPr>
                <w:rFonts w:hint="eastAsia" w:ascii="仿宋" w:hAnsi="仿宋" w:eastAsia="仿宋" w:cs="仿宋"/>
                <w:bCs/>
                <w:color w:val="auto"/>
                <w:sz w:val="24"/>
                <w:szCs w:val="24"/>
              </w:rPr>
              <w:t>名参赛选手。</w:t>
            </w:r>
          </w:p>
          <w:p w14:paraId="1695028C">
            <w:pPr>
              <w:keepNext w:val="0"/>
              <w:keepLines w:val="0"/>
              <w:pageBreakBefore w:val="0"/>
              <w:widowControl w:val="0"/>
              <w:kinsoku/>
              <w:wordWrap/>
              <w:overflowPunct/>
              <w:topLinePunct w:val="0"/>
              <w:autoSpaceDE/>
              <w:autoSpaceDN/>
              <w:bidi w:val="0"/>
              <w:adjustRightInd/>
              <w:snapToGrid w:val="0"/>
              <w:spacing w:after="0" w:line="440" w:lineRule="exact"/>
              <w:ind w:firstLine="480" w:firstLineChars="200"/>
              <w:jc w:val="both"/>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2.赛项时间：</w:t>
            </w:r>
            <w:r>
              <w:rPr>
                <w:rFonts w:hint="eastAsia" w:ascii="仿宋" w:hAnsi="仿宋" w:eastAsia="仿宋" w:cs="仿宋"/>
                <w:bCs/>
                <w:color w:val="auto"/>
                <w:sz w:val="24"/>
                <w:szCs w:val="24"/>
                <w:highlight w:val="none"/>
                <w:lang w:val="en-US" w:eastAsia="zh-CN"/>
              </w:rPr>
              <w:t>拟定于2024年12月举办，竞赛总时长为6个小时</w:t>
            </w:r>
            <w:r>
              <w:rPr>
                <w:rFonts w:hint="eastAsia" w:ascii="仿宋" w:hAnsi="仿宋" w:eastAsia="仿宋" w:cs="仿宋"/>
                <w:bCs/>
                <w:color w:val="auto"/>
                <w:sz w:val="24"/>
                <w:szCs w:val="24"/>
                <w:highlight w:val="none"/>
              </w:rPr>
              <w:t>。</w:t>
            </w:r>
          </w:p>
          <w:p w14:paraId="7D4AED01">
            <w:pPr>
              <w:keepNext w:val="0"/>
              <w:keepLines w:val="0"/>
              <w:pageBreakBefore w:val="0"/>
              <w:widowControl w:val="0"/>
              <w:kinsoku/>
              <w:wordWrap/>
              <w:overflowPunct/>
              <w:topLinePunct w:val="0"/>
              <w:autoSpaceDE/>
              <w:autoSpaceDN/>
              <w:bidi w:val="0"/>
              <w:adjustRightInd/>
              <w:snapToGrid w:val="0"/>
              <w:spacing w:after="0" w:line="440" w:lineRule="exact"/>
              <w:ind w:firstLine="480" w:firstLineChars="200"/>
              <w:jc w:val="both"/>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3.赛项内容：赛项要求参赛选手</w:t>
            </w:r>
            <w:r>
              <w:rPr>
                <w:rFonts w:hint="eastAsia" w:ascii="仿宋" w:hAnsi="仿宋" w:eastAsia="仿宋" w:cs="仿宋"/>
                <w:bCs/>
                <w:color w:val="auto"/>
                <w:sz w:val="24"/>
                <w:szCs w:val="24"/>
                <w:lang w:val="en-US" w:eastAsia="zh-CN"/>
              </w:rPr>
              <w:t>根据赛题要求获取相关</w:t>
            </w:r>
            <w:r>
              <w:rPr>
                <w:rFonts w:hint="eastAsia" w:ascii="仿宋" w:hAnsi="仿宋" w:eastAsia="仿宋" w:cs="仿宋"/>
                <w:bCs/>
                <w:color w:val="auto"/>
                <w:sz w:val="24"/>
                <w:szCs w:val="24"/>
              </w:rPr>
              <w:t>工业设备数据，进行</w:t>
            </w:r>
            <w:r>
              <w:rPr>
                <w:rFonts w:hint="eastAsia" w:ascii="仿宋" w:hAnsi="仿宋" w:eastAsia="仿宋" w:cs="仿宋"/>
                <w:bCs/>
                <w:color w:val="auto"/>
                <w:sz w:val="24"/>
                <w:szCs w:val="24"/>
                <w:lang w:val="en-US" w:eastAsia="zh-CN"/>
              </w:rPr>
              <w:t>数据处理、数据分析</w:t>
            </w:r>
            <w:r>
              <w:rPr>
                <w:rFonts w:hint="eastAsia" w:ascii="仿宋" w:hAnsi="仿宋" w:eastAsia="仿宋" w:cs="仿宋"/>
                <w:bCs/>
                <w:color w:val="auto"/>
                <w:sz w:val="24"/>
                <w:szCs w:val="24"/>
              </w:rPr>
              <w:t>，建立数据模型</w:t>
            </w:r>
            <w:r>
              <w:rPr>
                <w:rFonts w:hint="eastAsia" w:ascii="仿宋" w:hAnsi="仿宋" w:eastAsia="仿宋" w:cs="仿宋"/>
                <w:bCs/>
                <w:color w:val="auto"/>
                <w:sz w:val="24"/>
                <w:szCs w:val="24"/>
                <w:lang w:val="en-US" w:eastAsia="zh-CN"/>
              </w:rPr>
              <w:t>进行训练评估</w:t>
            </w:r>
            <w:r>
              <w:rPr>
                <w:rFonts w:hint="eastAsia" w:ascii="仿宋" w:hAnsi="仿宋" w:eastAsia="仿宋" w:cs="仿宋"/>
                <w:bCs/>
                <w:color w:val="auto"/>
                <w:sz w:val="24"/>
                <w:szCs w:val="24"/>
              </w:rPr>
              <w:t>，并给出相应的建议。</w:t>
            </w:r>
          </w:p>
          <w:p w14:paraId="161503FA">
            <w:pPr>
              <w:keepNext w:val="0"/>
              <w:keepLines w:val="0"/>
              <w:pageBreakBefore w:val="0"/>
              <w:widowControl w:val="0"/>
              <w:kinsoku/>
              <w:wordWrap/>
              <w:overflowPunct/>
              <w:topLinePunct w:val="0"/>
              <w:autoSpaceDE/>
              <w:autoSpaceDN/>
              <w:bidi w:val="0"/>
              <w:adjustRightInd/>
              <w:snapToGrid w:val="0"/>
              <w:spacing w:after="0" w:line="440" w:lineRule="exact"/>
              <w:ind w:firstLine="480" w:firstLineChars="200"/>
              <w:jc w:val="both"/>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4.赛项主要应用的专业技术范畴：</w:t>
            </w:r>
          </w:p>
          <w:p w14:paraId="7E3D2FFC">
            <w:pPr>
              <w:keepNext w:val="0"/>
              <w:keepLines w:val="0"/>
              <w:pageBreakBefore w:val="0"/>
              <w:widowControl w:val="0"/>
              <w:kinsoku/>
              <w:wordWrap/>
              <w:overflowPunct/>
              <w:topLinePunct w:val="0"/>
              <w:autoSpaceDE/>
              <w:autoSpaceDN/>
              <w:bidi w:val="0"/>
              <w:adjustRightInd/>
              <w:snapToGrid w:val="0"/>
              <w:spacing w:after="0" w:line="440" w:lineRule="exact"/>
              <w:ind w:firstLine="480" w:firstLineChars="200"/>
              <w:jc w:val="both"/>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赛项主要应用的专业技术范畴包括</w:t>
            </w:r>
            <w:r>
              <w:rPr>
                <w:rFonts w:hint="eastAsia" w:ascii="仿宋" w:hAnsi="仿宋" w:eastAsia="仿宋" w:cs="仿宋"/>
                <w:bCs/>
                <w:color w:val="auto"/>
                <w:sz w:val="24"/>
                <w:szCs w:val="24"/>
                <w:lang w:val="en-US" w:eastAsia="zh-CN"/>
              </w:rPr>
              <w:t>面向装备</w:t>
            </w:r>
            <w:r>
              <w:rPr>
                <w:rFonts w:hint="eastAsia" w:ascii="仿宋" w:hAnsi="仿宋" w:eastAsia="仿宋" w:cs="仿宋"/>
                <w:bCs/>
                <w:color w:val="auto"/>
                <w:sz w:val="24"/>
                <w:szCs w:val="24"/>
              </w:rPr>
              <w:t>制造业、能源等工业领域的设备监测、控制、运维等</w:t>
            </w:r>
            <w:r>
              <w:rPr>
                <w:rFonts w:hint="eastAsia" w:ascii="仿宋" w:hAnsi="仿宋" w:eastAsia="仿宋" w:cs="仿宋"/>
                <w:bCs/>
                <w:color w:val="auto"/>
                <w:sz w:val="24"/>
                <w:szCs w:val="24"/>
                <w:lang w:val="en-US" w:eastAsia="zh-CN"/>
              </w:rPr>
              <w:t>大数据应用</w:t>
            </w:r>
            <w:r>
              <w:rPr>
                <w:rFonts w:hint="eastAsia" w:ascii="仿宋" w:hAnsi="仿宋" w:eastAsia="仿宋" w:cs="仿宋"/>
                <w:bCs/>
                <w:color w:val="auto"/>
                <w:sz w:val="24"/>
                <w:szCs w:val="24"/>
              </w:rPr>
              <w:t>技术。</w:t>
            </w:r>
          </w:p>
          <w:p w14:paraId="45F5272A">
            <w:pPr>
              <w:keepNext w:val="0"/>
              <w:keepLines w:val="0"/>
              <w:pageBreakBefore w:val="0"/>
              <w:widowControl w:val="0"/>
              <w:kinsoku/>
              <w:wordWrap/>
              <w:overflowPunct/>
              <w:topLinePunct w:val="0"/>
              <w:autoSpaceDE/>
              <w:autoSpaceDN/>
              <w:bidi w:val="0"/>
              <w:adjustRightInd/>
              <w:snapToGrid w:val="0"/>
              <w:spacing w:after="0" w:line="440" w:lineRule="exact"/>
              <w:ind w:firstLine="480" w:firstLineChars="200"/>
              <w:jc w:val="both"/>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5.考核的技术技能点：</w:t>
            </w:r>
          </w:p>
          <w:p w14:paraId="35CA2655">
            <w:pPr>
              <w:keepNext w:val="0"/>
              <w:keepLines w:val="0"/>
              <w:pageBreakBefore w:val="0"/>
              <w:widowControl w:val="0"/>
              <w:kinsoku/>
              <w:wordWrap/>
              <w:overflowPunct/>
              <w:topLinePunct w:val="0"/>
              <w:autoSpaceDE/>
              <w:autoSpaceDN/>
              <w:bidi w:val="0"/>
              <w:adjustRightInd/>
              <w:snapToGrid w:val="0"/>
              <w:spacing w:after="0" w:line="440" w:lineRule="exact"/>
              <w:ind w:firstLine="480" w:firstLineChars="200"/>
              <w:jc w:val="both"/>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（1）设备知识和工作原理：选手对设备的知识和工作原理有较深的了解和掌握，能够准确把握关键参数的采集方式和方法。</w:t>
            </w:r>
          </w:p>
          <w:p w14:paraId="274212C9">
            <w:pPr>
              <w:keepNext w:val="0"/>
              <w:keepLines w:val="0"/>
              <w:pageBreakBefore w:val="0"/>
              <w:widowControl w:val="0"/>
              <w:kinsoku/>
              <w:wordWrap/>
              <w:overflowPunct/>
              <w:topLinePunct w:val="0"/>
              <w:autoSpaceDE/>
              <w:autoSpaceDN/>
              <w:bidi w:val="0"/>
              <w:adjustRightInd/>
              <w:snapToGrid w:val="0"/>
              <w:spacing w:after="0" w:line="440" w:lineRule="exact"/>
              <w:ind w:firstLine="480" w:firstLineChars="200"/>
              <w:jc w:val="both"/>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（2）数据处理和分析：选手能够熟练掌握数据分析和预测的相关技术，建立合理的数据分析和预测模型。</w:t>
            </w:r>
          </w:p>
          <w:p w14:paraId="6B1BBEC1">
            <w:pPr>
              <w:keepNext w:val="0"/>
              <w:keepLines w:val="0"/>
              <w:pageBreakBefore w:val="0"/>
              <w:widowControl w:val="0"/>
              <w:kinsoku/>
              <w:wordWrap/>
              <w:overflowPunct/>
              <w:topLinePunct w:val="0"/>
              <w:autoSpaceDE/>
              <w:autoSpaceDN/>
              <w:bidi w:val="0"/>
              <w:adjustRightInd/>
              <w:snapToGrid w:val="0"/>
              <w:spacing w:after="0" w:line="440" w:lineRule="exact"/>
              <w:ind w:firstLine="480" w:firstLineChars="200"/>
              <w:jc w:val="both"/>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rPr>
              <w:t>（3）</w:t>
            </w:r>
            <w:r>
              <w:rPr>
                <w:rFonts w:hint="eastAsia" w:ascii="仿宋" w:hAnsi="仿宋" w:eastAsia="仿宋" w:cs="仿宋"/>
                <w:bCs/>
                <w:color w:val="auto"/>
                <w:sz w:val="24"/>
                <w:szCs w:val="24"/>
                <w:lang w:val="en-US" w:eastAsia="zh-CN"/>
              </w:rPr>
              <w:t>模型训练</w:t>
            </w:r>
            <w:r>
              <w:rPr>
                <w:rFonts w:hint="eastAsia" w:ascii="仿宋" w:hAnsi="仿宋" w:eastAsia="仿宋" w:cs="仿宋"/>
                <w:bCs/>
                <w:color w:val="auto"/>
                <w:sz w:val="24"/>
                <w:szCs w:val="24"/>
              </w:rPr>
              <w:t>评估：选手能够对设备运行数据进行分析，</w:t>
            </w:r>
            <w:r>
              <w:rPr>
                <w:rFonts w:hint="eastAsia" w:ascii="仿宋" w:hAnsi="仿宋" w:eastAsia="仿宋" w:cs="仿宋"/>
                <w:bCs/>
                <w:color w:val="auto"/>
                <w:sz w:val="24"/>
                <w:szCs w:val="24"/>
                <w:lang w:val="en-US" w:eastAsia="zh-CN"/>
              </w:rPr>
              <w:t>对相关设备预测</w:t>
            </w:r>
            <w:r>
              <w:rPr>
                <w:rFonts w:hint="eastAsia" w:ascii="仿宋" w:hAnsi="仿宋" w:eastAsia="仿宋" w:cs="仿宋"/>
                <w:bCs/>
                <w:color w:val="auto"/>
                <w:sz w:val="24"/>
                <w:szCs w:val="24"/>
              </w:rPr>
              <w:t>模型</w:t>
            </w:r>
            <w:r>
              <w:rPr>
                <w:rFonts w:hint="eastAsia" w:ascii="仿宋" w:hAnsi="仿宋" w:eastAsia="仿宋" w:cs="仿宋"/>
                <w:bCs/>
                <w:color w:val="auto"/>
                <w:sz w:val="24"/>
                <w:szCs w:val="24"/>
                <w:lang w:val="en-US" w:eastAsia="zh-CN"/>
              </w:rPr>
              <w:t>进行训练评估</w:t>
            </w:r>
            <w:r>
              <w:rPr>
                <w:rFonts w:hint="eastAsia" w:ascii="仿宋" w:hAnsi="仿宋" w:eastAsia="仿宋" w:cs="仿宋"/>
                <w:bCs/>
                <w:color w:val="auto"/>
                <w:sz w:val="24"/>
                <w:szCs w:val="24"/>
              </w:rPr>
              <w:t>，</w:t>
            </w:r>
            <w:r>
              <w:rPr>
                <w:rFonts w:hint="eastAsia" w:ascii="仿宋" w:hAnsi="仿宋" w:eastAsia="仿宋" w:cs="仿宋"/>
                <w:bCs/>
                <w:color w:val="auto"/>
                <w:sz w:val="24"/>
                <w:szCs w:val="24"/>
                <w:lang w:val="en-US" w:eastAsia="zh-CN"/>
              </w:rPr>
              <w:t>并输出</w:t>
            </w:r>
            <w:r>
              <w:rPr>
                <w:rFonts w:hint="eastAsia" w:ascii="仿宋" w:hAnsi="仿宋" w:eastAsia="仿宋" w:cs="仿宋"/>
                <w:bCs/>
                <w:color w:val="auto"/>
                <w:sz w:val="24"/>
                <w:szCs w:val="24"/>
              </w:rPr>
              <w:t>合理的</w:t>
            </w:r>
            <w:r>
              <w:rPr>
                <w:rFonts w:hint="eastAsia" w:ascii="仿宋" w:hAnsi="仿宋" w:eastAsia="仿宋" w:cs="仿宋"/>
                <w:bCs/>
                <w:color w:val="auto"/>
                <w:sz w:val="24"/>
                <w:szCs w:val="24"/>
                <w:lang w:val="en-US" w:eastAsia="zh-CN"/>
              </w:rPr>
              <w:t>模型结果</w:t>
            </w:r>
            <w:r>
              <w:rPr>
                <w:rFonts w:hint="eastAsia" w:ascii="仿宋" w:hAnsi="仿宋" w:eastAsia="仿宋" w:cs="仿宋"/>
                <w:bCs/>
                <w:color w:val="auto"/>
                <w:sz w:val="24"/>
                <w:szCs w:val="24"/>
              </w:rPr>
              <w:t>。</w:t>
            </w:r>
          </w:p>
          <w:p w14:paraId="5C81C0E8">
            <w:pPr>
              <w:keepNext w:val="0"/>
              <w:keepLines w:val="0"/>
              <w:pageBreakBefore w:val="0"/>
              <w:widowControl w:val="0"/>
              <w:kinsoku/>
              <w:wordWrap/>
              <w:overflowPunct/>
              <w:topLinePunct w:val="0"/>
              <w:autoSpaceDE/>
              <w:autoSpaceDN/>
              <w:bidi w:val="0"/>
              <w:adjustRightInd/>
              <w:snapToGrid w:val="0"/>
              <w:spacing w:after="0" w:line="440" w:lineRule="exact"/>
              <w:ind w:firstLine="480" w:firstLineChars="200"/>
              <w:jc w:val="both"/>
              <w:textAlignment w:val="auto"/>
              <w:rPr>
                <w:rFonts w:hint="eastAsia" w:ascii="仿宋" w:hAnsi="仿宋" w:eastAsia="仿宋" w:cs="仿宋"/>
              </w:rPr>
            </w:pPr>
            <w:r>
              <w:rPr>
                <w:rFonts w:hint="eastAsia" w:ascii="仿宋" w:hAnsi="仿宋" w:eastAsia="仿宋" w:cs="仿宋"/>
                <w:bCs/>
                <w:color w:val="auto"/>
                <w:sz w:val="24"/>
                <w:szCs w:val="24"/>
              </w:rPr>
              <w:t>（4）</w:t>
            </w:r>
            <w:r>
              <w:rPr>
                <w:rFonts w:hint="eastAsia" w:ascii="仿宋" w:hAnsi="仿宋" w:eastAsia="仿宋" w:cs="仿宋"/>
                <w:bCs/>
                <w:color w:val="auto"/>
                <w:sz w:val="24"/>
                <w:szCs w:val="24"/>
                <w:lang w:val="en-US" w:eastAsia="zh-CN"/>
              </w:rPr>
              <w:t>模型应用</w:t>
            </w:r>
            <w:r>
              <w:rPr>
                <w:rFonts w:hint="eastAsia" w:ascii="仿宋" w:hAnsi="仿宋" w:eastAsia="仿宋" w:cs="仿宋"/>
                <w:bCs/>
                <w:color w:val="auto"/>
                <w:sz w:val="24"/>
                <w:szCs w:val="24"/>
              </w:rPr>
              <w:t>：选手能够</w:t>
            </w:r>
            <w:r>
              <w:rPr>
                <w:rFonts w:hint="eastAsia" w:ascii="仿宋" w:hAnsi="仿宋" w:eastAsia="仿宋" w:cs="仿宋"/>
                <w:bCs/>
                <w:color w:val="auto"/>
                <w:sz w:val="24"/>
                <w:szCs w:val="24"/>
                <w:lang w:val="en-US" w:eastAsia="zh-CN"/>
              </w:rPr>
              <w:t>模型运行结果</w:t>
            </w:r>
            <w:r>
              <w:rPr>
                <w:rFonts w:hint="eastAsia" w:ascii="仿宋" w:hAnsi="仿宋" w:eastAsia="仿宋" w:cs="仿宋"/>
                <w:bCs/>
                <w:color w:val="auto"/>
                <w:sz w:val="24"/>
                <w:szCs w:val="24"/>
              </w:rPr>
              <w:t>准确判定设备故障情况，给出相应的处理方法。</w:t>
            </w:r>
          </w:p>
          <w:p w14:paraId="6C27415B">
            <w:pPr>
              <w:pStyle w:val="8"/>
              <w:keepNext w:val="0"/>
              <w:keepLines w:val="0"/>
              <w:pageBreakBefore w:val="0"/>
              <w:kinsoku/>
              <w:wordWrap/>
              <w:overflowPunct/>
              <w:topLinePunct w:val="0"/>
              <w:autoSpaceDE/>
              <w:autoSpaceDN/>
              <w:bidi w:val="0"/>
              <w:adjustRightInd/>
              <w:spacing w:after="0" w:line="440" w:lineRule="exact"/>
              <w:ind w:firstLine="480" w:firstLineChars="200"/>
              <w:textAlignment w:val="auto"/>
              <w:rPr>
                <w:rFonts w:hint="eastAsia"/>
              </w:rPr>
            </w:pPr>
            <w:r>
              <w:rPr>
                <w:rFonts w:hint="eastAsia" w:ascii="仿宋" w:hAnsi="仿宋" w:eastAsia="仿宋" w:cs="仿宋"/>
                <w:bCs/>
                <w:color w:val="auto"/>
                <w:sz w:val="24"/>
                <w:szCs w:val="24"/>
              </w:rPr>
              <w:t>（5）维护建议：选手能够给出维护和改进的建议，确保设备的正常运行。</w:t>
            </w:r>
          </w:p>
        </w:tc>
      </w:tr>
      <w:tr w14:paraId="600E097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5" w:hRule="atLeast"/>
          <w:jc w:val="center"/>
        </w:trPr>
        <w:tc>
          <w:tcPr>
            <w:tcW w:w="9003" w:type="dxa"/>
            <w:gridSpan w:val="12"/>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24360B04">
            <w:pPr>
              <w:widowControl w:val="0"/>
              <w:snapToGrid w:val="0"/>
              <w:spacing w:before="62" w:beforeLines="20" w:after="62" w:afterLines="20" w:line="240" w:lineRule="atLeast"/>
              <w:jc w:val="center"/>
              <w:rPr>
                <w:rFonts w:hint="eastAsia" w:ascii="仿宋" w:hAnsi="仿宋" w:eastAsia="仿宋" w:cs="仿宋"/>
                <w:bCs/>
                <w:color w:val="auto"/>
                <w:sz w:val="24"/>
                <w:szCs w:val="24"/>
                <w:lang w:val="zh-CN"/>
              </w:rPr>
            </w:pPr>
            <w:r>
              <w:rPr>
                <w:rFonts w:hint="eastAsia" w:ascii="仿宋" w:hAnsi="仿宋" w:eastAsia="仿宋" w:cs="仿宋"/>
                <w:b/>
                <w:color w:val="auto"/>
                <w:sz w:val="24"/>
                <w:szCs w:val="24"/>
              </w:rPr>
              <w:t>相关赛项承办经验</w:t>
            </w:r>
          </w:p>
        </w:tc>
      </w:tr>
      <w:tr w14:paraId="4C3F935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8" w:hRule="atLeast"/>
          <w:jc w:val="center"/>
        </w:trPr>
        <w:tc>
          <w:tcPr>
            <w:tcW w:w="713"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562A5ABE">
            <w:pPr>
              <w:widowControl w:val="0"/>
              <w:snapToGrid w:val="0"/>
              <w:spacing w:before="62" w:beforeLines="20" w:after="62" w:afterLines="20" w:line="240" w:lineRule="atLeast"/>
              <w:jc w:val="center"/>
              <w:rPr>
                <w:rFonts w:hint="eastAsia" w:ascii="仿宋" w:hAnsi="仿宋" w:eastAsia="仿宋" w:cs="仿宋"/>
                <w:bCs/>
                <w:color w:val="auto"/>
                <w:sz w:val="24"/>
                <w:szCs w:val="24"/>
                <w:lang w:val="zh-CN"/>
              </w:rPr>
            </w:pPr>
            <w:r>
              <w:rPr>
                <w:rFonts w:hint="eastAsia" w:ascii="仿宋" w:hAnsi="仿宋" w:eastAsia="仿宋" w:cs="仿宋"/>
                <w:bCs/>
                <w:color w:val="auto"/>
                <w:sz w:val="24"/>
                <w:szCs w:val="24"/>
                <w:lang w:val="zh-CN"/>
              </w:rPr>
              <w:t>序号</w:t>
            </w:r>
          </w:p>
        </w:tc>
        <w:tc>
          <w:tcPr>
            <w:tcW w:w="1248" w:type="dxa"/>
            <w:gridSpan w:val="3"/>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0E933688">
            <w:pPr>
              <w:widowControl w:val="0"/>
              <w:snapToGrid w:val="0"/>
              <w:spacing w:before="62" w:beforeLines="20" w:after="62" w:afterLines="20" w:line="240" w:lineRule="atLeast"/>
              <w:jc w:val="center"/>
              <w:rPr>
                <w:rFonts w:hint="eastAsia" w:ascii="仿宋" w:hAnsi="仿宋" w:eastAsia="仿宋" w:cs="仿宋"/>
                <w:bCs/>
                <w:color w:val="auto"/>
                <w:sz w:val="24"/>
                <w:szCs w:val="24"/>
                <w:lang w:val="zh-CN"/>
              </w:rPr>
            </w:pPr>
            <w:r>
              <w:rPr>
                <w:rFonts w:hint="eastAsia" w:ascii="仿宋" w:hAnsi="仿宋" w:eastAsia="仿宋" w:cs="仿宋"/>
                <w:bCs/>
                <w:color w:val="auto"/>
                <w:sz w:val="24"/>
                <w:szCs w:val="24"/>
              </w:rPr>
              <w:t>比赛</w:t>
            </w:r>
            <w:r>
              <w:rPr>
                <w:rFonts w:hint="eastAsia" w:ascii="仿宋" w:hAnsi="仿宋" w:eastAsia="仿宋" w:cs="仿宋"/>
                <w:bCs/>
                <w:color w:val="auto"/>
                <w:sz w:val="24"/>
                <w:szCs w:val="24"/>
                <w:lang w:val="zh-CN"/>
              </w:rPr>
              <w:t>年份</w:t>
            </w:r>
          </w:p>
        </w:tc>
        <w:tc>
          <w:tcPr>
            <w:tcW w:w="3924" w:type="dxa"/>
            <w:gridSpan w:val="3"/>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760F2EA3">
            <w:pPr>
              <w:widowControl w:val="0"/>
              <w:snapToGrid w:val="0"/>
              <w:spacing w:before="62" w:beforeLines="20" w:after="62" w:afterLines="20" w:line="240" w:lineRule="atLeast"/>
              <w:jc w:val="center"/>
              <w:rPr>
                <w:rFonts w:hint="eastAsia" w:ascii="仿宋" w:hAnsi="仿宋" w:eastAsia="仿宋" w:cs="仿宋"/>
                <w:bCs/>
                <w:color w:val="auto"/>
                <w:sz w:val="24"/>
                <w:szCs w:val="24"/>
                <w:lang w:val="zh-CN"/>
              </w:rPr>
            </w:pPr>
            <w:r>
              <w:rPr>
                <w:rFonts w:hint="eastAsia" w:ascii="仿宋" w:hAnsi="仿宋" w:eastAsia="仿宋" w:cs="仿宋"/>
                <w:bCs/>
                <w:color w:val="auto"/>
                <w:sz w:val="24"/>
                <w:szCs w:val="24"/>
              </w:rPr>
              <w:t>赛项</w:t>
            </w:r>
            <w:r>
              <w:rPr>
                <w:rFonts w:hint="eastAsia" w:ascii="仿宋" w:hAnsi="仿宋" w:eastAsia="仿宋" w:cs="仿宋"/>
                <w:bCs/>
                <w:color w:val="auto"/>
                <w:sz w:val="24"/>
                <w:szCs w:val="24"/>
                <w:lang w:val="zh-CN"/>
              </w:rPr>
              <w:t>名称</w:t>
            </w:r>
          </w:p>
        </w:tc>
        <w:tc>
          <w:tcPr>
            <w:tcW w:w="992" w:type="dxa"/>
            <w:gridSpan w:val="3"/>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63340048">
            <w:pPr>
              <w:widowControl w:val="0"/>
              <w:snapToGrid w:val="0"/>
              <w:spacing w:before="62" w:beforeLines="20" w:after="62" w:afterLines="20" w:line="240" w:lineRule="atLeast"/>
              <w:jc w:val="center"/>
              <w:rPr>
                <w:rFonts w:hint="eastAsia" w:ascii="仿宋" w:hAnsi="仿宋" w:eastAsia="仿宋" w:cs="仿宋"/>
                <w:bCs/>
                <w:color w:val="auto"/>
                <w:sz w:val="24"/>
                <w:szCs w:val="24"/>
                <w:lang w:val="zh-CN"/>
              </w:rPr>
            </w:pPr>
            <w:r>
              <w:rPr>
                <w:rFonts w:hint="eastAsia" w:ascii="仿宋" w:hAnsi="仿宋" w:eastAsia="仿宋" w:cs="仿宋"/>
                <w:bCs/>
                <w:color w:val="auto"/>
                <w:sz w:val="24"/>
                <w:szCs w:val="24"/>
                <w:lang w:val="zh-CN"/>
              </w:rPr>
              <w:t>级别</w:t>
            </w:r>
          </w:p>
        </w:tc>
        <w:tc>
          <w:tcPr>
            <w:tcW w:w="1309"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0E0F3E15">
            <w:pPr>
              <w:widowControl w:val="0"/>
              <w:snapToGrid w:val="0"/>
              <w:spacing w:before="62" w:beforeLines="20" w:after="62" w:afterLines="20" w:line="240" w:lineRule="atLeast"/>
              <w:jc w:val="center"/>
              <w:rPr>
                <w:rFonts w:hint="eastAsia" w:ascii="仿宋" w:hAnsi="仿宋" w:eastAsia="仿宋" w:cs="仿宋"/>
                <w:bCs/>
                <w:color w:val="auto"/>
                <w:sz w:val="24"/>
                <w:szCs w:val="24"/>
                <w:lang w:val="zh-CN"/>
              </w:rPr>
            </w:pPr>
            <w:r>
              <w:rPr>
                <w:rFonts w:hint="eastAsia" w:ascii="仿宋" w:hAnsi="仿宋" w:eastAsia="仿宋" w:cs="仿宋"/>
                <w:bCs/>
                <w:color w:val="auto"/>
                <w:sz w:val="24"/>
                <w:szCs w:val="24"/>
              </w:rPr>
              <w:t>参赛</w:t>
            </w:r>
            <w:r>
              <w:rPr>
                <w:rFonts w:hint="eastAsia" w:ascii="仿宋" w:hAnsi="仿宋" w:eastAsia="仿宋" w:cs="仿宋"/>
                <w:bCs/>
                <w:color w:val="auto"/>
                <w:sz w:val="24"/>
                <w:szCs w:val="24"/>
                <w:lang w:val="zh-CN"/>
              </w:rPr>
              <w:t>人数</w:t>
            </w:r>
          </w:p>
        </w:tc>
        <w:tc>
          <w:tcPr>
            <w:tcW w:w="817"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5C610F2E">
            <w:pPr>
              <w:widowControl w:val="0"/>
              <w:snapToGrid w:val="0"/>
              <w:spacing w:before="62" w:beforeLines="20" w:after="62" w:afterLines="20" w:line="240" w:lineRule="atLeast"/>
              <w:jc w:val="center"/>
              <w:rPr>
                <w:rFonts w:hint="eastAsia" w:ascii="仿宋" w:hAnsi="仿宋" w:eastAsia="仿宋" w:cs="仿宋"/>
                <w:bCs/>
                <w:color w:val="auto"/>
                <w:sz w:val="24"/>
                <w:szCs w:val="24"/>
              </w:rPr>
            </w:pPr>
            <w:r>
              <w:rPr>
                <w:rFonts w:hint="eastAsia" w:ascii="仿宋" w:hAnsi="仿宋" w:eastAsia="仿宋" w:cs="仿宋"/>
                <w:bCs/>
                <w:color w:val="auto"/>
                <w:sz w:val="24"/>
                <w:szCs w:val="24"/>
              </w:rPr>
              <w:t>备注</w:t>
            </w:r>
          </w:p>
        </w:tc>
      </w:tr>
      <w:tr w14:paraId="47433AC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19" w:hRule="atLeast"/>
          <w:jc w:val="center"/>
        </w:trPr>
        <w:tc>
          <w:tcPr>
            <w:tcW w:w="713"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6D92F4F4">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eastAsia" w:ascii="仿宋" w:hAnsi="仿宋" w:eastAsia="仿宋" w:cs="仿宋"/>
                <w:bCs/>
                <w:color w:val="auto"/>
                <w:sz w:val="21"/>
                <w:szCs w:val="21"/>
                <w:lang w:val="zh-CN" w:eastAsia="zh-CN"/>
              </w:rPr>
            </w:pPr>
            <w:r>
              <w:rPr>
                <w:rFonts w:hint="eastAsia" w:ascii="仿宋" w:hAnsi="仿宋" w:eastAsia="仿宋" w:cs="仿宋"/>
                <w:bCs/>
                <w:color w:val="auto"/>
                <w:sz w:val="21"/>
                <w:szCs w:val="21"/>
                <w:lang w:val="zh-CN" w:eastAsia="zh-CN"/>
              </w:rPr>
              <w:t>1</w:t>
            </w:r>
          </w:p>
        </w:tc>
        <w:tc>
          <w:tcPr>
            <w:tcW w:w="1248" w:type="dxa"/>
            <w:gridSpan w:val="3"/>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7B210678">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eastAsia" w:ascii="仿宋" w:hAnsi="仿宋" w:eastAsia="仿宋" w:cs="仿宋"/>
                <w:bCs/>
                <w:color w:val="auto"/>
                <w:sz w:val="21"/>
                <w:szCs w:val="21"/>
                <w:lang w:val="en-US" w:eastAsia="zh-CN"/>
              </w:rPr>
            </w:pPr>
            <w:r>
              <w:rPr>
                <w:rFonts w:hint="eastAsia" w:ascii="仿宋" w:hAnsi="仿宋" w:eastAsia="仿宋" w:cs="仿宋"/>
                <w:bCs/>
                <w:color w:val="auto"/>
                <w:sz w:val="21"/>
                <w:szCs w:val="21"/>
                <w:lang w:val="en-US" w:eastAsia="zh-CN"/>
              </w:rPr>
              <w:t>2023</w:t>
            </w:r>
          </w:p>
        </w:tc>
        <w:tc>
          <w:tcPr>
            <w:tcW w:w="3924" w:type="dxa"/>
            <w:gridSpan w:val="3"/>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630C6974">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eastAsia" w:ascii="仿宋" w:hAnsi="仿宋" w:eastAsia="仿宋" w:cs="仿宋"/>
                <w:bCs/>
                <w:color w:val="auto"/>
                <w:sz w:val="21"/>
                <w:szCs w:val="21"/>
                <w:lang w:val="en-US" w:eastAsia="zh-CN"/>
              </w:rPr>
            </w:pPr>
            <w:r>
              <w:rPr>
                <w:rFonts w:hint="eastAsia" w:ascii="仿宋" w:hAnsi="仿宋" w:eastAsia="仿宋" w:cs="仿宋"/>
                <w:bCs/>
                <w:color w:val="auto"/>
                <w:sz w:val="21"/>
                <w:szCs w:val="21"/>
                <w:lang w:val="en-US" w:eastAsia="zh-CN"/>
              </w:rPr>
              <w:t>2023一带一路暨金砖国家技能大赛</w:t>
            </w:r>
          </w:p>
          <w:p w14:paraId="77888BE8">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eastAsia" w:ascii="仿宋" w:hAnsi="仿宋" w:eastAsia="仿宋" w:cs="仿宋"/>
                <w:bCs/>
                <w:color w:val="auto"/>
                <w:sz w:val="21"/>
                <w:szCs w:val="21"/>
                <w:lang w:val="en-US" w:eastAsia="zh-CN"/>
              </w:rPr>
            </w:pPr>
            <w:r>
              <w:rPr>
                <w:rFonts w:hint="eastAsia" w:ascii="仿宋" w:hAnsi="仿宋" w:eastAsia="仿宋" w:cs="仿宋"/>
                <w:bCs/>
                <w:color w:val="auto"/>
                <w:sz w:val="21"/>
                <w:szCs w:val="21"/>
                <w:lang w:val="en-US" w:eastAsia="zh-CN"/>
              </w:rPr>
              <w:t>“通信网络建设与维护技术”赛项</w:t>
            </w:r>
          </w:p>
        </w:tc>
        <w:tc>
          <w:tcPr>
            <w:tcW w:w="992" w:type="dxa"/>
            <w:gridSpan w:val="3"/>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3AD66FDB">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eastAsia" w:ascii="仿宋" w:hAnsi="仿宋" w:eastAsia="仿宋" w:cs="仿宋"/>
                <w:bCs/>
                <w:color w:val="auto"/>
                <w:sz w:val="21"/>
                <w:szCs w:val="21"/>
                <w:lang w:val="en-US" w:eastAsia="zh-CN"/>
              </w:rPr>
            </w:pPr>
            <w:r>
              <w:rPr>
                <w:rFonts w:hint="eastAsia" w:ascii="仿宋" w:hAnsi="仿宋" w:eastAsia="仿宋" w:cs="仿宋"/>
                <w:bCs/>
                <w:color w:val="auto"/>
                <w:sz w:val="21"/>
                <w:szCs w:val="21"/>
                <w:lang w:val="en-US" w:eastAsia="zh-CN"/>
              </w:rPr>
              <w:t>国家级</w:t>
            </w:r>
          </w:p>
        </w:tc>
        <w:tc>
          <w:tcPr>
            <w:tcW w:w="1309"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68002D0E">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default" w:ascii="仿宋" w:hAnsi="仿宋" w:eastAsia="仿宋" w:cs="仿宋"/>
                <w:bCs/>
                <w:color w:val="auto"/>
                <w:sz w:val="21"/>
                <w:szCs w:val="21"/>
                <w:lang w:val="en-US" w:eastAsia="zh-CN"/>
              </w:rPr>
            </w:pPr>
            <w:r>
              <w:rPr>
                <w:rFonts w:hint="eastAsia" w:ascii="仿宋" w:hAnsi="仿宋" w:eastAsia="仿宋" w:cs="仿宋"/>
                <w:bCs/>
                <w:color w:val="auto"/>
                <w:sz w:val="21"/>
                <w:szCs w:val="21"/>
                <w:lang w:val="en-US" w:eastAsia="zh-CN"/>
              </w:rPr>
              <w:t>300</w:t>
            </w:r>
          </w:p>
        </w:tc>
        <w:tc>
          <w:tcPr>
            <w:tcW w:w="817"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020E0396">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eastAsia" w:ascii="仿宋" w:hAnsi="仿宋" w:eastAsia="仿宋" w:cs="仿宋"/>
                <w:bCs/>
                <w:color w:val="auto"/>
                <w:sz w:val="21"/>
                <w:szCs w:val="21"/>
                <w:lang w:val="zh-CN"/>
              </w:rPr>
            </w:pPr>
          </w:p>
        </w:tc>
      </w:tr>
      <w:tr w14:paraId="4E9336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636" w:hRule="atLeast"/>
          <w:jc w:val="center"/>
        </w:trPr>
        <w:tc>
          <w:tcPr>
            <w:tcW w:w="713"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5EDDA801">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eastAsia" w:ascii="仿宋" w:hAnsi="仿宋" w:eastAsia="仿宋" w:cs="仿宋"/>
                <w:bCs/>
                <w:color w:val="auto"/>
                <w:sz w:val="21"/>
                <w:szCs w:val="21"/>
                <w:lang w:val="zh-CN" w:eastAsia="zh-CN"/>
              </w:rPr>
            </w:pPr>
            <w:r>
              <w:rPr>
                <w:rFonts w:hint="eastAsia" w:ascii="仿宋" w:hAnsi="仿宋" w:eastAsia="仿宋" w:cs="仿宋"/>
                <w:bCs/>
                <w:color w:val="auto"/>
                <w:sz w:val="21"/>
                <w:szCs w:val="21"/>
                <w:lang w:val="zh-CN" w:eastAsia="zh-CN"/>
              </w:rPr>
              <w:t>2</w:t>
            </w:r>
          </w:p>
        </w:tc>
        <w:tc>
          <w:tcPr>
            <w:tcW w:w="1248" w:type="dxa"/>
            <w:gridSpan w:val="3"/>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4A18962A">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default" w:ascii="仿宋" w:hAnsi="仿宋" w:eastAsia="仿宋" w:cs="仿宋"/>
                <w:bCs/>
                <w:color w:val="auto"/>
                <w:sz w:val="21"/>
                <w:szCs w:val="21"/>
                <w:lang w:val="en-US" w:eastAsia="zh-CN"/>
              </w:rPr>
            </w:pPr>
            <w:r>
              <w:rPr>
                <w:rFonts w:hint="eastAsia" w:ascii="仿宋" w:hAnsi="仿宋" w:eastAsia="仿宋" w:cs="仿宋"/>
                <w:bCs/>
                <w:color w:val="auto"/>
                <w:sz w:val="21"/>
                <w:szCs w:val="21"/>
                <w:lang w:val="en-US" w:eastAsia="zh-CN"/>
              </w:rPr>
              <w:t>2023</w:t>
            </w:r>
          </w:p>
        </w:tc>
        <w:tc>
          <w:tcPr>
            <w:tcW w:w="3924" w:type="dxa"/>
            <w:gridSpan w:val="3"/>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67C42473">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eastAsia" w:ascii="仿宋" w:hAnsi="仿宋" w:eastAsia="仿宋" w:cs="仿宋"/>
                <w:bCs/>
                <w:color w:val="auto"/>
                <w:sz w:val="21"/>
                <w:szCs w:val="21"/>
                <w:lang w:val="en-US" w:eastAsia="zh-CN"/>
              </w:rPr>
            </w:pPr>
            <w:r>
              <w:rPr>
                <w:rFonts w:hint="eastAsia" w:ascii="仿宋" w:hAnsi="仿宋" w:eastAsia="仿宋" w:cs="仿宋"/>
                <w:bCs/>
                <w:color w:val="auto"/>
                <w:sz w:val="21"/>
                <w:szCs w:val="21"/>
                <w:lang w:val="en-US" w:eastAsia="zh-CN"/>
              </w:rPr>
              <w:t>2023一带一路暨金砖国家技能大赛</w:t>
            </w:r>
          </w:p>
          <w:p w14:paraId="78562CD7">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eastAsia" w:ascii="仿宋" w:hAnsi="仿宋" w:eastAsia="仿宋" w:cs="仿宋"/>
                <w:bCs/>
                <w:color w:val="auto"/>
                <w:sz w:val="21"/>
                <w:szCs w:val="21"/>
                <w:lang w:val="zh-CN" w:eastAsia="zh-CN"/>
              </w:rPr>
            </w:pPr>
            <w:r>
              <w:rPr>
                <w:rFonts w:hint="eastAsia" w:ascii="仿宋" w:hAnsi="仿宋" w:eastAsia="仿宋" w:cs="仿宋"/>
                <w:bCs/>
                <w:color w:val="auto"/>
                <w:sz w:val="21"/>
                <w:szCs w:val="21"/>
                <w:lang w:val="en-US" w:eastAsia="zh-CN"/>
              </w:rPr>
              <w:t>“数字孪生五轴数控加工”赛项</w:t>
            </w:r>
          </w:p>
        </w:tc>
        <w:tc>
          <w:tcPr>
            <w:tcW w:w="992" w:type="dxa"/>
            <w:gridSpan w:val="3"/>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79D9C4C6">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eastAsia" w:ascii="仿宋" w:hAnsi="仿宋" w:eastAsia="仿宋" w:cs="仿宋"/>
                <w:bCs/>
                <w:color w:val="auto"/>
                <w:sz w:val="21"/>
                <w:szCs w:val="21"/>
                <w:lang w:val="zh-CN" w:eastAsia="zh-CN"/>
              </w:rPr>
            </w:pPr>
            <w:r>
              <w:rPr>
                <w:rFonts w:hint="eastAsia" w:ascii="仿宋" w:hAnsi="仿宋" w:eastAsia="仿宋" w:cs="仿宋"/>
                <w:bCs/>
                <w:color w:val="auto"/>
                <w:sz w:val="21"/>
                <w:szCs w:val="21"/>
                <w:lang w:val="en-US" w:eastAsia="zh-CN"/>
              </w:rPr>
              <w:t>国家级</w:t>
            </w:r>
          </w:p>
        </w:tc>
        <w:tc>
          <w:tcPr>
            <w:tcW w:w="1309"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6CCBF7B6">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default" w:ascii="仿宋" w:hAnsi="仿宋" w:eastAsia="仿宋" w:cs="仿宋"/>
                <w:bCs/>
                <w:color w:val="auto"/>
                <w:sz w:val="21"/>
                <w:szCs w:val="21"/>
                <w:lang w:val="en-US" w:eastAsia="zh-CN"/>
              </w:rPr>
            </w:pPr>
            <w:r>
              <w:rPr>
                <w:rFonts w:hint="eastAsia" w:ascii="仿宋" w:hAnsi="仿宋" w:eastAsia="仿宋" w:cs="仿宋"/>
                <w:bCs/>
                <w:color w:val="auto"/>
                <w:sz w:val="21"/>
                <w:szCs w:val="21"/>
                <w:lang w:val="en-US" w:eastAsia="zh-CN"/>
              </w:rPr>
              <w:t>72</w:t>
            </w:r>
          </w:p>
        </w:tc>
        <w:tc>
          <w:tcPr>
            <w:tcW w:w="817"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319C6F10">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eastAsia" w:ascii="仿宋" w:hAnsi="仿宋" w:eastAsia="仿宋" w:cs="仿宋"/>
                <w:bCs/>
                <w:color w:val="auto"/>
                <w:sz w:val="21"/>
                <w:szCs w:val="21"/>
                <w:lang w:val="zh-CN"/>
              </w:rPr>
            </w:pPr>
          </w:p>
        </w:tc>
      </w:tr>
      <w:tr w14:paraId="665C397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03" w:hRule="atLeast"/>
          <w:jc w:val="center"/>
        </w:trPr>
        <w:tc>
          <w:tcPr>
            <w:tcW w:w="713"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5140D2FF">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eastAsia" w:ascii="仿宋" w:hAnsi="仿宋" w:eastAsia="仿宋" w:cs="仿宋"/>
                <w:bCs/>
                <w:color w:val="auto"/>
                <w:sz w:val="21"/>
                <w:szCs w:val="21"/>
                <w:lang w:val="zh-CN" w:eastAsia="zh-CN"/>
              </w:rPr>
            </w:pPr>
            <w:r>
              <w:rPr>
                <w:rFonts w:hint="eastAsia" w:ascii="仿宋" w:hAnsi="仿宋" w:eastAsia="仿宋" w:cs="仿宋"/>
                <w:bCs/>
                <w:color w:val="auto"/>
                <w:sz w:val="21"/>
                <w:szCs w:val="21"/>
                <w:lang w:val="zh-CN" w:eastAsia="zh-CN"/>
              </w:rPr>
              <w:t>3</w:t>
            </w:r>
          </w:p>
        </w:tc>
        <w:tc>
          <w:tcPr>
            <w:tcW w:w="1248" w:type="dxa"/>
            <w:gridSpan w:val="3"/>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73C89773">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default" w:ascii="仿宋" w:hAnsi="仿宋" w:eastAsia="仿宋" w:cs="仿宋"/>
                <w:bCs/>
                <w:color w:val="auto"/>
                <w:sz w:val="21"/>
                <w:szCs w:val="21"/>
                <w:lang w:val="en-US" w:eastAsia="zh-CN"/>
              </w:rPr>
            </w:pPr>
            <w:r>
              <w:rPr>
                <w:rFonts w:hint="eastAsia" w:ascii="仿宋" w:hAnsi="仿宋" w:eastAsia="仿宋" w:cs="仿宋"/>
                <w:bCs/>
                <w:color w:val="auto"/>
                <w:sz w:val="21"/>
                <w:szCs w:val="21"/>
                <w:lang w:val="en-US" w:eastAsia="zh-CN"/>
              </w:rPr>
              <w:t>2023</w:t>
            </w:r>
          </w:p>
        </w:tc>
        <w:tc>
          <w:tcPr>
            <w:tcW w:w="3924" w:type="dxa"/>
            <w:gridSpan w:val="3"/>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53691028">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eastAsia" w:ascii="仿宋" w:hAnsi="仿宋" w:eastAsia="仿宋" w:cs="仿宋"/>
                <w:bCs/>
                <w:color w:val="auto"/>
                <w:sz w:val="21"/>
                <w:szCs w:val="21"/>
                <w:lang w:val="en-US" w:eastAsia="zh-CN"/>
              </w:rPr>
            </w:pPr>
            <w:r>
              <w:rPr>
                <w:rFonts w:hint="eastAsia" w:ascii="仿宋" w:hAnsi="仿宋" w:eastAsia="仿宋" w:cs="仿宋"/>
                <w:bCs/>
                <w:color w:val="auto"/>
                <w:sz w:val="21"/>
                <w:szCs w:val="21"/>
                <w:lang w:val="en-US" w:eastAsia="zh-CN"/>
              </w:rPr>
              <w:t>2023全国行业职业技能竞赛</w:t>
            </w:r>
          </w:p>
          <w:p w14:paraId="2E9F64DD">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default" w:ascii="仿宋" w:hAnsi="仿宋" w:eastAsia="仿宋" w:cs="仿宋"/>
                <w:bCs/>
                <w:color w:val="auto"/>
                <w:sz w:val="21"/>
                <w:szCs w:val="21"/>
                <w:lang w:val="en-US" w:eastAsia="zh-CN"/>
              </w:rPr>
            </w:pPr>
            <w:r>
              <w:rPr>
                <w:rFonts w:hint="eastAsia" w:ascii="仿宋" w:hAnsi="仿宋" w:eastAsia="仿宋" w:cs="仿宋"/>
                <w:bCs/>
                <w:color w:val="auto"/>
                <w:sz w:val="21"/>
                <w:szCs w:val="21"/>
                <w:lang w:val="en-US" w:eastAsia="zh-CN"/>
              </w:rPr>
              <w:t>“通信信息化系统管理员”赛项</w:t>
            </w:r>
          </w:p>
        </w:tc>
        <w:tc>
          <w:tcPr>
            <w:tcW w:w="992" w:type="dxa"/>
            <w:gridSpan w:val="3"/>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1FBA03AA">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eastAsia" w:ascii="仿宋" w:hAnsi="仿宋" w:eastAsia="仿宋" w:cs="仿宋"/>
                <w:bCs/>
                <w:color w:val="auto"/>
                <w:sz w:val="21"/>
                <w:szCs w:val="21"/>
                <w:lang w:val="zh-CN" w:eastAsia="zh-CN"/>
              </w:rPr>
            </w:pPr>
            <w:r>
              <w:rPr>
                <w:rFonts w:hint="eastAsia" w:ascii="仿宋" w:hAnsi="仿宋" w:eastAsia="仿宋" w:cs="仿宋"/>
                <w:bCs/>
                <w:color w:val="auto"/>
                <w:sz w:val="21"/>
                <w:szCs w:val="21"/>
                <w:lang w:val="en-US" w:eastAsia="zh-CN"/>
              </w:rPr>
              <w:t>国家级</w:t>
            </w:r>
          </w:p>
        </w:tc>
        <w:tc>
          <w:tcPr>
            <w:tcW w:w="1309"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4D5C53FB">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default" w:ascii="仿宋" w:hAnsi="仿宋" w:eastAsia="仿宋" w:cs="仿宋"/>
                <w:bCs/>
                <w:color w:val="auto"/>
                <w:sz w:val="21"/>
                <w:szCs w:val="21"/>
                <w:lang w:val="en-US" w:eastAsia="zh-CN"/>
              </w:rPr>
            </w:pPr>
            <w:r>
              <w:rPr>
                <w:rFonts w:hint="eastAsia" w:ascii="仿宋" w:hAnsi="仿宋" w:eastAsia="仿宋" w:cs="仿宋"/>
                <w:bCs/>
                <w:color w:val="auto"/>
                <w:sz w:val="21"/>
                <w:szCs w:val="21"/>
                <w:lang w:val="en-US" w:eastAsia="zh-CN"/>
              </w:rPr>
              <w:t>90</w:t>
            </w:r>
          </w:p>
        </w:tc>
        <w:tc>
          <w:tcPr>
            <w:tcW w:w="817"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2CB4A9E0">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eastAsia" w:ascii="仿宋" w:hAnsi="仿宋" w:eastAsia="仿宋" w:cs="仿宋"/>
                <w:bCs/>
                <w:color w:val="auto"/>
                <w:sz w:val="21"/>
                <w:szCs w:val="21"/>
                <w:lang w:val="zh-CN"/>
              </w:rPr>
            </w:pPr>
          </w:p>
        </w:tc>
      </w:tr>
      <w:tr w14:paraId="1238686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03" w:hRule="atLeast"/>
          <w:jc w:val="center"/>
        </w:trPr>
        <w:tc>
          <w:tcPr>
            <w:tcW w:w="713"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2E7E19C6">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default" w:ascii="仿宋" w:hAnsi="仿宋" w:eastAsia="仿宋" w:cs="仿宋"/>
                <w:bCs/>
                <w:color w:val="auto"/>
                <w:sz w:val="21"/>
                <w:szCs w:val="21"/>
                <w:highlight w:val="none"/>
                <w:lang w:val="en-US" w:eastAsia="zh-CN"/>
              </w:rPr>
            </w:pPr>
            <w:r>
              <w:rPr>
                <w:rFonts w:hint="eastAsia" w:ascii="仿宋" w:hAnsi="仿宋" w:eastAsia="仿宋" w:cs="仿宋"/>
                <w:bCs/>
                <w:color w:val="auto"/>
                <w:sz w:val="21"/>
                <w:szCs w:val="21"/>
                <w:highlight w:val="none"/>
                <w:lang w:val="en-US" w:eastAsia="zh-CN"/>
              </w:rPr>
              <w:t>4</w:t>
            </w:r>
          </w:p>
        </w:tc>
        <w:tc>
          <w:tcPr>
            <w:tcW w:w="1248" w:type="dxa"/>
            <w:gridSpan w:val="3"/>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27EE47C3">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default" w:ascii="仿宋" w:hAnsi="仿宋" w:eastAsia="仿宋" w:cs="仿宋"/>
                <w:bCs/>
                <w:color w:val="auto"/>
                <w:sz w:val="21"/>
                <w:szCs w:val="21"/>
                <w:highlight w:val="none"/>
                <w:lang w:val="en-US" w:eastAsia="zh-CN"/>
              </w:rPr>
            </w:pPr>
            <w:r>
              <w:rPr>
                <w:rFonts w:hint="eastAsia" w:ascii="仿宋" w:hAnsi="仿宋" w:eastAsia="仿宋" w:cs="仿宋"/>
                <w:bCs/>
                <w:color w:val="auto"/>
                <w:sz w:val="21"/>
                <w:szCs w:val="21"/>
                <w:highlight w:val="none"/>
                <w:lang w:val="en-US" w:eastAsia="zh-CN"/>
              </w:rPr>
              <w:t>2024</w:t>
            </w:r>
          </w:p>
        </w:tc>
        <w:tc>
          <w:tcPr>
            <w:tcW w:w="3924" w:type="dxa"/>
            <w:gridSpan w:val="3"/>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780E2167">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eastAsia" w:ascii="仿宋" w:hAnsi="仿宋" w:eastAsia="仿宋" w:cs="仿宋"/>
                <w:bCs/>
                <w:color w:val="auto"/>
                <w:sz w:val="21"/>
                <w:szCs w:val="21"/>
                <w:highlight w:val="none"/>
                <w:lang w:val="en-US" w:eastAsia="zh-CN"/>
              </w:rPr>
            </w:pPr>
            <w:r>
              <w:rPr>
                <w:rFonts w:hint="eastAsia" w:ascii="仿宋" w:hAnsi="仿宋" w:eastAsia="仿宋" w:cs="仿宋"/>
                <w:bCs/>
                <w:color w:val="auto"/>
                <w:sz w:val="21"/>
                <w:szCs w:val="21"/>
                <w:highlight w:val="none"/>
                <w:lang w:val="en-US" w:eastAsia="zh-CN"/>
              </w:rPr>
              <w:t>2024年河北省职业院校学生技能大赛“工业设备大数据分析应用”赛项</w:t>
            </w:r>
          </w:p>
        </w:tc>
        <w:tc>
          <w:tcPr>
            <w:tcW w:w="992" w:type="dxa"/>
            <w:gridSpan w:val="3"/>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223251C5">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default" w:ascii="仿宋" w:hAnsi="仿宋" w:eastAsia="仿宋" w:cs="仿宋"/>
                <w:bCs/>
                <w:color w:val="auto"/>
                <w:sz w:val="21"/>
                <w:szCs w:val="21"/>
                <w:highlight w:val="none"/>
                <w:lang w:val="en-US" w:eastAsia="zh-CN"/>
              </w:rPr>
            </w:pPr>
            <w:r>
              <w:rPr>
                <w:rFonts w:hint="eastAsia" w:ascii="仿宋" w:hAnsi="仿宋" w:eastAsia="仿宋" w:cs="仿宋"/>
                <w:bCs/>
                <w:color w:val="auto"/>
                <w:sz w:val="21"/>
                <w:szCs w:val="21"/>
                <w:highlight w:val="none"/>
                <w:lang w:val="en-US" w:eastAsia="zh-CN"/>
              </w:rPr>
              <w:t>省级</w:t>
            </w:r>
          </w:p>
        </w:tc>
        <w:tc>
          <w:tcPr>
            <w:tcW w:w="1309"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2F0889A1">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default" w:ascii="仿宋" w:hAnsi="仿宋" w:eastAsia="仿宋" w:cs="仿宋"/>
                <w:bCs/>
                <w:color w:val="auto"/>
                <w:sz w:val="21"/>
                <w:szCs w:val="21"/>
                <w:highlight w:val="none"/>
                <w:lang w:val="en-US" w:eastAsia="zh-CN"/>
              </w:rPr>
            </w:pPr>
            <w:r>
              <w:rPr>
                <w:rFonts w:hint="eastAsia" w:ascii="仿宋" w:hAnsi="仿宋" w:eastAsia="仿宋" w:cs="仿宋"/>
                <w:bCs/>
                <w:color w:val="auto"/>
                <w:sz w:val="21"/>
                <w:szCs w:val="21"/>
                <w:highlight w:val="none"/>
                <w:lang w:val="en-US" w:eastAsia="zh-CN"/>
              </w:rPr>
              <w:t>42</w:t>
            </w:r>
          </w:p>
        </w:tc>
        <w:tc>
          <w:tcPr>
            <w:tcW w:w="817"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2F8EB55E">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eastAsia" w:ascii="仿宋" w:hAnsi="仿宋" w:eastAsia="仿宋" w:cs="仿宋"/>
                <w:bCs/>
                <w:color w:val="auto"/>
                <w:sz w:val="21"/>
                <w:szCs w:val="21"/>
                <w:highlight w:val="yellow"/>
                <w:lang w:val="zh-CN"/>
              </w:rPr>
            </w:pPr>
          </w:p>
        </w:tc>
      </w:tr>
      <w:tr w14:paraId="36FC2F0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03" w:hRule="atLeast"/>
          <w:jc w:val="center"/>
        </w:trPr>
        <w:tc>
          <w:tcPr>
            <w:tcW w:w="713"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7A7CDE65">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eastAsia" w:ascii="仿宋" w:hAnsi="仿宋" w:eastAsia="仿宋" w:cs="仿宋"/>
                <w:bCs/>
                <w:color w:val="auto"/>
                <w:sz w:val="21"/>
                <w:szCs w:val="21"/>
                <w:lang w:val="en-US" w:eastAsia="zh-CN"/>
              </w:rPr>
            </w:pPr>
            <w:r>
              <w:rPr>
                <w:rFonts w:hint="eastAsia" w:ascii="仿宋" w:hAnsi="仿宋" w:eastAsia="仿宋" w:cs="仿宋"/>
                <w:bCs/>
                <w:color w:val="auto"/>
                <w:sz w:val="21"/>
                <w:szCs w:val="21"/>
                <w:lang w:val="en-US" w:eastAsia="zh-CN"/>
              </w:rPr>
              <w:t>5</w:t>
            </w:r>
          </w:p>
        </w:tc>
        <w:tc>
          <w:tcPr>
            <w:tcW w:w="1248" w:type="dxa"/>
            <w:gridSpan w:val="3"/>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544454EB">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eastAsia" w:ascii="仿宋" w:hAnsi="仿宋" w:eastAsia="仿宋" w:cs="仿宋"/>
                <w:bCs/>
                <w:color w:val="auto"/>
                <w:sz w:val="21"/>
                <w:szCs w:val="21"/>
                <w:lang w:val="zh-CN" w:eastAsia="zh-CN"/>
              </w:rPr>
            </w:pPr>
            <w:r>
              <w:rPr>
                <w:rFonts w:hint="eastAsia" w:ascii="仿宋" w:hAnsi="仿宋" w:eastAsia="仿宋" w:cs="仿宋"/>
                <w:bCs/>
                <w:color w:val="auto"/>
                <w:sz w:val="21"/>
                <w:szCs w:val="21"/>
                <w:lang w:val="en-US" w:eastAsia="zh-CN"/>
              </w:rPr>
              <w:t>2023</w:t>
            </w:r>
          </w:p>
        </w:tc>
        <w:tc>
          <w:tcPr>
            <w:tcW w:w="3924" w:type="dxa"/>
            <w:gridSpan w:val="3"/>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21A4BF94">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eastAsia" w:ascii="仿宋" w:hAnsi="仿宋" w:eastAsia="仿宋" w:cs="仿宋"/>
                <w:bCs/>
                <w:color w:val="auto"/>
                <w:sz w:val="21"/>
                <w:szCs w:val="21"/>
                <w:lang w:val="en-US" w:eastAsia="zh-CN"/>
              </w:rPr>
            </w:pPr>
            <w:r>
              <w:rPr>
                <w:rFonts w:hint="eastAsia" w:ascii="仿宋" w:hAnsi="仿宋" w:eastAsia="仿宋" w:cs="仿宋"/>
                <w:bCs/>
                <w:color w:val="auto"/>
                <w:sz w:val="21"/>
                <w:szCs w:val="21"/>
                <w:lang w:val="en-US" w:eastAsia="zh-CN"/>
              </w:rPr>
              <w:t>河北省职业院校学生技能大赛“多信息</w:t>
            </w:r>
          </w:p>
          <w:p w14:paraId="1AED8145">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default" w:ascii="仿宋" w:hAnsi="仿宋" w:eastAsia="仿宋" w:cs="仿宋"/>
                <w:bCs/>
                <w:color w:val="auto"/>
                <w:sz w:val="21"/>
                <w:szCs w:val="21"/>
                <w:lang w:val="en-US" w:eastAsia="zh-CN"/>
              </w:rPr>
            </w:pPr>
            <w:r>
              <w:rPr>
                <w:rFonts w:hint="eastAsia" w:ascii="仿宋" w:hAnsi="仿宋" w:eastAsia="仿宋" w:cs="仿宋"/>
                <w:bCs/>
                <w:color w:val="auto"/>
                <w:sz w:val="21"/>
                <w:szCs w:val="21"/>
                <w:lang w:val="en-US" w:eastAsia="zh-CN"/>
              </w:rPr>
              <w:t>智能识别控制的技术与应用”赛项</w:t>
            </w:r>
          </w:p>
        </w:tc>
        <w:tc>
          <w:tcPr>
            <w:tcW w:w="992" w:type="dxa"/>
            <w:gridSpan w:val="3"/>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79CAB0DE">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eastAsia" w:ascii="仿宋" w:hAnsi="仿宋" w:eastAsia="仿宋" w:cs="仿宋"/>
                <w:bCs/>
                <w:color w:val="auto"/>
                <w:sz w:val="21"/>
                <w:szCs w:val="21"/>
                <w:lang w:val="zh-CN" w:eastAsia="zh-CN"/>
              </w:rPr>
            </w:pPr>
            <w:r>
              <w:rPr>
                <w:rFonts w:hint="eastAsia" w:ascii="仿宋" w:hAnsi="仿宋" w:eastAsia="仿宋" w:cs="仿宋"/>
                <w:bCs/>
                <w:color w:val="auto"/>
                <w:sz w:val="21"/>
                <w:szCs w:val="21"/>
                <w:lang w:val="en-US" w:eastAsia="zh-CN"/>
              </w:rPr>
              <w:t>省级</w:t>
            </w:r>
          </w:p>
        </w:tc>
        <w:tc>
          <w:tcPr>
            <w:tcW w:w="1309"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531565E6">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eastAsia" w:ascii="仿宋" w:hAnsi="仿宋" w:eastAsia="仿宋" w:cs="仿宋"/>
                <w:bCs/>
                <w:color w:val="auto"/>
                <w:sz w:val="21"/>
                <w:szCs w:val="21"/>
                <w:lang w:val="zh-CN" w:eastAsia="zh-CN"/>
              </w:rPr>
            </w:pPr>
            <w:r>
              <w:rPr>
                <w:rFonts w:hint="eastAsia" w:ascii="仿宋" w:hAnsi="仿宋" w:eastAsia="仿宋" w:cs="仿宋"/>
                <w:bCs/>
                <w:color w:val="auto"/>
                <w:sz w:val="21"/>
                <w:szCs w:val="21"/>
                <w:lang w:val="en-US" w:eastAsia="zh-CN"/>
              </w:rPr>
              <w:t>30</w:t>
            </w:r>
          </w:p>
        </w:tc>
        <w:tc>
          <w:tcPr>
            <w:tcW w:w="817"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0537FC76">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eastAsia" w:ascii="仿宋" w:hAnsi="仿宋" w:eastAsia="仿宋" w:cs="仿宋"/>
                <w:bCs/>
                <w:color w:val="auto"/>
                <w:sz w:val="21"/>
                <w:szCs w:val="21"/>
                <w:lang w:val="zh-CN"/>
              </w:rPr>
            </w:pPr>
          </w:p>
        </w:tc>
      </w:tr>
      <w:tr w14:paraId="6B9DBA6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658" w:hRule="atLeast"/>
          <w:jc w:val="center"/>
        </w:trPr>
        <w:tc>
          <w:tcPr>
            <w:tcW w:w="713"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2A9E5612">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eastAsia" w:ascii="仿宋" w:hAnsi="仿宋" w:eastAsia="仿宋" w:cs="仿宋"/>
                <w:bCs/>
                <w:color w:val="auto"/>
                <w:sz w:val="21"/>
                <w:szCs w:val="21"/>
                <w:lang w:val="en-US" w:eastAsia="zh-CN"/>
              </w:rPr>
            </w:pPr>
            <w:r>
              <w:rPr>
                <w:rFonts w:hint="eastAsia" w:ascii="仿宋" w:hAnsi="仿宋" w:eastAsia="仿宋" w:cs="仿宋"/>
                <w:bCs/>
                <w:color w:val="auto"/>
                <w:sz w:val="21"/>
                <w:szCs w:val="21"/>
                <w:lang w:val="en-US" w:eastAsia="zh-CN"/>
              </w:rPr>
              <w:t>6</w:t>
            </w:r>
          </w:p>
        </w:tc>
        <w:tc>
          <w:tcPr>
            <w:tcW w:w="1248" w:type="dxa"/>
            <w:gridSpan w:val="3"/>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4D3EC2B1">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default" w:ascii="仿宋" w:hAnsi="仿宋" w:eastAsia="仿宋" w:cs="仿宋"/>
                <w:bCs/>
                <w:color w:val="auto"/>
                <w:sz w:val="21"/>
                <w:szCs w:val="21"/>
                <w:lang w:val="en-US" w:eastAsia="zh-CN"/>
              </w:rPr>
            </w:pPr>
            <w:r>
              <w:rPr>
                <w:rFonts w:hint="eastAsia" w:ascii="仿宋" w:hAnsi="仿宋" w:eastAsia="仿宋" w:cs="仿宋"/>
                <w:bCs/>
                <w:color w:val="auto"/>
                <w:sz w:val="21"/>
                <w:szCs w:val="21"/>
                <w:lang w:val="en-US" w:eastAsia="zh-CN"/>
              </w:rPr>
              <w:t>2021</w:t>
            </w:r>
          </w:p>
        </w:tc>
        <w:tc>
          <w:tcPr>
            <w:tcW w:w="3924" w:type="dxa"/>
            <w:gridSpan w:val="3"/>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79F64080">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default" w:ascii="仿宋" w:hAnsi="仿宋" w:eastAsia="仿宋" w:cs="仿宋"/>
                <w:bCs/>
                <w:color w:val="auto"/>
                <w:sz w:val="21"/>
                <w:szCs w:val="21"/>
                <w:lang w:val="en-US" w:eastAsia="zh-CN"/>
              </w:rPr>
            </w:pPr>
            <w:r>
              <w:rPr>
                <w:rFonts w:hint="eastAsia" w:ascii="仿宋" w:hAnsi="仿宋" w:eastAsia="仿宋" w:cs="仿宋"/>
                <w:bCs/>
                <w:color w:val="auto"/>
                <w:sz w:val="21"/>
                <w:szCs w:val="21"/>
                <w:lang w:val="en-US" w:eastAsia="zh-CN"/>
              </w:rPr>
              <w:t>全国首届新</w:t>
            </w:r>
            <w:r>
              <w:rPr>
                <w:rFonts w:hint="default" w:ascii="仿宋" w:hAnsi="仿宋" w:eastAsia="仿宋" w:cs="仿宋"/>
                <w:bCs/>
                <w:color w:val="auto"/>
                <w:sz w:val="21"/>
                <w:szCs w:val="21"/>
                <w:lang w:val="en-US" w:eastAsia="zh-CN"/>
              </w:rPr>
              <w:t>职业院校技能大赛</w:t>
            </w:r>
          </w:p>
          <w:p w14:paraId="01C9FBA5">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eastAsia" w:ascii="仿宋" w:hAnsi="仿宋" w:eastAsia="仿宋" w:cs="仿宋"/>
                <w:bCs/>
                <w:color w:val="auto"/>
                <w:sz w:val="21"/>
                <w:szCs w:val="21"/>
                <w:lang w:val="zh-CN" w:eastAsia="zh-CN"/>
              </w:rPr>
            </w:pPr>
            <w:r>
              <w:rPr>
                <w:rFonts w:hint="eastAsia" w:ascii="仿宋" w:hAnsi="仿宋" w:eastAsia="仿宋" w:cs="仿宋"/>
                <w:bCs/>
                <w:color w:val="auto"/>
                <w:sz w:val="21"/>
                <w:szCs w:val="21"/>
                <w:lang w:val="en-US" w:eastAsia="zh-CN"/>
              </w:rPr>
              <w:t>河北省选拔赛</w:t>
            </w:r>
          </w:p>
        </w:tc>
        <w:tc>
          <w:tcPr>
            <w:tcW w:w="992" w:type="dxa"/>
            <w:gridSpan w:val="3"/>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7C7C5ADA">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eastAsia" w:ascii="仿宋" w:hAnsi="仿宋" w:eastAsia="仿宋" w:cs="仿宋"/>
                <w:bCs/>
                <w:color w:val="auto"/>
                <w:sz w:val="21"/>
                <w:szCs w:val="21"/>
                <w:lang w:val="en-US" w:eastAsia="zh-CN"/>
              </w:rPr>
            </w:pPr>
            <w:r>
              <w:rPr>
                <w:rFonts w:hint="eastAsia" w:ascii="仿宋" w:hAnsi="仿宋" w:eastAsia="仿宋" w:cs="仿宋"/>
                <w:bCs/>
                <w:color w:val="auto"/>
                <w:sz w:val="21"/>
                <w:szCs w:val="21"/>
                <w:lang w:val="en-US" w:eastAsia="zh-CN"/>
              </w:rPr>
              <w:t>省级</w:t>
            </w:r>
          </w:p>
        </w:tc>
        <w:tc>
          <w:tcPr>
            <w:tcW w:w="1309"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2ABCE9B4">
            <w:pPr>
              <w:keepNext w:val="0"/>
              <w:keepLines w:val="0"/>
              <w:pageBreakBefore w:val="0"/>
              <w:widowControl w:val="0"/>
              <w:kinsoku/>
              <w:wordWrap/>
              <w:overflowPunct/>
              <w:topLinePunct w:val="0"/>
              <w:autoSpaceDE/>
              <w:autoSpaceDN/>
              <w:bidi w:val="0"/>
              <w:adjustRightInd/>
              <w:snapToGrid w:val="0"/>
              <w:spacing w:after="0" w:line="240" w:lineRule="auto"/>
              <w:jc w:val="center"/>
              <w:textAlignment w:val="auto"/>
              <w:rPr>
                <w:rFonts w:hint="default" w:ascii="仿宋" w:hAnsi="仿宋" w:eastAsia="仿宋" w:cs="仿宋"/>
                <w:bCs/>
                <w:color w:val="auto"/>
                <w:sz w:val="21"/>
                <w:szCs w:val="21"/>
                <w:lang w:val="en-US" w:eastAsia="zh-CN"/>
              </w:rPr>
            </w:pPr>
            <w:r>
              <w:rPr>
                <w:rFonts w:hint="eastAsia" w:ascii="仿宋" w:hAnsi="仿宋" w:eastAsia="仿宋" w:cs="仿宋"/>
                <w:bCs/>
                <w:color w:val="auto"/>
                <w:sz w:val="21"/>
                <w:szCs w:val="21"/>
                <w:lang w:val="en-US" w:eastAsia="zh-CN"/>
              </w:rPr>
              <w:t>100</w:t>
            </w:r>
          </w:p>
        </w:tc>
        <w:tc>
          <w:tcPr>
            <w:tcW w:w="817" w:type="dxa"/>
            <w:tcBorders>
              <w:top w:val="single" w:color="000000" w:sz="8" w:space="0"/>
              <w:left w:val="single" w:color="000000" w:sz="8" w:space="0"/>
              <w:bottom w:val="single" w:color="000000" w:sz="8" w:space="0"/>
              <w:right w:val="single" w:color="000000" w:sz="8" w:space="0"/>
            </w:tcBorders>
            <w:shd w:val="clear" w:color="auto" w:fill="FFFFFF"/>
            <w:noWrap w:val="0"/>
            <w:vAlign w:val="center"/>
          </w:tcPr>
          <w:p w14:paraId="76AAC9FB">
            <w:pPr>
              <w:widowControl w:val="0"/>
              <w:snapToGrid w:val="0"/>
              <w:spacing w:before="62" w:beforeLines="20" w:after="62" w:afterLines="20" w:line="240" w:lineRule="atLeast"/>
              <w:jc w:val="center"/>
              <w:rPr>
                <w:rFonts w:hint="eastAsia" w:ascii="仿宋_GB2312" w:hAnsi="仿宋" w:eastAsia="仿宋_GB2312" w:cs="Arial"/>
                <w:bCs/>
                <w:color w:val="auto"/>
                <w:sz w:val="24"/>
                <w:szCs w:val="24"/>
                <w:lang w:val="zh-CN"/>
              </w:rPr>
            </w:pPr>
          </w:p>
        </w:tc>
      </w:tr>
    </w:tbl>
    <w:p w14:paraId="45C21883">
      <w:pPr>
        <w:adjustRightInd w:val="0"/>
        <w:snapToGrid w:val="0"/>
        <w:spacing w:line="560" w:lineRule="exact"/>
        <w:rPr>
          <w:rFonts w:ascii="黑体" w:hAnsi="黑体" w:eastAsia="黑体"/>
          <w:color w:val="auto"/>
          <w:sz w:val="30"/>
          <w:szCs w:val="30"/>
        </w:rPr>
      </w:pPr>
      <w:r>
        <w:rPr>
          <w:rFonts w:hint="eastAsia" w:ascii="黑体" w:hAnsi="黑体" w:eastAsia="黑体"/>
          <w:color w:val="auto"/>
          <w:sz w:val="30"/>
          <w:szCs w:val="30"/>
        </w:rPr>
        <w:t>二、申请单位意见</w:t>
      </w:r>
    </w:p>
    <w:tbl>
      <w:tblPr>
        <w:tblStyle w:val="11"/>
        <w:tblW w:w="900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2"/>
        <w:gridCol w:w="8031"/>
      </w:tblGrid>
      <w:tr w14:paraId="7F630C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360" w:hRule="atLeast"/>
        </w:trPr>
        <w:tc>
          <w:tcPr>
            <w:tcW w:w="972" w:type="dxa"/>
            <w:noWrap w:val="0"/>
            <w:vAlign w:val="center"/>
          </w:tcPr>
          <w:p w14:paraId="598DFEAE">
            <w:pPr>
              <w:spacing w:before="48" w:after="48"/>
              <w:jc w:val="center"/>
              <w:rPr>
                <w:color w:val="auto"/>
                <w:sz w:val="24"/>
              </w:rPr>
            </w:pPr>
            <w:r>
              <w:rPr>
                <w:color w:val="auto"/>
                <w:sz w:val="24"/>
              </w:rPr>
              <w:t>申请</w:t>
            </w:r>
          </w:p>
          <w:p w14:paraId="16287EF6">
            <w:pPr>
              <w:spacing w:before="48" w:after="48"/>
              <w:jc w:val="center"/>
              <w:rPr>
                <w:color w:val="auto"/>
                <w:sz w:val="24"/>
              </w:rPr>
            </w:pPr>
            <w:r>
              <w:rPr>
                <w:color w:val="auto"/>
                <w:sz w:val="24"/>
              </w:rPr>
              <w:t>单位</w:t>
            </w:r>
          </w:p>
          <w:p w14:paraId="20737D6D">
            <w:pPr>
              <w:spacing w:before="48" w:after="48"/>
              <w:jc w:val="center"/>
              <w:rPr>
                <w:rFonts w:eastAsia="黑体"/>
                <w:color w:val="auto"/>
                <w:sz w:val="30"/>
                <w:szCs w:val="30"/>
              </w:rPr>
            </w:pPr>
            <w:r>
              <w:rPr>
                <w:color w:val="auto"/>
                <w:sz w:val="24"/>
              </w:rPr>
              <w:t>意见</w:t>
            </w:r>
          </w:p>
        </w:tc>
        <w:tc>
          <w:tcPr>
            <w:tcW w:w="8031" w:type="dxa"/>
            <w:noWrap w:val="0"/>
            <w:vAlign w:val="top"/>
          </w:tcPr>
          <w:p w14:paraId="63338C91">
            <w:pPr>
              <w:spacing w:line="520" w:lineRule="exact"/>
              <w:ind w:firstLine="560" w:firstLineChars="200"/>
              <w:rPr>
                <w:rFonts w:ascii="仿宋" w:hAnsi="仿宋" w:eastAsia="仿宋"/>
                <w:color w:val="auto"/>
                <w:kern w:val="0"/>
                <w:sz w:val="28"/>
                <w:szCs w:val="28"/>
              </w:rPr>
            </w:pPr>
          </w:p>
          <w:p w14:paraId="669B2BB9">
            <w:pPr>
              <w:spacing w:line="520" w:lineRule="exact"/>
              <w:ind w:firstLine="560" w:firstLineChars="200"/>
              <w:rPr>
                <w:rFonts w:ascii="仿宋" w:hAnsi="仿宋" w:eastAsia="仿宋"/>
                <w:color w:val="auto"/>
                <w:kern w:val="0"/>
                <w:sz w:val="28"/>
                <w:szCs w:val="28"/>
              </w:rPr>
            </w:pPr>
            <w:r>
              <w:rPr>
                <w:rFonts w:hint="eastAsia" w:ascii="仿宋" w:hAnsi="仿宋" w:eastAsia="仿宋"/>
                <w:color w:val="auto"/>
                <w:kern w:val="0"/>
                <w:sz w:val="28"/>
                <w:szCs w:val="28"/>
              </w:rPr>
              <w:t>申请书所填写的内容属实；申请单位已经对申请赛项做过详实的调研，该赛项在省内具备一定的专业基础，省内院校或企业能够提供完成本赛项所需的各类必要保障。</w:t>
            </w:r>
          </w:p>
          <w:p w14:paraId="2A876EAE">
            <w:pPr>
              <w:spacing w:line="520" w:lineRule="exact"/>
              <w:ind w:firstLine="560" w:firstLineChars="200"/>
              <w:rPr>
                <w:rFonts w:ascii="仿宋" w:hAnsi="仿宋" w:eastAsia="仿宋"/>
                <w:color w:val="auto"/>
                <w:kern w:val="0"/>
                <w:sz w:val="28"/>
                <w:szCs w:val="28"/>
              </w:rPr>
            </w:pPr>
          </w:p>
          <w:p w14:paraId="63B122FA">
            <w:pPr>
              <w:spacing w:line="520" w:lineRule="exact"/>
              <w:ind w:firstLine="560" w:firstLineChars="200"/>
              <w:rPr>
                <w:rFonts w:ascii="仿宋" w:hAnsi="仿宋" w:eastAsia="仿宋"/>
                <w:color w:val="auto"/>
                <w:kern w:val="0"/>
                <w:sz w:val="28"/>
                <w:szCs w:val="28"/>
              </w:rPr>
            </w:pPr>
          </w:p>
          <w:p w14:paraId="16B17AD9">
            <w:pPr>
              <w:spacing w:line="520" w:lineRule="exact"/>
              <w:ind w:firstLine="3080" w:firstLineChars="1100"/>
              <w:rPr>
                <w:rFonts w:ascii="仿宋" w:hAnsi="仿宋" w:eastAsia="仿宋"/>
                <w:color w:val="auto"/>
                <w:kern w:val="0"/>
                <w:sz w:val="28"/>
                <w:szCs w:val="28"/>
              </w:rPr>
            </w:pPr>
            <w:r>
              <w:rPr>
                <w:rFonts w:hint="eastAsia" w:ascii="仿宋" w:hAnsi="仿宋" w:eastAsia="仿宋"/>
                <w:color w:val="auto"/>
                <w:kern w:val="0"/>
                <w:sz w:val="28"/>
                <w:szCs w:val="28"/>
              </w:rPr>
              <w:t>单位负责人签名：</w:t>
            </w:r>
          </w:p>
          <w:p w14:paraId="50734688">
            <w:pPr>
              <w:spacing w:line="520" w:lineRule="exact"/>
              <w:ind w:firstLine="3640" w:firstLineChars="1300"/>
              <w:rPr>
                <w:rFonts w:ascii="仿宋" w:hAnsi="仿宋" w:eastAsia="仿宋"/>
                <w:color w:val="auto"/>
                <w:kern w:val="0"/>
                <w:sz w:val="28"/>
                <w:szCs w:val="28"/>
              </w:rPr>
            </w:pPr>
            <w:r>
              <w:rPr>
                <w:rFonts w:hint="eastAsia" w:ascii="仿宋" w:hAnsi="仿宋" w:eastAsia="仿宋"/>
                <w:color w:val="auto"/>
                <w:kern w:val="0"/>
                <w:sz w:val="28"/>
                <w:szCs w:val="28"/>
              </w:rPr>
              <w:t>（单位公章）</w:t>
            </w:r>
          </w:p>
          <w:p w14:paraId="1EAE8F22">
            <w:pPr>
              <w:spacing w:line="520" w:lineRule="exact"/>
              <w:ind w:firstLine="3360" w:firstLineChars="1200"/>
              <w:jc w:val="right"/>
              <w:rPr>
                <w:rFonts w:ascii="仿宋" w:hAnsi="仿宋" w:eastAsia="仿宋"/>
                <w:color w:val="auto"/>
                <w:kern w:val="0"/>
                <w:sz w:val="28"/>
                <w:szCs w:val="28"/>
              </w:rPr>
            </w:pPr>
            <w:r>
              <w:rPr>
                <w:rFonts w:hint="eastAsia" w:ascii="仿宋" w:hAnsi="仿宋" w:eastAsia="仿宋"/>
                <w:color w:val="auto"/>
                <w:kern w:val="0"/>
                <w:sz w:val="28"/>
                <w:szCs w:val="28"/>
              </w:rPr>
              <w:t>年   月   日</w:t>
            </w:r>
          </w:p>
        </w:tc>
      </w:tr>
    </w:tbl>
    <w:p w14:paraId="024F7C4A">
      <w:pPr>
        <w:rPr>
          <w:rFonts w:hint="eastAsia" w:eastAsia="宋体"/>
          <w:b/>
          <w:color w:val="auto"/>
        </w:rPr>
      </w:pPr>
    </w:p>
    <w:p w14:paraId="605DF6E3">
      <w:pPr>
        <w:rPr>
          <w:color w:val="auto"/>
        </w:rPr>
      </w:pPr>
    </w:p>
    <w:p w14:paraId="4D1ECD0F"/>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_GBK">
    <w:altName w:val="Arial Unicode MS"/>
    <w:panose1 w:val="02000000000000000000"/>
    <w:charset w:val="86"/>
    <w:family w:val="script"/>
    <w:pitch w:val="default"/>
    <w:sig w:usb0="00000000" w:usb1="00000000" w:usb2="00082016" w:usb3="00000000" w:csb0="00040001" w:csb1="00000000"/>
  </w:font>
  <w:font w:name="方正小标宋简体">
    <w:altName w:val="Arial Unicode MS"/>
    <w:panose1 w:val="02000000000000000000"/>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Wingdings 2">
    <w:panose1 w:val="05020102010507070707"/>
    <w:charset w:val="02"/>
    <w:family w:val="roman"/>
    <w:pitch w:val="default"/>
    <w:sig w:usb0="00000000" w:usb1="00000000" w:usb2="00000000" w:usb3="00000000" w:csb0="80000000" w:csb1="00000000"/>
  </w:font>
  <w:font w:name="Arial Unicode MS">
    <w:panose1 w:val="020B0604020202020204"/>
    <w:charset w:val="86"/>
    <w:family w:val="auto"/>
    <w:pitch w:val="default"/>
    <w:sig w:usb0="FFFFFFFF" w:usb1="E9FFFFFF" w:usb2="0000003F" w:usb3="00000000" w:csb0="603F01FF" w:csb1="FFFF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MzN2UxZWFlYzNhZGM3OGVmYWMyODNlNzE1ODYyN2MifQ=="/>
  </w:docVars>
  <w:rsids>
    <w:rsidRoot w:val="39DB7254"/>
    <w:rsid w:val="1A473886"/>
    <w:rsid w:val="2D48502E"/>
    <w:rsid w:val="2E4867EA"/>
    <w:rsid w:val="39DB7254"/>
    <w:rsid w:val="5B6E527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spacing w:after="160" w:line="259" w:lineRule="auto"/>
    </w:pPr>
    <w:rPr>
      <w:rFonts w:ascii="Calibri" w:hAnsi="Calibri" w:eastAsia="Calibri" w:cs="Calibri"/>
      <w:color w:val="000000"/>
      <w:kern w:val="2"/>
      <w:sz w:val="22"/>
      <w:szCs w:val="22"/>
      <w:lang w:val="en-US" w:eastAsia="zh-CN" w:bidi="ar-SA"/>
    </w:rPr>
  </w:style>
  <w:style w:type="paragraph" w:styleId="5">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12">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2">
    <w:name w:val="Body Text First Indent"/>
    <w:basedOn w:val="3"/>
    <w:unhideWhenUsed/>
    <w:qFormat/>
    <w:uiPriority w:val="99"/>
    <w:pPr>
      <w:ind w:firstLine="420" w:firstLineChars="100"/>
    </w:pPr>
  </w:style>
  <w:style w:type="paragraph" w:styleId="3">
    <w:name w:val="Body Text"/>
    <w:basedOn w:val="1"/>
    <w:next w:val="4"/>
    <w:qFormat/>
    <w:uiPriority w:val="1"/>
    <w:pPr>
      <w:widowControl w:val="0"/>
      <w:autoSpaceDE w:val="0"/>
      <w:autoSpaceDN w:val="0"/>
      <w:spacing w:after="0" w:line="240" w:lineRule="auto"/>
      <w:ind w:left="118" w:firstLine="560"/>
    </w:pPr>
    <w:rPr>
      <w:rFonts w:ascii="宋体" w:hAnsi="宋体" w:eastAsia="宋体" w:cs="宋体"/>
      <w:color w:val="auto"/>
      <w:kern w:val="0"/>
      <w:sz w:val="28"/>
      <w:szCs w:val="28"/>
      <w:lang w:val="zh-CN" w:bidi="zh-CN"/>
      <w14:ligatures w14:val="none"/>
    </w:rPr>
  </w:style>
  <w:style w:type="paragraph" w:customStyle="1" w:styleId="4">
    <w:name w:val="Default"/>
    <w:qFormat/>
    <w:uiPriority w:val="99"/>
    <w:pPr>
      <w:widowControl w:val="0"/>
      <w:autoSpaceDE w:val="0"/>
      <w:autoSpaceDN w:val="0"/>
      <w:adjustRightInd w:val="0"/>
    </w:pPr>
    <w:rPr>
      <w:rFonts w:ascii="仿宋" w:hAnsi="Calibri" w:eastAsia="仿宋" w:cs="仿宋"/>
      <w:color w:val="000000"/>
      <w:sz w:val="24"/>
      <w:szCs w:val="24"/>
      <w:lang w:val="en-US" w:eastAsia="zh-CN" w:bidi="ar-SA"/>
    </w:rPr>
  </w:style>
  <w:style w:type="paragraph" w:styleId="6">
    <w:name w:val="Normal Indent"/>
    <w:basedOn w:val="1"/>
    <w:qFormat/>
    <w:uiPriority w:val="99"/>
    <w:pPr>
      <w:widowControl w:val="0"/>
      <w:spacing w:line="360" w:lineRule="auto"/>
      <w:ind w:firstLine="0" w:firstLineChars="0"/>
      <w:jc w:val="center"/>
    </w:pPr>
    <w:rPr>
      <w:rFonts w:ascii="Times New Roman" w:hAnsi="Times New Roman" w:cs="Times New Roman"/>
      <w:kern w:val="0"/>
      <w:szCs w:val="20"/>
    </w:rPr>
  </w:style>
  <w:style w:type="paragraph" w:styleId="7">
    <w:name w:val="index 5"/>
    <w:basedOn w:val="1"/>
    <w:next w:val="1"/>
    <w:qFormat/>
    <w:uiPriority w:val="0"/>
    <w:pPr>
      <w:ind w:left="1680"/>
    </w:pPr>
    <w:rPr>
      <w:rFonts w:eastAsia="宋体"/>
      <w:sz w:val="21"/>
    </w:rPr>
  </w:style>
  <w:style w:type="paragraph" w:styleId="8">
    <w:name w:val="Plain Text"/>
    <w:basedOn w:val="1"/>
    <w:unhideWhenUsed/>
    <w:qFormat/>
    <w:uiPriority w:val="99"/>
    <w:rPr>
      <w:rFonts w:ascii="宋体" w:hAnsi="Courier New"/>
    </w:rPr>
  </w:style>
  <w:style w:type="paragraph" w:styleId="9">
    <w:name w:val="footer"/>
    <w:basedOn w:val="1"/>
    <w:next w:val="7"/>
    <w:unhideWhenUsed/>
    <w:qFormat/>
    <w:uiPriority w:val="99"/>
    <w:pPr>
      <w:tabs>
        <w:tab w:val="center" w:pos="4153"/>
        <w:tab w:val="right" w:pos="8306"/>
      </w:tabs>
      <w:snapToGrid w:val="0"/>
      <w:spacing w:line="240" w:lineRule="auto"/>
    </w:pPr>
    <w:rPr>
      <w:sz w:val="18"/>
      <w:szCs w:val="18"/>
    </w:rPr>
  </w:style>
  <w:style w:type="paragraph" w:styleId="10">
    <w:name w:val="Normal (Web)"/>
    <w:basedOn w:val="1"/>
    <w:qFormat/>
    <w:uiPriority w:val="0"/>
    <w:rPr>
      <w:sz w:val="24"/>
    </w:rPr>
  </w:style>
  <w:style w:type="character" w:styleId="13">
    <w:name w:val="Strong"/>
    <w:basedOn w:val="12"/>
    <w:qFormat/>
    <w:uiPriority w:val="0"/>
    <w:rPr>
      <w:b/>
    </w:rPr>
  </w:style>
  <w:style w:type="character" w:styleId="14">
    <w:name w:val="Emphasis"/>
    <w:basedOn w:val="12"/>
    <w:qFormat/>
    <w:uiPriority w:val="0"/>
    <w:rPr>
      <w:i/>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4600</Words>
  <Characters>4761</Characters>
  <Lines>0</Lines>
  <Paragraphs>0</Paragraphs>
  <TotalTime>36</TotalTime>
  <ScaleCrop>false</ScaleCrop>
  <LinksUpToDate>false</LinksUpToDate>
  <CharactersWithSpaces>4864</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2023-12-22T12:45:00Z</dcterms:created>
  <dc:creator>风彩</dc:creator>
  <cp:lastModifiedBy>依依</cp:lastModifiedBy>
  <dcterms:modified xsi:type="dcterms:W3CDTF">2024-11-20T04:48:00Z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3C52B1E0F3C14764949793B5EDB8FF1E_13</vt:lpwstr>
  </property>
</Properties>
</file>