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B1387">
      <w:pPr>
        <w:spacing w:line="420" w:lineRule="auto"/>
        <w:rPr>
          <w:rFonts w:ascii="Arial"/>
          <w:sz w:val="21"/>
        </w:rPr>
      </w:pPr>
    </w:p>
    <w:p w14:paraId="7BFE2572">
      <w:pPr>
        <w:spacing w:before="92" w:line="219" w:lineRule="auto"/>
        <w:ind w:left="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附件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3-1</w:t>
      </w:r>
    </w:p>
    <w:p w14:paraId="7AA8906B">
      <w:pPr>
        <w:spacing w:before="76" w:line="223" w:lineRule="auto"/>
        <w:ind w:left="235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2"/>
          <w:sz w:val="43"/>
          <w:szCs w:val="43"/>
          <w:u w:val="single" w:color="auto"/>
        </w:rPr>
        <w:t>202</w:t>
      </w:r>
      <w:r>
        <w:rPr>
          <w:rFonts w:hint="eastAsia" w:ascii="黑体" w:hAnsi="黑体" w:eastAsia="黑体" w:cs="黑体"/>
          <w:b/>
          <w:bCs/>
          <w:spacing w:val="2"/>
          <w:sz w:val="43"/>
          <w:szCs w:val="43"/>
          <w:u w:val="single" w:color="auto"/>
          <w:lang w:val="en-US" w:eastAsia="zh-CN"/>
        </w:rPr>
        <w:t>5</w:t>
      </w:r>
      <w:r>
        <w:rPr>
          <w:rFonts w:ascii="黑体" w:hAnsi="黑体" w:eastAsia="黑体" w:cs="黑体"/>
          <w:b/>
          <w:bCs/>
          <w:spacing w:val="2"/>
          <w:sz w:val="43"/>
          <w:szCs w:val="43"/>
        </w:rPr>
        <w:t>年</w:t>
      </w:r>
      <w:r>
        <w:rPr>
          <w:rFonts w:hint="eastAsia" w:ascii="黑体" w:hAnsi="黑体" w:eastAsia="黑体" w:cs="黑体"/>
          <w:b/>
          <w:bCs/>
          <w:spacing w:val="2"/>
          <w:sz w:val="43"/>
          <w:szCs w:val="43"/>
          <w:lang w:val="en-US" w:eastAsia="zh-CN"/>
        </w:rPr>
        <w:t>河北省</w:t>
      </w:r>
      <w:r>
        <w:rPr>
          <w:rFonts w:ascii="黑体" w:hAnsi="黑体" w:eastAsia="黑体" w:cs="黑体"/>
          <w:b/>
          <w:bCs/>
          <w:spacing w:val="2"/>
          <w:sz w:val="43"/>
          <w:szCs w:val="43"/>
        </w:rPr>
        <w:t>职业院校技能大赛</w:t>
      </w:r>
    </w:p>
    <w:p w14:paraId="1EF70E66">
      <w:pPr>
        <w:spacing w:before="86" w:line="222" w:lineRule="auto"/>
        <w:ind w:left="2650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6"/>
          <w:sz w:val="43"/>
          <w:szCs w:val="43"/>
        </w:rPr>
        <w:t>中职组新能源汽车维修赛项</w:t>
      </w:r>
    </w:p>
    <w:p w14:paraId="29E52DFE">
      <w:pPr>
        <w:spacing w:before="57" w:line="222" w:lineRule="auto"/>
        <w:ind w:left="2689"/>
        <w:outlineLvl w:val="0"/>
        <w:rPr>
          <w:rFonts w:ascii="黑体" w:hAnsi="黑体" w:eastAsia="黑体" w:cs="黑体"/>
          <w:sz w:val="43"/>
          <w:szCs w:val="43"/>
        </w:rPr>
      </w:pPr>
    </w:p>
    <w:p w14:paraId="431E7B8D">
      <w:pPr>
        <w:spacing w:line="384" w:lineRule="auto"/>
        <w:rPr>
          <w:rFonts w:ascii="Arial"/>
          <w:sz w:val="21"/>
        </w:rPr>
      </w:pPr>
    </w:p>
    <w:p w14:paraId="3E88CD10">
      <w:pPr>
        <w:spacing w:before="169" w:line="218" w:lineRule="auto"/>
        <w:ind w:left="2051"/>
        <w:outlineLvl w:val="1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b/>
          <w:bCs/>
          <w:spacing w:val="-5"/>
          <w:sz w:val="52"/>
          <w:szCs w:val="52"/>
        </w:rPr>
        <w:t>职业素养和操作规范</w:t>
      </w:r>
      <w:r>
        <w:rPr>
          <w:rFonts w:ascii="黑体" w:hAnsi="黑体" w:eastAsia="黑体" w:cs="黑体"/>
          <w:spacing w:val="-5"/>
          <w:sz w:val="52"/>
          <w:szCs w:val="52"/>
        </w:rPr>
        <w:t xml:space="preserve"> </w:t>
      </w:r>
      <w:r>
        <w:rPr>
          <w:rFonts w:ascii="黑体" w:hAnsi="黑体" w:eastAsia="黑体" w:cs="黑体"/>
          <w:b/>
          <w:bCs/>
          <w:spacing w:val="-5"/>
          <w:sz w:val="52"/>
          <w:szCs w:val="52"/>
        </w:rPr>
        <w:t>评分</w:t>
      </w:r>
      <w:r>
        <w:rPr>
          <w:rFonts w:hint="eastAsia" w:ascii="黑体" w:hAnsi="黑体" w:eastAsia="黑体" w:cs="黑体"/>
          <w:b/>
          <w:bCs/>
          <w:spacing w:val="-5"/>
          <w:sz w:val="52"/>
          <w:szCs w:val="52"/>
          <w:lang w:val="en-US" w:eastAsia="zh-CN"/>
        </w:rPr>
        <w:t>样</w:t>
      </w:r>
      <w:r>
        <w:rPr>
          <w:rFonts w:ascii="黑体" w:hAnsi="黑体" w:eastAsia="黑体" w:cs="黑体"/>
          <w:b/>
          <w:bCs/>
          <w:spacing w:val="-5"/>
          <w:sz w:val="52"/>
          <w:szCs w:val="52"/>
        </w:rPr>
        <w:t>表</w:t>
      </w:r>
      <w:bookmarkStart w:id="0" w:name="_GoBack"/>
      <w:bookmarkEnd w:id="0"/>
    </w:p>
    <w:p w14:paraId="3AF5191F">
      <w:pPr>
        <w:spacing w:line="300" w:lineRule="auto"/>
        <w:rPr>
          <w:rFonts w:ascii="Arial"/>
          <w:sz w:val="21"/>
        </w:rPr>
      </w:pPr>
    </w:p>
    <w:p w14:paraId="69F30EB9">
      <w:pPr>
        <w:spacing w:line="301" w:lineRule="auto"/>
        <w:rPr>
          <w:rFonts w:ascii="Arial"/>
          <w:sz w:val="21"/>
        </w:rPr>
      </w:pPr>
    </w:p>
    <w:p w14:paraId="69793C37">
      <w:pPr>
        <w:spacing w:before="102" w:line="224" w:lineRule="auto"/>
        <w:ind w:left="68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7"/>
          <w:sz w:val="31"/>
          <w:szCs w:val="31"/>
        </w:rPr>
        <w:t>竞赛模块：新能源汽车简单故障诊断与排除</w:t>
      </w:r>
    </w:p>
    <w:p w14:paraId="09D2E7AA">
      <w:pPr>
        <w:spacing w:before="30"/>
      </w:pPr>
    </w:p>
    <w:p w14:paraId="428D1816">
      <w:pPr>
        <w:spacing w:before="30"/>
      </w:pPr>
    </w:p>
    <w:tbl>
      <w:tblPr>
        <w:tblStyle w:val="5"/>
        <w:tblW w:w="9337" w:type="dxa"/>
        <w:tblInd w:w="69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3"/>
        <w:gridCol w:w="3764"/>
      </w:tblGrid>
      <w:tr w14:paraId="2D8B5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9337" w:type="dxa"/>
            <w:gridSpan w:val="2"/>
            <w:vAlign w:val="top"/>
          </w:tcPr>
          <w:p w14:paraId="629613D3">
            <w:pPr>
              <w:pStyle w:val="6"/>
              <w:spacing w:before="286" w:line="194" w:lineRule="auto"/>
              <w:ind w:left="111"/>
            </w:pPr>
            <w:r>
              <w:rPr>
                <w:spacing w:val="-1"/>
              </w:rPr>
              <w:t>竞赛日期：202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 xml:space="preserve"> 年        月  </w:t>
            </w:r>
            <w:r>
              <w:rPr>
                <w:spacing w:val="-2"/>
              </w:rPr>
              <w:t xml:space="preserve">       日</w:t>
            </w:r>
            <w:r>
              <w:t xml:space="preserve">          </w:t>
            </w:r>
            <w:r>
              <w:rPr>
                <w:spacing w:val="-2"/>
              </w:rPr>
              <w:t>竞赛场次：           竞赛工位：</w:t>
            </w:r>
          </w:p>
        </w:tc>
      </w:tr>
      <w:tr w14:paraId="6B52EE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573" w:type="dxa"/>
            <w:vAlign w:val="top"/>
          </w:tcPr>
          <w:p w14:paraId="15D609BF">
            <w:pPr>
              <w:spacing w:line="252" w:lineRule="auto"/>
              <w:rPr>
                <w:rFonts w:ascii="Arial"/>
                <w:sz w:val="21"/>
              </w:rPr>
            </w:pPr>
          </w:p>
          <w:p w14:paraId="51762C4A">
            <w:pPr>
              <w:pStyle w:val="6"/>
              <w:spacing w:before="103" w:line="194" w:lineRule="auto"/>
              <w:ind w:left="110"/>
            </w:pPr>
            <w:r>
              <w:rPr>
                <w:spacing w:val="-6"/>
              </w:rPr>
              <w:t>选手身份加密号：</w:t>
            </w:r>
          </w:p>
        </w:tc>
        <w:tc>
          <w:tcPr>
            <w:tcW w:w="3764" w:type="dxa"/>
            <w:vAlign w:val="top"/>
          </w:tcPr>
          <w:p w14:paraId="68404F9A">
            <w:pPr>
              <w:spacing w:line="251" w:lineRule="auto"/>
              <w:rPr>
                <w:rFonts w:ascii="Arial"/>
                <w:sz w:val="21"/>
              </w:rPr>
            </w:pPr>
          </w:p>
          <w:p w14:paraId="6BBA08CC">
            <w:pPr>
              <w:pStyle w:val="6"/>
              <w:spacing w:before="103" w:line="194" w:lineRule="auto"/>
              <w:ind w:left="109"/>
            </w:pPr>
            <w:r>
              <w:rPr>
                <w:spacing w:val="-1"/>
              </w:rPr>
              <w:t>竞赛用时：</w:t>
            </w:r>
            <w:r>
              <w:rPr>
                <w:spacing w:val="4"/>
              </w:rPr>
              <w:t xml:space="preserve">        </w:t>
            </w:r>
            <w:r>
              <w:rPr>
                <w:spacing w:val="-1"/>
              </w:rPr>
              <w:t>分</w:t>
            </w:r>
            <w:r>
              <w:rPr>
                <w:spacing w:val="4"/>
              </w:rPr>
              <w:t xml:space="preserve">        </w:t>
            </w:r>
            <w:r>
              <w:rPr>
                <w:spacing w:val="-1"/>
              </w:rPr>
              <w:t>秒</w:t>
            </w:r>
          </w:p>
        </w:tc>
      </w:tr>
    </w:tbl>
    <w:p w14:paraId="5B60DF65">
      <w:pPr>
        <w:spacing w:before="82"/>
      </w:pPr>
    </w:p>
    <w:p w14:paraId="2096719A">
      <w:pPr>
        <w:spacing w:before="81"/>
      </w:pPr>
    </w:p>
    <w:tbl>
      <w:tblPr>
        <w:tblStyle w:val="5"/>
        <w:tblW w:w="9352" w:type="dxa"/>
        <w:tblInd w:w="68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1"/>
        <w:gridCol w:w="2553"/>
        <w:gridCol w:w="1353"/>
        <w:gridCol w:w="3825"/>
      </w:tblGrid>
      <w:tr w14:paraId="636E06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621" w:type="dxa"/>
            <w:vAlign w:val="top"/>
          </w:tcPr>
          <w:p w14:paraId="5FAFFDE2">
            <w:pPr>
              <w:pStyle w:val="6"/>
              <w:spacing w:before="127" w:line="166" w:lineRule="auto"/>
              <w:ind w:left="760"/>
            </w:pPr>
            <w:r>
              <w:rPr>
                <w:spacing w:val="-1"/>
              </w:rPr>
              <w:t>序号</w:t>
            </w:r>
          </w:p>
        </w:tc>
        <w:tc>
          <w:tcPr>
            <w:tcW w:w="2553" w:type="dxa"/>
            <w:vAlign w:val="top"/>
          </w:tcPr>
          <w:p w14:paraId="4AE019CD">
            <w:pPr>
              <w:pStyle w:val="6"/>
              <w:spacing w:before="127" w:line="166" w:lineRule="auto"/>
              <w:ind w:left="1035"/>
            </w:pPr>
            <w:r>
              <w:rPr>
                <w:spacing w:val="-1"/>
              </w:rPr>
              <w:t>项目</w:t>
            </w:r>
          </w:p>
        </w:tc>
        <w:tc>
          <w:tcPr>
            <w:tcW w:w="1353" w:type="dxa"/>
            <w:vAlign w:val="top"/>
          </w:tcPr>
          <w:p w14:paraId="29B82029">
            <w:pPr>
              <w:pStyle w:val="6"/>
              <w:spacing w:before="127" w:line="166" w:lineRule="auto"/>
              <w:ind w:left="441"/>
            </w:pPr>
            <w:r>
              <w:rPr>
                <w:spacing w:val="-2"/>
              </w:rPr>
              <w:t>配分</w:t>
            </w:r>
          </w:p>
        </w:tc>
        <w:tc>
          <w:tcPr>
            <w:tcW w:w="3825" w:type="dxa"/>
            <w:vAlign w:val="top"/>
          </w:tcPr>
          <w:p w14:paraId="6F7B1C40">
            <w:pPr>
              <w:pStyle w:val="6"/>
              <w:spacing w:before="127" w:line="166" w:lineRule="auto"/>
              <w:ind w:left="1433"/>
            </w:pPr>
            <w:r>
              <w:rPr>
                <w:spacing w:val="-1"/>
              </w:rPr>
              <w:t>实际得分</w:t>
            </w:r>
          </w:p>
        </w:tc>
      </w:tr>
      <w:tr w14:paraId="1A2EA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621" w:type="dxa"/>
            <w:vAlign w:val="top"/>
          </w:tcPr>
          <w:p w14:paraId="050040EC">
            <w:pPr>
              <w:pStyle w:val="6"/>
              <w:spacing w:before="223" w:line="172" w:lineRule="auto"/>
              <w:ind w:left="761"/>
            </w:pPr>
            <w:r>
              <w:t>1</w:t>
            </w:r>
          </w:p>
        </w:tc>
        <w:tc>
          <w:tcPr>
            <w:tcW w:w="2553" w:type="dxa"/>
            <w:vAlign w:val="top"/>
          </w:tcPr>
          <w:p w14:paraId="0261A620">
            <w:pPr>
              <w:pStyle w:val="6"/>
              <w:spacing w:before="212" w:line="194" w:lineRule="auto"/>
              <w:ind w:left="214"/>
            </w:pPr>
            <w:r>
              <w:rPr>
                <w:spacing w:val="-1"/>
              </w:rPr>
              <w:t>职业素养和操作规范</w:t>
            </w:r>
          </w:p>
        </w:tc>
        <w:tc>
          <w:tcPr>
            <w:tcW w:w="1353" w:type="dxa"/>
            <w:vAlign w:val="top"/>
          </w:tcPr>
          <w:p w14:paraId="155DCF82">
            <w:pPr>
              <w:pStyle w:val="6"/>
              <w:spacing w:before="223" w:line="172" w:lineRule="auto"/>
              <w:ind w:left="552"/>
            </w:pPr>
            <w:r>
              <w:rPr>
                <w:spacing w:val="-5"/>
              </w:rPr>
              <w:t>30</w:t>
            </w:r>
          </w:p>
        </w:tc>
        <w:tc>
          <w:tcPr>
            <w:tcW w:w="3825" w:type="dxa"/>
            <w:vAlign w:val="top"/>
          </w:tcPr>
          <w:p w14:paraId="684ED22D">
            <w:pPr>
              <w:rPr>
                <w:rFonts w:ascii="Arial"/>
                <w:sz w:val="21"/>
              </w:rPr>
            </w:pPr>
          </w:p>
        </w:tc>
      </w:tr>
      <w:tr w14:paraId="68EFC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621" w:type="dxa"/>
            <w:vAlign w:val="top"/>
          </w:tcPr>
          <w:p w14:paraId="7997E242">
            <w:pPr>
              <w:pStyle w:val="6"/>
              <w:spacing w:before="95" w:line="210" w:lineRule="auto"/>
              <w:ind w:left="434" w:right="257" w:hanging="33"/>
            </w:pPr>
            <w:r>
              <w:rPr>
                <w:spacing w:val="-1"/>
              </w:rPr>
              <w:t>现场裁判</w:t>
            </w:r>
            <w:r>
              <w:t xml:space="preserve"> </w:t>
            </w:r>
            <w:r>
              <w:rPr>
                <w:spacing w:val="-14"/>
              </w:rPr>
              <w:t>（签字）</w:t>
            </w:r>
          </w:p>
        </w:tc>
        <w:tc>
          <w:tcPr>
            <w:tcW w:w="7731" w:type="dxa"/>
            <w:gridSpan w:val="3"/>
            <w:vAlign w:val="top"/>
          </w:tcPr>
          <w:p w14:paraId="720F6459">
            <w:pPr>
              <w:rPr>
                <w:rFonts w:ascii="Arial"/>
                <w:sz w:val="21"/>
              </w:rPr>
            </w:pPr>
          </w:p>
        </w:tc>
      </w:tr>
      <w:tr w14:paraId="580DF3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621" w:type="dxa"/>
            <w:vAlign w:val="top"/>
          </w:tcPr>
          <w:p w14:paraId="533C4370">
            <w:pPr>
              <w:pStyle w:val="6"/>
              <w:spacing w:before="99" w:line="209" w:lineRule="auto"/>
              <w:ind w:left="434" w:right="257" w:hanging="32"/>
            </w:pPr>
            <w:r>
              <w:rPr>
                <w:spacing w:val="-1"/>
              </w:rPr>
              <w:t>评分裁判</w:t>
            </w:r>
            <w:r>
              <w:t xml:space="preserve"> </w:t>
            </w:r>
            <w:r>
              <w:rPr>
                <w:spacing w:val="-14"/>
              </w:rPr>
              <w:t>（签字）</w:t>
            </w:r>
          </w:p>
        </w:tc>
        <w:tc>
          <w:tcPr>
            <w:tcW w:w="7731" w:type="dxa"/>
            <w:gridSpan w:val="3"/>
            <w:vAlign w:val="top"/>
          </w:tcPr>
          <w:p w14:paraId="28DEDD41">
            <w:pPr>
              <w:rPr>
                <w:rFonts w:ascii="Arial"/>
                <w:sz w:val="21"/>
              </w:rPr>
            </w:pPr>
          </w:p>
        </w:tc>
      </w:tr>
      <w:tr w14:paraId="2C15F9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621" w:type="dxa"/>
            <w:vAlign w:val="top"/>
          </w:tcPr>
          <w:p w14:paraId="113F9368">
            <w:pPr>
              <w:pStyle w:val="6"/>
              <w:spacing w:before="99" w:line="211" w:lineRule="auto"/>
              <w:ind w:left="434" w:right="257" w:hanging="33"/>
            </w:pPr>
            <w:r>
              <w:rPr>
                <w:spacing w:val="-1"/>
              </w:rPr>
              <w:t>核分裁判</w:t>
            </w:r>
            <w:r>
              <w:t xml:space="preserve"> </w:t>
            </w:r>
            <w:r>
              <w:rPr>
                <w:spacing w:val="-14"/>
              </w:rPr>
              <w:t>（签字）</w:t>
            </w:r>
          </w:p>
        </w:tc>
        <w:tc>
          <w:tcPr>
            <w:tcW w:w="7731" w:type="dxa"/>
            <w:gridSpan w:val="3"/>
            <w:vAlign w:val="top"/>
          </w:tcPr>
          <w:p w14:paraId="61558146">
            <w:pPr>
              <w:rPr>
                <w:rFonts w:ascii="Arial"/>
                <w:sz w:val="21"/>
              </w:rPr>
            </w:pPr>
          </w:p>
        </w:tc>
      </w:tr>
    </w:tbl>
    <w:p w14:paraId="2BD49DC1">
      <w:pPr>
        <w:spacing w:line="248" w:lineRule="auto"/>
        <w:rPr>
          <w:rFonts w:ascii="Arial"/>
          <w:sz w:val="21"/>
        </w:rPr>
      </w:pPr>
    </w:p>
    <w:p w14:paraId="518FC0E6">
      <w:pPr>
        <w:spacing w:before="95" w:line="194" w:lineRule="auto"/>
        <w:ind w:left="580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z w:val="22"/>
          <w:szCs w:val="22"/>
        </w:rPr>
        <w:t>裁判须知</w:t>
      </w:r>
      <w:r>
        <w:rPr>
          <w:rFonts w:ascii="微软雅黑" w:hAnsi="微软雅黑" w:eastAsia="微软雅黑" w:cs="微软雅黑"/>
          <w:sz w:val="22"/>
          <w:szCs w:val="22"/>
        </w:rPr>
        <w:t>：</w:t>
      </w:r>
    </w:p>
    <w:p w14:paraId="09E0942C">
      <w:pPr>
        <w:spacing w:before="29" w:line="203" w:lineRule="auto"/>
        <w:ind w:left="942" w:right="82" w:hanging="34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spacing w:val="-1"/>
          <w:sz w:val="22"/>
          <w:szCs w:val="22"/>
        </w:rPr>
        <w:t>1.</w:t>
      </w:r>
      <w:r>
        <w:rPr>
          <w:rFonts w:ascii="微软雅黑" w:hAnsi="微软雅黑" w:eastAsia="微软雅黑" w:cs="微软雅黑"/>
          <w:spacing w:val="35"/>
          <w:sz w:val="22"/>
          <w:szCs w:val="22"/>
        </w:rPr>
        <w:t xml:space="preserve">  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>主副裁判独立评分；使用规定签字笔书写；扣分栏不得空白，未扣分填“0”，扣分填负值；选手未</w:t>
      </w:r>
      <w:r>
        <w:rPr>
          <w:rFonts w:ascii="微软雅黑" w:hAnsi="微软雅黑" w:eastAsia="微软雅黑" w:cs="微软雅黑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>完成作业需扣分并备注“未完成”；修改须签字</w:t>
      </w:r>
      <w:r>
        <w:rPr>
          <w:rFonts w:ascii="微软雅黑" w:hAnsi="微软雅黑" w:eastAsia="微软雅黑" w:cs="微软雅黑"/>
          <w:spacing w:val="-2"/>
          <w:sz w:val="22"/>
          <w:szCs w:val="22"/>
        </w:rPr>
        <w:t>确认。</w:t>
      </w:r>
    </w:p>
    <w:p w14:paraId="54E1AACD">
      <w:pPr>
        <w:spacing w:before="28" w:line="202" w:lineRule="auto"/>
        <w:ind w:left="942" w:right="63" w:hanging="35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spacing w:val="-1"/>
          <w:sz w:val="22"/>
          <w:szCs w:val="22"/>
        </w:rPr>
        <w:t>2.</w:t>
      </w:r>
      <w:r>
        <w:rPr>
          <w:rFonts w:ascii="微软雅黑" w:hAnsi="微软雅黑" w:eastAsia="微软雅黑" w:cs="微软雅黑"/>
          <w:spacing w:val="30"/>
          <w:w w:val="101"/>
          <w:sz w:val="22"/>
          <w:szCs w:val="22"/>
        </w:rPr>
        <w:t xml:space="preserve">  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>选手需首先排除低压不上电故障；开赛 30 分钟后，若选手仍未排除该故障，可向裁判申请放弃并签</w:t>
      </w:r>
      <w:r>
        <w:rPr>
          <w:rFonts w:ascii="微软雅黑" w:hAnsi="微软雅黑" w:eastAsia="微软雅黑" w:cs="微软雅黑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>字确认；裁判扣掉低压不上电故障未排除的故障点分数；裁判恢复故障后，选手继续作业。</w:t>
      </w:r>
    </w:p>
    <w:p w14:paraId="7FEA4BF8">
      <w:pPr>
        <w:spacing w:line="202" w:lineRule="auto"/>
        <w:rPr>
          <w:rFonts w:ascii="微软雅黑" w:hAnsi="微软雅黑" w:eastAsia="微软雅黑" w:cs="微软雅黑"/>
          <w:sz w:val="22"/>
          <w:szCs w:val="22"/>
        </w:rPr>
        <w:sectPr>
          <w:headerReference r:id="rId5" w:type="default"/>
          <w:footerReference r:id="rId6" w:type="default"/>
          <w:pgSz w:w="11912" w:h="16841"/>
          <w:pgMar w:top="943" w:right="650" w:bottom="1058" w:left="650" w:header="933" w:footer="764" w:gutter="0"/>
          <w:cols w:space="720" w:num="1"/>
        </w:sectPr>
      </w:pPr>
    </w:p>
    <w:p w14:paraId="0F4E6C52">
      <w:pPr>
        <w:spacing w:before="233"/>
      </w:pPr>
    </w:p>
    <w:tbl>
      <w:tblPr>
        <w:tblStyle w:val="5"/>
        <w:tblW w:w="1057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1701"/>
        <w:gridCol w:w="5675"/>
        <w:gridCol w:w="746"/>
        <w:gridCol w:w="746"/>
        <w:gridCol w:w="1139"/>
      </w:tblGrid>
      <w:tr w14:paraId="6BA57F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564" w:type="dxa"/>
            <w:vAlign w:val="top"/>
          </w:tcPr>
          <w:p w14:paraId="0E18FFED">
            <w:pPr>
              <w:spacing w:before="71" w:line="227" w:lineRule="auto"/>
              <w:ind w:left="9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序号</w:t>
            </w:r>
          </w:p>
        </w:tc>
        <w:tc>
          <w:tcPr>
            <w:tcW w:w="1701" w:type="dxa"/>
            <w:vAlign w:val="top"/>
          </w:tcPr>
          <w:p w14:paraId="545892E8">
            <w:pPr>
              <w:spacing w:before="71" w:line="225" w:lineRule="auto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3"/>
                <w:sz w:val="19"/>
                <w:szCs w:val="19"/>
              </w:rPr>
              <w:t>作业内容</w:t>
            </w:r>
          </w:p>
        </w:tc>
        <w:tc>
          <w:tcPr>
            <w:tcW w:w="5675" w:type="dxa"/>
            <w:vAlign w:val="top"/>
          </w:tcPr>
          <w:p w14:paraId="454D558D">
            <w:pPr>
              <w:spacing w:before="71" w:line="225" w:lineRule="auto"/>
              <w:ind w:left="27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19"/>
                <w:szCs w:val="19"/>
              </w:rPr>
              <w:t>评分要点</w:t>
            </w:r>
            <w:r>
              <w:rPr>
                <w:rFonts w:ascii="仿宋" w:hAnsi="仿宋" w:eastAsia="仿宋" w:cs="仿宋"/>
                <w:b/>
                <w:bCs/>
                <w:color w:val="FF0000"/>
                <w:spacing w:val="4"/>
                <w:sz w:val="19"/>
                <w:szCs w:val="19"/>
              </w:rPr>
              <w:t>（各环节漏项或累计最多扣该作业内容相应配分）</w:t>
            </w:r>
          </w:p>
        </w:tc>
        <w:tc>
          <w:tcPr>
            <w:tcW w:w="746" w:type="dxa"/>
            <w:vAlign w:val="top"/>
          </w:tcPr>
          <w:p w14:paraId="1E52C7D6">
            <w:pPr>
              <w:spacing w:before="71" w:line="228" w:lineRule="auto"/>
              <w:ind w:left="20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配分</w:t>
            </w:r>
          </w:p>
        </w:tc>
        <w:tc>
          <w:tcPr>
            <w:tcW w:w="746" w:type="dxa"/>
            <w:vAlign w:val="top"/>
          </w:tcPr>
          <w:p w14:paraId="6F3E2144">
            <w:pPr>
              <w:spacing w:before="71" w:line="228" w:lineRule="auto"/>
              <w:ind w:left="18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9"/>
                <w:szCs w:val="19"/>
              </w:rPr>
              <w:t>扣分</w:t>
            </w:r>
          </w:p>
        </w:tc>
        <w:tc>
          <w:tcPr>
            <w:tcW w:w="1139" w:type="dxa"/>
            <w:vAlign w:val="top"/>
          </w:tcPr>
          <w:p w14:paraId="0B55AD18">
            <w:pPr>
              <w:spacing w:before="71" w:line="228" w:lineRule="auto"/>
              <w:ind w:left="15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3"/>
                <w:sz w:val="19"/>
                <w:szCs w:val="19"/>
              </w:rPr>
              <w:t>判罚依据</w:t>
            </w:r>
          </w:p>
        </w:tc>
      </w:tr>
      <w:tr w14:paraId="028548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3" w:hRule="atLeast"/>
        </w:trPr>
        <w:tc>
          <w:tcPr>
            <w:tcW w:w="564" w:type="dxa"/>
            <w:vAlign w:val="top"/>
          </w:tcPr>
          <w:p w14:paraId="6703A75A">
            <w:pPr>
              <w:spacing w:line="301" w:lineRule="auto"/>
              <w:rPr>
                <w:rFonts w:ascii="Arial"/>
                <w:sz w:val="21"/>
              </w:rPr>
            </w:pPr>
          </w:p>
          <w:p w14:paraId="0456A900">
            <w:pPr>
              <w:spacing w:line="301" w:lineRule="auto"/>
              <w:rPr>
                <w:rFonts w:ascii="Arial"/>
                <w:sz w:val="21"/>
              </w:rPr>
            </w:pPr>
          </w:p>
          <w:p w14:paraId="74CD082A">
            <w:pPr>
              <w:spacing w:line="302" w:lineRule="auto"/>
              <w:rPr>
                <w:rFonts w:ascii="Arial"/>
                <w:sz w:val="21"/>
              </w:rPr>
            </w:pPr>
          </w:p>
          <w:p w14:paraId="039B42E5">
            <w:pPr>
              <w:spacing w:before="61" w:line="185" w:lineRule="auto"/>
              <w:ind w:left="24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</w:t>
            </w:r>
          </w:p>
        </w:tc>
        <w:tc>
          <w:tcPr>
            <w:tcW w:w="1701" w:type="dxa"/>
            <w:vAlign w:val="top"/>
          </w:tcPr>
          <w:p w14:paraId="78AD4ED5">
            <w:pPr>
              <w:spacing w:line="289" w:lineRule="auto"/>
              <w:rPr>
                <w:rFonts w:ascii="Arial"/>
                <w:sz w:val="21"/>
              </w:rPr>
            </w:pPr>
          </w:p>
          <w:p w14:paraId="075F68A6">
            <w:pPr>
              <w:spacing w:line="289" w:lineRule="auto"/>
              <w:rPr>
                <w:rFonts w:ascii="Arial"/>
                <w:sz w:val="21"/>
              </w:rPr>
            </w:pPr>
          </w:p>
          <w:p w14:paraId="13B24016">
            <w:pPr>
              <w:spacing w:line="290" w:lineRule="auto"/>
              <w:rPr>
                <w:rFonts w:ascii="Arial"/>
                <w:sz w:val="21"/>
              </w:rPr>
            </w:pPr>
          </w:p>
          <w:p w14:paraId="3C223BE0">
            <w:pPr>
              <w:spacing w:before="61" w:line="225" w:lineRule="auto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作业准备</w:t>
            </w:r>
          </w:p>
        </w:tc>
        <w:tc>
          <w:tcPr>
            <w:tcW w:w="5675" w:type="dxa"/>
            <w:vAlign w:val="top"/>
          </w:tcPr>
          <w:p w14:paraId="33EA54AA">
            <w:pPr>
              <w:pStyle w:val="6"/>
              <w:spacing w:before="28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未检查并设置隔离栏；扣</w:t>
            </w:r>
            <w:r>
              <w:rPr>
                <w:rFonts w:ascii="仿宋" w:hAnsi="仿宋" w:eastAsia="仿宋" w:cs="仿宋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788A78DB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未检查并设置安全警示牌；扣</w:t>
            </w:r>
            <w:r>
              <w:rPr>
                <w:rFonts w:ascii="仿宋" w:hAnsi="仿宋" w:eastAsia="仿宋" w:cs="仿宋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2FEB5C1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未检查水基灭火器压力值；扣</w:t>
            </w:r>
            <w:r>
              <w:rPr>
                <w:rFonts w:ascii="仿宋" w:hAnsi="仿宋" w:eastAsia="仿宋" w:cs="仿宋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044A8D0F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未检查干粉灭火器压力值；扣</w:t>
            </w:r>
            <w:r>
              <w:rPr>
                <w:rFonts w:ascii="仿宋" w:hAnsi="仿宋" w:eastAsia="仿宋" w:cs="仿宋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109BC8D6">
            <w:pPr>
              <w:spacing w:line="224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□未检查并安装车辆挡块; 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5AD2F285">
            <w:pPr>
              <w:spacing w:before="28" w:line="224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□未安装车外三件套或安装位置不正确；</w:t>
            </w:r>
            <w:r>
              <w:rPr>
                <w:rFonts w:ascii="仿宋" w:hAnsi="仿宋" w:eastAsia="仿宋" w:cs="仿宋"/>
                <w:spacing w:val="-4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519114E0">
            <w:pPr>
              <w:spacing w:before="28" w:line="224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□未安装车内三件套，</w:t>
            </w:r>
            <w:r>
              <w:rPr>
                <w:rFonts w:ascii="仿宋" w:hAnsi="仿宋" w:eastAsia="仿宋" w:cs="仿宋"/>
                <w:spacing w:val="-4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少铺或未铺或撕裂；</w:t>
            </w:r>
            <w:r>
              <w:rPr>
                <w:rFonts w:ascii="仿宋" w:hAnsi="仿宋" w:eastAsia="仿宋" w:cs="仿宋"/>
                <w:spacing w:val="-4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0F5BCBA4">
            <w:pPr>
              <w:spacing w:before="28" w:line="214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□操作中翼子板布、格栅布自行脱落；扣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69546F3C">
            <w:pPr>
              <w:spacing w:line="301" w:lineRule="auto"/>
              <w:rPr>
                <w:rFonts w:ascii="Arial"/>
                <w:sz w:val="21"/>
              </w:rPr>
            </w:pPr>
          </w:p>
          <w:p w14:paraId="29C5EEC9">
            <w:pPr>
              <w:spacing w:line="302" w:lineRule="auto"/>
              <w:rPr>
                <w:rFonts w:ascii="Arial"/>
                <w:sz w:val="21"/>
              </w:rPr>
            </w:pPr>
          </w:p>
          <w:p w14:paraId="3385BA44">
            <w:pPr>
              <w:spacing w:line="302" w:lineRule="auto"/>
              <w:rPr>
                <w:rFonts w:ascii="Arial"/>
                <w:sz w:val="21"/>
              </w:rPr>
            </w:pPr>
          </w:p>
          <w:p w14:paraId="2F98EC2D">
            <w:pPr>
              <w:spacing w:before="61" w:line="184" w:lineRule="auto"/>
              <w:ind w:left="3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3</w:t>
            </w:r>
          </w:p>
        </w:tc>
        <w:tc>
          <w:tcPr>
            <w:tcW w:w="746" w:type="dxa"/>
            <w:vAlign w:val="top"/>
          </w:tcPr>
          <w:p w14:paraId="116F0617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71EEEE04">
            <w:pPr>
              <w:rPr>
                <w:rFonts w:ascii="Arial"/>
                <w:sz w:val="21"/>
              </w:rPr>
            </w:pPr>
          </w:p>
        </w:tc>
      </w:tr>
      <w:tr w14:paraId="70A3A8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564" w:type="dxa"/>
            <w:vAlign w:val="top"/>
          </w:tcPr>
          <w:p w14:paraId="0DF6AF92">
            <w:pPr>
              <w:spacing w:line="302" w:lineRule="auto"/>
              <w:rPr>
                <w:rFonts w:ascii="Arial"/>
                <w:sz w:val="21"/>
              </w:rPr>
            </w:pPr>
          </w:p>
          <w:p w14:paraId="04E923DC">
            <w:pPr>
              <w:spacing w:line="303" w:lineRule="auto"/>
              <w:rPr>
                <w:rFonts w:ascii="Arial"/>
                <w:sz w:val="21"/>
              </w:rPr>
            </w:pPr>
          </w:p>
          <w:p w14:paraId="02BC11AC">
            <w:pPr>
              <w:spacing w:line="303" w:lineRule="auto"/>
              <w:rPr>
                <w:rFonts w:ascii="Arial"/>
                <w:sz w:val="21"/>
              </w:rPr>
            </w:pPr>
          </w:p>
          <w:p w14:paraId="39ACE5B1">
            <w:pPr>
              <w:spacing w:before="62" w:line="184" w:lineRule="auto"/>
              <w:ind w:left="2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</w:t>
            </w:r>
          </w:p>
        </w:tc>
        <w:tc>
          <w:tcPr>
            <w:tcW w:w="1701" w:type="dxa"/>
            <w:vAlign w:val="top"/>
          </w:tcPr>
          <w:p w14:paraId="5F2A1D5B">
            <w:pPr>
              <w:spacing w:line="290" w:lineRule="auto"/>
              <w:rPr>
                <w:rFonts w:ascii="Arial"/>
                <w:sz w:val="21"/>
              </w:rPr>
            </w:pPr>
          </w:p>
          <w:p w14:paraId="70811203">
            <w:pPr>
              <w:spacing w:line="290" w:lineRule="auto"/>
              <w:rPr>
                <w:rFonts w:ascii="Arial"/>
                <w:sz w:val="21"/>
              </w:rPr>
            </w:pPr>
          </w:p>
          <w:p w14:paraId="70BAA456">
            <w:pPr>
              <w:spacing w:line="291" w:lineRule="auto"/>
              <w:rPr>
                <w:rFonts w:ascii="Arial"/>
                <w:sz w:val="21"/>
              </w:rPr>
            </w:pPr>
          </w:p>
          <w:p w14:paraId="5D502FE1">
            <w:pPr>
              <w:spacing w:before="62" w:line="226" w:lineRule="auto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人物安全</w:t>
            </w:r>
          </w:p>
        </w:tc>
        <w:tc>
          <w:tcPr>
            <w:tcW w:w="5675" w:type="dxa"/>
            <w:vAlign w:val="top"/>
          </w:tcPr>
          <w:p w14:paraId="7B4D5F98">
            <w:pPr>
              <w:pStyle w:val="6"/>
              <w:spacing w:before="28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未检查绝缘手套密封性；</w:t>
            </w:r>
            <w:r>
              <w:rPr>
                <w:rFonts w:ascii="仿宋" w:hAnsi="仿宋" w:eastAsia="仿宋" w:cs="仿宋"/>
                <w:spacing w:val="-5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5796E6B1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未检查绝缘手套的耐压等级；</w:t>
            </w:r>
            <w:r>
              <w:rPr>
                <w:rFonts w:ascii="仿宋" w:hAnsi="仿宋" w:eastAsia="仿宋" w:cs="仿宋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554E222">
            <w:pPr>
              <w:pStyle w:val="6"/>
              <w:spacing w:line="19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未检查耐磨手套外观损伤；扣</w:t>
            </w:r>
            <w:r>
              <w:rPr>
                <w:rFonts w:ascii="仿宋" w:hAnsi="仿宋" w:eastAsia="仿宋" w:cs="仿宋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0209E5FB">
            <w:pPr>
              <w:pStyle w:val="6"/>
              <w:spacing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未检查护目镜外观损伤；</w:t>
            </w:r>
            <w:r>
              <w:rPr>
                <w:rFonts w:ascii="仿宋" w:hAnsi="仿宋" w:eastAsia="仿宋" w:cs="仿宋"/>
                <w:spacing w:val="-5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4A4A4BC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未检查安全帽外观损伤；</w:t>
            </w:r>
            <w:r>
              <w:rPr>
                <w:rFonts w:ascii="仿宋" w:hAnsi="仿宋" w:eastAsia="仿宋" w:cs="仿宋"/>
                <w:spacing w:val="-5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281A1C91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未穿戴绝缘鞋进入工位；</w:t>
            </w:r>
            <w:r>
              <w:rPr>
                <w:rFonts w:ascii="仿宋" w:hAnsi="仿宋" w:eastAsia="仿宋" w:cs="仿宋"/>
                <w:spacing w:val="-5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5FAB354E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佩戴戒指或手表等物品；</w:t>
            </w:r>
            <w:r>
              <w:rPr>
                <w:rFonts w:ascii="仿宋" w:hAnsi="仿宋" w:eastAsia="仿宋" w:cs="仿宋"/>
                <w:spacing w:val="-5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F96D385">
            <w:pPr>
              <w:spacing w:line="213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□未检查确认档位；扣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024E64E6">
            <w:pPr>
              <w:spacing w:line="302" w:lineRule="auto"/>
              <w:rPr>
                <w:rFonts w:ascii="Arial"/>
                <w:sz w:val="21"/>
              </w:rPr>
            </w:pPr>
          </w:p>
          <w:p w14:paraId="4F9E585D">
            <w:pPr>
              <w:spacing w:line="303" w:lineRule="auto"/>
              <w:rPr>
                <w:rFonts w:ascii="Arial"/>
                <w:sz w:val="21"/>
              </w:rPr>
            </w:pPr>
          </w:p>
          <w:p w14:paraId="7DD38AA3">
            <w:pPr>
              <w:spacing w:line="303" w:lineRule="auto"/>
              <w:rPr>
                <w:rFonts w:ascii="Arial"/>
                <w:sz w:val="21"/>
              </w:rPr>
            </w:pPr>
          </w:p>
          <w:p w14:paraId="024A4D7A">
            <w:pPr>
              <w:spacing w:before="62" w:line="184" w:lineRule="auto"/>
              <w:ind w:left="3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3</w:t>
            </w:r>
          </w:p>
        </w:tc>
        <w:tc>
          <w:tcPr>
            <w:tcW w:w="746" w:type="dxa"/>
            <w:vAlign w:val="top"/>
          </w:tcPr>
          <w:p w14:paraId="0648B987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423F0B54">
            <w:pPr>
              <w:rPr>
                <w:rFonts w:ascii="Arial"/>
                <w:sz w:val="21"/>
              </w:rPr>
            </w:pPr>
          </w:p>
        </w:tc>
      </w:tr>
      <w:tr w14:paraId="726FE4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5" w:hRule="atLeast"/>
        </w:trPr>
        <w:tc>
          <w:tcPr>
            <w:tcW w:w="564" w:type="dxa"/>
            <w:vAlign w:val="top"/>
          </w:tcPr>
          <w:p w14:paraId="7D0D5FEA">
            <w:pPr>
              <w:spacing w:line="301" w:lineRule="auto"/>
              <w:rPr>
                <w:rFonts w:ascii="Arial"/>
                <w:sz w:val="21"/>
              </w:rPr>
            </w:pPr>
          </w:p>
          <w:p w14:paraId="4BE52E57">
            <w:pPr>
              <w:spacing w:line="302" w:lineRule="auto"/>
              <w:rPr>
                <w:rFonts w:ascii="Arial"/>
                <w:sz w:val="21"/>
              </w:rPr>
            </w:pPr>
          </w:p>
          <w:p w14:paraId="472BB9F2">
            <w:pPr>
              <w:spacing w:line="302" w:lineRule="auto"/>
              <w:rPr>
                <w:rFonts w:ascii="Arial"/>
                <w:sz w:val="21"/>
              </w:rPr>
            </w:pPr>
          </w:p>
          <w:p w14:paraId="34EA4A0E">
            <w:pPr>
              <w:spacing w:before="62" w:line="184" w:lineRule="auto"/>
              <w:ind w:left="2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3</w:t>
            </w:r>
          </w:p>
        </w:tc>
        <w:tc>
          <w:tcPr>
            <w:tcW w:w="1701" w:type="dxa"/>
            <w:vAlign w:val="top"/>
          </w:tcPr>
          <w:p w14:paraId="29808477">
            <w:pPr>
              <w:spacing w:line="289" w:lineRule="auto"/>
              <w:rPr>
                <w:rFonts w:ascii="Arial"/>
                <w:sz w:val="21"/>
              </w:rPr>
            </w:pPr>
          </w:p>
          <w:p w14:paraId="397752AB">
            <w:pPr>
              <w:spacing w:line="290" w:lineRule="auto"/>
              <w:rPr>
                <w:rFonts w:ascii="Arial"/>
                <w:sz w:val="21"/>
              </w:rPr>
            </w:pPr>
          </w:p>
          <w:p w14:paraId="1DCCA2D1">
            <w:pPr>
              <w:spacing w:line="290" w:lineRule="auto"/>
              <w:rPr>
                <w:rFonts w:ascii="Arial"/>
                <w:sz w:val="21"/>
              </w:rPr>
            </w:pPr>
          </w:p>
          <w:p w14:paraId="6673DD29">
            <w:pPr>
              <w:spacing w:before="61" w:line="227" w:lineRule="auto"/>
              <w:ind w:left="46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设备使用</w:t>
            </w:r>
          </w:p>
        </w:tc>
        <w:tc>
          <w:tcPr>
            <w:tcW w:w="5675" w:type="dxa"/>
            <w:vAlign w:val="top"/>
          </w:tcPr>
          <w:p w14:paraId="06D58AF2">
            <w:pPr>
              <w:pStyle w:val="6"/>
              <w:spacing w:before="28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未进行绝缘测试仪开路检测并确认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OL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; 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0F9353A7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12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未进行绝缘测试仪短路检测并确认</w:t>
            </w:r>
            <w:r>
              <w:rPr>
                <w:rFonts w:ascii="仿宋" w:hAnsi="仿宋" w:eastAsia="仿宋" w:cs="仿宋"/>
                <w:sz w:val="19"/>
                <w:szCs w:val="19"/>
              </w:rPr>
              <w:t>Lo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分</w:t>
            </w:r>
          </w:p>
          <w:p w14:paraId="5C257401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未检查绝缘测试仪及表笔线束过压等级；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62C6BC29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未进行万用表校零；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3F69A98D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未检查万用表及表笔线束过压等级；扣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596784A5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未进行示波器校准；</w:t>
            </w:r>
            <w:r>
              <w:rPr>
                <w:rFonts w:ascii="仿宋" w:hAnsi="仿宋" w:eastAsia="仿宋" w:cs="仿宋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7E3DDC75">
            <w:pPr>
              <w:pStyle w:val="6"/>
              <w:spacing w:line="192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未进行绝缘垫绝缘性检测; 扣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1F1A2424">
            <w:pPr>
              <w:pStyle w:val="6"/>
              <w:spacing w:line="16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未检查并锁止竞赛平台脚轮；扣</w:t>
            </w:r>
            <w:r>
              <w:rPr>
                <w:rFonts w:ascii="仿宋" w:hAnsi="仿宋" w:eastAsia="仿宋" w:cs="仿宋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794B5FE8">
            <w:pPr>
              <w:spacing w:line="301" w:lineRule="auto"/>
              <w:rPr>
                <w:rFonts w:ascii="Arial"/>
                <w:sz w:val="21"/>
              </w:rPr>
            </w:pPr>
          </w:p>
          <w:p w14:paraId="71AAA51B">
            <w:pPr>
              <w:spacing w:line="302" w:lineRule="auto"/>
              <w:rPr>
                <w:rFonts w:ascii="Arial"/>
                <w:sz w:val="21"/>
              </w:rPr>
            </w:pPr>
          </w:p>
          <w:p w14:paraId="123597A5">
            <w:pPr>
              <w:spacing w:line="302" w:lineRule="auto"/>
              <w:rPr>
                <w:rFonts w:ascii="Arial"/>
                <w:sz w:val="21"/>
              </w:rPr>
            </w:pPr>
          </w:p>
          <w:p w14:paraId="12AED867">
            <w:pPr>
              <w:spacing w:before="62" w:line="184" w:lineRule="auto"/>
              <w:ind w:left="3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3</w:t>
            </w:r>
          </w:p>
        </w:tc>
        <w:tc>
          <w:tcPr>
            <w:tcW w:w="746" w:type="dxa"/>
            <w:vAlign w:val="top"/>
          </w:tcPr>
          <w:p w14:paraId="72E2A632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7A749850">
            <w:pPr>
              <w:rPr>
                <w:rFonts w:ascii="Arial"/>
                <w:sz w:val="21"/>
              </w:rPr>
            </w:pPr>
          </w:p>
        </w:tc>
      </w:tr>
      <w:tr w14:paraId="64BDBD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564" w:type="dxa"/>
            <w:vAlign w:val="top"/>
          </w:tcPr>
          <w:p w14:paraId="51DDC153">
            <w:pPr>
              <w:spacing w:line="391" w:lineRule="auto"/>
              <w:rPr>
                <w:rFonts w:ascii="Arial"/>
                <w:sz w:val="21"/>
              </w:rPr>
            </w:pPr>
          </w:p>
          <w:p w14:paraId="0AAF9F73">
            <w:pPr>
              <w:spacing w:before="62" w:line="184" w:lineRule="auto"/>
              <w:ind w:left="23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4</w:t>
            </w:r>
          </w:p>
        </w:tc>
        <w:tc>
          <w:tcPr>
            <w:tcW w:w="1701" w:type="dxa"/>
            <w:vAlign w:val="top"/>
          </w:tcPr>
          <w:p w14:paraId="311F0EA7">
            <w:pPr>
              <w:spacing w:line="354" w:lineRule="auto"/>
              <w:rPr>
                <w:rFonts w:ascii="Arial"/>
                <w:sz w:val="21"/>
              </w:rPr>
            </w:pPr>
          </w:p>
          <w:p w14:paraId="006AD28F">
            <w:pPr>
              <w:spacing w:before="62" w:line="225" w:lineRule="auto"/>
              <w:ind w:left="48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团队协作</w:t>
            </w:r>
          </w:p>
        </w:tc>
        <w:tc>
          <w:tcPr>
            <w:tcW w:w="5675" w:type="dxa"/>
            <w:vAlign w:val="top"/>
          </w:tcPr>
          <w:p w14:paraId="04B58811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作业时出现两条独自作业线路；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每次扣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B9B1D59">
            <w:pPr>
              <w:pStyle w:val="6"/>
              <w:spacing w:before="1" w:line="190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作业时两名选手分工不明配合混乱；每次扣</w:t>
            </w:r>
            <w:r>
              <w:rPr>
                <w:rFonts w:ascii="仿宋" w:hAnsi="仿宋" w:eastAsia="仿宋" w:cs="仿宋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1A830E33">
            <w:pPr>
              <w:spacing w:line="227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□选手配合时身体发生碰撞，语言发生争执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；每次扣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2ACBD356">
            <w:pPr>
              <w:pStyle w:val="6"/>
              <w:spacing w:before="24" w:line="16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车辆上电或运转未警示他人；每次扣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7C718779">
            <w:pPr>
              <w:spacing w:line="391" w:lineRule="auto"/>
              <w:rPr>
                <w:rFonts w:ascii="Arial"/>
                <w:sz w:val="21"/>
              </w:rPr>
            </w:pPr>
          </w:p>
          <w:p w14:paraId="53748946">
            <w:pPr>
              <w:spacing w:before="62" w:line="184" w:lineRule="auto"/>
              <w:ind w:left="3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3</w:t>
            </w:r>
          </w:p>
        </w:tc>
        <w:tc>
          <w:tcPr>
            <w:tcW w:w="746" w:type="dxa"/>
            <w:vAlign w:val="top"/>
          </w:tcPr>
          <w:p w14:paraId="3FE7B48F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3FF03226">
            <w:pPr>
              <w:rPr>
                <w:rFonts w:ascii="Arial"/>
                <w:sz w:val="21"/>
              </w:rPr>
            </w:pPr>
          </w:p>
        </w:tc>
      </w:tr>
      <w:tr w14:paraId="39A255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4" w:hRule="atLeast"/>
        </w:trPr>
        <w:tc>
          <w:tcPr>
            <w:tcW w:w="564" w:type="dxa"/>
            <w:vAlign w:val="top"/>
          </w:tcPr>
          <w:p w14:paraId="4CF89C6A">
            <w:pPr>
              <w:spacing w:line="259" w:lineRule="auto"/>
              <w:rPr>
                <w:rFonts w:ascii="Arial"/>
                <w:sz w:val="21"/>
              </w:rPr>
            </w:pPr>
          </w:p>
          <w:p w14:paraId="0E056266">
            <w:pPr>
              <w:spacing w:line="259" w:lineRule="auto"/>
              <w:rPr>
                <w:rFonts w:ascii="Arial"/>
                <w:sz w:val="21"/>
              </w:rPr>
            </w:pPr>
          </w:p>
          <w:p w14:paraId="3E967766">
            <w:pPr>
              <w:spacing w:line="259" w:lineRule="auto"/>
              <w:rPr>
                <w:rFonts w:ascii="Arial"/>
                <w:sz w:val="21"/>
              </w:rPr>
            </w:pPr>
          </w:p>
          <w:p w14:paraId="3E2E35ED">
            <w:pPr>
              <w:spacing w:line="260" w:lineRule="auto"/>
              <w:rPr>
                <w:rFonts w:ascii="Arial"/>
                <w:sz w:val="21"/>
              </w:rPr>
            </w:pPr>
          </w:p>
          <w:p w14:paraId="558A060C">
            <w:pPr>
              <w:spacing w:before="62" w:line="183" w:lineRule="auto"/>
              <w:ind w:left="2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5</w:t>
            </w:r>
          </w:p>
        </w:tc>
        <w:tc>
          <w:tcPr>
            <w:tcW w:w="1701" w:type="dxa"/>
            <w:vAlign w:val="top"/>
          </w:tcPr>
          <w:p w14:paraId="49187489">
            <w:pPr>
              <w:spacing w:line="249" w:lineRule="auto"/>
              <w:rPr>
                <w:rFonts w:ascii="Arial"/>
                <w:sz w:val="21"/>
              </w:rPr>
            </w:pPr>
          </w:p>
          <w:p w14:paraId="5428C63D">
            <w:pPr>
              <w:spacing w:line="250" w:lineRule="auto"/>
              <w:rPr>
                <w:rFonts w:ascii="Arial"/>
                <w:sz w:val="21"/>
              </w:rPr>
            </w:pPr>
          </w:p>
          <w:p w14:paraId="35C5098C">
            <w:pPr>
              <w:spacing w:line="250" w:lineRule="auto"/>
              <w:rPr>
                <w:rFonts w:ascii="Arial"/>
                <w:sz w:val="21"/>
              </w:rPr>
            </w:pPr>
          </w:p>
          <w:p w14:paraId="1DE22F38">
            <w:pPr>
              <w:spacing w:line="250" w:lineRule="auto"/>
              <w:rPr>
                <w:rFonts w:ascii="Arial"/>
                <w:sz w:val="21"/>
              </w:rPr>
            </w:pPr>
          </w:p>
          <w:p w14:paraId="41B1BDE0">
            <w:pPr>
              <w:spacing w:before="62" w:line="225" w:lineRule="auto"/>
              <w:ind w:left="4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作业要求</w:t>
            </w:r>
          </w:p>
        </w:tc>
        <w:tc>
          <w:tcPr>
            <w:tcW w:w="5675" w:type="dxa"/>
            <w:vAlign w:val="top"/>
          </w:tcPr>
          <w:p w14:paraId="7C81C168">
            <w:pPr>
              <w:pStyle w:val="6"/>
              <w:spacing w:before="30" w:line="191" w:lineRule="auto"/>
              <w:ind w:left="2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作业时未能如实同步记录作业过程；扣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750CC722">
            <w:pPr>
              <w:spacing w:line="224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□未在静态和上电时检查蓄电池电压；扣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D30F748">
            <w:pPr>
              <w:spacing w:before="28" w:line="224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□未关闭电源再连接诊断仪与车辆诊断口；每次扣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2AEF973E">
            <w:pPr>
              <w:spacing w:before="28" w:line="226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□未关闭电源直接断开连接器和器件；每次扣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2BA6ABB8">
            <w:pPr>
              <w:spacing w:before="26" w:line="226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□诊断仪使用方法不当；每次扣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2D2AB4A8">
            <w:pPr>
              <w:spacing w:before="27" w:line="227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□万用表、绝缘测试仪、示波器使用方法错误；</w:t>
            </w:r>
            <w:r>
              <w:rPr>
                <w:rFonts w:ascii="仿宋" w:hAnsi="仿宋" w:eastAsia="仿宋" w:cs="仿宋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每次扣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099EC8DB">
            <w:pPr>
              <w:spacing w:before="26" w:line="226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□未查阅维修手册或电路图；扣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2EB50490">
            <w:pPr>
              <w:spacing w:before="28" w:line="227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□不正确使用专用连接线；每次扣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71AC8C8E">
            <w:pPr>
              <w:spacing w:before="26" w:line="211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□测量高压部分线路未佩戴绝缘手套、护目镜；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每次扣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77185C0D">
            <w:pPr>
              <w:spacing w:line="259" w:lineRule="auto"/>
              <w:rPr>
                <w:rFonts w:ascii="Arial"/>
                <w:sz w:val="21"/>
              </w:rPr>
            </w:pPr>
          </w:p>
          <w:p w14:paraId="18C4AA80">
            <w:pPr>
              <w:spacing w:line="259" w:lineRule="auto"/>
              <w:rPr>
                <w:rFonts w:ascii="Arial"/>
                <w:sz w:val="21"/>
              </w:rPr>
            </w:pPr>
          </w:p>
          <w:p w14:paraId="0EE88838">
            <w:pPr>
              <w:spacing w:line="259" w:lineRule="auto"/>
              <w:rPr>
                <w:rFonts w:ascii="Arial"/>
                <w:sz w:val="21"/>
              </w:rPr>
            </w:pPr>
          </w:p>
          <w:p w14:paraId="66CDE674">
            <w:pPr>
              <w:spacing w:line="259" w:lineRule="auto"/>
              <w:rPr>
                <w:rFonts w:ascii="Arial"/>
                <w:sz w:val="21"/>
              </w:rPr>
            </w:pPr>
          </w:p>
          <w:p w14:paraId="40BBEB8C">
            <w:pPr>
              <w:spacing w:before="62" w:line="184" w:lineRule="auto"/>
              <w:ind w:left="32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6</w:t>
            </w:r>
          </w:p>
        </w:tc>
        <w:tc>
          <w:tcPr>
            <w:tcW w:w="746" w:type="dxa"/>
            <w:vAlign w:val="top"/>
          </w:tcPr>
          <w:p w14:paraId="03EDCAA7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0FAE15E8">
            <w:pPr>
              <w:rPr>
                <w:rFonts w:ascii="Arial"/>
                <w:sz w:val="21"/>
              </w:rPr>
            </w:pPr>
          </w:p>
        </w:tc>
      </w:tr>
      <w:tr w14:paraId="299CEF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564" w:type="dxa"/>
            <w:vAlign w:val="top"/>
          </w:tcPr>
          <w:p w14:paraId="04926B98">
            <w:pPr>
              <w:spacing w:line="325" w:lineRule="auto"/>
              <w:rPr>
                <w:rFonts w:ascii="Arial"/>
                <w:sz w:val="21"/>
              </w:rPr>
            </w:pPr>
          </w:p>
          <w:p w14:paraId="1B285213">
            <w:pPr>
              <w:spacing w:line="326" w:lineRule="auto"/>
              <w:rPr>
                <w:rFonts w:ascii="Arial"/>
                <w:sz w:val="21"/>
              </w:rPr>
            </w:pPr>
          </w:p>
          <w:p w14:paraId="0FB67D3A">
            <w:pPr>
              <w:spacing w:before="62" w:line="184" w:lineRule="auto"/>
              <w:ind w:left="23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6</w:t>
            </w:r>
          </w:p>
        </w:tc>
        <w:tc>
          <w:tcPr>
            <w:tcW w:w="1701" w:type="dxa"/>
            <w:vAlign w:val="top"/>
          </w:tcPr>
          <w:p w14:paraId="483313BB">
            <w:pPr>
              <w:spacing w:line="307" w:lineRule="auto"/>
              <w:rPr>
                <w:rFonts w:ascii="Arial"/>
                <w:sz w:val="21"/>
              </w:rPr>
            </w:pPr>
          </w:p>
          <w:p w14:paraId="259DAEEF">
            <w:pPr>
              <w:spacing w:line="307" w:lineRule="auto"/>
              <w:rPr>
                <w:rFonts w:ascii="Arial"/>
                <w:sz w:val="21"/>
              </w:rPr>
            </w:pPr>
          </w:p>
          <w:p w14:paraId="601D525C">
            <w:pPr>
              <w:spacing w:before="62" w:line="225" w:lineRule="auto"/>
              <w:ind w:left="46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现场恢复</w:t>
            </w:r>
          </w:p>
        </w:tc>
        <w:tc>
          <w:tcPr>
            <w:tcW w:w="5675" w:type="dxa"/>
            <w:vAlign w:val="top"/>
          </w:tcPr>
          <w:p w14:paraId="74CC09AB">
            <w:pPr>
              <w:spacing w:before="31" w:line="225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□未拆卸翼子板布、格栅布；扣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0E29018E">
            <w:pPr>
              <w:spacing w:before="28" w:line="224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□未拆卸车内三件套并回收至垃圾桶；扣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AD8E4D2">
            <w:pPr>
              <w:spacing w:before="28" w:line="226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□未移除高压警示标识到指定位置；扣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26922B5">
            <w:pPr>
              <w:spacing w:before="26" w:line="225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□未恢复工位到原标准工位布置状态；扣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318C1B17">
            <w:pPr>
              <w:spacing w:before="28" w:line="226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□未将钥匙放至规定位置；扣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2C8D4A4A">
            <w:pPr>
              <w:spacing w:before="27" w:line="210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□未将作业记录表放至规定位置；扣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3537AA13">
            <w:pPr>
              <w:spacing w:line="325" w:lineRule="auto"/>
              <w:rPr>
                <w:rFonts w:ascii="Arial"/>
                <w:sz w:val="21"/>
              </w:rPr>
            </w:pPr>
          </w:p>
          <w:p w14:paraId="2BF4799A">
            <w:pPr>
              <w:spacing w:line="326" w:lineRule="auto"/>
              <w:rPr>
                <w:rFonts w:ascii="Arial"/>
                <w:sz w:val="21"/>
              </w:rPr>
            </w:pPr>
          </w:p>
          <w:p w14:paraId="26418FB2">
            <w:pPr>
              <w:spacing w:before="62" w:line="184" w:lineRule="auto"/>
              <w:ind w:left="3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3</w:t>
            </w:r>
          </w:p>
        </w:tc>
        <w:tc>
          <w:tcPr>
            <w:tcW w:w="746" w:type="dxa"/>
            <w:vAlign w:val="top"/>
          </w:tcPr>
          <w:p w14:paraId="39EB945E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5D8A34F3">
            <w:pPr>
              <w:rPr>
                <w:rFonts w:ascii="Arial"/>
                <w:sz w:val="21"/>
              </w:rPr>
            </w:pPr>
          </w:p>
        </w:tc>
      </w:tr>
      <w:tr w14:paraId="75253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</w:trPr>
        <w:tc>
          <w:tcPr>
            <w:tcW w:w="564" w:type="dxa"/>
            <w:vAlign w:val="top"/>
          </w:tcPr>
          <w:p w14:paraId="3352BB12">
            <w:pPr>
              <w:spacing w:line="261" w:lineRule="auto"/>
              <w:rPr>
                <w:rFonts w:ascii="Arial"/>
                <w:sz w:val="21"/>
              </w:rPr>
            </w:pPr>
          </w:p>
          <w:p w14:paraId="1D1026CD">
            <w:pPr>
              <w:spacing w:line="261" w:lineRule="auto"/>
              <w:rPr>
                <w:rFonts w:ascii="Arial"/>
                <w:sz w:val="21"/>
              </w:rPr>
            </w:pPr>
          </w:p>
          <w:p w14:paraId="7FBBFE14">
            <w:pPr>
              <w:spacing w:line="261" w:lineRule="auto"/>
              <w:rPr>
                <w:rFonts w:ascii="Arial"/>
                <w:sz w:val="21"/>
              </w:rPr>
            </w:pPr>
          </w:p>
          <w:p w14:paraId="58BFFBD6">
            <w:pPr>
              <w:spacing w:before="62" w:line="183" w:lineRule="auto"/>
              <w:ind w:left="2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7</w:t>
            </w:r>
          </w:p>
        </w:tc>
        <w:tc>
          <w:tcPr>
            <w:tcW w:w="1701" w:type="dxa"/>
            <w:vAlign w:val="top"/>
          </w:tcPr>
          <w:p w14:paraId="5E15A028">
            <w:pPr>
              <w:spacing w:line="248" w:lineRule="auto"/>
              <w:rPr>
                <w:rFonts w:ascii="Arial"/>
                <w:sz w:val="21"/>
              </w:rPr>
            </w:pPr>
          </w:p>
          <w:p w14:paraId="0D760C84">
            <w:pPr>
              <w:spacing w:line="249" w:lineRule="auto"/>
              <w:rPr>
                <w:rFonts w:ascii="Arial"/>
                <w:sz w:val="21"/>
              </w:rPr>
            </w:pPr>
          </w:p>
          <w:p w14:paraId="77774EB9">
            <w:pPr>
              <w:spacing w:line="249" w:lineRule="auto"/>
              <w:rPr>
                <w:rFonts w:ascii="Arial"/>
                <w:sz w:val="21"/>
              </w:rPr>
            </w:pPr>
          </w:p>
          <w:p w14:paraId="3F7DB2EC">
            <w:pPr>
              <w:spacing w:before="62" w:line="228" w:lineRule="auto"/>
              <w:ind w:left="2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安全与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5S</w:t>
            </w:r>
            <w:r>
              <w:rPr>
                <w:rFonts w:ascii="仿宋" w:hAnsi="仿宋" w:eastAsia="仿宋" w:cs="仿宋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管理</w:t>
            </w:r>
          </w:p>
        </w:tc>
        <w:tc>
          <w:tcPr>
            <w:tcW w:w="5675" w:type="dxa"/>
            <w:vAlign w:val="top"/>
          </w:tcPr>
          <w:p w14:paraId="4BE18FD3">
            <w:pPr>
              <w:spacing w:before="32" w:line="225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□拆装高压组件未执行高压作业断电流程；每次扣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89E6189">
            <w:pPr>
              <w:spacing w:before="27" w:line="225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□执行高压作业断电流程后未进行安全防护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；每次扣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A5CA7D5">
            <w:pPr>
              <w:spacing w:before="27" w:line="226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□烧毁保险丝和其他元器件；每次扣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0660FEB7">
            <w:pPr>
              <w:spacing w:before="29" w:line="227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□仪器、工具、零件跌落；每次扣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31550FB8">
            <w:pPr>
              <w:spacing w:before="25" w:line="225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□未请示裁判直接上电（启动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每次扣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44DE78BA">
            <w:pPr>
              <w:spacing w:before="28" w:line="224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□工具零件放置在没有防护的仪表台及座椅上；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每次扣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37A96BAE">
            <w:pPr>
              <w:spacing w:before="28" w:line="212" w:lineRule="auto"/>
              <w:ind w:left="22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□违规操作被裁判制止的，每次扣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746" w:type="dxa"/>
            <w:vAlign w:val="top"/>
          </w:tcPr>
          <w:p w14:paraId="2AA2DF29">
            <w:pPr>
              <w:spacing w:line="260" w:lineRule="auto"/>
              <w:rPr>
                <w:rFonts w:ascii="Arial"/>
                <w:sz w:val="21"/>
              </w:rPr>
            </w:pPr>
          </w:p>
          <w:p w14:paraId="6C673B24">
            <w:pPr>
              <w:spacing w:line="261" w:lineRule="auto"/>
              <w:rPr>
                <w:rFonts w:ascii="Arial"/>
                <w:sz w:val="21"/>
              </w:rPr>
            </w:pPr>
          </w:p>
          <w:p w14:paraId="31C2EC60">
            <w:pPr>
              <w:spacing w:line="261" w:lineRule="auto"/>
              <w:rPr>
                <w:rFonts w:ascii="Arial"/>
                <w:sz w:val="21"/>
              </w:rPr>
            </w:pPr>
          </w:p>
          <w:p w14:paraId="0AC9B3D6">
            <w:pPr>
              <w:spacing w:before="62" w:line="184" w:lineRule="auto"/>
              <w:ind w:left="32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9</w:t>
            </w:r>
          </w:p>
        </w:tc>
        <w:tc>
          <w:tcPr>
            <w:tcW w:w="746" w:type="dxa"/>
            <w:vAlign w:val="top"/>
          </w:tcPr>
          <w:p w14:paraId="169114D0"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 w14:paraId="6CDB0A23">
            <w:pPr>
              <w:rPr>
                <w:rFonts w:ascii="Arial"/>
                <w:sz w:val="21"/>
              </w:rPr>
            </w:pPr>
          </w:p>
        </w:tc>
      </w:tr>
    </w:tbl>
    <w:p w14:paraId="44DE71FB">
      <w:pPr>
        <w:rPr>
          <w:rFonts w:ascii="Arial"/>
          <w:sz w:val="21"/>
        </w:rPr>
      </w:pPr>
    </w:p>
    <w:p w14:paraId="604C1C48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12" w:h="16841"/>
          <w:pgMar w:top="943" w:right="650" w:bottom="1058" w:left="650" w:header="933" w:footer="764" w:gutter="0"/>
          <w:cols w:space="720" w:num="1"/>
        </w:sectPr>
      </w:pPr>
    </w:p>
    <w:p w14:paraId="6A765519">
      <w:pPr>
        <w:spacing w:line="441" w:lineRule="auto"/>
        <w:rPr>
          <w:rFonts w:ascii="Arial"/>
          <w:sz w:val="21"/>
        </w:rPr>
      </w:pPr>
    </w:p>
    <w:p w14:paraId="2AA34445">
      <w:pPr>
        <w:pStyle w:val="2"/>
        <w:spacing w:before="62" w:line="226" w:lineRule="auto"/>
        <w:ind w:left="41"/>
      </w:pPr>
      <w:r>
        <w:rPr>
          <w:b/>
          <w:bCs/>
          <w:spacing w:val="5"/>
        </w:rPr>
        <w:t>特殊情况说明：</w:t>
      </w:r>
    </w:p>
    <w:p w14:paraId="5F49D50A">
      <w:pPr>
        <w:pStyle w:val="2"/>
        <w:spacing w:before="286" w:line="239" w:lineRule="auto"/>
        <w:ind w:left="64" w:right="35" w:firstLine="389"/>
      </w:pPr>
      <w:r>
        <w:rPr>
          <w:b/>
          <w:bCs/>
          <w:spacing w:val="8"/>
        </w:rPr>
        <w:t>1.在竞赛过程中出现人员及设备安全隐患，情况严重者（如选手受伤流血，设备无法正常使</w:t>
      </w:r>
      <w:r>
        <w:rPr>
          <w:b/>
          <w:bCs/>
          <w:spacing w:val="7"/>
        </w:rPr>
        <w:t>用</w:t>
      </w:r>
      <w:r>
        <w:rPr>
          <w:b/>
          <w:bCs/>
          <w:spacing w:val="-53"/>
        </w:rPr>
        <w:t>），</w:t>
      </w:r>
      <w:r>
        <w:rPr>
          <w:spacing w:val="-55"/>
        </w:rPr>
        <w:t xml:space="preserve"> </w:t>
      </w:r>
      <w:r>
        <w:rPr>
          <w:b/>
          <w:bCs/>
          <w:spacing w:val="7"/>
        </w:rPr>
        <w:t>裁判有权终止当场</w:t>
      </w:r>
      <w:r>
        <w:t xml:space="preserve">  </w:t>
      </w:r>
      <w:r>
        <w:rPr>
          <w:b/>
          <w:bCs/>
          <w:spacing w:val="-14"/>
        </w:rPr>
        <w:t>比赛；</w:t>
      </w:r>
    </w:p>
    <w:p w14:paraId="535D436E">
      <w:pPr>
        <w:pStyle w:val="2"/>
        <w:spacing w:before="24" w:line="239" w:lineRule="auto"/>
        <w:ind w:left="43" w:right="41" w:firstLine="398"/>
      </w:pPr>
      <w:r>
        <w:rPr>
          <w:b/>
          <w:bCs/>
          <w:spacing w:val="10"/>
        </w:rPr>
        <w:t>2.在竞赛过程中，参赛选手若有不服从裁判、扰乱赛场秩序等行为情节严重的，取消参赛队当场竞赛成绩。有作弊</w:t>
      </w:r>
      <w:r>
        <w:rPr>
          <w:spacing w:val="7"/>
        </w:rPr>
        <w:t xml:space="preserve">  </w:t>
      </w:r>
      <w:r>
        <w:rPr>
          <w:b/>
          <w:bCs/>
          <w:spacing w:val="6"/>
        </w:rPr>
        <w:t>行为的，取消参赛队参赛资格。</w:t>
      </w:r>
    </w:p>
    <w:p w14:paraId="0FEA6F93">
      <w:pPr>
        <w:rPr>
          <w:rFonts w:ascii="Arial"/>
          <w:sz w:val="21"/>
        </w:rPr>
      </w:pPr>
    </w:p>
    <w:p w14:paraId="75CE57EA">
      <w:pPr>
        <w:rPr>
          <w:rFonts w:ascii="Arial"/>
          <w:sz w:val="21"/>
        </w:rPr>
      </w:pPr>
    </w:p>
    <w:p w14:paraId="4454DD32">
      <w:pPr>
        <w:pStyle w:val="2"/>
        <w:spacing w:before="62" w:line="227" w:lineRule="auto"/>
        <w:ind w:left="46"/>
      </w:pPr>
      <w:r>
        <w:rPr>
          <w:b/>
          <w:bCs/>
          <w:spacing w:val="1"/>
        </w:rPr>
        <w:t>情况说明及处罚：</w:t>
      </w:r>
    </w:p>
    <w:p w14:paraId="12AB1CB5">
      <w:pPr>
        <w:spacing w:before="95" w:line="11025" w:lineRule="exact"/>
        <w:ind w:firstLine="109"/>
      </w:pPr>
      <w:r>
        <w:rPr>
          <w:position w:val="-220"/>
        </w:rPr>
        <w:pict>
          <v:shape id="_x0000_s1026" o:spid="_x0000_s1026" style="height:551.25pt;width:521.3pt;" filled="f" stroked="t" coordsize="10425,11025" path="m3,12l10425,7m0,11017l10422,11012e">
            <v:fill on="f" focussize="0,0"/>
            <v:stroke color="#000000" miterlimit="10"/>
            <v:imagedata o:title=""/>
            <o:lock v:ext="edit"/>
            <w10:wrap type="none"/>
            <w10:anchorlock/>
          </v:shape>
        </w:pict>
      </w:r>
    </w:p>
    <w:sectPr>
      <w:footerReference r:id="rId8" w:type="default"/>
      <w:pgSz w:w="11912" w:h="16841"/>
      <w:pgMar w:top="943" w:right="650" w:bottom="1058" w:left="650" w:header="933" w:footer="76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F60E43">
    <w:pPr>
      <w:spacing w:before="56" w:line="221" w:lineRule="auto"/>
      <w:ind w:left="5125"/>
      <w:rPr>
        <w:rFonts w:ascii="仿宋" w:hAnsi="仿宋" w:eastAsia="仿宋" w:cs="仿宋"/>
        <w:sz w:val="19"/>
        <w:szCs w:val="19"/>
      </w:rPr>
    </w:pPr>
    <w:r>
      <w:pict>
        <v:shape id="_x0000_s2050" o:spid="_x0000_s2050" style="position:absolute;left:0pt;margin-left:32.5pt;margin-top:789.1pt;height:0.5pt;width:530.55pt;mso-position-horizontal-relative:page;mso-position-vertical-relative:page;z-index:251660288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  <w:r>
      <w:rPr>
        <w:rFonts w:ascii="仿宋" w:hAnsi="仿宋" w:eastAsia="仿宋" w:cs="仿宋"/>
        <w:b/>
        <w:bCs/>
        <w:spacing w:val="-8"/>
        <w:sz w:val="19"/>
        <w:szCs w:val="19"/>
      </w:rPr>
      <w:t>1</w:t>
    </w:r>
    <w:r>
      <w:rPr>
        <w:rFonts w:ascii="仿宋" w:hAnsi="仿宋" w:eastAsia="仿宋" w:cs="仿宋"/>
        <w:spacing w:val="13"/>
        <w:sz w:val="19"/>
        <w:szCs w:val="19"/>
      </w:rPr>
      <w:t xml:space="preserve"> </w:t>
    </w:r>
    <w:r>
      <w:rPr>
        <w:rFonts w:ascii="仿宋" w:hAnsi="仿宋" w:eastAsia="仿宋" w:cs="仿宋"/>
        <w:spacing w:val="-8"/>
        <w:sz w:val="19"/>
        <w:szCs w:val="19"/>
      </w:rPr>
      <w:t>/</w:t>
    </w:r>
    <w:r>
      <w:rPr>
        <w:rFonts w:ascii="仿宋" w:hAnsi="仿宋" w:eastAsia="仿宋" w:cs="仿宋"/>
        <w:spacing w:val="16"/>
        <w:sz w:val="19"/>
        <w:szCs w:val="19"/>
      </w:rPr>
      <w:t xml:space="preserve"> </w:t>
    </w:r>
    <w:r>
      <w:rPr>
        <w:rFonts w:ascii="仿宋" w:hAnsi="仿宋" w:eastAsia="仿宋" w:cs="仿宋"/>
        <w:b/>
        <w:bCs/>
        <w:spacing w:val="-8"/>
        <w:sz w:val="19"/>
        <w:szCs w:val="19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1406C">
    <w:pPr>
      <w:spacing w:before="56" w:line="221" w:lineRule="auto"/>
      <w:ind w:left="5113"/>
      <w:rPr>
        <w:rFonts w:ascii="仿宋" w:hAnsi="仿宋" w:eastAsia="仿宋" w:cs="仿宋"/>
        <w:sz w:val="19"/>
        <w:szCs w:val="19"/>
      </w:rPr>
    </w:pPr>
    <w:r>
      <w:pict>
        <v:shape id="_x0000_s2051" o:spid="_x0000_s2051" style="position:absolute;left:0pt;margin-left:32.5pt;margin-top:789.1pt;height:0.5pt;width:530.55pt;mso-position-horizontal-relative:page;mso-position-vertical-relative:page;z-index:251662336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  <w:r>
      <w:rPr>
        <w:rFonts w:ascii="仿宋" w:hAnsi="仿宋" w:eastAsia="仿宋" w:cs="仿宋"/>
        <w:b/>
        <w:bCs/>
        <w:spacing w:val="-4"/>
        <w:sz w:val="19"/>
        <w:szCs w:val="19"/>
      </w:rPr>
      <w:t>2</w:t>
    </w:r>
    <w:r>
      <w:rPr>
        <w:rFonts w:ascii="仿宋" w:hAnsi="仿宋" w:eastAsia="仿宋" w:cs="仿宋"/>
        <w:spacing w:val="13"/>
        <w:sz w:val="19"/>
        <w:szCs w:val="19"/>
      </w:rPr>
      <w:t xml:space="preserve"> </w:t>
    </w:r>
    <w:r>
      <w:rPr>
        <w:rFonts w:ascii="仿宋" w:hAnsi="仿宋" w:eastAsia="仿宋" w:cs="仿宋"/>
        <w:spacing w:val="-4"/>
        <w:sz w:val="19"/>
        <w:szCs w:val="19"/>
      </w:rPr>
      <w:t>/</w:t>
    </w:r>
    <w:r>
      <w:rPr>
        <w:rFonts w:ascii="仿宋" w:hAnsi="仿宋" w:eastAsia="仿宋" w:cs="仿宋"/>
        <w:spacing w:val="16"/>
        <w:sz w:val="19"/>
        <w:szCs w:val="19"/>
      </w:rPr>
      <w:t xml:space="preserve"> </w:t>
    </w:r>
    <w:r>
      <w:rPr>
        <w:rFonts w:ascii="仿宋" w:hAnsi="仿宋" w:eastAsia="仿宋" w:cs="仿宋"/>
        <w:b/>
        <w:bCs/>
        <w:spacing w:val="-4"/>
        <w:sz w:val="19"/>
        <w:szCs w:val="19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7141F">
    <w:pPr>
      <w:pStyle w:val="2"/>
      <w:spacing w:before="56" w:line="221" w:lineRule="auto"/>
      <w:ind w:left="5114"/>
    </w:pPr>
    <w:r>
      <w:pict>
        <v:shape id="_x0000_s2052" o:spid="_x0000_s2052" style="position:absolute;left:0pt;margin-left:32.5pt;margin-top:789.1pt;height:0.5pt;width:530.55pt;mso-position-horizontal-relative:page;mso-position-vertical-relative:page;z-index:251663360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  <w:r>
      <w:rPr>
        <w:b/>
        <w:bCs/>
        <w:spacing w:val="-4"/>
      </w:rPr>
      <w:t>3</w:t>
    </w:r>
    <w:r>
      <w:rPr>
        <w:spacing w:val="13"/>
      </w:rPr>
      <w:t xml:space="preserve"> </w:t>
    </w:r>
    <w:r>
      <w:rPr>
        <w:spacing w:val="-4"/>
      </w:rPr>
      <w:t>/</w:t>
    </w:r>
    <w:r>
      <w:rPr>
        <w:spacing w:val="15"/>
      </w:rPr>
      <w:t xml:space="preserve"> </w:t>
    </w:r>
    <w:r>
      <w:rPr>
        <w:b/>
        <w:bCs/>
        <w:spacing w:val="-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E13017">
    <w:pPr>
      <w:spacing w:line="100" w:lineRule="auto"/>
      <w:rPr>
        <w:rFonts w:ascii="Arial"/>
        <w:sz w:val="2"/>
      </w:rPr>
    </w:pPr>
    <w:r>
      <w:pict>
        <v:shape id="_x0000_s2049" o:spid="_x0000_s2049" style="position:absolute;left:0pt;margin-left:32.5pt;margin-top:46.65pt;height:0.5pt;width:530.55pt;mso-position-horizontal-relative:page;mso-position-vertical-relative:page;z-index:251661312;mso-width-relative:page;mso-height-relative:page;" fillcolor="#000000" filled="t" stroked="f" coordsize="10610,10" o:allowincell="f" path="m0,9l10610,9,10610,0,0,0,0,9xe">
          <v:path/>
          <v:fill on="t" focussize="0,0"/>
          <v:stroke on="f"/>
          <v:imagedata o:title=""/>
          <o:lock v:ext="edi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EwYzdlYzQ4ZmU0M2QzYTU3M2UyODJhNWFjOWIyOGYifQ=="/>
  </w:docVars>
  <w:rsids>
    <w:rsidRoot w:val="00000000"/>
    <w:rsid w:val="0EAC4066"/>
    <w:rsid w:val="105B147C"/>
    <w:rsid w:val="110543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1443</Words>
  <Characters>1559</Characters>
  <TotalTime>0</TotalTime>
  <ScaleCrop>false</ScaleCrop>
  <LinksUpToDate>false</LinksUpToDate>
  <CharactersWithSpaces>1752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2023-09-10T16:38:00Z</dcterms:created>
  <dc:creator>邸玉峰</dc:creator>
  <cp:lastModifiedBy>大梁</cp:lastModifiedBy>
  <dcterms:modified xsi:type="dcterms:W3CDTF">2024-12-09T06:28:46Z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2024-06-23T18:54:32Z</vt:filetime>
  </property>
  <property fmtid="{D5CDD505-2E9C-101B-9397-08002B2CF9AE}" pid="4" name="KSOProductBuildVer">
    <vt:lpwstr>2052-12.1.0.19302</vt:lpwstr>
  </property>
  <property fmtid="{D5CDD505-2E9C-101B-9397-08002B2CF9AE}" pid="5" name="ICV">
    <vt:lpwstr>B309EBEC8BBB48109A1FBB2E715F44B2_13</vt:lpwstr>
  </property>
</Properties>
</file>