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B8896">
      <w:pPr>
        <w:jc w:val="both"/>
        <w:rPr>
          <w:rFonts w:hint="default" w:eastAsia="宋体" w:cs="黑体" w:asciiTheme="minorHAnsi" w:hAnsiTheme="minorHAnsi"/>
          <w:b/>
          <w:sz w:val="36"/>
          <w:szCs w:val="32"/>
          <w:highlight w:val="none"/>
          <w:lang w:val="en-US" w:eastAsia="zh-CN"/>
        </w:rPr>
      </w:pPr>
      <w:r>
        <w:rPr>
          <w:rFonts w:hint="eastAsia" w:cs="黑体" w:asciiTheme="minorHAnsi" w:hAnsiTheme="minorHAnsi"/>
          <w:b/>
          <w:sz w:val="36"/>
          <w:szCs w:val="32"/>
          <w:highlight w:val="none"/>
          <w:lang w:val="en-US" w:eastAsia="zh-CN"/>
        </w:rPr>
        <w:t xml:space="preserve"> </w:t>
      </w:r>
    </w:p>
    <w:p w14:paraId="1327E5D2">
      <w:pPr>
        <w:keepNext/>
        <w:keepLines w:val="0"/>
        <w:pageBreakBefore w:val="0"/>
        <w:widowControl w:val="0"/>
        <w:kinsoku/>
        <w:wordWrap w:val="0"/>
        <w:overflowPunct/>
        <w:topLinePunct w:val="0"/>
        <w:autoSpaceDE/>
        <w:autoSpaceDN/>
        <w:bidi w:val="0"/>
        <w:snapToGrid w:val="0"/>
        <w:spacing w:line="540" w:lineRule="exact"/>
        <w:jc w:val="center"/>
        <w:textAlignment w:val="auto"/>
        <w:rPr>
          <w:rFonts w:hint="eastAsia" w:ascii="方正小标宋_GBK" w:hAnsi="方正小标宋_GBK" w:eastAsia="方正小标宋_GBK" w:cs="方正小标宋_GBK"/>
          <w:b/>
          <w:bCs/>
          <w:sz w:val="36"/>
          <w:szCs w:val="36"/>
          <w:highlight w:val="none"/>
          <w:lang w:val="en-US" w:eastAsia="zh-CN"/>
        </w:rPr>
      </w:pPr>
      <w:r>
        <w:rPr>
          <w:rFonts w:hint="eastAsia" w:ascii="方正小标宋_GBK" w:hAnsi="方正小标宋_GBK" w:eastAsia="方正小标宋_GBK" w:cs="方正小标宋_GBK"/>
          <w:b/>
          <w:bCs/>
          <w:sz w:val="36"/>
          <w:szCs w:val="36"/>
          <w:highlight w:val="none"/>
          <w:lang w:val="en-US" w:eastAsia="zh-CN"/>
        </w:rPr>
        <w:t xml:space="preserve">2025年河北省职业院校技能大赛 </w:t>
      </w:r>
    </w:p>
    <w:p w14:paraId="0133A57D">
      <w:pPr>
        <w:keepNext/>
        <w:keepLines w:val="0"/>
        <w:pageBreakBefore w:val="0"/>
        <w:widowControl w:val="0"/>
        <w:kinsoku/>
        <w:wordWrap w:val="0"/>
        <w:overflowPunct/>
        <w:topLinePunct w:val="0"/>
        <w:autoSpaceDE/>
        <w:autoSpaceDN/>
        <w:bidi w:val="0"/>
        <w:snapToGrid w:val="0"/>
        <w:spacing w:line="540" w:lineRule="exact"/>
        <w:jc w:val="center"/>
        <w:textAlignment w:val="auto"/>
        <w:rPr>
          <w:rFonts w:hint="eastAsia" w:ascii="方正小标宋_GBK" w:hAnsi="方正小标宋_GBK" w:eastAsia="方正小标宋_GBK" w:cs="方正小标宋_GBK"/>
          <w:b/>
          <w:bCs/>
          <w:sz w:val="36"/>
          <w:szCs w:val="36"/>
          <w:highlight w:val="yellow"/>
          <w:lang w:val="ru-RU"/>
        </w:rPr>
      </w:pPr>
      <w:r>
        <w:rPr>
          <w:rFonts w:hint="eastAsia" w:ascii="方正小标宋_GBK" w:hAnsi="方正小标宋_GBK" w:eastAsia="方正小标宋_GBK" w:cs="方正小标宋_GBK"/>
          <w:b/>
          <w:bCs/>
          <w:sz w:val="36"/>
          <w:szCs w:val="36"/>
          <w:highlight w:val="none"/>
          <w:lang w:val="en-US" w:eastAsia="zh-CN"/>
        </w:rPr>
        <w:t>汽车制造与维修赛道世院赛选拔赛赛项规程</w:t>
      </w:r>
    </w:p>
    <w:p w14:paraId="2789E26F">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00" w:lineRule="exact"/>
        <w:textAlignment w:val="auto"/>
        <w:outlineLvl w:val="0"/>
        <w:rPr>
          <w:rFonts w:hint="eastAsia"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b/>
          <w:bCs/>
          <w:sz w:val="30"/>
          <w:szCs w:val="30"/>
          <w:highlight w:val="none"/>
        </w:rPr>
        <w:t>赛项名称</w:t>
      </w:r>
    </w:p>
    <w:p w14:paraId="08A9BC9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rPr>
        <w:t>赛</w:t>
      </w:r>
      <w:r>
        <w:rPr>
          <w:rFonts w:hint="eastAsia" w:ascii="Times New Roman" w:hAnsi="Times New Roman" w:eastAsia="仿宋" w:cs="Times New Roman"/>
          <w:color w:val="auto"/>
          <w:sz w:val="28"/>
          <w:szCs w:val="24"/>
          <w:highlight w:val="none"/>
          <w:lang w:val="en-US" w:eastAsia="zh-CN"/>
        </w:rPr>
        <w:t>道</w:t>
      </w:r>
      <w:r>
        <w:rPr>
          <w:rFonts w:hint="eastAsia" w:ascii="Times New Roman" w:hAnsi="Times New Roman" w:eastAsia="仿宋" w:cs="Times New Roman"/>
          <w:color w:val="auto"/>
          <w:sz w:val="28"/>
          <w:szCs w:val="24"/>
          <w:highlight w:val="none"/>
        </w:rPr>
        <w:t>名称：</w:t>
      </w:r>
      <w:r>
        <w:rPr>
          <w:rFonts w:hint="eastAsia" w:eastAsia="仿宋" w:cs="Times New Roman"/>
          <w:color w:val="auto"/>
          <w:sz w:val="28"/>
          <w:szCs w:val="24"/>
          <w:highlight w:val="none"/>
          <w:lang w:eastAsia="zh-CN"/>
        </w:rPr>
        <w:t>汽车制造与维修</w:t>
      </w:r>
      <w:r>
        <w:rPr>
          <w:rFonts w:hint="eastAsia" w:ascii="Times New Roman" w:hAnsi="Times New Roman" w:eastAsia="仿宋" w:cs="Times New Roman"/>
          <w:color w:val="auto"/>
          <w:sz w:val="28"/>
          <w:szCs w:val="24"/>
          <w:highlight w:val="none"/>
        </w:rPr>
        <w:t>赛道</w:t>
      </w:r>
    </w:p>
    <w:p w14:paraId="5ED205D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rPr>
        <w:t>赛项组别：</w:t>
      </w:r>
      <w:r>
        <w:rPr>
          <w:rFonts w:hint="eastAsia" w:eastAsia="仿宋" w:cs="Times New Roman"/>
          <w:color w:val="auto"/>
          <w:sz w:val="28"/>
          <w:szCs w:val="24"/>
          <w:highlight w:val="none"/>
          <w:lang w:eastAsia="zh-CN"/>
        </w:rPr>
        <w:t>中</w:t>
      </w:r>
      <w:r>
        <w:rPr>
          <w:rFonts w:hint="eastAsia" w:ascii="Times New Roman" w:hAnsi="Times New Roman" w:eastAsia="仿宋" w:cs="Times New Roman"/>
          <w:color w:val="auto"/>
          <w:sz w:val="28"/>
          <w:szCs w:val="24"/>
          <w:highlight w:val="none"/>
        </w:rPr>
        <w:t>职组</w:t>
      </w:r>
    </w:p>
    <w:p w14:paraId="415168F8">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00" w:lineRule="exact"/>
        <w:textAlignment w:val="auto"/>
        <w:outlineLvl w:val="0"/>
        <w:rPr>
          <w:rFonts w:hint="default" w:asciiTheme="minorEastAsia" w:hAnsiTheme="minorEastAsia" w:eastAsiaTheme="minorEastAsia" w:cstheme="minorEastAsia"/>
          <w:b/>
          <w:bCs/>
          <w:sz w:val="30"/>
          <w:szCs w:val="30"/>
          <w:highlight w:val="none"/>
        </w:rPr>
      </w:pPr>
      <w:bookmarkStart w:id="0" w:name="_Toc23779"/>
      <w:r>
        <w:rPr>
          <w:rFonts w:hint="default" w:asciiTheme="minorEastAsia" w:hAnsiTheme="minorEastAsia" w:eastAsiaTheme="minorEastAsia" w:cstheme="minorEastAsia"/>
          <w:b/>
          <w:bCs/>
          <w:sz w:val="30"/>
          <w:szCs w:val="30"/>
          <w:highlight w:val="none"/>
        </w:rPr>
        <w:t>比赛时间</w:t>
      </w:r>
      <w:bookmarkEnd w:id="0"/>
    </w:p>
    <w:p w14:paraId="58F9CC4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202</w:t>
      </w:r>
      <w:r>
        <w:rPr>
          <w:rFonts w:hint="eastAsia" w:ascii="Times New Roman" w:hAnsi="Times New Roman" w:eastAsia="仿宋" w:cs="Times New Roman"/>
          <w:color w:val="auto"/>
          <w:sz w:val="28"/>
          <w:szCs w:val="24"/>
          <w:highlight w:val="none"/>
          <w:lang w:val="en-US" w:eastAsia="zh-CN"/>
        </w:rPr>
        <w:t>5</w:t>
      </w:r>
      <w:r>
        <w:rPr>
          <w:rFonts w:hint="default" w:ascii="Times New Roman" w:hAnsi="Times New Roman" w:eastAsia="仿宋" w:cs="Times New Roman"/>
          <w:color w:val="auto"/>
          <w:sz w:val="28"/>
          <w:szCs w:val="24"/>
          <w:highlight w:val="none"/>
          <w:lang w:val="en-US" w:eastAsia="zh-CN"/>
        </w:rPr>
        <w:t>年</w:t>
      </w:r>
      <w:r>
        <w:rPr>
          <w:rFonts w:hint="eastAsia" w:ascii="Times New Roman" w:hAnsi="Times New Roman" w:eastAsia="仿宋" w:cs="Times New Roman"/>
          <w:color w:val="auto"/>
          <w:sz w:val="28"/>
          <w:szCs w:val="24"/>
          <w:highlight w:val="none"/>
          <w:lang w:val="en-US" w:eastAsia="zh-CN"/>
        </w:rPr>
        <w:t>07</w:t>
      </w:r>
      <w:r>
        <w:rPr>
          <w:rFonts w:hint="default" w:ascii="Times New Roman" w:hAnsi="Times New Roman" w:eastAsia="仿宋" w:cs="Times New Roman"/>
          <w:color w:val="auto"/>
          <w:sz w:val="28"/>
          <w:szCs w:val="24"/>
          <w:highlight w:val="none"/>
          <w:lang w:val="en-US" w:eastAsia="zh-CN"/>
        </w:rPr>
        <w:t>月</w:t>
      </w:r>
      <w:r>
        <w:rPr>
          <w:rFonts w:hint="eastAsia" w:ascii="Times New Roman" w:hAnsi="Times New Roman" w:eastAsia="仿宋" w:cs="Times New Roman"/>
          <w:color w:val="auto"/>
          <w:sz w:val="28"/>
          <w:szCs w:val="24"/>
          <w:highlight w:val="none"/>
          <w:lang w:val="en-US" w:eastAsia="zh-CN"/>
        </w:rPr>
        <w:t>0</w:t>
      </w:r>
      <w:r>
        <w:rPr>
          <w:rFonts w:hint="eastAsia" w:eastAsia="仿宋" w:cs="Times New Roman"/>
          <w:color w:val="auto"/>
          <w:sz w:val="28"/>
          <w:szCs w:val="24"/>
          <w:highlight w:val="none"/>
          <w:lang w:val="en-US" w:eastAsia="zh-CN"/>
        </w:rPr>
        <w:t>5</w:t>
      </w:r>
      <w:r>
        <w:rPr>
          <w:rFonts w:hint="default" w:ascii="Times New Roman" w:hAnsi="Times New Roman" w:eastAsia="仿宋" w:cs="Times New Roman"/>
          <w:color w:val="auto"/>
          <w:sz w:val="28"/>
          <w:szCs w:val="24"/>
          <w:highlight w:val="none"/>
          <w:lang w:val="en-US" w:eastAsia="zh-CN"/>
        </w:rPr>
        <w:t>日</w:t>
      </w:r>
      <w:bookmarkStart w:id="1" w:name="_Toc4457"/>
    </w:p>
    <w:p w14:paraId="685136E2">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00" w:lineRule="exact"/>
        <w:textAlignment w:val="auto"/>
        <w:outlineLvl w:val="0"/>
        <w:rPr>
          <w:rFonts w:hint="default" w:asciiTheme="minorEastAsia" w:hAnsiTheme="minorEastAsia" w:eastAsiaTheme="minorEastAsia" w:cstheme="minorEastAsia"/>
          <w:b/>
          <w:bCs/>
          <w:sz w:val="30"/>
          <w:szCs w:val="30"/>
          <w:highlight w:val="none"/>
        </w:rPr>
      </w:pPr>
      <w:r>
        <w:rPr>
          <w:rFonts w:hint="default" w:asciiTheme="minorEastAsia" w:hAnsiTheme="minorEastAsia" w:eastAsiaTheme="minorEastAsia" w:cstheme="minorEastAsia"/>
          <w:b/>
          <w:bCs/>
          <w:sz w:val="30"/>
          <w:szCs w:val="30"/>
          <w:highlight w:val="none"/>
        </w:rPr>
        <w:t>比赛地点</w:t>
      </w:r>
      <w:bookmarkEnd w:id="1"/>
    </w:p>
    <w:p w14:paraId="467DE2A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eastAsia" w:eastAsia="仿宋" w:cs="Times New Roman"/>
          <w:color w:val="auto"/>
          <w:sz w:val="28"/>
          <w:szCs w:val="24"/>
          <w:highlight w:val="none"/>
          <w:lang w:val="en-US" w:eastAsia="zh-CN"/>
        </w:rPr>
        <w:t>石家庄交通运输学校</w:t>
      </w:r>
    </w:p>
    <w:p w14:paraId="26ABD9FD">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00" w:lineRule="exact"/>
        <w:textAlignment w:val="auto"/>
        <w:outlineLvl w:val="0"/>
        <w:rPr>
          <w:rFonts w:hint="default" w:asciiTheme="minorEastAsia" w:hAnsiTheme="minorEastAsia" w:eastAsiaTheme="minorEastAsia" w:cstheme="minorEastAsia"/>
          <w:b/>
          <w:bCs/>
          <w:sz w:val="30"/>
          <w:szCs w:val="30"/>
          <w:highlight w:val="none"/>
        </w:rPr>
      </w:pPr>
      <w:bookmarkStart w:id="2" w:name="_Toc4200"/>
      <w:r>
        <w:rPr>
          <w:rFonts w:hint="default" w:asciiTheme="minorEastAsia" w:hAnsiTheme="minorEastAsia" w:eastAsiaTheme="minorEastAsia" w:cstheme="minorEastAsia"/>
          <w:b/>
          <w:bCs/>
          <w:sz w:val="30"/>
          <w:szCs w:val="30"/>
          <w:highlight w:val="none"/>
        </w:rPr>
        <w:t>比赛时长</w:t>
      </w:r>
      <w:bookmarkEnd w:id="2"/>
    </w:p>
    <w:p w14:paraId="6CAFC90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为了确保参赛队伍能够充分准备，所有队伍提前一小时进入赛场进行准备工作用来搭建比赛环境、调整设备和进行战术讨论。</w:t>
      </w:r>
    </w:p>
    <w:p w14:paraId="069AF9D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比赛时长可由各参赛队伍根据项目实际需要确定，总时长不超过1小时。参赛队根据工作任务，按团队成员分工使用相应设备完成各项技能操作，同时进行现场讲解。技能操作重点展示专业技能熟练程度、规范程度、解决复杂问题的综合能力以及解决技术难题的创新能力，现场讲解主要介绍总体思路、技能要点、主要成果、项目创新等。</w:t>
      </w:r>
    </w:p>
    <w:p w14:paraId="2EC003FA">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00" w:lineRule="exact"/>
        <w:textAlignment w:val="auto"/>
        <w:outlineLvl w:val="0"/>
        <w:rPr>
          <w:rFonts w:hint="default" w:asciiTheme="minorEastAsia" w:hAnsiTheme="minorEastAsia" w:eastAsiaTheme="minorEastAsia" w:cstheme="minorEastAsia"/>
          <w:b/>
          <w:bCs/>
          <w:sz w:val="30"/>
          <w:szCs w:val="30"/>
          <w:highlight w:val="none"/>
        </w:rPr>
      </w:pPr>
      <w:bookmarkStart w:id="3" w:name="_Toc28842"/>
      <w:r>
        <w:rPr>
          <w:rFonts w:hint="default" w:asciiTheme="minorEastAsia" w:hAnsiTheme="minorEastAsia" w:eastAsiaTheme="minorEastAsia" w:cstheme="minorEastAsia"/>
          <w:b/>
          <w:bCs/>
          <w:sz w:val="30"/>
          <w:szCs w:val="30"/>
          <w:highlight w:val="none"/>
        </w:rPr>
        <w:t>比赛方式</w:t>
      </w:r>
      <w:bookmarkEnd w:id="3"/>
    </w:p>
    <w:p w14:paraId="620CC00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竞赛以团体赛方式进行，以院校为单位参赛，比赛为团体赛，每支参赛队伍不超过4人，参赛队伍以学校为单位组队，不得跨校组队，每队限报2名指导教师，竞赛期间不允许指导教师进入赛场进行现场指导。指导教师负责参赛选手的报名、训练指导、服务和比赛期间参赛选手的日常管理。</w:t>
      </w:r>
    </w:p>
    <w:p w14:paraId="0E009B8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rPr>
      </w:pPr>
      <w:r>
        <w:rPr>
          <w:rFonts w:hint="default" w:ascii="Times New Roman" w:hAnsi="Times New Roman" w:eastAsia="仿宋" w:cs="Times New Roman"/>
          <w:color w:val="auto"/>
          <w:sz w:val="28"/>
          <w:szCs w:val="24"/>
          <w:highlight w:val="none"/>
        </w:rPr>
        <w:t>由省级教育行政部门遴选确定参加选拔赛的高职组参赛队伍，参赛队伍通过</w:t>
      </w:r>
      <w:r>
        <w:rPr>
          <w:rFonts w:hint="eastAsia" w:ascii="Times New Roman" w:hAnsi="Times New Roman" w:eastAsia="仿宋" w:cs="Times New Roman"/>
          <w:color w:val="auto"/>
          <w:sz w:val="28"/>
          <w:szCs w:val="24"/>
          <w:highlight w:val="none"/>
          <w:lang w:val="en-US" w:eastAsia="zh-CN"/>
        </w:rPr>
        <w:t>发送到报名邮箱</w:t>
      </w:r>
      <w:r>
        <w:rPr>
          <w:rFonts w:hint="default" w:ascii="Times New Roman" w:hAnsi="Times New Roman" w:eastAsia="仿宋" w:cs="Times New Roman"/>
          <w:color w:val="auto"/>
          <w:sz w:val="28"/>
          <w:szCs w:val="24"/>
          <w:highlight w:val="none"/>
        </w:rPr>
        <w:t>报名（具体时间以报名通知为准）。</w:t>
      </w:r>
    </w:p>
    <w:p w14:paraId="5AC959AC">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00" w:lineRule="exact"/>
        <w:textAlignment w:val="auto"/>
        <w:outlineLvl w:val="0"/>
        <w:rPr>
          <w:rFonts w:hint="eastAsia"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b/>
          <w:bCs/>
          <w:sz w:val="30"/>
          <w:szCs w:val="30"/>
          <w:highlight w:val="none"/>
        </w:rPr>
        <w:t>竞赛流程</w:t>
      </w:r>
    </w:p>
    <w:p w14:paraId="77C3D92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（一）竞赛时间安排</w:t>
      </w:r>
    </w:p>
    <w:tbl>
      <w:tblPr>
        <w:tblStyle w:val="14"/>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701"/>
        <w:gridCol w:w="5549"/>
      </w:tblGrid>
      <w:tr w14:paraId="69E33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418" w:type="dxa"/>
            <w:shd w:val="clear" w:color="auto" w:fill="auto"/>
            <w:vAlign w:val="center"/>
          </w:tcPr>
          <w:p w14:paraId="24B0AA97">
            <w:pPr>
              <w:pStyle w:val="25"/>
              <w:ind w:firstLine="0" w:firstLineChars="0"/>
              <w:jc w:val="center"/>
              <w:rPr>
                <w:rFonts w:ascii="仿宋_GB2312" w:hAnsi="宋体" w:eastAsia="仿宋_GB2312"/>
                <w:b/>
                <w:sz w:val="24"/>
                <w:szCs w:val="24"/>
                <w:highlight w:val="none"/>
              </w:rPr>
            </w:pPr>
            <w:r>
              <w:rPr>
                <w:rFonts w:hint="eastAsia" w:ascii="仿宋_GB2312" w:hAnsi="宋体" w:eastAsia="仿宋_GB2312"/>
                <w:b/>
                <w:sz w:val="24"/>
                <w:szCs w:val="24"/>
                <w:highlight w:val="none"/>
              </w:rPr>
              <w:t>日期</w:t>
            </w:r>
          </w:p>
        </w:tc>
        <w:tc>
          <w:tcPr>
            <w:tcW w:w="1701" w:type="dxa"/>
            <w:shd w:val="clear" w:color="auto" w:fill="auto"/>
            <w:vAlign w:val="center"/>
          </w:tcPr>
          <w:p w14:paraId="461A3AA9">
            <w:pPr>
              <w:pStyle w:val="25"/>
              <w:ind w:firstLine="0" w:firstLineChars="0"/>
              <w:jc w:val="center"/>
              <w:rPr>
                <w:rFonts w:ascii="仿宋_GB2312" w:hAnsi="宋体" w:eastAsia="仿宋_GB2312"/>
                <w:b/>
                <w:sz w:val="24"/>
                <w:szCs w:val="24"/>
                <w:highlight w:val="none"/>
              </w:rPr>
            </w:pPr>
            <w:r>
              <w:rPr>
                <w:rFonts w:hint="eastAsia" w:ascii="仿宋_GB2312" w:hAnsi="宋体" w:eastAsia="仿宋_GB2312"/>
                <w:b/>
                <w:sz w:val="24"/>
                <w:szCs w:val="24"/>
                <w:highlight w:val="none"/>
              </w:rPr>
              <w:t>时间</w:t>
            </w:r>
          </w:p>
        </w:tc>
        <w:tc>
          <w:tcPr>
            <w:tcW w:w="5549" w:type="dxa"/>
            <w:shd w:val="clear" w:color="auto" w:fill="auto"/>
            <w:vAlign w:val="center"/>
          </w:tcPr>
          <w:p w14:paraId="1DADA634">
            <w:pPr>
              <w:pStyle w:val="25"/>
              <w:ind w:firstLine="0" w:firstLineChars="0"/>
              <w:jc w:val="center"/>
              <w:rPr>
                <w:rFonts w:ascii="仿宋_GB2312" w:hAnsi="宋体" w:eastAsia="仿宋_GB2312"/>
                <w:b/>
                <w:sz w:val="24"/>
                <w:szCs w:val="24"/>
                <w:highlight w:val="none"/>
              </w:rPr>
            </w:pPr>
            <w:r>
              <w:rPr>
                <w:rFonts w:hint="eastAsia" w:ascii="仿宋_GB2312" w:hAnsi="宋体" w:eastAsia="仿宋_GB2312"/>
                <w:b/>
                <w:sz w:val="24"/>
                <w:szCs w:val="24"/>
                <w:highlight w:val="none"/>
              </w:rPr>
              <w:t>内容</w:t>
            </w:r>
          </w:p>
        </w:tc>
      </w:tr>
      <w:tr w14:paraId="7F0FC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restart"/>
            <w:shd w:val="clear" w:color="auto" w:fill="auto"/>
            <w:vAlign w:val="center"/>
          </w:tcPr>
          <w:p w14:paraId="5B3F196A">
            <w:pPr>
              <w:widowControl w:val="0"/>
              <w:jc w:val="center"/>
              <w:rPr>
                <w:rFonts w:hint="default" w:ascii="仿宋_GB2312" w:hAnsi="宋体" w:eastAsia="仿宋_GB2312" w:cs="Calibri"/>
                <w:highlight w:val="none"/>
                <w:lang w:val="en-US" w:eastAsia="zh-CN"/>
              </w:rPr>
            </w:pPr>
            <w:r>
              <w:rPr>
                <w:rFonts w:hint="eastAsia" w:ascii="仿宋_GB2312" w:hAnsi="宋体" w:eastAsia="仿宋_GB2312" w:cs="Calibri"/>
                <w:highlight w:val="none"/>
                <w:lang w:val="en-US" w:eastAsia="zh-CN"/>
              </w:rPr>
              <w:t>7月4日</w:t>
            </w:r>
          </w:p>
        </w:tc>
        <w:tc>
          <w:tcPr>
            <w:tcW w:w="1701" w:type="dxa"/>
            <w:shd w:val="clear" w:color="auto" w:fill="auto"/>
            <w:vAlign w:val="center"/>
          </w:tcPr>
          <w:p w14:paraId="4F513A26">
            <w:pPr>
              <w:widowControl w:val="0"/>
              <w:jc w:val="center"/>
              <w:rPr>
                <w:rFonts w:ascii="仿宋_GB2312" w:hAnsi="宋体" w:eastAsia="仿宋_GB2312" w:cs="Calibri"/>
                <w:highlight w:val="none"/>
              </w:rPr>
            </w:pPr>
            <w:r>
              <w:rPr>
                <w:rFonts w:hint="eastAsia" w:ascii="仿宋_GB2312" w:hAnsi="宋体" w:eastAsia="仿宋_GB2312" w:cs="Calibri"/>
                <w:highlight w:val="none"/>
                <w:lang w:val="en-US" w:eastAsia="zh-CN"/>
              </w:rPr>
              <w:t>08</w:t>
            </w:r>
            <w:r>
              <w:rPr>
                <w:rFonts w:hint="eastAsia" w:ascii="仿宋_GB2312" w:hAnsi="宋体" w:eastAsia="仿宋_GB2312" w:cs="Calibri"/>
                <w:highlight w:val="none"/>
              </w:rPr>
              <w:t>:00-1</w:t>
            </w:r>
            <w:r>
              <w:rPr>
                <w:rFonts w:hint="eastAsia" w:ascii="仿宋_GB2312" w:hAnsi="宋体" w:eastAsia="仿宋_GB2312" w:cs="Calibri"/>
                <w:highlight w:val="none"/>
                <w:lang w:val="en-US" w:eastAsia="zh-CN"/>
              </w:rPr>
              <w:t>4</w:t>
            </w:r>
            <w:r>
              <w:rPr>
                <w:rFonts w:hint="eastAsia" w:ascii="仿宋_GB2312" w:hAnsi="宋体" w:eastAsia="仿宋_GB2312" w:cs="Calibri"/>
                <w:highlight w:val="none"/>
              </w:rPr>
              <w:t>:00</w:t>
            </w:r>
          </w:p>
        </w:tc>
        <w:tc>
          <w:tcPr>
            <w:tcW w:w="5549" w:type="dxa"/>
            <w:shd w:val="clear" w:color="auto" w:fill="auto"/>
            <w:vAlign w:val="center"/>
          </w:tcPr>
          <w:p w14:paraId="429D64C3">
            <w:pPr>
              <w:widowControl w:val="0"/>
              <w:rPr>
                <w:rFonts w:ascii="仿宋_GB2312" w:hAnsi="宋体" w:eastAsia="仿宋_GB2312" w:cs="Calibri"/>
                <w:highlight w:val="none"/>
              </w:rPr>
            </w:pPr>
            <w:r>
              <w:rPr>
                <w:rFonts w:hint="eastAsia" w:ascii="仿宋_GB2312" w:hAnsi="宋体" w:eastAsia="仿宋_GB2312" w:cs="Calibri"/>
                <w:highlight w:val="none"/>
              </w:rPr>
              <w:t>各参赛队报到</w:t>
            </w:r>
          </w:p>
        </w:tc>
      </w:tr>
      <w:tr w14:paraId="61F6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shd w:val="clear" w:color="auto" w:fill="auto"/>
            <w:vAlign w:val="center"/>
          </w:tcPr>
          <w:p w14:paraId="0F1B8BE9">
            <w:pPr>
              <w:widowControl w:val="0"/>
              <w:jc w:val="center"/>
              <w:rPr>
                <w:rFonts w:ascii="仿宋_GB2312" w:hAnsi="宋体" w:eastAsia="仿宋_GB2312" w:cs="Calibri"/>
                <w:highlight w:val="none"/>
              </w:rPr>
            </w:pPr>
          </w:p>
        </w:tc>
        <w:tc>
          <w:tcPr>
            <w:tcW w:w="1701" w:type="dxa"/>
            <w:shd w:val="clear" w:color="auto" w:fill="auto"/>
            <w:vAlign w:val="center"/>
          </w:tcPr>
          <w:p w14:paraId="1F28748A">
            <w:pPr>
              <w:widowControl w:val="0"/>
              <w:jc w:val="center"/>
              <w:rPr>
                <w:rFonts w:ascii="仿宋_GB2312" w:hAnsi="宋体" w:eastAsia="仿宋_GB2312" w:cs="Calibri"/>
                <w:highlight w:val="none"/>
              </w:rPr>
            </w:pPr>
            <w:r>
              <w:rPr>
                <w:rFonts w:hint="eastAsia" w:ascii="仿宋_GB2312" w:hAnsi="宋体" w:eastAsia="仿宋_GB2312" w:cs="Calibri"/>
                <w:highlight w:val="none"/>
              </w:rPr>
              <w:t>15:00-16:00</w:t>
            </w:r>
          </w:p>
        </w:tc>
        <w:tc>
          <w:tcPr>
            <w:tcW w:w="5549" w:type="dxa"/>
            <w:shd w:val="clear" w:color="auto" w:fill="auto"/>
            <w:vAlign w:val="center"/>
          </w:tcPr>
          <w:p w14:paraId="719640E1">
            <w:pPr>
              <w:widowControl w:val="0"/>
              <w:rPr>
                <w:rFonts w:hint="eastAsia" w:ascii="仿宋_GB2312" w:hAnsi="宋体" w:eastAsia="仿宋_GB2312" w:cs="Calibri"/>
                <w:highlight w:val="none"/>
                <w:lang w:val="en-US" w:eastAsia="zh-CN"/>
              </w:rPr>
            </w:pPr>
            <w:r>
              <w:rPr>
                <w:rFonts w:hint="eastAsia" w:ascii="仿宋_GB2312" w:hAnsi="宋体" w:eastAsia="仿宋_GB2312" w:cs="Calibri"/>
                <w:highlight w:val="none"/>
              </w:rPr>
              <w:t>领队会、赛前说明</w:t>
            </w:r>
            <w:r>
              <w:rPr>
                <w:rFonts w:hint="eastAsia" w:ascii="仿宋_GB2312" w:hAnsi="宋体" w:eastAsia="仿宋_GB2312" w:cs="Calibri"/>
                <w:highlight w:val="none"/>
                <w:lang w:val="en-US" w:eastAsia="zh-CN"/>
              </w:rPr>
              <w:t>会</w:t>
            </w:r>
          </w:p>
        </w:tc>
      </w:tr>
      <w:tr w14:paraId="3E8E1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shd w:val="clear" w:color="auto" w:fill="auto"/>
            <w:vAlign w:val="center"/>
          </w:tcPr>
          <w:p w14:paraId="4C7B3B81">
            <w:pPr>
              <w:widowControl w:val="0"/>
              <w:jc w:val="center"/>
              <w:rPr>
                <w:rFonts w:ascii="仿宋_GB2312" w:hAnsi="宋体" w:eastAsia="仿宋_GB2312" w:cs="Calibri"/>
                <w:highlight w:val="none"/>
              </w:rPr>
            </w:pPr>
          </w:p>
        </w:tc>
        <w:tc>
          <w:tcPr>
            <w:tcW w:w="1701" w:type="dxa"/>
            <w:shd w:val="clear" w:color="auto" w:fill="auto"/>
            <w:vAlign w:val="center"/>
          </w:tcPr>
          <w:p w14:paraId="2791057D">
            <w:pPr>
              <w:widowControl w:val="0"/>
              <w:jc w:val="center"/>
              <w:rPr>
                <w:rFonts w:ascii="仿宋_GB2312" w:hAnsi="宋体" w:eastAsia="仿宋_GB2312" w:cs="Calibri"/>
                <w:highlight w:val="none"/>
              </w:rPr>
            </w:pPr>
            <w:r>
              <w:rPr>
                <w:rFonts w:hint="eastAsia" w:ascii="仿宋_GB2312" w:hAnsi="宋体" w:eastAsia="仿宋_GB2312" w:cs="Calibri"/>
                <w:highlight w:val="none"/>
              </w:rPr>
              <w:t>16:00-16:30</w:t>
            </w:r>
          </w:p>
        </w:tc>
        <w:tc>
          <w:tcPr>
            <w:tcW w:w="5549" w:type="dxa"/>
            <w:shd w:val="clear" w:color="auto" w:fill="auto"/>
            <w:vAlign w:val="center"/>
          </w:tcPr>
          <w:p w14:paraId="680A9799">
            <w:pPr>
              <w:widowControl w:val="0"/>
              <w:rPr>
                <w:rFonts w:ascii="仿宋_GB2312" w:hAnsi="宋体" w:eastAsia="仿宋_GB2312" w:cs="Calibri"/>
                <w:highlight w:val="none"/>
              </w:rPr>
            </w:pPr>
            <w:r>
              <w:rPr>
                <w:rFonts w:hint="eastAsia" w:ascii="仿宋_GB2312" w:hAnsi="宋体" w:eastAsia="仿宋_GB2312" w:cs="Calibri"/>
                <w:highlight w:val="none"/>
              </w:rPr>
              <w:t>选手熟悉赛场</w:t>
            </w:r>
          </w:p>
        </w:tc>
      </w:tr>
      <w:tr w14:paraId="29C6D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restart"/>
            <w:shd w:val="clear" w:color="auto" w:fill="auto"/>
            <w:vAlign w:val="center"/>
          </w:tcPr>
          <w:p w14:paraId="54B15CB4">
            <w:pPr>
              <w:widowControl w:val="0"/>
              <w:jc w:val="center"/>
              <w:rPr>
                <w:rFonts w:hint="default" w:ascii="仿宋_GB2312" w:hAnsi="宋体" w:eastAsia="仿宋_GB2312" w:cs="Calibri"/>
                <w:highlight w:val="none"/>
                <w:lang w:val="en-US" w:eastAsia="zh-CN"/>
              </w:rPr>
            </w:pPr>
            <w:r>
              <w:rPr>
                <w:rFonts w:hint="eastAsia" w:ascii="仿宋_GB2312" w:hAnsi="宋体" w:eastAsia="仿宋_GB2312" w:cs="Calibri"/>
                <w:highlight w:val="none"/>
                <w:lang w:val="en-US" w:eastAsia="zh-CN"/>
              </w:rPr>
              <w:t>7月5</w:t>
            </w:r>
            <w:bookmarkStart w:id="7" w:name="_GoBack"/>
            <w:bookmarkEnd w:id="7"/>
            <w:r>
              <w:rPr>
                <w:rFonts w:hint="eastAsia" w:ascii="仿宋_GB2312" w:hAnsi="宋体" w:eastAsia="仿宋_GB2312" w:cs="Calibri"/>
                <w:highlight w:val="none"/>
                <w:lang w:val="en-US" w:eastAsia="zh-CN"/>
              </w:rPr>
              <w:t>日</w:t>
            </w:r>
          </w:p>
        </w:tc>
        <w:tc>
          <w:tcPr>
            <w:tcW w:w="1701" w:type="dxa"/>
            <w:shd w:val="clear" w:color="auto" w:fill="auto"/>
            <w:vAlign w:val="center"/>
          </w:tcPr>
          <w:p w14:paraId="65F42E8D">
            <w:pPr>
              <w:widowControl w:val="0"/>
              <w:jc w:val="center"/>
              <w:rPr>
                <w:rFonts w:ascii="仿宋_GB2312" w:hAnsi="宋体" w:eastAsia="仿宋_GB2312" w:cs="Calibri"/>
                <w:highlight w:val="none"/>
              </w:rPr>
            </w:pPr>
            <w:r>
              <w:rPr>
                <w:rFonts w:hint="eastAsia" w:ascii="仿宋_GB2312" w:hAnsi="宋体" w:eastAsia="仿宋_GB2312" w:cs="Calibri"/>
                <w:highlight w:val="none"/>
                <w:lang w:val="en-US" w:eastAsia="zh-CN"/>
              </w:rPr>
              <w:t>06</w:t>
            </w:r>
            <w:r>
              <w:rPr>
                <w:rFonts w:hint="eastAsia" w:ascii="仿宋_GB2312" w:hAnsi="宋体" w:eastAsia="仿宋_GB2312" w:cs="Calibri"/>
                <w:highlight w:val="none"/>
              </w:rPr>
              <w:t>:</w:t>
            </w:r>
            <w:r>
              <w:rPr>
                <w:rFonts w:hint="eastAsia" w:ascii="仿宋_GB2312" w:hAnsi="宋体" w:eastAsia="仿宋_GB2312" w:cs="Calibri"/>
                <w:highlight w:val="none"/>
                <w:lang w:val="en-US" w:eastAsia="zh-CN"/>
              </w:rPr>
              <w:t>3</w:t>
            </w:r>
            <w:r>
              <w:rPr>
                <w:rFonts w:hint="eastAsia" w:ascii="仿宋_GB2312" w:hAnsi="宋体" w:eastAsia="仿宋_GB2312" w:cs="Calibri"/>
                <w:highlight w:val="none"/>
              </w:rPr>
              <w:t>0-</w:t>
            </w:r>
            <w:r>
              <w:rPr>
                <w:rFonts w:hint="eastAsia" w:ascii="仿宋_GB2312" w:hAnsi="宋体" w:eastAsia="仿宋_GB2312" w:cs="Calibri"/>
                <w:highlight w:val="none"/>
                <w:lang w:val="en-US" w:eastAsia="zh-CN"/>
              </w:rPr>
              <w:t>1</w:t>
            </w:r>
            <w:r>
              <w:rPr>
                <w:rFonts w:hint="eastAsia" w:ascii="仿宋_GB2312" w:hAnsi="宋体" w:eastAsia="仿宋_GB2312" w:cs="Calibri"/>
                <w:highlight w:val="none"/>
              </w:rPr>
              <w:t>9:00</w:t>
            </w:r>
          </w:p>
        </w:tc>
        <w:tc>
          <w:tcPr>
            <w:tcW w:w="5549" w:type="dxa"/>
            <w:shd w:val="clear" w:color="auto" w:fill="auto"/>
            <w:vAlign w:val="center"/>
          </w:tcPr>
          <w:p w14:paraId="486C6684">
            <w:pPr>
              <w:widowControl w:val="0"/>
              <w:rPr>
                <w:rFonts w:ascii="仿宋_GB2312" w:hAnsi="宋体" w:eastAsia="仿宋_GB2312" w:cs="Calibri"/>
                <w:highlight w:val="none"/>
              </w:rPr>
            </w:pPr>
            <w:r>
              <w:rPr>
                <w:rFonts w:hint="eastAsia" w:ascii="仿宋_GB2312" w:hAnsi="宋体" w:eastAsia="仿宋_GB2312" w:cs="Calibri"/>
                <w:highlight w:val="none"/>
              </w:rPr>
              <w:t>赛场检录，竞赛选手进入赛位</w:t>
            </w:r>
          </w:p>
        </w:tc>
      </w:tr>
      <w:tr w14:paraId="0937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418" w:type="dxa"/>
            <w:vMerge w:val="continue"/>
            <w:shd w:val="clear" w:color="auto" w:fill="auto"/>
            <w:vAlign w:val="center"/>
          </w:tcPr>
          <w:p w14:paraId="1D8299AE">
            <w:pPr>
              <w:widowControl w:val="0"/>
              <w:jc w:val="center"/>
              <w:rPr>
                <w:rFonts w:ascii="仿宋_GB2312" w:hAnsi="宋体" w:eastAsia="仿宋_GB2312" w:cs="Calibri"/>
                <w:highlight w:val="none"/>
              </w:rPr>
            </w:pPr>
          </w:p>
        </w:tc>
        <w:tc>
          <w:tcPr>
            <w:tcW w:w="1701" w:type="dxa"/>
            <w:shd w:val="clear" w:color="auto" w:fill="auto"/>
            <w:vAlign w:val="center"/>
          </w:tcPr>
          <w:p w14:paraId="7415687C">
            <w:pPr>
              <w:widowControl w:val="0"/>
              <w:jc w:val="center"/>
              <w:rPr>
                <w:rFonts w:ascii="仿宋_GB2312" w:hAnsi="宋体" w:eastAsia="仿宋_GB2312" w:cs="Calibri"/>
                <w:highlight w:val="none"/>
              </w:rPr>
            </w:pPr>
            <w:r>
              <w:rPr>
                <w:rFonts w:hint="eastAsia" w:ascii="仿宋_GB2312" w:hAnsi="宋体" w:eastAsia="仿宋_GB2312" w:cs="Calibri"/>
                <w:highlight w:val="none"/>
                <w:lang w:val="en-US" w:eastAsia="zh-CN"/>
              </w:rPr>
              <w:t>07</w:t>
            </w:r>
            <w:r>
              <w:rPr>
                <w:rFonts w:hint="eastAsia" w:ascii="仿宋_GB2312" w:hAnsi="宋体" w:eastAsia="仿宋_GB2312" w:cs="Calibri"/>
                <w:highlight w:val="none"/>
              </w:rPr>
              <w:t>:00-</w:t>
            </w:r>
            <w:r>
              <w:rPr>
                <w:rFonts w:hint="eastAsia" w:ascii="仿宋_GB2312" w:hAnsi="宋体" w:eastAsia="仿宋_GB2312" w:cs="Calibri"/>
                <w:highlight w:val="none"/>
                <w:lang w:val="en-US" w:eastAsia="zh-CN"/>
              </w:rPr>
              <w:t>20</w:t>
            </w:r>
            <w:r>
              <w:rPr>
                <w:rFonts w:hint="eastAsia" w:ascii="仿宋_GB2312" w:hAnsi="宋体" w:eastAsia="仿宋_GB2312" w:cs="Calibri"/>
                <w:highlight w:val="none"/>
              </w:rPr>
              <w:t>:00</w:t>
            </w:r>
          </w:p>
        </w:tc>
        <w:tc>
          <w:tcPr>
            <w:tcW w:w="5549" w:type="dxa"/>
            <w:shd w:val="clear" w:color="auto" w:fill="auto"/>
            <w:vAlign w:val="center"/>
          </w:tcPr>
          <w:p w14:paraId="63EA71AE">
            <w:pPr>
              <w:widowControl w:val="0"/>
              <w:rPr>
                <w:rFonts w:ascii="仿宋_GB2312" w:hAnsi="宋体" w:eastAsia="仿宋_GB2312" w:cs="Calibri"/>
                <w:highlight w:val="none"/>
              </w:rPr>
            </w:pPr>
            <w:r>
              <w:rPr>
                <w:rFonts w:hint="eastAsia" w:ascii="仿宋_GB2312" w:hAnsi="宋体" w:eastAsia="仿宋_GB2312" w:cs="Calibri"/>
                <w:highlight w:val="none"/>
              </w:rPr>
              <w:t>竞赛选手完成竞赛任务</w:t>
            </w:r>
          </w:p>
        </w:tc>
      </w:tr>
      <w:tr w14:paraId="4EF37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shd w:val="clear" w:color="auto" w:fill="auto"/>
            <w:vAlign w:val="center"/>
          </w:tcPr>
          <w:p w14:paraId="10739DC0">
            <w:pPr>
              <w:widowControl w:val="0"/>
              <w:jc w:val="center"/>
              <w:rPr>
                <w:rFonts w:ascii="仿宋_GB2312" w:hAnsi="宋体" w:eastAsia="仿宋_GB2312" w:cs="Calibri"/>
                <w:highlight w:val="none"/>
              </w:rPr>
            </w:pPr>
          </w:p>
        </w:tc>
        <w:tc>
          <w:tcPr>
            <w:tcW w:w="1701" w:type="dxa"/>
            <w:shd w:val="clear" w:color="auto" w:fill="auto"/>
            <w:vAlign w:val="center"/>
          </w:tcPr>
          <w:p w14:paraId="6F2B4B2B">
            <w:pPr>
              <w:widowControl w:val="0"/>
              <w:jc w:val="center"/>
              <w:rPr>
                <w:rFonts w:ascii="仿宋_GB2312" w:hAnsi="宋体" w:eastAsia="仿宋_GB2312" w:cs="Calibri"/>
                <w:highlight w:val="none"/>
              </w:rPr>
            </w:pPr>
            <w:r>
              <w:rPr>
                <w:rFonts w:hint="eastAsia" w:ascii="仿宋_GB2312" w:hAnsi="宋体" w:eastAsia="仿宋_GB2312" w:cs="Calibri"/>
                <w:highlight w:val="none"/>
                <w:lang w:val="en-US" w:eastAsia="zh-CN"/>
              </w:rPr>
              <w:t>07</w:t>
            </w:r>
            <w:r>
              <w:rPr>
                <w:rFonts w:hint="eastAsia" w:ascii="仿宋_GB2312" w:hAnsi="宋体" w:eastAsia="仿宋_GB2312" w:cs="Calibri"/>
                <w:highlight w:val="none"/>
              </w:rPr>
              <w:t>:00-</w:t>
            </w:r>
            <w:r>
              <w:rPr>
                <w:rFonts w:hint="eastAsia" w:ascii="仿宋_GB2312" w:hAnsi="宋体" w:eastAsia="仿宋_GB2312" w:cs="Calibri"/>
                <w:highlight w:val="none"/>
                <w:lang w:val="en-US" w:eastAsia="zh-CN"/>
              </w:rPr>
              <w:t>20</w:t>
            </w:r>
            <w:r>
              <w:rPr>
                <w:rFonts w:hint="eastAsia" w:ascii="仿宋_GB2312" w:hAnsi="宋体" w:eastAsia="仿宋_GB2312" w:cs="Calibri"/>
                <w:highlight w:val="none"/>
              </w:rPr>
              <w:t>:00</w:t>
            </w:r>
          </w:p>
        </w:tc>
        <w:tc>
          <w:tcPr>
            <w:tcW w:w="5549" w:type="dxa"/>
            <w:shd w:val="clear" w:color="auto" w:fill="auto"/>
            <w:vAlign w:val="center"/>
          </w:tcPr>
          <w:p w14:paraId="3EF2CD3F">
            <w:pPr>
              <w:widowControl w:val="0"/>
              <w:rPr>
                <w:rFonts w:ascii="仿宋_GB2312" w:hAnsi="宋体" w:eastAsia="仿宋_GB2312" w:cs="Calibri"/>
                <w:highlight w:val="none"/>
              </w:rPr>
            </w:pPr>
            <w:r>
              <w:rPr>
                <w:rFonts w:hint="eastAsia" w:ascii="仿宋_GB2312" w:hAnsi="宋体" w:eastAsia="仿宋_GB2312" w:cs="Calibri"/>
                <w:highlight w:val="none"/>
              </w:rPr>
              <w:t>对选手</w:t>
            </w:r>
            <w:r>
              <w:rPr>
                <w:rFonts w:hint="eastAsia" w:ascii="仿宋_GB2312" w:hAnsi="宋体" w:eastAsia="仿宋_GB2312" w:cs="Calibri"/>
                <w:highlight w:val="none"/>
                <w:lang w:val="en-US" w:eastAsia="zh-CN"/>
              </w:rPr>
              <w:t>作品</w:t>
            </w:r>
            <w:r>
              <w:rPr>
                <w:rFonts w:hint="eastAsia" w:ascii="仿宋_GB2312" w:hAnsi="宋体" w:eastAsia="仿宋_GB2312" w:cs="Calibri"/>
                <w:highlight w:val="none"/>
              </w:rPr>
              <w:t>进行评分</w:t>
            </w:r>
          </w:p>
        </w:tc>
      </w:tr>
    </w:tbl>
    <w:p w14:paraId="54B1AA5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drawing>
          <wp:anchor distT="0" distB="0" distL="114300" distR="114300" simplePos="0" relativeHeight="251659264" behindDoc="0" locked="0" layoutInCell="1" allowOverlap="1">
            <wp:simplePos x="0" y="0"/>
            <wp:positionH relativeFrom="margin">
              <wp:posOffset>1638935</wp:posOffset>
            </wp:positionH>
            <wp:positionV relativeFrom="paragraph">
              <wp:posOffset>610870</wp:posOffset>
            </wp:positionV>
            <wp:extent cx="2213610" cy="2372360"/>
            <wp:effectExtent l="0" t="0" r="15240" b="8890"/>
            <wp:wrapTopAndBottom/>
            <wp:docPr id="1" name="图片 3" descr="1"/>
            <wp:cNvGraphicFramePr/>
            <a:graphic xmlns:a="http://schemas.openxmlformats.org/drawingml/2006/main">
              <a:graphicData uri="http://schemas.openxmlformats.org/drawingml/2006/picture">
                <pic:pic xmlns:pic="http://schemas.openxmlformats.org/drawingml/2006/picture">
                  <pic:nvPicPr>
                    <pic:cNvPr id="1" name="图片 3" descr="1"/>
                    <pic:cNvPicPr/>
                  </pic:nvPicPr>
                  <pic:blipFill>
                    <a:blip r:embed="rId5"/>
                    <a:stretch>
                      <a:fillRect/>
                    </a:stretch>
                  </pic:blipFill>
                  <pic:spPr>
                    <a:xfrm>
                      <a:off x="0" y="0"/>
                      <a:ext cx="2213610" cy="2372360"/>
                    </a:xfrm>
                    <a:prstGeom prst="rect">
                      <a:avLst/>
                    </a:prstGeom>
                    <a:noFill/>
                    <a:ln>
                      <a:noFill/>
                    </a:ln>
                  </pic:spPr>
                </pic:pic>
              </a:graphicData>
            </a:graphic>
          </wp:anchor>
        </w:drawing>
      </w:r>
      <w:r>
        <w:rPr>
          <w:rFonts w:hint="eastAsia" w:ascii="Times New Roman" w:hAnsi="Times New Roman" w:eastAsia="仿宋" w:cs="Times New Roman"/>
          <w:color w:val="auto"/>
          <w:sz w:val="28"/>
          <w:szCs w:val="24"/>
          <w:highlight w:val="none"/>
          <w:lang w:val="en-US" w:eastAsia="zh-CN"/>
        </w:rPr>
        <w:t>（二）竞赛流程</w:t>
      </w:r>
    </w:p>
    <w:p w14:paraId="0669B4F6">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00" w:lineRule="exact"/>
        <w:textAlignment w:val="auto"/>
        <w:outlineLvl w:val="0"/>
        <w:rPr>
          <w:rFonts w:hint="default" w:asciiTheme="minorEastAsia" w:hAnsiTheme="minorEastAsia" w:eastAsiaTheme="minorEastAsia" w:cstheme="minorEastAsia"/>
          <w:b/>
          <w:bCs/>
          <w:sz w:val="30"/>
          <w:szCs w:val="30"/>
          <w:highlight w:val="none"/>
        </w:rPr>
      </w:pPr>
      <w:bookmarkStart w:id="4" w:name="_Toc12151"/>
      <w:r>
        <w:rPr>
          <w:rFonts w:hint="default" w:asciiTheme="minorEastAsia" w:hAnsiTheme="minorEastAsia" w:eastAsiaTheme="minorEastAsia" w:cstheme="minorEastAsia"/>
          <w:b/>
          <w:bCs/>
          <w:sz w:val="30"/>
          <w:szCs w:val="30"/>
          <w:highlight w:val="none"/>
        </w:rPr>
        <w:t>比赛场地及设备</w:t>
      </w:r>
      <w:bookmarkEnd w:id="4"/>
    </w:p>
    <w:p w14:paraId="6B116D5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（一）</w:t>
      </w:r>
      <w:r>
        <w:rPr>
          <w:rFonts w:hint="default" w:ascii="Times New Roman" w:hAnsi="Times New Roman" w:eastAsia="仿宋" w:cs="Times New Roman"/>
          <w:color w:val="auto"/>
          <w:sz w:val="28"/>
          <w:szCs w:val="24"/>
          <w:highlight w:val="none"/>
          <w:lang w:val="en-US" w:eastAsia="zh-CN"/>
        </w:rPr>
        <w:t xml:space="preserve"> 赛场描述</w:t>
      </w:r>
    </w:p>
    <w:p w14:paraId="3A56C36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rPr>
      </w:pPr>
      <w:r>
        <w:rPr>
          <w:rFonts w:hint="default" w:ascii="Times New Roman" w:hAnsi="Times New Roman" w:eastAsia="仿宋" w:cs="Times New Roman"/>
          <w:color w:val="auto"/>
          <w:sz w:val="28"/>
          <w:szCs w:val="24"/>
          <w:highlight w:val="none"/>
        </w:rPr>
        <w:t>本次比赛的场地分为</w:t>
      </w:r>
      <w:r>
        <w:rPr>
          <w:rFonts w:hint="eastAsia" w:eastAsia="仿宋" w:cs="Times New Roman"/>
          <w:color w:val="auto"/>
          <w:sz w:val="28"/>
          <w:szCs w:val="24"/>
          <w:highlight w:val="none"/>
          <w:lang w:eastAsia="zh-CN"/>
        </w:rPr>
        <w:t>四</w:t>
      </w:r>
      <w:r>
        <w:rPr>
          <w:rFonts w:hint="default" w:ascii="Times New Roman" w:hAnsi="Times New Roman" w:eastAsia="仿宋" w:cs="Times New Roman"/>
          <w:color w:val="auto"/>
          <w:sz w:val="28"/>
          <w:szCs w:val="24"/>
          <w:highlight w:val="none"/>
        </w:rPr>
        <w:t>个赛区，以确保比赛的有序进行和各个项目之间的有效隔离。每个赛区都备有</w:t>
      </w:r>
      <w:r>
        <w:rPr>
          <w:rFonts w:hint="eastAsia" w:ascii="Times New Roman" w:hAnsi="Times New Roman" w:eastAsia="仿宋" w:cs="Times New Roman"/>
          <w:color w:val="auto"/>
          <w:sz w:val="28"/>
          <w:szCs w:val="24"/>
          <w:highlight w:val="none"/>
          <w:lang w:val="en-US" w:eastAsia="zh-CN"/>
        </w:rPr>
        <w:t>两</w:t>
      </w:r>
      <w:r>
        <w:rPr>
          <w:rFonts w:hint="default" w:ascii="Times New Roman" w:hAnsi="Times New Roman" w:eastAsia="仿宋" w:cs="Times New Roman"/>
          <w:color w:val="auto"/>
          <w:sz w:val="28"/>
          <w:szCs w:val="24"/>
          <w:highlight w:val="none"/>
        </w:rPr>
        <w:t>个配置相同的竞赛室，以满足比赛项目的需求。在每个赛区设有标记清晰的竞赛室1、竞赛室2。竞赛室都配备</w:t>
      </w:r>
      <w:r>
        <w:rPr>
          <w:rFonts w:hint="eastAsia" w:ascii="Times New Roman" w:hAnsi="Times New Roman" w:eastAsia="仿宋" w:cs="Times New Roman"/>
          <w:color w:val="auto"/>
          <w:sz w:val="28"/>
          <w:szCs w:val="24"/>
          <w:highlight w:val="none"/>
          <w:lang w:val="en-US" w:eastAsia="zh-CN"/>
        </w:rPr>
        <w:t>相同的</w:t>
      </w:r>
      <w:r>
        <w:rPr>
          <w:rFonts w:hint="default" w:ascii="Times New Roman" w:hAnsi="Times New Roman" w:eastAsia="仿宋" w:cs="Times New Roman"/>
          <w:color w:val="auto"/>
          <w:sz w:val="28"/>
          <w:szCs w:val="24"/>
          <w:highlight w:val="none"/>
        </w:rPr>
        <w:t>设备和设施，确保比赛能够在公平公正的条件下进行。</w:t>
      </w:r>
    </w:p>
    <w:p w14:paraId="47DCFDC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rPr>
      </w:pPr>
      <w:r>
        <w:rPr>
          <w:rFonts w:hint="eastAsia" w:ascii="Times New Roman" w:hAnsi="Times New Roman" w:eastAsia="仿宋" w:cs="Times New Roman"/>
          <w:color w:val="auto"/>
          <w:sz w:val="28"/>
          <w:szCs w:val="24"/>
          <w:highlight w:val="none"/>
          <w:lang w:val="en-US" w:eastAsia="zh-CN"/>
        </w:rPr>
        <w:t>（二）</w:t>
      </w:r>
      <w:r>
        <w:rPr>
          <w:rFonts w:hint="default" w:ascii="Times New Roman" w:hAnsi="Times New Roman" w:eastAsia="仿宋" w:cs="Times New Roman"/>
          <w:color w:val="auto"/>
          <w:sz w:val="28"/>
          <w:szCs w:val="24"/>
          <w:highlight w:val="none"/>
        </w:rPr>
        <w:t>设备情况</w:t>
      </w:r>
    </w:p>
    <w:p w14:paraId="08A9665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Style w:val="31"/>
          <w:rFonts w:hint="default" w:ascii="Times New Roman" w:hAnsi="Times New Roman" w:cs="Times New Roman"/>
          <w:sz w:val="32"/>
          <w:szCs w:val="32"/>
          <w:lang w:bidi="ar"/>
        </w:rPr>
      </w:pPr>
      <w:r>
        <w:rPr>
          <w:rFonts w:hint="default" w:ascii="Times New Roman" w:hAnsi="Times New Roman" w:eastAsia="仿宋" w:cs="Times New Roman"/>
          <w:color w:val="auto"/>
          <w:sz w:val="28"/>
          <w:szCs w:val="24"/>
          <w:highlight w:val="none"/>
          <w:lang w:val="en-US" w:eastAsia="zh-CN"/>
        </w:rPr>
        <w:t>设备情况请参照下表《承办学校提供的设备和场地信息清单》。</w:t>
      </w:r>
    </w:p>
    <w:p w14:paraId="61A5B565">
      <w:pPr>
        <w:pStyle w:val="7"/>
        <w:jc w:val="center"/>
        <w:rPr>
          <w:rStyle w:val="31"/>
          <w:rFonts w:hint="default" w:ascii="Times New Roman" w:hAnsi="Times New Roman" w:cs="Times New Roman"/>
          <w:sz w:val="28"/>
          <w:szCs w:val="28"/>
          <w:lang w:eastAsia="zh-CN" w:bidi="ar"/>
        </w:rPr>
      </w:pPr>
      <w:r>
        <w:rPr>
          <w:rStyle w:val="31"/>
          <w:rFonts w:hint="default" w:ascii="Times New Roman" w:hAnsi="Times New Roman" w:cs="Times New Roman"/>
          <w:sz w:val="28"/>
          <w:szCs w:val="28"/>
          <w:lang w:eastAsia="zh-CN" w:bidi="ar"/>
        </w:rPr>
        <w:t>附表：承办学校提供的设备和场地信息清单</w:t>
      </w:r>
    </w:p>
    <w:tbl>
      <w:tblPr>
        <w:tblStyle w:val="14"/>
        <w:tblW w:w="4953" w:type="pct"/>
        <w:tblInd w:w="0" w:type="dxa"/>
        <w:tblLayout w:type="autofit"/>
        <w:tblCellMar>
          <w:top w:w="0" w:type="dxa"/>
          <w:left w:w="108" w:type="dxa"/>
          <w:bottom w:w="0" w:type="dxa"/>
          <w:right w:w="108" w:type="dxa"/>
        </w:tblCellMar>
      </w:tblPr>
      <w:tblGrid>
        <w:gridCol w:w="1546"/>
        <w:gridCol w:w="2459"/>
        <w:gridCol w:w="2363"/>
        <w:gridCol w:w="1559"/>
        <w:gridCol w:w="1274"/>
      </w:tblGrid>
      <w:tr w14:paraId="5EAD7281">
        <w:tblPrEx>
          <w:tblCellMar>
            <w:top w:w="0" w:type="dxa"/>
            <w:left w:w="108" w:type="dxa"/>
            <w:bottom w:w="0" w:type="dxa"/>
            <w:right w:w="108" w:type="dxa"/>
          </w:tblCellMar>
        </w:tblPrEx>
        <w:trPr>
          <w:trHeight w:val="595" w:hRule="atLeast"/>
        </w:trPr>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61F5E">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top"/>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承办学校</w:t>
            </w:r>
          </w:p>
        </w:tc>
        <w:tc>
          <w:tcPr>
            <w:tcW w:w="415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4A93A8">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eastAsia" w:ascii="Times New Roman" w:hAnsi="Times New Roman" w:eastAsia="宋体" w:cs="Times New Roman"/>
                <w:color w:val="000000"/>
                <w:sz w:val="24"/>
                <w:szCs w:val="24"/>
                <w:lang w:eastAsia="zh-CN"/>
              </w:rPr>
            </w:pPr>
            <w:r>
              <w:rPr>
                <w:rFonts w:hint="eastAsia" w:cs="Times New Roman"/>
                <w:color w:val="000000"/>
                <w:sz w:val="24"/>
                <w:szCs w:val="24"/>
                <w:lang w:eastAsia="zh-CN"/>
              </w:rPr>
              <w:t>石家庄交通运输学校</w:t>
            </w:r>
          </w:p>
        </w:tc>
      </w:tr>
      <w:tr w14:paraId="325D252B">
        <w:tblPrEx>
          <w:tblCellMar>
            <w:top w:w="0" w:type="dxa"/>
            <w:left w:w="108" w:type="dxa"/>
            <w:bottom w:w="0" w:type="dxa"/>
            <w:right w:w="108" w:type="dxa"/>
          </w:tblCellMar>
        </w:tblPrEx>
        <w:trPr>
          <w:trHeight w:val="666" w:hRule="atLeast"/>
        </w:trPr>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A8B67">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bottom"/>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所属赛道</w:t>
            </w:r>
          </w:p>
        </w:tc>
        <w:tc>
          <w:tcPr>
            <w:tcW w:w="13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4EF9F">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eastAsia" w:ascii="Times New Roman" w:hAnsi="Times New Roman" w:eastAsia="宋体" w:cs="Times New Roman"/>
                <w:color w:val="000000"/>
                <w:sz w:val="24"/>
                <w:szCs w:val="24"/>
                <w:lang w:eastAsia="zh-CN"/>
              </w:rPr>
            </w:pPr>
            <w:r>
              <w:rPr>
                <w:rFonts w:hint="eastAsia" w:cs="Times New Roman"/>
                <w:color w:val="000000"/>
                <w:sz w:val="24"/>
                <w:szCs w:val="24"/>
                <w:lang w:eastAsia="zh-CN"/>
              </w:rPr>
              <w:t>汽车制造与维修</w:t>
            </w:r>
            <w:r>
              <w:rPr>
                <w:rFonts w:hint="default" w:ascii="Times New Roman" w:hAnsi="Times New Roman" w:cs="Times New Roman"/>
                <w:color w:val="000000"/>
                <w:sz w:val="24"/>
                <w:szCs w:val="24"/>
              </w:rPr>
              <w:t>赛道</w:t>
            </w:r>
          </w:p>
        </w:tc>
        <w:tc>
          <w:tcPr>
            <w:tcW w:w="1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2EB7E">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bottom"/>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组别</w:t>
            </w:r>
          </w:p>
        </w:tc>
        <w:tc>
          <w:tcPr>
            <w:tcW w:w="15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E835AB">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eastAsia" w:ascii="Times New Roman" w:hAnsi="Times New Roman" w:eastAsia="宋体" w:cs="Times New Roman"/>
                <w:color w:val="000000"/>
                <w:sz w:val="24"/>
                <w:szCs w:val="24"/>
                <w:lang w:eastAsia="zh-CN"/>
              </w:rPr>
            </w:pPr>
            <w:r>
              <w:rPr>
                <w:rFonts w:hint="eastAsia" w:cs="Times New Roman"/>
                <w:color w:val="000000"/>
                <w:sz w:val="24"/>
                <w:szCs w:val="24"/>
                <w:lang w:val="en-US" w:eastAsia="zh-CN"/>
              </w:rPr>
              <w:t>中</w:t>
            </w:r>
            <w:r>
              <w:rPr>
                <w:rFonts w:hint="eastAsia" w:ascii="Times New Roman" w:hAnsi="Times New Roman" w:cs="Times New Roman"/>
                <w:color w:val="000000"/>
                <w:sz w:val="24"/>
                <w:szCs w:val="24"/>
                <w:lang w:val="en-US" w:eastAsia="zh-CN"/>
              </w:rPr>
              <w:t>职组</w:t>
            </w:r>
          </w:p>
        </w:tc>
      </w:tr>
      <w:tr w14:paraId="5AD4651B">
        <w:tblPrEx>
          <w:tblCellMar>
            <w:top w:w="0" w:type="dxa"/>
            <w:left w:w="108" w:type="dxa"/>
            <w:bottom w:w="0" w:type="dxa"/>
            <w:right w:w="108" w:type="dxa"/>
          </w:tblCellMar>
        </w:tblPrEx>
        <w:trPr>
          <w:trHeight w:val="990" w:hRule="atLeast"/>
        </w:trPr>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56D74">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类别</w:t>
            </w:r>
          </w:p>
        </w:tc>
        <w:tc>
          <w:tcPr>
            <w:tcW w:w="13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2195A">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名称</w:t>
            </w:r>
          </w:p>
        </w:tc>
        <w:tc>
          <w:tcPr>
            <w:tcW w:w="1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A86B1">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主要技术参数</w:t>
            </w:r>
          </w:p>
        </w:tc>
        <w:tc>
          <w:tcPr>
            <w:tcW w:w="8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F8AE3">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台套数</w:t>
            </w:r>
          </w:p>
        </w:tc>
        <w:tc>
          <w:tcPr>
            <w:tcW w:w="6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1A620">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color w:val="000000"/>
                <w:sz w:val="24"/>
                <w:szCs w:val="24"/>
              </w:rPr>
            </w:pPr>
            <w:r>
              <w:rPr>
                <w:rStyle w:val="32"/>
                <w:rFonts w:hint="default" w:ascii="Times New Roman" w:hAnsi="Times New Roman" w:cs="Times New Roman"/>
                <w:sz w:val="24"/>
                <w:szCs w:val="24"/>
                <w:lang w:bidi="ar"/>
              </w:rPr>
              <w:t>备注</w:t>
            </w:r>
          </w:p>
        </w:tc>
      </w:tr>
      <w:tr w14:paraId="70CAFBC7">
        <w:tblPrEx>
          <w:tblCellMar>
            <w:top w:w="0" w:type="dxa"/>
            <w:left w:w="108" w:type="dxa"/>
            <w:bottom w:w="0" w:type="dxa"/>
            <w:right w:w="108" w:type="dxa"/>
          </w:tblCellMar>
        </w:tblPrEx>
        <w:trPr>
          <w:trHeight w:val="637" w:hRule="atLeast"/>
        </w:trPr>
        <w:tc>
          <w:tcPr>
            <w:tcW w:w="840" w:type="pct"/>
            <w:vMerge w:val="restart"/>
            <w:tcBorders>
              <w:left w:val="single" w:color="000000" w:sz="4" w:space="0"/>
              <w:right w:val="single" w:color="000000" w:sz="4" w:space="0"/>
            </w:tcBorders>
            <w:shd w:val="clear" w:color="auto" w:fill="auto"/>
            <w:vAlign w:val="center"/>
          </w:tcPr>
          <w:p w14:paraId="77068620">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Style w:val="32"/>
                <w:rFonts w:hint="eastAsia" w:ascii="Times New Roman" w:hAnsi="Times New Roman" w:eastAsia="宋体" w:cs="Times New Roman"/>
                <w:sz w:val="24"/>
                <w:szCs w:val="24"/>
                <w:lang w:val="en-US" w:eastAsia="zh-CN" w:bidi="ar"/>
              </w:rPr>
            </w:pPr>
            <w:r>
              <w:rPr>
                <w:rStyle w:val="32"/>
                <w:rFonts w:hint="eastAsia" w:cs="Times New Roman"/>
                <w:sz w:val="24"/>
                <w:szCs w:val="24"/>
                <w:lang w:val="en-US" w:eastAsia="zh-CN" w:bidi="ar"/>
              </w:rPr>
              <w:t>设备</w:t>
            </w:r>
          </w:p>
        </w:tc>
        <w:tc>
          <w:tcPr>
            <w:tcW w:w="1336" w:type="pct"/>
            <w:tcBorders>
              <w:top w:val="single" w:color="auto" w:sz="4" w:space="0"/>
              <w:left w:val="single" w:color="000000" w:sz="4" w:space="0"/>
              <w:bottom w:val="single" w:color="auto" w:sz="4" w:space="0"/>
              <w:right w:val="single" w:color="000000" w:sz="4" w:space="0"/>
            </w:tcBorders>
            <w:shd w:val="clear" w:color="auto" w:fill="auto"/>
            <w:vAlign w:val="center"/>
          </w:tcPr>
          <w:p w14:paraId="73106CC2">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bidi="ar"/>
              </w:rPr>
              <w:t>投影仪/显示屏幕</w:t>
            </w:r>
          </w:p>
        </w:tc>
        <w:tc>
          <w:tcPr>
            <w:tcW w:w="1284" w:type="pct"/>
            <w:tcBorders>
              <w:top w:val="single" w:color="auto" w:sz="4" w:space="0"/>
              <w:left w:val="single" w:color="000000" w:sz="4" w:space="0"/>
              <w:bottom w:val="single" w:color="auto" w:sz="4" w:space="0"/>
              <w:right w:val="single" w:color="000000" w:sz="4" w:space="0"/>
            </w:tcBorders>
            <w:shd w:val="clear" w:color="auto" w:fill="auto"/>
            <w:vAlign w:val="center"/>
          </w:tcPr>
          <w:p w14:paraId="2B906077">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提供高清接口显示</w:t>
            </w:r>
          </w:p>
        </w:tc>
        <w:tc>
          <w:tcPr>
            <w:tcW w:w="847" w:type="pct"/>
            <w:tcBorders>
              <w:top w:val="single" w:color="auto" w:sz="4" w:space="0"/>
              <w:left w:val="single" w:color="000000" w:sz="4" w:space="0"/>
              <w:bottom w:val="single" w:color="auto" w:sz="4" w:space="0"/>
              <w:right w:val="single" w:color="000000" w:sz="4" w:space="0"/>
            </w:tcBorders>
            <w:shd w:val="clear" w:color="auto" w:fill="auto"/>
            <w:vAlign w:val="center"/>
          </w:tcPr>
          <w:p w14:paraId="7EBB652D">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4</w:t>
            </w:r>
          </w:p>
        </w:tc>
        <w:tc>
          <w:tcPr>
            <w:tcW w:w="692" w:type="pct"/>
            <w:tcBorders>
              <w:top w:val="single" w:color="auto" w:sz="4" w:space="0"/>
              <w:left w:val="single" w:color="000000" w:sz="4" w:space="0"/>
              <w:bottom w:val="single" w:color="auto" w:sz="4" w:space="0"/>
              <w:right w:val="single" w:color="000000" w:sz="4" w:space="0"/>
            </w:tcBorders>
            <w:shd w:val="clear" w:color="auto" w:fill="auto"/>
            <w:vAlign w:val="center"/>
          </w:tcPr>
          <w:p w14:paraId="77E3C510">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cs="Times New Roman"/>
                <w:color w:val="000000"/>
                <w:sz w:val="24"/>
                <w:szCs w:val="24"/>
                <w:highlight w:val="none"/>
              </w:rPr>
            </w:pPr>
          </w:p>
        </w:tc>
      </w:tr>
      <w:tr w14:paraId="1BF4D56C">
        <w:tblPrEx>
          <w:tblCellMar>
            <w:top w:w="0" w:type="dxa"/>
            <w:left w:w="108" w:type="dxa"/>
            <w:bottom w:w="0" w:type="dxa"/>
            <w:right w:w="108" w:type="dxa"/>
          </w:tblCellMar>
        </w:tblPrEx>
        <w:trPr>
          <w:trHeight w:val="637" w:hRule="atLeast"/>
        </w:trPr>
        <w:tc>
          <w:tcPr>
            <w:tcW w:w="840" w:type="pct"/>
            <w:vMerge w:val="continue"/>
            <w:tcBorders>
              <w:left w:val="single" w:color="000000" w:sz="4" w:space="0"/>
              <w:bottom w:val="single" w:color="000000" w:sz="4" w:space="0"/>
              <w:right w:val="single" w:color="000000" w:sz="4" w:space="0"/>
            </w:tcBorders>
            <w:shd w:val="clear" w:color="auto" w:fill="auto"/>
            <w:vAlign w:val="center"/>
          </w:tcPr>
          <w:p w14:paraId="3335469E">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Style w:val="32"/>
                <w:rFonts w:hint="default" w:ascii="Times New Roman" w:hAnsi="Times New Roman" w:cs="Times New Roman"/>
                <w:sz w:val="24"/>
                <w:szCs w:val="24"/>
                <w:lang w:bidi="ar"/>
              </w:rPr>
            </w:pPr>
          </w:p>
        </w:tc>
        <w:tc>
          <w:tcPr>
            <w:tcW w:w="1336" w:type="pct"/>
            <w:tcBorders>
              <w:top w:val="single" w:color="auto" w:sz="4" w:space="0"/>
              <w:left w:val="single" w:color="000000" w:sz="4" w:space="0"/>
              <w:bottom w:val="single" w:color="000000" w:sz="4" w:space="0"/>
              <w:right w:val="single" w:color="000000" w:sz="4" w:space="0"/>
            </w:tcBorders>
            <w:shd w:val="clear" w:color="auto" w:fill="auto"/>
            <w:vAlign w:val="center"/>
          </w:tcPr>
          <w:p w14:paraId="7C1CF2CC">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color w:val="000000"/>
                <w:sz w:val="24"/>
                <w:szCs w:val="24"/>
                <w:highlight w:val="none"/>
                <w:lang w:bidi="ar"/>
              </w:rPr>
            </w:pPr>
            <w:r>
              <w:rPr>
                <w:rFonts w:hint="default" w:ascii="Times New Roman" w:hAnsi="Times New Roman" w:eastAsia="宋体" w:cs="Times New Roman"/>
                <w:color w:val="000000"/>
                <w:sz w:val="24"/>
                <w:szCs w:val="24"/>
                <w:highlight w:val="none"/>
                <w:lang w:bidi="ar"/>
              </w:rPr>
              <w:t>HDMI高清线</w:t>
            </w:r>
          </w:p>
        </w:tc>
        <w:tc>
          <w:tcPr>
            <w:tcW w:w="1284" w:type="pct"/>
            <w:tcBorders>
              <w:top w:val="single" w:color="auto" w:sz="4" w:space="0"/>
              <w:left w:val="single" w:color="000000" w:sz="4" w:space="0"/>
              <w:bottom w:val="single" w:color="000000" w:sz="4" w:space="0"/>
              <w:right w:val="single" w:color="000000" w:sz="4" w:space="0"/>
            </w:tcBorders>
            <w:shd w:val="clear" w:color="auto" w:fill="auto"/>
            <w:vAlign w:val="center"/>
          </w:tcPr>
          <w:p w14:paraId="7E1A61DF">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eastAsia" w:ascii="Times New Roman" w:hAnsi="Times New Roman" w:eastAsia="宋体" w:cs="Times New Roman"/>
                <w:color w:val="000000"/>
                <w:sz w:val="24"/>
                <w:szCs w:val="24"/>
                <w:highlight w:val="none"/>
                <w:lang w:val="en-US" w:eastAsia="zh-CN"/>
              </w:rPr>
            </w:pPr>
            <w:r>
              <w:rPr>
                <w:rFonts w:hint="eastAsia" w:cs="Times New Roman"/>
                <w:color w:val="000000"/>
                <w:sz w:val="24"/>
                <w:szCs w:val="24"/>
                <w:highlight w:val="none"/>
                <w:lang w:val="en-US" w:eastAsia="zh-CN"/>
              </w:rPr>
              <w:t>国标</w:t>
            </w:r>
          </w:p>
        </w:tc>
        <w:tc>
          <w:tcPr>
            <w:tcW w:w="847" w:type="pct"/>
            <w:tcBorders>
              <w:top w:val="single" w:color="auto" w:sz="4" w:space="0"/>
              <w:left w:val="single" w:color="000000" w:sz="4" w:space="0"/>
              <w:bottom w:val="single" w:color="000000" w:sz="4" w:space="0"/>
              <w:right w:val="single" w:color="000000" w:sz="4" w:space="0"/>
            </w:tcBorders>
            <w:shd w:val="clear" w:color="auto" w:fill="auto"/>
            <w:vAlign w:val="center"/>
          </w:tcPr>
          <w:p w14:paraId="76EAE1EA">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eastAsia" w:ascii="Times New Roman" w:hAnsi="Times New Roman" w:eastAsia="宋体" w:cs="Times New Roman"/>
                <w:color w:val="000000"/>
                <w:sz w:val="24"/>
                <w:szCs w:val="24"/>
                <w:highlight w:val="none"/>
                <w:lang w:val="en-US" w:eastAsia="zh-CN"/>
              </w:rPr>
            </w:pPr>
            <w:r>
              <w:rPr>
                <w:rFonts w:hint="eastAsia" w:cs="Times New Roman"/>
                <w:color w:val="000000"/>
                <w:sz w:val="24"/>
                <w:szCs w:val="24"/>
                <w:highlight w:val="none"/>
                <w:lang w:val="en-US" w:eastAsia="zh-CN"/>
              </w:rPr>
              <w:t>4</w:t>
            </w:r>
          </w:p>
        </w:tc>
        <w:tc>
          <w:tcPr>
            <w:tcW w:w="692" w:type="pct"/>
            <w:tcBorders>
              <w:top w:val="single" w:color="auto" w:sz="4" w:space="0"/>
              <w:left w:val="single" w:color="000000" w:sz="4" w:space="0"/>
              <w:bottom w:val="single" w:color="000000" w:sz="4" w:space="0"/>
              <w:right w:val="single" w:color="000000" w:sz="4" w:space="0"/>
            </w:tcBorders>
            <w:shd w:val="clear" w:color="auto" w:fill="auto"/>
            <w:vAlign w:val="center"/>
          </w:tcPr>
          <w:p w14:paraId="644F6703">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cs="Times New Roman"/>
                <w:color w:val="000000"/>
                <w:sz w:val="24"/>
                <w:szCs w:val="24"/>
                <w:highlight w:val="none"/>
              </w:rPr>
            </w:pPr>
          </w:p>
        </w:tc>
      </w:tr>
      <w:tr w14:paraId="3CFE5A1F">
        <w:tblPrEx>
          <w:tblCellMar>
            <w:top w:w="0" w:type="dxa"/>
            <w:left w:w="108" w:type="dxa"/>
            <w:bottom w:w="0" w:type="dxa"/>
            <w:right w:w="108" w:type="dxa"/>
          </w:tblCellMar>
        </w:tblPrEx>
        <w:trPr>
          <w:trHeight w:val="638" w:hRule="atLeast"/>
        </w:trPr>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98F79">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工具</w:t>
            </w:r>
          </w:p>
        </w:tc>
        <w:tc>
          <w:tcPr>
            <w:tcW w:w="13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26019">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小推车</w:t>
            </w:r>
          </w:p>
        </w:tc>
        <w:tc>
          <w:tcPr>
            <w:tcW w:w="1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A20B6">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载重100公斤以内</w:t>
            </w:r>
          </w:p>
        </w:tc>
        <w:tc>
          <w:tcPr>
            <w:tcW w:w="8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B0C49">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color w:val="000000"/>
                <w:sz w:val="24"/>
                <w:szCs w:val="24"/>
                <w:highlight w:val="none"/>
                <w:lang w:val="en-US" w:eastAsia="zh-CN"/>
              </w:rPr>
            </w:pPr>
            <w:r>
              <w:rPr>
                <w:rFonts w:hint="eastAsia" w:cs="Times New Roman"/>
                <w:color w:val="000000"/>
                <w:sz w:val="24"/>
                <w:szCs w:val="24"/>
                <w:highlight w:val="none"/>
                <w:lang w:val="en-US" w:eastAsia="zh-CN"/>
              </w:rPr>
              <w:t>1</w:t>
            </w:r>
          </w:p>
        </w:tc>
        <w:tc>
          <w:tcPr>
            <w:tcW w:w="6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3189D">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cs="Times New Roman"/>
                <w:color w:val="000000"/>
                <w:sz w:val="24"/>
                <w:szCs w:val="24"/>
                <w:highlight w:val="none"/>
              </w:rPr>
            </w:pPr>
          </w:p>
        </w:tc>
      </w:tr>
      <w:tr w14:paraId="168A05C4">
        <w:tblPrEx>
          <w:tblCellMar>
            <w:top w:w="0" w:type="dxa"/>
            <w:left w:w="108" w:type="dxa"/>
            <w:bottom w:w="0" w:type="dxa"/>
            <w:right w:w="108" w:type="dxa"/>
          </w:tblCellMar>
        </w:tblPrEx>
        <w:trPr>
          <w:trHeight w:val="754" w:hRule="atLeast"/>
        </w:trPr>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29341">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bottom"/>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技术支持</w:t>
            </w:r>
          </w:p>
        </w:tc>
        <w:tc>
          <w:tcPr>
            <w:tcW w:w="415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B2D665">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bottom"/>
              <w:rPr>
                <w:rStyle w:val="33"/>
                <w:rFonts w:hint="default" w:ascii="Times New Roman" w:hAnsi="Times New Roman" w:cs="Times New Roman"/>
                <w:sz w:val="24"/>
                <w:szCs w:val="24"/>
                <w:highlight w:val="none"/>
                <w:lang w:bidi="ar"/>
              </w:rPr>
            </w:pPr>
            <w:r>
              <w:rPr>
                <w:rStyle w:val="33"/>
                <w:rFonts w:hint="default" w:ascii="Times New Roman" w:hAnsi="Times New Roman" w:cs="Times New Roman"/>
                <w:sz w:val="24"/>
                <w:szCs w:val="24"/>
                <w:highlight w:val="none"/>
                <w:lang w:bidi="ar"/>
              </w:rPr>
              <w:t>保障所提供硬件正常工作</w:t>
            </w:r>
          </w:p>
        </w:tc>
      </w:tr>
      <w:tr w14:paraId="7F7B05A4">
        <w:tblPrEx>
          <w:tblCellMar>
            <w:top w:w="0" w:type="dxa"/>
            <w:left w:w="108" w:type="dxa"/>
            <w:bottom w:w="0" w:type="dxa"/>
            <w:right w:w="108" w:type="dxa"/>
          </w:tblCellMar>
        </w:tblPrEx>
        <w:trPr>
          <w:trHeight w:val="1307" w:hRule="atLeast"/>
        </w:trPr>
        <w:tc>
          <w:tcPr>
            <w:tcW w:w="840" w:type="pct"/>
            <w:tcBorders>
              <w:top w:val="single" w:color="000000" w:sz="4" w:space="0"/>
              <w:left w:val="single" w:color="000000" w:sz="4" w:space="0"/>
              <w:bottom w:val="single" w:color="auto" w:sz="4" w:space="0"/>
              <w:right w:val="single" w:color="000000" w:sz="4" w:space="0"/>
            </w:tcBorders>
            <w:shd w:val="clear" w:color="auto" w:fill="auto"/>
            <w:vAlign w:val="center"/>
          </w:tcPr>
          <w:p w14:paraId="598A19A2">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场地及环境</w:t>
            </w:r>
          </w:p>
        </w:tc>
        <w:tc>
          <w:tcPr>
            <w:tcW w:w="4159" w:type="pct"/>
            <w:gridSpan w:val="4"/>
            <w:tcBorders>
              <w:top w:val="single" w:color="000000" w:sz="4" w:space="0"/>
              <w:left w:val="single" w:color="000000" w:sz="4" w:space="0"/>
              <w:bottom w:val="single" w:color="auto" w:sz="4" w:space="0"/>
              <w:right w:val="single" w:color="000000" w:sz="4" w:space="0"/>
            </w:tcBorders>
            <w:shd w:val="clear" w:color="auto" w:fill="auto"/>
            <w:vAlign w:val="center"/>
          </w:tcPr>
          <w:p w14:paraId="088CC6EA">
            <w:pPr>
              <w:keepNext w:val="0"/>
              <w:keepLines w:val="0"/>
              <w:pageBreakBefore w:val="0"/>
              <w:widowControl/>
              <w:kinsoku/>
              <w:wordWrap/>
              <w:overflowPunct/>
              <w:topLinePunct w:val="0"/>
              <w:autoSpaceDE/>
              <w:autoSpaceDN/>
              <w:bidi w:val="0"/>
              <w:adjustRightInd/>
              <w:snapToGrid/>
              <w:spacing w:line="240" w:lineRule="atLeast"/>
              <w:jc w:val="left"/>
              <w:textAlignment w:val="top"/>
              <w:rPr>
                <w:rStyle w:val="33"/>
                <w:rFonts w:hint="default" w:ascii="Times New Roman" w:hAnsi="Times New Roman" w:cs="Times New Roman"/>
                <w:sz w:val="24"/>
                <w:szCs w:val="24"/>
                <w:highlight w:val="none"/>
                <w:lang w:bidi="ar"/>
              </w:rPr>
            </w:pPr>
            <w:r>
              <w:rPr>
                <w:rStyle w:val="33"/>
                <w:rFonts w:hint="default" w:ascii="Times New Roman" w:hAnsi="Times New Roman" w:cs="Times New Roman"/>
                <w:sz w:val="24"/>
                <w:szCs w:val="24"/>
                <w:highlight w:val="none"/>
                <w:lang w:bidi="ar"/>
              </w:rPr>
              <w:t>竞赛现场提供1</w:t>
            </w:r>
            <w:r>
              <w:rPr>
                <w:rStyle w:val="33"/>
                <w:rFonts w:hint="eastAsia" w:cs="Times New Roman"/>
                <w:sz w:val="24"/>
                <w:szCs w:val="24"/>
                <w:highlight w:val="none"/>
                <w:lang w:val="en-US" w:eastAsia="zh-CN" w:bidi="ar"/>
              </w:rPr>
              <w:t>00</w:t>
            </w:r>
            <w:r>
              <w:rPr>
                <w:rStyle w:val="33"/>
                <w:rFonts w:hint="default" w:ascii="Times New Roman" w:hAnsi="Times New Roman" w:cs="Times New Roman"/>
                <w:sz w:val="24"/>
                <w:szCs w:val="24"/>
                <w:highlight w:val="none"/>
                <w:lang w:bidi="ar"/>
              </w:rPr>
              <w:t>平米</w:t>
            </w:r>
            <w:r>
              <w:rPr>
                <w:rStyle w:val="33"/>
                <w:rFonts w:hint="eastAsia" w:cs="Times New Roman"/>
                <w:sz w:val="24"/>
                <w:szCs w:val="24"/>
                <w:highlight w:val="none"/>
                <w:lang w:val="en-US" w:eastAsia="zh-CN" w:bidi="ar"/>
              </w:rPr>
              <w:t>左右</w:t>
            </w:r>
            <w:r>
              <w:rPr>
                <w:rStyle w:val="33"/>
                <w:rFonts w:hint="default" w:ascii="Times New Roman" w:hAnsi="Times New Roman" w:cs="Times New Roman"/>
                <w:sz w:val="24"/>
                <w:szCs w:val="24"/>
                <w:highlight w:val="none"/>
                <w:lang w:bidi="ar"/>
              </w:rPr>
              <w:t>空间；配备</w:t>
            </w:r>
            <w:r>
              <w:rPr>
                <w:rStyle w:val="33"/>
                <w:rFonts w:hint="eastAsia" w:cs="Times New Roman"/>
                <w:sz w:val="24"/>
                <w:szCs w:val="24"/>
                <w:highlight w:val="none"/>
                <w:lang w:eastAsia="zh-CN" w:bidi="ar"/>
              </w:rPr>
              <w:t>标准气源，</w:t>
            </w:r>
            <w:r>
              <w:rPr>
                <w:rStyle w:val="33"/>
                <w:rFonts w:hint="default" w:ascii="Times New Roman" w:hAnsi="Times New Roman" w:cs="Times New Roman"/>
                <w:sz w:val="24"/>
                <w:szCs w:val="24"/>
                <w:highlight w:val="none"/>
                <w:lang w:bidi="ar"/>
              </w:rPr>
              <w:t>220V/10A</w:t>
            </w:r>
            <w:r>
              <w:rPr>
                <w:rStyle w:val="33"/>
                <w:rFonts w:hint="eastAsia" w:cs="Times New Roman"/>
                <w:sz w:val="24"/>
                <w:szCs w:val="24"/>
                <w:highlight w:val="none"/>
                <w:lang w:eastAsia="zh-CN" w:bidi="ar"/>
              </w:rPr>
              <w:t>三</w:t>
            </w:r>
            <w:r>
              <w:rPr>
                <w:rStyle w:val="33"/>
                <w:rFonts w:hint="default" w:ascii="Times New Roman" w:hAnsi="Times New Roman" w:cs="Times New Roman"/>
                <w:sz w:val="24"/>
                <w:szCs w:val="24"/>
                <w:highlight w:val="none"/>
                <w:lang w:bidi="ar"/>
              </w:rPr>
              <w:t>孔</w:t>
            </w:r>
            <w:r>
              <w:rPr>
                <w:rStyle w:val="33"/>
                <w:rFonts w:hint="eastAsia" w:cs="Times New Roman"/>
                <w:b/>
                <w:bCs/>
                <w:sz w:val="24"/>
                <w:szCs w:val="24"/>
                <w:highlight w:val="none"/>
                <w:lang w:val="en-US" w:eastAsia="zh-CN" w:bidi="ar"/>
              </w:rPr>
              <w:t>固定式</w:t>
            </w:r>
            <w:r>
              <w:rPr>
                <w:rStyle w:val="33"/>
                <w:rFonts w:hint="default" w:ascii="Times New Roman" w:hAnsi="Times New Roman" w:cs="Times New Roman"/>
                <w:sz w:val="24"/>
                <w:szCs w:val="24"/>
                <w:highlight w:val="none"/>
                <w:lang w:bidi="ar"/>
              </w:rPr>
              <w:t>插座电源，</w:t>
            </w:r>
            <w:r>
              <w:rPr>
                <w:rStyle w:val="33"/>
                <w:rFonts w:hint="eastAsia" w:cs="Times New Roman"/>
                <w:sz w:val="24"/>
                <w:szCs w:val="24"/>
                <w:highlight w:val="none"/>
                <w:lang w:eastAsia="zh-CN" w:bidi="ar"/>
              </w:rPr>
              <w:t>可外接插线板，</w:t>
            </w:r>
            <w:r>
              <w:rPr>
                <w:rStyle w:val="33"/>
                <w:rFonts w:hint="default" w:ascii="Times New Roman" w:hAnsi="Times New Roman" w:cs="Times New Roman"/>
                <w:sz w:val="24"/>
                <w:szCs w:val="24"/>
                <w:highlight w:val="none"/>
                <w:lang w:bidi="ar"/>
              </w:rPr>
              <w:t>总功率不超过4千瓦。</w:t>
            </w:r>
          </w:p>
        </w:tc>
      </w:tr>
      <w:tr w14:paraId="2DBA6F02">
        <w:tblPrEx>
          <w:tblCellMar>
            <w:top w:w="0" w:type="dxa"/>
            <w:left w:w="108" w:type="dxa"/>
            <w:bottom w:w="0" w:type="dxa"/>
            <w:right w:w="108" w:type="dxa"/>
          </w:tblCellMar>
        </w:tblPrEx>
        <w:trPr>
          <w:trHeight w:val="1101" w:hRule="atLeast"/>
        </w:trPr>
        <w:tc>
          <w:tcPr>
            <w:tcW w:w="840" w:type="pct"/>
            <w:tcBorders>
              <w:top w:val="single" w:color="auto" w:sz="4" w:space="0"/>
              <w:left w:val="single" w:color="auto" w:sz="4" w:space="0"/>
              <w:bottom w:val="single" w:color="auto" w:sz="4" w:space="0"/>
              <w:right w:val="single" w:color="000000" w:sz="4" w:space="0"/>
            </w:tcBorders>
            <w:shd w:val="clear" w:color="auto" w:fill="auto"/>
            <w:vAlign w:val="center"/>
          </w:tcPr>
          <w:p w14:paraId="1E5881AA">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宋体" w:cs="Times New Roman"/>
                <w:b/>
                <w:bCs/>
                <w:color w:val="000000"/>
                <w:sz w:val="24"/>
                <w:szCs w:val="24"/>
              </w:rPr>
            </w:pPr>
            <w:r>
              <w:rPr>
                <w:rStyle w:val="32"/>
                <w:rFonts w:hint="default" w:ascii="Times New Roman" w:hAnsi="Times New Roman" w:cs="Times New Roman"/>
                <w:sz w:val="24"/>
                <w:szCs w:val="24"/>
                <w:lang w:bidi="ar"/>
              </w:rPr>
              <w:t>其他</w:t>
            </w:r>
          </w:p>
        </w:tc>
        <w:tc>
          <w:tcPr>
            <w:tcW w:w="4159" w:type="pct"/>
            <w:gridSpan w:val="4"/>
            <w:tcBorders>
              <w:top w:val="single" w:color="auto" w:sz="4" w:space="0"/>
              <w:left w:val="single" w:color="000000" w:sz="4" w:space="0"/>
              <w:bottom w:val="single" w:color="auto" w:sz="4" w:space="0"/>
              <w:right w:val="single" w:color="auto" w:sz="4" w:space="0"/>
            </w:tcBorders>
            <w:shd w:val="clear" w:color="auto" w:fill="auto"/>
            <w:vAlign w:val="center"/>
          </w:tcPr>
          <w:p w14:paraId="777C4F1F">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default" w:ascii="Times New Roman" w:hAnsi="Times New Roman" w:eastAsia="宋体" w:cs="Times New Roman"/>
                <w:color w:val="000000"/>
                <w:sz w:val="24"/>
                <w:szCs w:val="24"/>
                <w:lang w:val="en-US" w:eastAsia="zh-CN"/>
              </w:rPr>
            </w:pPr>
            <w:r>
              <w:rPr>
                <w:rFonts w:hint="eastAsia" w:cs="Times New Roman"/>
                <w:b/>
                <w:bCs/>
                <w:color w:val="000000"/>
                <w:sz w:val="24"/>
                <w:szCs w:val="24"/>
                <w:lang w:val="en-US" w:eastAsia="zh-CN"/>
              </w:rPr>
              <w:t>严禁</w:t>
            </w:r>
            <w:r>
              <w:rPr>
                <w:rFonts w:hint="eastAsia" w:cs="Times New Roman"/>
                <w:b w:val="0"/>
                <w:bCs w:val="0"/>
                <w:color w:val="000000"/>
                <w:sz w:val="24"/>
                <w:szCs w:val="24"/>
                <w:lang w:val="en-US" w:eastAsia="zh-CN"/>
              </w:rPr>
              <w:t>携带</w:t>
            </w:r>
            <w:r>
              <w:rPr>
                <w:rFonts w:hint="eastAsia" w:cs="Times New Roman"/>
                <w:b/>
                <w:bCs/>
                <w:color w:val="000000"/>
                <w:sz w:val="24"/>
                <w:szCs w:val="24"/>
                <w:lang w:val="en-US" w:eastAsia="zh-CN"/>
              </w:rPr>
              <w:t>手机</w:t>
            </w:r>
            <w:r>
              <w:rPr>
                <w:rFonts w:hint="eastAsia" w:cs="Times New Roman"/>
                <w:color w:val="000000"/>
                <w:sz w:val="24"/>
                <w:szCs w:val="24"/>
                <w:lang w:val="en-US" w:eastAsia="zh-CN"/>
              </w:rPr>
              <w:t>等通讯工具进入赛场</w:t>
            </w:r>
          </w:p>
        </w:tc>
      </w:tr>
    </w:tbl>
    <w:p w14:paraId="0ED71D10">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00" w:lineRule="exact"/>
        <w:textAlignment w:val="auto"/>
        <w:outlineLvl w:val="0"/>
        <w:rPr>
          <w:rFonts w:hint="default" w:asciiTheme="minorEastAsia" w:hAnsiTheme="minorEastAsia" w:eastAsiaTheme="minorEastAsia" w:cstheme="minorEastAsia"/>
          <w:b/>
          <w:bCs/>
          <w:sz w:val="30"/>
          <w:szCs w:val="30"/>
          <w:highlight w:val="none"/>
        </w:rPr>
      </w:pPr>
      <w:bookmarkStart w:id="5" w:name="_Toc30291"/>
      <w:r>
        <w:rPr>
          <w:rFonts w:hint="default" w:asciiTheme="minorEastAsia" w:hAnsiTheme="minorEastAsia" w:eastAsiaTheme="minorEastAsia" w:cstheme="minorEastAsia"/>
          <w:b/>
          <w:bCs/>
          <w:sz w:val="30"/>
          <w:szCs w:val="30"/>
          <w:highlight w:val="none"/>
        </w:rPr>
        <w:t>成绩</w:t>
      </w:r>
      <w:r>
        <w:rPr>
          <w:rFonts w:hint="eastAsia" w:asciiTheme="minorEastAsia" w:hAnsiTheme="minorEastAsia" w:eastAsiaTheme="minorEastAsia" w:cstheme="minorEastAsia"/>
          <w:b/>
          <w:bCs/>
          <w:sz w:val="30"/>
          <w:szCs w:val="30"/>
          <w:highlight w:val="none"/>
          <w:lang w:eastAsia="zh-CN"/>
        </w:rPr>
        <w:t>评定与</w:t>
      </w:r>
      <w:r>
        <w:rPr>
          <w:rFonts w:hint="default" w:asciiTheme="minorEastAsia" w:hAnsiTheme="minorEastAsia" w:eastAsiaTheme="minorEastAsia" w:cstheme="minorEastAsia"/>
          <w:b/>
          <w:bCs/>
          <w:sz w:val="30"/>
          <w:szCs w:val="30"/>
          <w:highlight w:val="none"/>
        </w:rPr>
        <w:t>公布</w:t>
      </w:r>
      <w:bookmarkEnd w:id="5"/>
    </w:p>
    <w:p w14:paraId="1D0C333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eastAsia="仿宋" w:cs="Times New Roman"/>
          <w:color w:val="auto"/>
          <w:sz w:val="28"/>
          <w:szCs w:val="24"/>
          <w:highlight w:val="none"/>
          <w:lang w:val="en-US" w:eastAsia="zh-CN"/>
        </w:rPr>
        <w:t>成绩评定参照《2025年世界职业院校技能大赛总决赛评分要素》进行评定。</w:t>
      </w:r>
    </w:p>
    <w:p w14:paraId="1B97C69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选拔赛</w:t>
      </w:r>
      <w:r>
        <w:rPr>
          <w:rFonts w:hint="eastAsia" w:eastAsia="仿宋" w:cs="Times New Roman"/>
          <w:color w:val="auto"/>
          <w:sz w:val="28"/>
          <w:szCs w:val="24"/>
          <w:highlight w:val="none"/>
          <w:lang w:val="en-US" w:eastAsia="zh-CN"/>
        </w:rPr>
        <w:t>将</w:t>
      </w:r>
      <w:r>
        <w:rPr>
          <w:rFonts w:hint="eastAsia" w:ascii="Times New Roman" w:hAnsi="Times New Roman" w:eastAsia="仿宋" w:cs="Times New Roman"/>
          <w:color w:val="auto"/>
          <w:sz w:val="28"/>
          <w:szCs w:val="24"/>
          <w:highlight w:val="none"/>
          <w:lang w:val="en-US" w:eastAsia="zh-CN"/>
        </w:rPr>
        <w:t>现场公布成绩。按照“去掉1个最高分和1个最低分，其余分数求和”规则，统计得出各参赛队伍得分。统分结果经裁判长复核无误后签字确认。裁判长在评分现场宣布评分结果，由参赛队当场确认。</w:t>
      </w:r>
    </w:p>
    <w:p w14:paraId="56D0D3D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rPr>
      </w:pPr>
      <w:r>
        <w:rPr>
          <w:rFonts w:hint="default" w:ascii="Times New Roman" w:hAnsi="Times New Roman" w:eastAsia="仿宋" w:cs="Times New Roman"/>
          <w:color w:val="auto"/>
          <w:sz w:val="28"/>
          <w:szCs w:val="24"/>
          <w:highlight w:val="none"/>
        </w:rPr>
        <w:t>比赛结束后由各比赛承办学校将签字的成绩单纸质版和电子版一并报送赛区执委会，赛区执委会审核后报请赛区组委会审定后公布，同时报送大赛执委会备案。</w:t>
      </w:r>
    </w:p>
    <w:p w14:paraId="7686741D">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00" w:lineRule="exact"/>
        <w:textAlignment w:val="auto"/>
        <w:outlineLvl w:val="0"/>
        <w:rPr>
          <w:rFonts w:hint="default" w:asciiTheme="minorEastAsia" w:hAnsiTheme="minorEastAsia" w:eastAsiaTheme="minorEastAsia" w:cstheme="minorEastAsia"/>
          <w:b/>
          <w:bCs/>
          <w:sz w:val="30"/>
          <w:szCs w:val="30"/>
          <w:highlight w:val="none"/>
        </w:rPr>
      </w:pPr>
      <w:bookmarkStart w:id="6" w:name="_Toc19100"/>
      <w:r>
        <w:rPr>
          <w:rFonts w:hint="default" w:asciiTheme="minorEastAsia" w:hAnsiTheme="minorEastAsia" w:eastAsiaTheme="minorEastAsia" w:cstheme="minorEastAsia"/>
          <w:b/>
          <w:bCs/>
          <w:sz w:val="30"/>
          <w:szCs w:val="30"/>
          <w:highlight w:val="none"/>
        </w:rPr>
        <w:t>申诉与仲裁</w:t>
      </w:r>
      <w:bookmarkEnd w:id="6"/>
    </w:p>
    <w:p w14:paraId="7006C27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监督、仲裁组于选手比赛结束后</w:t>
      </w:r>
      <w:r>
        <w:rPr>
          <w:rFonts w:hint="eastAsia" w:ascii="Times New Roman" w:hAnsi="Times New Roman" w:eastAsia="仿宋" w:cs="Times New Roman"/>
          <w:color w:val="auto"/>
          <w:sz w:val="28"/>
          <w:szCs w:val="24"/>
          <w:highlight w:val="none"/>
          <w:lang w:val="en-US" w:eastAsia="zh-CN"/>
        </w:rPr>
        <w:t>1</w:t>
      </w:r>
      <w:r>
        <w:rPr>
          <w:rFonts w:hint="default" w:ascii="Times New Roman" w:hAnsi="Times New Roman" w:eastAsia="仿宋" w:cs="Times New Roman"/>
          <w:color w:val="auto"/>
          <w:sz w:val="28"/>
          <w:szCs w:val="24"/>
          <w:highlight w:val="none"/>
          <w:lang w:val="en-US" w:eastAsia="zh-CN"/>
        </w:rPr>
        <w:t>小时内，接受领队的书面申诉</w:t>
      </w:r>
    </w:p>
    <w:p w14:paraId="6B90B3D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联系电话：</w:t>
      </w:r>
      <w:r>
        <w:rPr>
          <w:rFonts w:hint="eastAsia" w:eastAsia="仿宋" w:cs="Times New Roman"/>
          <w:color w:val="auto"/>
          <w:sz w:val="28"/>
          <w:szCs w:val="24"/>
          <w:highlight w:val="none"/>
          <w:lang w:val="en-US" w:eastAsia="zh-CN"/>
        </w:rPr>
        <w:t>13673186722</w:t>
      </w:r>
    </w:p>
    <w:p w14:paraId="3A0631A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1.各参赛队对不符合大赛和赛项规程规定的仪器、设备、工装、材料、物件、计算机软硬件、竞赛使用工具、用品，竞赛执裁、赛场管理，以及工作人员的不规范行为等持有异议时，由各参赛队领队向赛项监督仲裁工作组提出书面申诉。</w:t>
      </w:r>
    </w:p>
    <w:p w14:paraId="6CB20F3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2</w:t>
      </w:r>
      <w:r>
        <w:rPr>
          <w:rFonts w:hint="default" w:ascii="Times New Roman" w:hAnsi="Times New Roman" w:eastAsia="仿宋" w:cs="Times New Roman"/>
          <w:color w:val="auto"/>
          <w:sz w:val="28"/>
          <w:szCs w:val="24"/>
          <w:highlight w:val="none"/>
          <w:lang w:val="en-US" w:eastAsia="zh-CN"/>
        </w:rPr>
        <w:t>.赛项监督仲裁组只接受本队的书面申诉报告。</w:t>
      </w:r>
    </w:p>
    <w:p w14:paraId="767BB36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3</w:t>
      </w:r>
      <w:r>
        <w:rPr>
          <w:rFonts w:hint="default" w:ascii="Times New Roman" w:hAnsi="Times New Roman" w:eastAsia="仿宋" w:cs="Times New Roman"/>
          <w:color w:val="auto"/>
          <w:sz w:val="28"/>
          <w:szCs w:val="24"/>
          <w:highlight w:val="none"/>
          <w:lang w:val="en-US" w:eastAsia="zh-CN"/>
        </w:rPr>
        <w:t>.提出申诉的时间应在比赛结束后（选手赛场比赛内容完成）</w:t>
      </w:r>
      <w:r>
        <w:rPr>
          <w:rFonts w:hint="eastAsia" w:ascii="Times New Roman" w:hAnsi="Times New Roman" w:eastAsia="仿宋" w:cs="Times New Roman"/>
          <w:color w:val="auto"/>
          <w:sz w:val="28"/>
          <w:szCs w:val="24"/>
          <w:highlight w:val="none"/>
          <w:lang w:val="en-US" w:eastAsia="zh-CN"/>
        </w:rPr>
        <w:t>1</w:t>
      </w:r>
      <w:r>
        <w:rPr>
          <w:rFonts w:hint="default" w:ascii="Times New Roman" w:hAnsi="Times New Roman" w:eastAsia="仿宋" w:cs="Times New Roman"/>
          <w:color w:val="auto"/>
          <w:sz w:val="28"/>
          <w:szCs w:val="24"/>
          <w:highlight w:val="none"/>
          <w:lang w:val="en-US" w:eastAsia="zh-CN"/>
        </w:rPr>
        <w:t>小时内，超过时效不予受理。申诉报告应对申诉事件的现象、发生时间、涉及人员、申诉依据等进行充分、实事求是地叙述。</w:t>
      </w:r>
    </w:p>
    <w:p w14:paraId="3CE875E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4</w:t>
      </w:r>
      <w:r>
        <w:rPr>
          <w:rFonts w:hint="default" w:ascii="Times New Roman" w:hAnsi="Times New Roman" w:eastAsia="仿宋" w:cs="Times New Roman"/>
          <w:color w:val="auto"/>
          <w:sz w:val="28"/>
          <w:szCs w:val="24"/>
          <w:highlight w:val="none"/>
          <w:lang w:val="en-US" w:eastAsia="zh-CN"/>
        </w:rPr>
        <w:t>.赛项监督仲裁工作组在接到申诉报告后的</w:t>
      </w:r>
      <w:r>
        <w:rPr>
          <w:rFonts w:hint="eastAsia" w:ascii="Times New Roman" w:hAnsi="Times New Roman" w:eastAsia="仿宋" w:cs="Times New Roman"/>
          <w:color w:val="auto"/>
          <w:sz w:val="28"/>
          <w:szCs w:val="24"/>
          <w:highlight w:val="none"/>
          <w:lang w:val="en-US" w:eastAsia="zh-CN"/>
        </w:rPr>
        <w:t>1</w:t>
      </w:r>
      <w:r>
        <w:rPr>
          <w:rFonts w:hint="default" w:ascii="Times New Roman" w:hAnsi="Times New Roman" w:eastAsia="仿宋" w:cs="Times New Roman"/>
          <w:color w:val="auto"/>
          <w:sz w:val="28"/>
          <w:szCs w:val="24"/>
          <w:highlight w:val="none"/>
          <w:lang w:val="en-US" w:eastAsia="zh-CN"/>
        </w:rPr>
        <w:t>小时内组织复议，并及时将复议结果以书面形式告知申诉方。</w:t>
      </w:r>
    </w:p>
    <w:p w14:paraId="4EF84A2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5</w:t>
      </w:r>
      <w:r>
        <w:rPr>
          <w:rFonts w:hint="default" w:ascii="Times New Roman" w:hAnsi="Times New Roman" w:eastAsia="仿宋" w:cs="Times New Roman"/>
          <w:color w:val="auto"/>
          <w:sz w:val="28"/>
          <w:szCs w:val="24"/>
          <w:highlight w:val="none"/>
          <w:lang w:val="en-US" w:eastAsia="zh-CN"/>
        </w:rPr>
        <w:t>.申诉方可随时提出放弃申诉。</w:t>
      </w:r>
    </w:p>
    <w:p w14:paraId="7DE213C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6</w:t>
      </w:r>
      <w:r>
        <w:rPr>
          <w:rFonts w:hint="default" w:ascii="Times New Roman" w:hAnsi="Times New Roman" w:eastAsia="仿宋" w:cs="Times New Roman"/>
          <w:color w:val="auto"/>
          <w:sz w:val="28"/>
          <w:szCs w:val="24"/>
          <w:highlight w:val="none"/>
          <w:lang w:val="en-US" w:eastAsia="zh-CN"/>
        </w:rPr>
        <w:t>.申诉方必须提供真实的申诉信息并严格遵守申诉程序，提出无理申诉或采取过激行为扰乱赛场秩序的，应视情节给予取消参赛成绩等处罚。</w:t>
      </w:r>
    </w:p>
    <w:p w14:paraId="015D4D0A">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00" w:lineRule="exact"/>
        <w:textAlignment w:val="auto"/>
        <w:outlineLvl w:val="0"/>
        <w:rPr>
          <w:rFonts w:hint="eastAsia" w:asciiTheme="minorEastAsia" w:hAnsiTheme="minorEastAsia" w:eastAsiaTheme="minorEastAsia" w:cstheme="minorEastAsia"/>
          <w:b/>
          <w:bCs/>
          <w:sz w:val="30"/>
          <w:szCs w:val="30"/>
          <w:highlight w:val="none"/>
          <w:lang w:val="en-US" w:eastAsia="zh-CN"/>
        </w:rPr>
      </w:pPr>
      <w:r>
        <w:rPr>
          <w:rFonts w:hint="eastAsia" w:asciiTheme="minorEastAsia" w:hAnsiTheme="minorEastAsia" w:eastAsiaTheme="minorEastAsia" w:cstheme="minorEastAsia"/>
          <w:b/>
          <w:bCs/>
          <w:sz w:val="30"/>
          <w:szCs w:val="30"/>
          <w:highlight w:val="none"/>
          <w:lang w:val="en-US" w:eastAsia="zh-CN"/>
        </w:rPr>
        <w:t>竞赛须知</w:t>
      </w:r>
    </w:p>
    <w:p w14:paraId="57B5A71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（一）参赛队须知</w:t>
      </w:r>
    </w:p>
    <w:p w14:paraId="61857CE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1.各参赛院校应指定1名负责人任赛项领队，全权负责该校参赛事务的组织、协调和领导工作。</w:t>
      </w:r>
    </w:p>
    <w:p w14:paraId="1D1C8B1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2.参赛选手及指导教师在报名获得确认后，原则上不再更换。如在筹备过程中，参赛选手和指导教师因故不能参赛，须由其所在学校供职部门于赛项开赛前2个工作日之前出具书面说明，经赛项执委会办公室核实后予以更换。</w:t>
      </w:r>
    </w:p>
    <w:p w14:paraId="416A7B4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3.参赛队按照赛项竞赛规程安排，凭赛项执委会颁发的参赛证和有效身份证件参加比赛及相关活动。</w:t>
      </w:r>
    </w:p>
    <w:p w14:paraId="103245D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4.赛项执委会统一安排各参赛队在比赛前一天进入赛场熟悉环境和设施情况。</w:t>
      </w:r>
    </w:p>
    <w:p w14:paraId="4813665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5.参赛队选手、领队和指导教师要有良好的职业道德，严格遵守比赛规则和比赛纪律，服从裁判，尊重裁判和赛场工作人员，自觉维护赛场秩序。</w:t>
      </w:r>
    </w:p>
    <w:p w14:paraId="7DD7B88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6.领队应负责赛事活动期间本队所有选手的人身及财产安全，如发现意外事故，应及时向赛项执委会报告。</w:t>
      </w:r>
    </w:p>
    <w:p w14:paraId="21ED9A5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7.各学校组织代表队时，须为参赛选手购买竞赛期间的人身意外伤害保险。</w:t>
      </w:r>
    </w:p>
    <w:p w14:paraId="0A8258C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（二）领队和指导教师须知</w:t>
      </w:r>
    </w:p>
    <w:p w14:paraId="1637402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1.严格遵守赛场的各项规定，服从裁判，文明竞赛。如发现弄虚作假者，取消参赛资格，名次无效。</w:t>
      </w:r>
    </w:p>
    <w:p w14:paraId="4043B3F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2.领队和指导教师务必带好有效身份证件，在活动过程中佩戴“指导教师证”参加竞赛相关活动。</w:t>
      </w:r>
    </w:p>
    <w:p w14:paraId="4837710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3.各代表队领队要坚决执行竞赛的各项规定，加强对参赛人员的管理，做好赛前准备工作，督促选手带好证件等竞赛相关材料。</w:t>
      </w:r>
    </w:p>
    <w:p w14:paraId="3AF8155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4.在比赛期间要严格遵守比赛规则，不得私自接触裁判人员。</w:t>
      </w:r>
    </w:p>
    <w:p w14:paraId="6A6472A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5.竞赛过程中，未经裁判许可，领队、指导教师及其他人员一律不得进入竞赛现场。</w:t>
      </w:r>
    </w:p>
    <w:p w14:paraId="6FEDA66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6领队和指导老师应及时查看有关赛项的通知和内容，认真研究和掌握本赛项竞赛的规程、技术规范和赛场要求，指导选手做好赛前的一切技术准备和竞赛准备。</w:t>
      </w:r>
    </w:p>
    <w:p w14:paraId="139C63F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（三）参赛选手须知</w:t>
      </w:r>
    </w:p>
    <w:p w14:paraId="50F7E58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1.参赛选手应按有关要求如实填报个人信息，否则取消竞赛资格。</w:t>
      </w:r>
    </w:p>
    <w:p w14:paraId="338E6E9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2.参赛选手应持统一印制的参赛证、身份证、学生证。在赛场的表现，应体现自己良好的职业习惯和职业素养。</w:t>
      </w:r>
    </w:p>
    <w:p w14:paraId="3E40863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3.参赛选手应遵守比赛规则，尊重裁判和赛场工作人员，自觉遵守赛场秩序，服从裁判的管理。</w:t>
      </w:r>
    </w:p>
    <w:p w14:paraId="54DB652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4.参赛选手应按照规定时间抵达赛场，凭参赛证、身份证、学生证检录，按要求入场，不得迟到早退。</w:t>
      </w:r>
    </w:p>
    <w:p w14:paraId="378F578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5.参加选手仅允许携带比赛规定物品进入赛场。</w:t>
      </w:r>
    </w:p>
    <w:p w14:paraId="67341FA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6.参赛选手应在规定的时间段进入赛场，认真核对竞赛工位号，在指定位置开始准备演示。</w:t>
      </w:r>
    </w:p>
    <w:p w14:paraId="634910A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7.竞赛过程中需要去洗手间，应报告现场裁判，由裁判或赛场工作人员陪同离开赛场。</w:t>
      </w:r>
    </w:p>
    <w:p w14:paraId="4D357E2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8</w:t>
      </w:r>
      <w:r>
        <w:rPr>
          <w:rFonts w:hint="default" w:ascii="Times New Roman" w:hAnsi="Times New Roman" w:eastAsia="仿宋" w:cs="Times New Roman"/>
          <w:color w:val="auto"/>
          <w:sz w:val="28"/>
          <w:szCs w:val="24"/>
          <w:highlight w:val="none"/>
          <w:lang w:val="en-US" w:eastAsia="zh-CN"/>
        </w:rPr>
        <w:t>.参赛选手需详细阅读竞赛要求，不得在比赛过程中展示出任何关于参赛选手地名、校名、参赛编号等信息，否则取消竞赛成绩。</w:t>
      </w:r>
    </w:p>
    <w:p w14:paraId="3FA6F58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eastAsia" w:ascii="Times New Roman" w:hAnsi="Times New Roman" w:eastAsia="仿宋" w:cs="Times New Roman"/>
          <w:color w:val="auto"/>
          <w:sz w:val="28"/>
          <w:szCs w:val="24"/>
          <w:highlight w:val="none"/>
          <w:lang w:val="en-US" w:eastAsia="zh-CN"/>
        </w:rPr>
        <w:t>9</w:t>
      </w:r>
      <w:r>
        <w:rPr>
          <w:rFonts w:hint="default" w:ascii="Times New Roman" w:hAnsi="Times New Roman" w:eastAsia="仿宋" w:cs="Times New Roman"/>
          <w:color w:val="auto"/>
          <w:sz w:val="28"/>
          <w:szCs w:val="24"/>
          <w:highlight w:val="none"/>
          <w:lang w:val="en-US" w:eastAsia="zh-CN"/>
        </w:rPr>
        <w:t>.遇突发事件，立即报告裁判和赛场工作人员，按赛场裁判和工作人员的指令行动。</w:t>
      </w:r>
    </w:p>
    <w:p w14:paraId="4327626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1</w:t>
      </w:r>
      <w:r>
        <w:rPr>
          <w:rFonts w:hint="eastAsia" w:ascii="Times New Roman" w:hAnsi="Times New Roman" w:eastAsia="仿宋" w:cs="Times New Roman"/>
          <w:color w:val="auto"/>
          <w:sz w:val="28"/>
          <w:szCs w:val="24"/>
          <w:highlight w:val="none"/>
          <w:lang w:val="en-US" w:eastAsia="zh-CN"/>
        </w:rPr>
        <w:t>0</w:t>
      </w:r>
      <w:r>
        <w:rPr>
          <w:rFonts w:hint="default" w:ascii="Times New Roman" w:hAnsi="Times New Roman" w:eastAsia="仿宋" w:cs="Times New Roman"/>
          <w:color w:val="auto"/>
          <w:sz w:val="28"/>
          <w:szCs w:val="24"/>
          <w:highlight w:val="none"/>
          <w:lang w:val="en-US" w:eastAsia="zh-CN"/>
        </w:rPr>
        <w:t>.在竞赛期间，未经执委会批准，参赛选手不得接受其他单位和个人进行的与竞赛内容相关的采访。参赛选手不得将竞赛的相关信息私自公布。</w:t>
      </w:r>
    </w:p>
    <w:p w14:paraId="3BED314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1</w:t>
      </w:r>
      <w:r>
        <w:rPr>
          <w:rFonts w:hint="eastAsia" w:ascii="Times New Roman" w:hAnsi="Times New Roman" w:eastAsia="仿宋" w:cs="Times New Roman"/>
          <w:color w:val="auto"/>
          <w:sz w:val="28"/>
          <w:szCs w:val="24"/>
          <w:highlight w:val="none"/>
          <w:lang w:val="en-US" w:eastAsia="zh-CN"/>
        </w:rPr>
        <w:t>1</w:t>
      </w:r>
      <w:r>
        <w:rPr>
          <w:rFonts w:hint="default" w:ascii="Times New Roman" w:hAnsi="Times New Roman" w:eastAsia="仿宋" w:cs="Times New Roman"/>
          <w:color w:val="auto"/>
          <w:sz w:val="28"/>
          <w:szCs w:val="24"/>
          <w:highlight w:val="none"/>
          <w:lang w:val="en-US" w:eastAsia="zh-CN"/>
        </w:rPr>
        <w:t>.符合下列情形之一的参赛选手，经裁判组裁定后终止其竞赛：</w:t>
      </w:r>
    </w:p>
    <w:p w14:paraId="44476E9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（1）不服从裁判员管理、扰乱赛场秩序、干扰其他参赛选手比赛，裁判员应对其提出警告。二次警告后无效，或情节特别严重造成竞赛中止的，经裁判长确认，终止其比赛，并取消竞赛资格和竞赛成绩。</w:t>
      </w:r>
    </w:p>
    <w:p w14:paraId="7E3B862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（2）竞赛过程中，如选手人为造成主办方提供的计算机、仪器设备及工具等严重损坏，负责赔偿其损失，裁判长有权裁定其结束竞赛、取消竞赛成绩或取消竞赛资格。</w:t>
      </w:r>
    </w:p>
    <w:p w14:paraId="132AAD3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 w:cs="Times New Roman"/>
          <w:color w:val="auto"/>
          <w:sz w:val="28"/>
          <w:szCs w:val="24"/>
          <w:highlight w:val="none"/>
          <w:lang w:val="en-US" w:eastAsia="zh-CN"/>
        </w:rPr>
      </w:pPr>
      <w:r>
        <w:rPr>
          <w:rFonts w:hint="default" w:ascii="Times New Roman" w:hAnsi="Times New Roman" w:eastAsia="仿宋" w:cs="Times New Roman"/>
          <w:color w:val="auto"/>
          <w:sz w:val="28"/>
          <w:szCs w:val="24"/>
          <w:highlight w:val="none"/>
          <w:lang w:val="en-US" w:eastAsia="zh-CN"/>
        </w:rPr>
        <w:t>（3）竞赛过程中，造成重大安全事故，或产生重大安全事故隐患，经裁判员提示没有采取措施的，裁判员可暂停其竞赛，由裁判长裁定其结束竞赛、取消竞赛成绩或取消竞赛资格。</w:t>
      </w:r>
    </w:p>
    <w:p w14:paraId="10F2308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 w:hAnsi="仿宋" w:eastAsia="仿宋" w:cs="仿宋"/>
          <w:sz w:val="24"/>
          <w:szCs w:val="24"/>
          <w:highlight w:val="none"/>
          <w:lang w:val="en-US" w:eastAsia="zh-CN"/>
        </w:rPr>
      </w:pPr>
    </w:p>
    <w:sectPr>
      <w:footerReference r:id="rId3" w:type="default"/>
      <w:pgSz w:w="11906" w:h="16838"/>
      <w:pgMar w:top="2041" w:right="1417" w:bottom="1984" w:left="141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222430"/>
    </w:sdtPr>
    <w:sdtContent>
      <w:p w14:paraId="09EA77A9">
        <w:pPr>
          <w:pStyle w:val="8"/>
          <w:jc w:val="center"/>
        </w:pPr>
        <w:r>
          <w:fldChar w:fldCharType="begin"/>
        </w:r>
        <w:r>
          <w:instrText xml:space="preserve">PAGE   \* MERGEFORMAT</w:instrText>
        </w:r>
        <w:r>
          <w:fldChar w:fldCharType="separate"/>
        </w:r>
        <w:r>
          <w:rPr>
            <w:lang w:val="zh-CN"/>
          </w:rPr>
          <w:t>-</w:t>
        </w:r>
        <w:r>
          <w:t xml:space="preserve"> 4 -</w:t>
        </w:r>
        <w:r>
          <w:fldChar w:fldCharType="end"/>
        </w:r>
      </w:p>
    </w:sdtContent>
  </w:sdt>
  <w:p w14:paraId="4ACB2BFE">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A80459"/>
    <w:multiLevelType w:val="singleLevel"/>
    <w:tmpl w:val="1CA804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3YjliM2ZiYTg4ZmNlZmIxMzI3YjQwOTljYjFiYWEifQ=="/>
  </w:docVars>
  <w:rsids>
    <w:rsidRoot w:val="00BA732F"/>
    <w:rsid w:val="00027422"/>
    <w:rsid w:val="00030A81"/>
    <w:rsid w:val="000356C4"/>
    <w:rsid w:val="00044895"/>
    <w:rsid w:val="00044D18"/>
    <w:rsid w:val="00046287"/>
    <w:rsid w:val="000648D6"/>
    <w:rsid w:val="00081E99"/>
    <w:rsid w:val="00083F95"/>
    <w:rsid w:val="00093686"/>
    <w:rsid w:val="000A0781"/>
    <w:rsid w:val="000A63D3"/>
    <w:rsid w:val="000B63D4"/>
    <w:rsid w:val="000D6C84"/>
    <w:rsid w:val="000F3395"/>
    <w:rsid w:val="000F37F8"/>
    <w:rsid w:val="00100171"/>
    <w:rsid w:val="00126187"/>
    <w:rsid w:val="001312FC"/>
    <w:rsid w:val="001549DD"/>
    <w:rsid w:val="00176A43"/>
    <w:rsid w:val="00191C06"/>
    <w:rsid w:val="001931B6"/>
    <w:rsid w:val="001B7B3D"/>
    <w:rsid w:val="001C19D0"/>
    <w:rsid w:val="001D6EB3"/>
    <w:rsid w:val="001D7EA2"/>
    <w:rsid w:val="001E4BF0"/>
    <w:rsid w:val="00231337"/>
    <w:rsid w:val="0026078D"/>
    <w:rsid w:val="002628EA"/>
    <w:rsid w:val="00272409"/>
    <w:rsid w:val="00295F3B"/>
    <w:rsid w:val="002B0711"/>
    <w:rsid w:val="002B626E"/>
    <w:rsid w:val="002E0BC0"/>
    <w:rsid w:val="002E11EB"/>
    <w:rsid w:val="002E2C46"/>
    <w:rsid w:val="002E3AC7"/>
    <w:rsid w:val="002E5256"/>
    <w:rsid w:val="00303452"/>
    <w:rsid w:val="0030454E"/>
    <w:rsid w:val="00311E72"/>
    <w:rsid w:val="00314205"/>
    <w:rsid w:val="00320BFB"/>
    <w:rsid w:val="00361D06"/>
    <w:rsid w:val="00393BA7"/>
    <w:rsid w:val="003A2DCD"/>
    <w:rsid w:val="003C345A"/>
    <w:rsid w:val="003C4580"/>
    <w:rsid w:val="003D3DA5"/>
    <w:rsid w:val="003D57A4"/>
    <w:rsid w:val="003F47B9"/>
    <w:rsid w:val="003F6C3B"/>
    <w:rsid w:val="0040117A"/>
    <w:rsid w:val="00424FEB"/>
    <w:rsid w:val="00430549"/>
    <w:rsid w:val="00437B83"/>
    <w:rsid w:val="00444A73"/>
    <w:rsid w:val="00461503"/>
    <w:rsid w:val="00484502"/>
    <w:rsid w:val="0049724C"/>
    <w:rsid w:val="004B4EBC"/>
    <w:rsid w:val="004B5015"/>
    <w:rsid w:val="004D0846"/>
    <w:rsid w:val="004E447A"/>
    <w:rsid w:val="004F10EF"/>
    <w:rsid w:val="00546B1C"/>
    <w:rsid w:val="00562F25"/>
    <w:rsid w:val="005712C1"/>
    <w:rsid w:val="00575807"/>
    <w:rsid w:val="00577CE9"/>
    <w:rsid w:val="00580917"/>
    <w:rsid w:val="005A2A53"/>
    <w:rsid w:val="005A5CA6"/>
    <w:rsid w:val="00606867"/>
    <w:rsid w:val="00616629"/>
    <w:rsid w:val="00632392"/>
    <w:rsid w:val="00642686"/>
    <w:rsid w:val="006504C7"/>
    <w:rsid w:val="006667E5"/>
    <w:rsid w:val="006712DC"/>
    <w:rsid w:val="006735B5"/>
    <w:rsid w:val="006B0B99"/>
    <w:rsid w:val="006D609E"/>
    <w:rsid w:val="006E00C8"/>
    <w:rsid w:val="006F43DC"/>
    <w:rsid w:val="00702688"/>
    <w:rsid w:val="00714922"/>
    <w:rsid w:val="00715EB9"/>
    <w:rsid w:val="007305E1"/>
    <w:rsid w:val="00731202"/>
    <w:rsid w:val="00734102"/>
    <w:rsid w:val="007416AC"/>
    <w:rsid w:val="007F03F9"/>
    <w:rsid w:val="00825EA2"/>
    <w:rsid w:val="008275CE"/>
    <w:rsid w:val="0082777D"/>
    <w:rsid w:val="00832B45"/>
    <w:rsid w:val="008412E7"/>
    <w:rsid w:val="00864B68"/>
    <w:rsid w:val="00874D73"/>
    <w:rsid w:val="008836D3"/>
    <w:rsid w:val="00885E47"/>
    <w:rsid w:val="008919CE"/>
    <w:rsid w:val="008E4D5A"/>
    <w:rsid w:val="00902E18"/>
    <w:rsid w:val="00905C75"/>
    <w:rsid w:val="00907257"/>
    <w:rsid w:val="009141A6"/>
    <w:rsid w:val="00920900"/>
    <w:rsid w:val="00950D06"/>
    <w:rsid w:val="00966DDB"/>
    <w:rsid w:val="009737A6"/>
    <w:rsid w:val="009816CD"/>
    <w:rsid w:val="00991A92"/>
    <w:rsid w:val="009B5764"/>
    <w:rsid w:val="009C39CA"/>
    <w:rsid w:val="009E6D81"/>
    <w:rsid w:val="009F7E9E"/>
    <w:rsid w:val="00A30BF7"/>
    <w:rsid w:val="00A3798B"/>
    <w:rsid w:val="00A45752"/>
    <w:rsid w:val="00A46B29"/>
    <w:rsid w:val="00A76F47"/>
    <w:rsid w:val="00A828A2"/>
    <w:rsid w:val="00A858C9"/>
    <w:rsid w:val="00AA5EEB"/>
    <w:rsid w:val="00AC5BDF"/>
    <w:rsid w:val="00AD1274"/>
    <w:rsid w:val="00AD4D88"/>
    <w:rsid w:val="00AF1852"/>
    <w:rsid w:val="00B00C47"/>
    <w:rsid w:val="00B14755"/>
    <w:rsid w:val="00B20AC2"/>
    <w:rsid w:val="00B36C1A"/>
    <w:rsid w:val="00B46CD3"/>
    <w:rsid w:val="00B56816"/>
    <w:rsid w:val="00B70EB1"/>
    <w:rsid w:val="00B74BE5"/>
    <w:rsid w:val="00B97243"/>
    <w:rsid w:val="00BA6786"/>
    <w:rsid w:val="00BA68B1"/>
    <w:rsid w:val="00BA732F"/>
    <w:rsid w:val="00BB4A3D"/>
    <w:rsid w:val="00BE63FB"/>
    <w:rsid w:val="00C010B4"/>
    <w:rsid w:val="00C12857"/>
    <w:rsid w:val="00C13D37"/>
    <w:rsid w:val="00C664AC"/>
    <w:rsid w:val="00CB44C4"/>
    <w:rsid w:val="00CC6E70"/>
    <w:rsid w:val="00CF2FA7"/>
    <w:rsid w:val="00D25855"/>
    <w:rsid w:val="00D3656C"/>
    <w:rsid w:val="00D61DBE"/>
    <w:rsid w:val="00D710BF"/>
    <w:rsid w:val="00DB2859"/>
    <w:rsid w:val="00DD36B1"/>
    <w:rsid w:val="00DE5898"/>
    <w:rsid w:val="00E003F3"/>
    <w:rsid w:val="00E06587"/>
    <w:rsid w:val="00E07A51"/>
    <w:rsid w:val="00E2779E"/>
    <w:rsid w:val="00E84D36"/>
    <w:rsid w:val="00EC6BE2"/>
    <w:rsid w:val="00EC6F16"/>
    <w:rsid w:val="00ED00F3"/>
    <w:rsid w:val="00EF1A81"/>
    <w:rsid w:val="00F122CA"/>
    <w:rsid w:val="00F21ACB"/>
    <w:rsid w:val="00F251EA"/>
    <w:rsid w:val="00F25E40"/>
    <w:rsid w:val="00F532F8"/>
    <w:rsid w:val="00F553EF"/>
    <w:rsid w:val="00F60CC1"/>
    <w:rsid w:val="00FB0E35"/>
    <w:rsid w:val="00FB1254"/>
    <w:rsid w:val="00FE2972"/>
    <w:rsid w:val="00FF6AF5"/>
    <w:rsid w:val="0117255A"/>
    <w:rsid w:val="01237D69"/>
    <w:rsid w:val="018B0618"/>
    <w:rsid w:val="01F640A5"/>
    <w:rsid w:val="029D52AA"/>
    <w:rsid w:val="035A6E90"/>
    <w:rsid w:val="046A55D2"/>
    <w:rsid w:val="05743A98"/>
    <w:rsid w:val="0654226C"/>
    <w:rsid w:val="07846BE4"/>
    <w:rsid w:val="0817778D"/>
    <w:rsid w:val="087C7C39"/>
    <w:rsid w:val="08E9380A"/>
    <w:rsid w:val="091B54AD"/>
    <w:rsid w:val="0A0A7605"/>
    <w:rsid w:val="0A5E799D"/>
    <w:rsid w:val="0C3F7709"/>
    <w:rsid w:val="0CD749EA"/>
    <w:rsid w:val="0DA0379D"/>
    <w:rsid w:val="0E393E3D"/>
    <w:rsid w:val="0E951AF3"/>
    <w:rsid w:val="0F9A55D3"/>
    <w:rsid w:val="0FE91A0F"/>
    <w:rsid w:val="103A41A7"/>
    <w:rsid w:val="1065497F"/>
    <w:rsid w:val="10656FAA"/>
    <w:rsid w:val="10C75000"/>
    <w:rsid w:val="12C7447D"/>
    <w:rsid w:val="14941C7B"/>
    <w:rsid w:val="15BD03CA"/>
    <w:rsid w:val="162F1015"/>
    <w:rsid w:val="16433426"/>
    <w:rsid w:val="16C47126"/>
    <w:rsid w:val="187E1ED7"/>
    <w:rsid w:val="18A21C16"/>
    <w:rsid w:val="1984251C"/>
    <w:rsid w:val="1C7D7B19"/>
    <w:rsid w:val="1C8B734C"/>
    <w:rsid w:val="1D7F1092"/>
    <w:rsid w:val="1DDE5A21"/>
    <w:rsid w:val="1EFF4DAB"/>
    <w:rsid w:val="1F875A37"/>
    <w:rsid w:val="1FCF3724"/>
    <w:rsid w:val="20161EF5"/>
    <w:rsid w:val="207D08B0"/>
    <w:rsid w:val="24927D8B"/>
    <w:rsid w:val="24E76F88"/>
    <w:rsid w:val="26797F3F"/>
    <w:rsid w:val="26B35F31"/>
    <w:rsid w:val="26B410B2"/>
    <w:rsid w:val="284827A1"/>
    <w:rsid w:val="295D54F0"/>
    <w:rsid w:val="2D4476D1"/>
    <w:rsid w:val="30AF316C"/>
    <w:rsid w:val="30ED1523"/>
    <w:rsid w:val="31242812"/>
    <w:rsid w:val="3152790A"/>
    <w:rsid w:val="318F58F7"/>
    <w:rsid w:val="321D2E06"/>
    <w:rsid w:val="332D6510"/>
    <w:rsid w:val="33622139"/>
    <w:rsid w:val="34807019"/>
    <w:rsid w:val="35550216"/>
    <w:rsid w:val="35646683"/>
    <w:rsid w:val="372667D7"/>
    <w:rsid w:val="390508F4"/>
    <w:rsid w:val="3C753ED3"/>
    <w:rsid w:val="3C905CB6"/>
    <w:rsid w:val="3E0351B6"/>
    <w:rsid w:val="3E330175"/>
    <w:rsid w:val="3E630EF3"/>
    <w:rsid w:val="3E980FDE"/>
    <w:rsid w:val="3F2A1578"/>
    <w:rsid w:val="3F41404F"/>
    <w:rsid w:val="400A6F71"/>
    <w:rsid w:val="401F5053"/>
    <w:rsid w:val="413C6D29"/>
    <w:rsid w:val="416E3F78"/>
    <w:rsid w:val="417E45C9"/>
    <w:rsid w:val="41B8738A"/>
    <w:rsid w:val="4569218D"/>
    <w:rsid w:val="45A63316"/>
    <w:rsid w:val="46AF3052"/>
    <w:rsid w:val="46BF7EFC"/>
    <w:rsid w:val="46D52AA7"/>
    <w:rsid w:val="48561630"/>
    <w:rsid w:val="48D57619"/>
    <w:rsid w:val="49D7552F"/>
    <w:rsid w:val="4A530F72"/>
    <w:rsid w:val="4AD05F97"/>
    <w:rsid w:val="4C2E4627"/>
    <w:rsid w:val="4CB97904"/>
    <w:rsid w:val="4E0A390F"/>
    <w:rsid w:val="4E9E33A5"/>
    <w:rsid w:val="509E6F85"/>
    <w:rsid w:val="52BB569C"/>
    <w:rsid w:val="52EB0010"/>
    <w:rsid w:val="53163259"/>
    <w:rsid w:val="53223693"/>
    <w:rsid w:val="537D1A12"/>
    <w:rsid w:val="53965384"/>
    <w:rsid w:val="552B79A7"/>
    <w:rsid w:val="566152D9"/>
    <w:rsid w:val="57AB2F06"/>
    <w:rsid w:val="58C838B7"/>
    <w:rsid w:val="58F072E3"/>
    <w:rsid w:val="5A401B62"/>
    <w:rsid w:val="5AF733E9"/>
    <w:rsid w:val="5B4D451F"/>
    <w:rsid w:val="5C9E0397"/>
    <w:rsid w:val="5CCD6B61"/>
    <w:rsid w:val="5E2A6D1C"/>
    <w:rsid w:val="5F265434"/>
    <w:rsid w:val="5F772D91"/>
    <w:rsid w:val="5F921CDC"/>
    <w:rsid w:val="60BC2A96"/>
    <w:rsid w:val="619C5DDD"/>
    <w:rsid w:val="61C3608D"/>
    <w:rsid w:val="621E6D4C"/>
    <w:rsid w:val="624E2765"/>
    <w:rsid w:val="62767935"/>
    <w:rsid w:val="68632FDD"/>
    <w:rsid w:val="6898390A"/>
    <w:rsid w:val="689E467A"/>
    <w:rsid w:val="68A8338A"/>
    <w:rsid w:val="69415DE1"/>
    <w:rsid w:val="69CF4947"/>
    <w:rsid w:val="6B716125"/>
    <w:rsid w:val="6C7C3140"/>
    <w:rsid w:val="6C89077E"/>
    <w:rsid w:val="6D7D503E"/>
    <w:rsid w:val="6F467459"/>
    <w:rsid w:val="70B876D6"/>
    <w:rsid w:val="71202148"/>
    <w:rsid w:val="71493676"/>
    <w:rsid w:val="71630A0D"/>
    <w:rsid w:val="71885D02"/>
    <w:rsid w:val="72563E57"/>
    <w:rsid w:val="72580950"/>
    <w:rsid w:val="7302115D"/>
    <w:rsid w:val="73547DC1"/>
    <w:rsid w:val="73657A1D"/>
    <w:rsid w:val="76476407"/>
    <w:rsid w:val="77721AB3"/>
    <w:rsid w:val="78CB5A16"/>
    <w:rsid w:val="79202B3C"/>
    <w:rsid w:val="7A3D6956"/>
    <w:rsid w:val="7BBB0C1C"/>
    <w:rsid w:val="7C2D4935"/>
    <w:rsid w:val="7D2162F5"/>
    <w:rsid w:val="7DCB6F61"/>
    <w:rsid w:val="7ECB7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2" w:semiHidden="0"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paragraph" w:styleId="2">
    <w:name w:val="heading 1"/>
    <w:basedOn w:val="1"/>
    <w:next w:val="1"/>
    <w:link w:val="17"/>
    <w:qFormat/>
    <w:uiPriority w:val="9"/>
    <w:pPr>
      <w:keepNext/>
      <w:keepLines/>
      <w:widowControl w:val="0"/>
      <w:spacing w:before="340" w:after="330" w:line="578" w:lineRule="auto"/>
      <w:jc w:val="both"/>
      <w:outlineLvl w:val="0"/>
    </w:pPr>
    <w:rPr>
      <w:rFonts w:ascii="Calibri" w:hAnsi="Calibri"/>
      <w:b/>
      <w:bCs/>
      <w:kern w:val="44"/>
      <w:sz w:val="44"/>
      <w:szCs w:val="44"/>
    </w:rPr>
  </w:style>
  <w:style w:type="paragraph" w:styleId="3">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index 5"/>
    <w:basedOn w:val="1"/>
    <w:next w:val="1"/>
    <w:qFormat/>
    <w:uiPriority w:val="2"/>
    <w:pPr>
      <w:ind w:left="1680"/>
    </w:pPr>
    <w:rPr>
      <w:rFonts w:ascii="Calibri" w:hAnsi="Calibri" w:eastAsia="宋体" w:cs="Times New Roman"/>
    </w:rPr>
  </w:style>
  <w:style w:type="paragraph" w:styleId="6">
    <w:name w:val="index 6"/>
    <w:basedOn w:val="1"/>
    <w:next w:val="1"/>
    <w:qFormat/>
    <w:uiPriority w:val="0"/>
    <w:pPr>
      <w:ind w:firstLine="840"/>
    </w:pPr>
    <w:rPr>
      <w:rFonts w:ascii="Calibri" w:hAnsi="Calibri" w:eastAsia="宋体" w:cs="Arial"/>
    </w:rPr>
  </w:style>
  <w:style w:type="paragraph" w:styleId="7">
    <w:name w:val="Body Text"/>
    <w:basedOn w:val="1"/>
    <w:next w:val="8"/>
    <w:semiHidden/>
    <w:unhideWhenUsed/>
    <w:qFormat/>
    <w:uiPriority w:val="99"/>
    <w:pPr>
      <w:spacing w:after="120"/>
    </w:pPr>
  </w:style>
  <w:style w:type="paragraph" w:styleId="8">
    <w:name w:val="footer"/>
    <w:basedOn w:val="1"/>
    <w:next w:val="5"/>
    <w:link w:val="27"/>
    <w:unhideWhenUsed/>
    <w:qFormat/>
    <w:uiPriority w:val="99"/>
    <w:pPr>
      <w:tabs>
        <w:tab w:val="center" w:pos="4153"/>
        <w:tab w:val="right" w:pos="8306"/>
      </w:tabs>
      <w:snapToGrid w:val="0"/>
    </w:pPr>
    <w:rPr>
      <w:sz w:val="18"/>
      <w:szCs w:val="18"/>
    </w:rPr>
  </w:style>
  <w:style w:type="paragraph" w:styleId="9">
    <w:name w:val="Body Text Indent"/>
    <w:basedOn w:val="1"/>
    <w:unhideWhenUsed/>
    <w:qFormat/>
    <w:uiPriority w:val="99"/>
    <w:pPr>
      <w:spacing w:beforeLines="0" w:after="120" w:afterLines="0"/>
      <w:ind w:left="420" w:leftChars="200"/>
    </w:pPr>
    <w:rPr>
      <w:rFonts w:hint="eastAsia"/>
      <w:sz w:val="21"/>
      <w:szCs w:val="24"/>
    </w:rPr>
  </w:style>
  <w:style w:type="paragraph" w:styleId="10">
    <w:name w:val="Balloon Text"/>
    <w:basedOn w:val="1"/>
    <w:link w:val="28"/>
    <w:semiHidden/>
    <w:unhideWhenUsed/>
    <w:qFormat/>
    <w:uiPriority w:val="99"/>
    <w:rPr>
      <w:sz w:val="18"/>
      <w:szCs w:val="18"/>
    </w:rPr>
  </w:style>
  <w:style w:type="paragraph" w:styleId="11">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rPr>
      <w:sz w:val="24"/>
    </w:rPr>
  </w:style>
  <w:style w:type="paragraph" w:styleId="13">
    <w:name w:val="Body Text First Indent"/>
    <w:basedOn w:val="7"/>
    <w:next w:val="6"/>
    <w:unhideWhenUsed/>
    <w:qFormat/>
    <w:uiPriority w:val="0"/>
    <w:pPr>
      <w:ind w:firstLine="420" w:firstLineChars="100"/>
    </w:pPr>
  </w:style>
  <w:style w:type="table" w:styleId="15">
    <w:name w:val="Table Grid"/>
    <w:basedOn w:val="1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1 字符"/>
    <w:basedOn w:val="16"/>
    <w:link w:val="2"/>
    <w:qFormat/>
    <w:uiPriority w:val="9"/>
    <w:rPr>
      <w:rFonts w:ascii="Calibri" w:hAnsi="Calibri" w:eastAsia="宋体" w:cs="Times New Roman"/>
      <w:b/>
      <w:bCs/>
      <w:kern w:val="44"/>
      <w:sz w:val="44"/>
      <w:szCs w:val="44"/>
    </w:rPr>
  </w:style>
  <w:style w:type="character" w:customStyle="1" w:styleId="18">
    <w:name w:val="5-内文 Char"/>
    <w:link w:val="19"/>
    <w:qFormat/>
    <w:uiPriority w:val="99"/>
    <w:rPr>
      <w:rFonts w:eastAsia="仿宋_GB2312"/>
      <w:sz w:val="28"/>
      <w:szCs w:val="28"/>
    </w:rPr>
  </w:style>
  <w:style w:type="paragraph" w:customStyle="1" w:styleId="19">
    <w:name w:val="5-内文"/>
    <w:basedOn w:val="1"/>
    <w:link w:val="18"/>
    <w:qFormat/>
    <w:uiPriority w:val="99"/>
    <w:pPr>
      <w:widowControl w:val="0"/>
      <w:spacing w:beforeLines="25" w:afterLines="25" w:line="300" w:lineRule="auto"/>
      <w:ind w:firstLine="200" w:firstLineChars="200"/>
      <w:jc w:val="both"/>
    </w:pPr>
    <w:rPr>
      <w:rFonts w:eastAsia="仿宋_GB2312" w:asciiTheme="minorHAnsi" w:hAnsiTheme="minorHAnsi" w:cstheme="minorBidi"/>
      <w:kern w:val="2"/>
      <w:sz w:val="28"/>
      <w:szCs w:val="28"/>
    </w:rPr>
  </w:style>
  <w:style w:type="paragraph" w:customStyle="1" w:styleId="20">
    <w:name w:val="Normal_17"/>
    <w:qFormat/>
    <w:uiPriority w:val="0"/>
    <w:pPr>
      <w:spacing w:before="120" w:after="240"/>
      <w:jc w:val="both"/>
    </w:pPr>
    <w:rPr>
      <w:rFonts w:ascii="Calibri" w:hAnsi="Calibri" w:eastAsia="宋体" w:cs="Calibri"/>
      <w:sz w:val="22"/>
      <w:szCs w:val="22"/>
      <w:lang w:val="ru-RU" w:eastAsia="en-US" w:bidi="ar-SA"/>
    </w:rPr>
  </w:style>
  <w:style w:type="paragraph" w:styleId="21">
    <w:name w:val="List Paragraph"/>
    <w:basedOn w:val="1"/>
    <w:qFormat/>
    <w:uiPriority w:val="34"/>
    <w:pPr>
      <w:widowControl w:val="0"/>
      <w:ind w:firstLine="420" w:firstLineChars="200"/>
      <w:jc w:val="both"/>
    </w:pPr>
    <w:rPr>
      <w:kern w:val="2"/>
      <w:sz w:val="21"/>
    </w:rPr>
  </w:style>
  <w:style w:type="paragraph" w:customStyle="1" w:styleId="22">
    <w:name w:val="_Style 3"/>
    <w:basedOn w:val="1"/>
    <w:qFormat/>
    <w:uiPriority w:val="34"/>
    <w:pPr>
      <w:widowControl w:val="0"/>
      <w:ind w:firstLine="420"/>
      <w:jc w:val="both"/>
    </w:pPr>
    <w:rPr>
      <w:rFonts w:ascii="Calibri" w:hAnsi="Calibri"/>
      <w:kern w:val="2"/>
      <w:sz w:val="21"/>
    </w:rPr>
  </w:style>
  <w:style w:type="paragraph" w:customStyle="1" w:styleId="23">
    <w:name w:val="_Style 6"/>
    <w:basedOn w:val="1"/>
    <w:qFormat/>
    <w:uiPriority w:val="34"/>
    <w:pPr>
      <w:widowControl w:val="0"/>
      <w:ind w:firstLine="420" w:firstLineChars="200"/>
      <w:jc w:val="both"/>
    </w:pPr>
    <w:rPr>
      <w:kern w:val="2"/>
      <w:sz w:val="21"/>
    </w:rPr>
  </w:style>
  <w:style w:type="paragraph" w:customStyle="1" w:styleId="24">
    <w:name w:val="_Style 2"/>
    <w:basedOn w:val="1"/>
    <w:qFormat/>
    <w:uiPriority w:val="34"/>
    <w:pPr>
      <w:widowControl w:val="0"/>
      <w:ind w:firstLine="420" w:firstLineChars="200"/>
      <w:jc w:val="both"/>
    </w:pPr>
    <w:rPr>
      <w:rFonts w:ascii="Calibri" w:hAnsi="Calibri"/>
      <w:kern w:val="2"/>
      <w:sz w:val="21"/>
      <w:szCs w:val="22"/>
    </w:rPr>
  </w:style>
  <w:style w:type="paragraph" w:customStyle="1" w:styleId="25">
    <w:name w:val="列出段落1"/>
    <w:basedOn w:val="1"/>
    <w:qFormat/>
    <w:uiPriority w:val="99"/>
    <w:pPr>
      <w:widowControl w:val="0"/>
      <w:ind w:firstLine="420" w:firstLineChars="200"/>
      <w:jc w:val="both"/>
    </w:pPr>
    <w:rPr>
      <w:rFonts w:ascii="Calibri" w:hAnsi="Calibri" w:cs="Calibri"/>
      <w:kern w:val="2"/>
      <w:sz w:val="21"/>
      <w:szCs w:val="21"/>
    </w:rPr>
  </w:style>
  <w:style w:type="character" w:customStyle="1" w:styleId="26">
    <w:name w:val="页眉 字符"/>
    <w:basedOn w:val="16"/>
    <w:link w:val="11"/>
    <w:qFormat/>
    <w:uiPriority w:val="99"/>
    <w:rPr>
      <w:rFonts w:ascii="Times New Roman" w:hAnsi="Times New Roman" w:eastAsia="宋体" w:cs="Times New Roman"/>
      <w:kern w:val="0"/>
      <w:sz w:val="18"/>
      <w:szCs w:val="18"/>
    </w:rPr>
  </w:style>
  <w:style w:type="character" w:customStyle="1" w:styleId="27">
    <w:name w:val="页脚 字符"/>
    <w:basedOn w:val="16"/>
    <w:link w:val="8"/>
    <w:qFormat/>
    <w:uiPriority w:val="99"/>
    <w:rPr>
      <w:rFonts w:ascii="Times New Roman" w:hAnsi="Times New Roman" w:eastAsia="宋体" w:cs="Times New Roman"/>
      <w:kern w:val="0"/>
      <w:sz w:val="18"/>
      <w:szCs w:val="18"/>
    </w:rPr>
  </w:style>
  <w:style w:type="character" w:customStyle="1" w:styleId="28">
    <w:name w:val="批注框文本 字符"/>
    <w:basedOn w:val="16"/>
    <w:link w:val="10"/>
    <w:semiHidden/>
    <w:qFormat/>
    <w:uiPriority w:val="99"/>
    <w:rPr>
      <w:rFonts w:ascii="Times New Roman" w:hAnsi="Times New Roman" w:eastAsia="宋体" w:cs="Times New Roman"/>
      <w:sz w:val="18"/>
      <w:szCs w:val="18"/>
    </w:rPr>
  </w:style>
  <w:style w:type="paragraph" w:customStyle="1" w:styleId="29">
    <w:name w:val="正文首行缩进 21"/>
    <w:basedOn w:val="9"/>
    <w:unhideWhenUsed/>
    <w:qFormat/>
    <w:uiPriority w:val="0"/>
    <w:pPr>
      <w:spacing w:before="100" w:beforeLines="0" w:beforeAutospacing="1" w:after="0" w:afterLines="0"/>
      <w:ind w:firstLine="420" w:firstLineChars="200"/>
    </w:pPr>
    <w:rPr>
      <w:rFonts w:hint="eastAsia"/>
      <w:sz w:val="21"/>
      <w:szCs w:val="21"/>
    </w:rPr>
  </w:style>
  <w:style w:type="paragraph" w:customStyle="1" w:styleId="30">
    <w:name w:val="Table Text"/>
    <w:basedOn w:val="1"/>
    <w:semiHidden/>
    <w:qFormat/>
    <w:uiPriority w:val="0"/>
    <w:rPr>
      <w:rFonts w:ascii="仿宋" w:hAnsi="仿宋" w:eastAsia="仿宋" w:cs="仿宋"/>
      <w:sz w:val="24"/>
      <w:szCs w:val="24"/>
      <w:lang w:val="en-US" w:eastAsia="en-US" w:bidi="ar-SA"/>
    </w:rPr>
  </w:style>
  <w:style w:type="character" w:customStyle="1" w:styleId="31">
    <w:name w:val="font41"/>
    <w:basedOn w:val="16"/>
    <w:autoRedefine/>
    <w:qFormat/>
    <w:uiPriority w:val="0"/>
    <w:rPr>
      <w:rFonts w:hint="eastAsia" w:ascii="黑体" w:hAnsi="宋体" w:eastAsia="黑体" w:cs="黑体"/>
      <w:color w:val="000000"/>
      <w:sz w:val="18"/>
      <w:szCs w:val="18"/>
      <w:u w:val="none"/>
    </w:rPr>
  </w:style>
  <w:style w:type="character" w:customStyle="1" w:styleId="32">
    <w:name w:val="font61"/>
    <w:basedOn w:val="16"/>
    <w:autoRedefine/>
    <w:qFormat/>
    <w:uiPriority w:val="0"/>
    <w:rPr>
      <w:rFonts w:ascii="宋体" w:hAnsi="宋体" w:eastAsia="宋体" w:cs="宋体"/>
      <w:b/>
      <w:bCs/>
      <w:color w:val="000000"/>
      <w:sz w:val="40"/>
      <w:szCs w:val="40"/>
      <w:u w:val="none"/>
    </w:rPr>
  </w:style>
  <w:style w:type="character" w:customStyle="1" w:styleId="33">
    <w:name w:val="font81"/>
    <w:basedOn w:val="16"/>
    <w:qFormat/>
    <w:uiPriority w:val="0"/>
    <w:rPr>
      <w:rFonts w:ascii="宋体" w:hAnsi="宋体" w:eastAsia="宋体" w:cs="宋体"/>
      <w:color w:val="000000"/>
      <w:sz w:val="40"/>
      <w:szCs w:val="40"/>
      <w:u w:val="none"/>
    </w:rPr>
  </w:style>
  <w:style w:type="table" w:customStyle="1" w:styleId="34">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9A622-013A-4372-9C62-28170A36ABC0}">
  <ds:schemaRefs/>
</ds:datastoreItem>
</file>

<file path=docProps/app.xml><?xml version="1.0" encoding="utf-8"?>
<Properties xmlns="http://schemas.openxmlformats.org/officeDocument/2006/extended-properties" xmlns:vt="http://schemas.openxmlformats.org/officeDocument/2006/docPropsVTypes">
  <Template>Normal</Template>
  <Pages>7</Pages>
  <Words>2868</Words>
  <Characters>2994</Characters>
  <Lines>104</Lines>
  <Paragraphs>29</Paragraphs>
  <TotalTime>53</TotalTime>
  <ScaleCrop>false</ScaleCrop>
  <LinksUpToDate>false</LinksUpToDate>
  <CharactersWithSpaces>2997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2018-12-29T11:19:00Z</dcterms:created>
  <dc:creator>user</dc:creator>
  <cp:lastModifiedBy>古风艺</cp:lastModifiedBy>
  <dcterms:modified xsi:type="dcterms:W3CDTF">2025-07-02T06:22:33Z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9908465E6E46496DB559DC6DE9CDFF55</vt:lpwstr>
  </property>
  <property fmtid="{D5CDD505-2E9C-101B-9397-08002B2CF9AE}" pid="4" name="KSOTemplateDocerSaveRecord">
    <vt:lpwstr>eyJoZGlkIjoiMmMzOWU1MDA0ZDgxMjljMTI2NWFkYzVjYzhlOWFkNTQiLCJ1c2VySWQiOiIyNDU5MzMwMDMifQ==</vt:lpwstr>
  </property>
</Properties>
</file>