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8EB9">
      <w:pPr>
        <w:pStyle w:val="8"/>
        <w:tabs>
          <w:tab w:val="left" w:pos="1304"/>
        </w:tabs>
        <w:spacing w:line="560" w:lineRule="exact"/>
        <w:jc w:val="both"/>
        <w:rPr>
          <w:rFonts w:hint="eastAsia" w:ascii="黑体" w:hAnsi="黑体" w:eastAsia="黑体" w:cs="黑体"/>
          <w:sz w:val="32"/>
          <w:szCs w:val="32"/>
          <w:lang w:val="en-US"/>
        </w:rPr>
      </w:pPr>
    </w:p>
    <w:p w14:paraId="7776EC18">
      <w:pPr>
        <w:rPr>
          <w:rFonts w:ascii="宋体" w:hAnsi="宋体" w:cs="宋体"/>
          <w:color w:val="auto"/>
          <w:sz w:val="24"/>
        </w:rPr>
      </w:pPr>
    </w:p>
    <w:p w14:paraId="74BF834E">
      <w:pPr>
        <w:spacing w:line="240" w:lineRule="auto"/>
        <w:rPr>
          <w:rFonts w:ascii="宋体" w:hAnsi="宋体" w:eastAsia="宋体" w:cs="宋体"/>
          <w:color w:val="auto"/>
          <w:sz w:val="24"/>
        </w:rPr>
      </w:pPr>
    </w:p>
    <w:p w14:paraId="2ED6AD7E">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4BE6C38">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008253B2">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0BF7011C">
      <w:pPr>
        <w:spacing w:before="62" w:after="62" w:line="500" w:lineRule="exact"/>
        <w:jc w:val="center"/>
        <w:rPr>
          <w:rFonts w:eastAsia="仿宋_GB2312"/>
          <w:color w:val="auto"/>
          <w:sz w:val="28"/>
          <w:szCs w:val="28"/>
        </w:rPr>
      </w:pPr>
    </w:p>
    <w:p w14:paraId="0E560CA8">
      <w:pPr>
        <w:spacing w:before="62" w:after="62" w:line="500" w:lineRule="exact"/>
        <w:jc w:val="center"/>
        <w:rPr>
          <w:rFonts w:hint="eastAsia" w:eastAsia="仿宋_GB2312"/>
          <w:color w:val="auto"/>
          <w:sz w:val="28"/>
          <w:szCs w:val="28"/>
        </w:rPr>
      </w:pPr>
    </w:p>
    <w:p w14:paraId="2BCD97F1">
      <w:pPr>
        <w:pStyle w:val="2"/>
        <w:rPr>
          <w:rFonts w:hint="eastAsia" w:eastAsia="宋体"/>
        </w:rPr>
      </w:pPr>
    </w:p>
    <w:p w14:paraId="33C608A0">
      <w:pPr>
        <w:pStyle w:val="2"/>
        <w:rPr>
          <w:rFonts w:hint="eastAsia" w:eastAsia="宋体"/>
        </w:rPr>
      </w:pPr>
    </w:p>
    <w:p w14:paraId="4B5F3A50">
      <w:pPr>
        <w:pStyle w:val="2"/>
        <w:rPr>
          <w:rFonts w:hint="eastAsia" w:eastAsia="宋体"/>
        </w:rPr>
      </w:pPr>
    </w:p>
    <w:p w14:paraId="11AB06E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学前创客设计3D打印技能</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6729CDFD">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736927AB">
      <w:pPr>
        <w:spacing w:before="62" w:after="62" w:line="500" w:lineRule="exact"/>
        <w:ind w:firstLine="1822" w:firstLineChars="605"/>
        <w:rPr>
          <w:rFonts w:hint="default" w:eastAsia="仿宋_GB2312"/>
          <w:b/>
          <w:color w:val="auto"/>
          <w:sz w:val="30"/>
          <w:szCs w:val="30"/>
          <w:lang w:val="en-US"/>
        </w:rPr>
      </w:pPr>
      <w:r>
        <w:rPr>
          <w:rFonts w:hint="eastAsia" w:eastAsia="仿宋_GB2312"/>
          <w:b/>
          <w:color w:val="auto"/>
          <w:sz w:val="30"/>
          <w:szCs w:val="30"/>
        </w:rPr>
        <w:t>所属职教集团：</w:t>
      </w:r>
      <w:r>
        <w:rPr>
          <w:rFonts w:hint="eastAsia" w:eastAsia="仿宋_GB2312"/>
          <w:b/>
          <w:color w:val="auto"/>
          <w:sz w:val="30"/>
          <w:szCs w:val="30"/>
          <w:u w:val="single"/>
          <w:lang w:val="en-US" w:eastAsia="zh-CN"/>
        </w:rPr>
        <w:t xml:space="preserve">河北省托育职业教育集团       </w:t>
      </w:r>
    </w:p>
    <w:p w14:paraId="663C26F4">
      <w:pPr>
        <w:spacing w:before="62" w:after="62" w:line="500" w:lineRule="exact"/>
        <w:ind w:firstLine="1822" w:firstLineChars="605"/>
        <w:rPr>
          <w:rFonts w:hint="eastAsia" w:eastAsia="仿宋_GB2312"/>
          <w:b/>
          <w:color w:val="auto"/>
          <w:sz w:val="30"/>
          <w:szCs w:val="30"/>
          <w:u w:val="single"/>
        </w:rPr>
      </w:pPr>
      <w:r>
        <w:rPr>
          <w:rFonts w:hint="eastAsia" w:eastAsia="仿宋_GB2312"/>
          <w:b/>
          <w:color w:val="auto"/>
          <w:sz w:val="30"/>
          <w:szCs w:val="30"/>
        </w:rPr>
        <w:t>申报单位(公章)：</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石家庄幼儿师范高等专科学校</w:t>
      </w:r>
      <w:r>
        <w:rPr>
          <w:rFonts w:hint="eastAsia" w:eastAsia="仿宋_GB2312"/>
          <w:b/>
          <w:color w:val="auto"/>
          <w:sz w:val="30"/>
          <w:szCs w:val="30"/>
          <w:u w:val="single"/>
        </w:rPr>
        <w:t xml:space="preserve"> </w:t>
      </w:r>
    </w:p>
    <w:p w14:paraId="1D0C1C8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2025.11.14</w:t>
      </w:r>
      <w:r>
        <w:rPr>
          <w:rFonts w:hint="eastAsia" w:eastAsia="仿宋_GB2312"/>
          <w:b/>
          <w:color w:val="auto"/>
          <w:sz w:val="30"/>
          <w:szCs w:val="30"/>
          <w:u w:val="single"/>
        </w:rPr>
        <w:t xml:space="preserve">            </w:t>
      </w:r>
    </w:p>
    <w:p w14:paraId="1A1E84C6">
      <w:pPr>
        <w:spacing w:before="62" w:after="62" w:line="500" w:lineRule="exact"/>
        <w:ind w:firstLine="1815" w:firstLineChars="605"/>
        <w:jc w:val="center"/>
        <w:rPr>
          <w:rFonts w:eastAsia="仿宋_GB2312"/>
          <w:color w:val="auto"/>
          <w:sz w:val="30"/>
          <w:szCs w:val="30"/>
        </w:rPr>
      </w:pPr>
    </w:p>
    <w:p w14:paraId="72D48020">
      <w:pPr>
        <w:spacing w:before="62" w:after="62" w:line="500" w:lineRule="exact"/>
        <w:jc w:val="center"/>
        <w:rPr>
          <w:rFonts w:eastAsia="仿宋_GB2312"/>
          <w:color w:val="auto"/>
          <w:sz w:val="28"/>
          <w:szCs w:val="28"/>
        </w:rPr>
      </w:pPr>
    </w:p>
    <w:p w14:paraId="2259D901">
      <w:pPr>
        <w:spacing w:before="62" w:after="62" w:line="500" w:lineRule="exact"/>
        <w:jc w:val="center"/>
        <w:rPr>
          <w:rFonts w:eastAsia="仿宋_GB2312"/>
          <w:color w:val="auto"/>
          <w:sz w:val="28"/>
          <w:szCs w:val="28"/>
        </w:rPr>
      </w:pPr>
    </w:p>
    <w:p w14:paraId="3CAD867E">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7E61C084">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2"/>
        <w:gridCol w:w="795"/>
        <w:gridCol w:w="843"/>
        <w:gridCol w:w="1354"/>
        <w:gridCol w:w="429"/>
        <w:gridCol w:w="442"/>
        <w:gridCol w:w="892"/>
        <w:gridCol w:w="455"/>
        <w:gridCol w:w="435"/>
        <w:gridCol w:w="881"/>
        <w:gridCol w:w="1422"/>
      </w:tblGrid>
      <w:tr w14:paraId="2677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1DAB20B8">
            <w:pPr>
              <w:snapToGrid w:val="0"/>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3B01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14" w:type="pct"/>
            <w:tcBorders>
              <w:top w:val="single" w:color="auto" w:sz="4" w:space="0"/>
              <w:left w:val="single" w:color="000000" w:sz="8" w:space="0"/>
              <w:bottom w:val="single" w:color="auto" w:sz="4" w:space="0"/>
              <w:right w:val="single" w:color="auto" w:sz="4" w:space="0"/>
            </w:tcBorders>
            <w:shd w:val="clear" w:color="auto" w:fill="FFFFFF"/>
            <w:vAlign w:val="center"/>
          </w:tcPr>
          <w:p w14:paraId="27EB916D">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90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C06EDA">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李立新</w:t>
            </w:r>
          </w:p>
        </w:tc>
        <w:tc>
          <w:tcPr>
            <w:tcW w:w="747" w:type="pct"/>
            <w:tcBorders>
              <w:top w:val="single" w:color="auto" w:sz="4" w:space="0"/>
              <w:left w:val="single" w:color="auto" w:sz="4" w:space="0"/>
              <w:bottom w:val="single" w:color="auto" w:sz="4" w:space="0"/>
              <w:right w:val="single" w:color="auto" w:sz="4" w:space="0"/>
            </w:tcBorders>
            <w:shd w:val="clear" w:color="auto" w:fill="FFFFFF"/>
            <w:vAlign w:val="center"/>
          </w:tcPr>
          <w:p w14:paraId="279B1416">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48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461B7F">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男</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14:paraId="4DBD9AAF">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49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7FD839">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教授</w:t>
            </w: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14:paraId="064FE3B1">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783" w:type="pct"/>
            <w:tcBorders>
              <w:top w:val="single" w:color="auto" w:sz="4" w:space="0"/>
              <w:left w:val="single" w:color="auto" w:sz="4" w:space="0"/>
              <w:bottom w:val="single" w:color="auto" w:sz="4" w:space="0"/>
              <w:right w:val="single" w:color="000000" w:sz="8" w:space="0"/>
            </w:tcBorders>
            <w:shd w:val="clear" w:color="auto" w:fill="FFFFFF"/>
            <w:vAlign w:val="center"/>
          </w:tcPr>
          <w:p w14:paraId="77AD9BB7">
            <w:pPr>
              <w:snapToGrid w:val="0"/>
              <w:spacing w:after="0" w:line="320" w:lineRule="exact"/>
              <w:jc w:val="cente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科研处处长</w:t>
            </w:r>
          </w:p>
        </w:tc>
      </w:tr>
      <w:tr w14:paraId="6D6C2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14" w:type="pct"/>
            <w:tcBorders>
              <w:top w:val="single" w:color="auto" w:sz="4" w:space="0"/>
              <w:left w:val="single" w:color="000000" w:sz="8" w:space="0"/>
              <w:bottom w:val="single" w:color="auto" w:sz="4" w:space="0"/>
              <w:right w:val="single" w:color="auto" w:sz="4" w:space="0"/>
            </w:tcBorders>
            <w:shd w:val="clear" w:color="auto" w:fill="FFFFFF"/>
            <w:vAlign w:val="center"/>
          </w:tcPr>
          <w:p w14:paraId="0E3B3E62">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16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FBF30ED">
            <w:pPr>
              <w:snapToGrid w:val="0"/>
              <w:spacing w:after="0" w:line="320" w:lineRule="exact"/>
              <w:jc w:val="center"/>
              <w:rPr>
                <w:rFonts w:hint="default" w:ascii="宋体" w:hAnsi="宋体" w:eastAsia="宋体"/>
                <w:b/>
                <w:bCs/>
                <w:color w:val="auto"/>
                <w:sz w:val="24"/>
                <w:lang w:val="en-US" w:eastAsia="zh-CN"/>
              </w:rPr>
            </w:pPr>
            <w:r>
              <w:rPr>
                <w:rFonts w:hint="eastAsia" w:ascii="宋体" w:hAnsi="宋体" w:eastAsia="宋体"/>
                <w:b/>
                <w:bCs/>
                <w:color w:val="auto"/>
                <w:sz w:val="24"/>
                <w:lang w:val="en-US" w:eastAsia="zh-CN"/>
              </w:rPr>
              <w:t>石家庄幼儿师范高等专科学校</w:t>
            </w:r>
          </w:p>
        </w:tc>
        <w:tc>
          <w:tcPr>
            <w:tcW w:w="48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17E82A">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2252" w:type="pct"/>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244FED28">
            <w:pPr>
              <w:snapToGrid w:val="0"/>
              <w:spacing w:after="0" w:line="320" w:lineRule="exact"/>
              <w:jc w:val="center"/>
              <w:rPr>
                <w:rFonts w:ascii="宋体" w:hAnsi="宋体" w:eastAsia="宋体"/>
                <w:b/>
                <w:bCs/>
                <w:color w:val="auto"/>
                <w:sz w:val="24"/>
              </w:rPr>
            </w:pPr>
          </w:p>
        </w:tc>
      </w:tr>
      <w:tr w14:paraId="4F83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14" w:type="pct"/>
            <w:tcBorders>
              <w:top w:val="single" w:color="auto" w:sz="4" w:space="0"/>
              <w:left w:val="single" w:color="000000" w:sz="8" w:space="0"/>
              <w:bottom w:val="single" w:color="auto" w:sz="4" w:space="0"/>
              <w:right w:val="single" w:color="auto" w:sz="4" w:space="0"/>
            </w:tcBorders>
            <w:shd w:val="clear" w:color="auto" w:fill="FFFFFF"/>
            <w:vAlign w:val="center"/>
          </w:tcPr>
          <w:p w14:paraId="7DD8B311">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4385" w:type="pct"/>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48CAD848">
            <w:pPr>
              <w:snapToGrid w:val="0"/>
              <w:spacing w:after="0" w:line="320" w:lineRule="exact"/>
              <w:jc w:val="center"/>
              <w:rPr>
                <w:rFonts w:ascii="宋体" w:hAnsi="宋体" w:eastAsia="宋体"/>
                <w:b/>
                <w:bCs/>
                <w:color w:val="auto"/>
                <w:sz w:val="24"/>
              </w:rPr>
            </w:pPr>
            <w:r>
              <w:rPr>
                <w:rFonts w:hint="eastAsia" w:ascii="宋体" w:hAnsi="宋体" w:eastAsia="宋体"/>
                <w:b/>
                <w:bCs/>
                <w:color w:val="auto"/>
                <w:sz w:val="24"/>
              </w:rPr>
              <w:t>13171889317</w:t>
            </w:r>
          </w:p>
        </w:tc>
      </w:tr>
      <w:tr w14:paraId="43D9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53" w:type="pct"/>
            <w:gridSpan w:val="2"/>
            <w:vAlign w:val="center"/>
          </w:tcPr>
          <w:p w14:paraId="7B8A122C">
            <w:pPr>
              <w:snapToGrid w:val="0"/>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1449" w:type="pct"/>
            <w:gridSpan w:val="3"/>
            <w:vAlign w:val="center"/>
          </w:tcPr>
          <w:p w14:paraId="3C3619CF">
            <w:pPr>
              <w:snapToGrid w:val="0"/>
              <w:spacing w:before="156" w:after="0" w:line="320" w:lineRule="exact"/>
              <w:jc w:val="center"/>
              <w:rPr>
                <w:rFonts w:ascii="宋体" w:hAnsi="宋体" w:eastAsia="宋体"/>
                <w:b/>
                <w:color w:val="auto"/>
                <w:sz w:val="24"/>
              </w:rPr>
            </w:pPr>
            <w:r>
              <w:rPr>
                <w:rFonts w:hint="eastAsia" w:ascii="宋体" w:hAnsi="宋体" w:eastAsia="宋体"/>
                <w:b/>
                <w:color w:val="auto"/>
                <w:sz w:val="24"/>
              </w:rPr>
              <w:t>学前创客设计3D打印技能</w:t>
            </w:r>
          </w:p>
        </w:tc>
        <w:tc>
          <w:tcPr>
            <w:tcW w:w="986" w:type="pct"/>
            <w:gridSpan w:val="3"/>
            <w:vAlign w:val="center"/>
          </w:tcPr>
          <w:p w14:paraId="79E4AC9F">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1510" w:type="pct"/>
            <w:gridSpan w:val="3"/>
            <w:vAlign w:val="center"/>
          </w:tcPr>
          <w:p w14:paraId="3380697C">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河北省托育职业教育集团</w:t>
            </w:r>
          </w:p>
        </w:tc>
      </w:tr>
      <w:tr w14:paraId="517F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53" w:type="pct"/>
            <w:gridSpan w:val="2"/>
            <w:vAlign w:val="center"/>
          </w:tcPr>
          <w:p w14:paraId="220D5A70">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1449" w:type="pct"/>
            <w:gridSpan w:val="3"/>
            <w:vAlign w:val="center"/>
          </w:tcPr>
          <w:p w14:paraId="060E531C">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986" w:type="pct"/>
            <w:gridSpan w:val="3"/>
            <w:vAlign w:val="center"/>
          </w:tcPr>
          <w:p w14:paraId="0DB83F32">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1510" w:type="pct"/>
            <w:gridSpan w:val="3"/>
            <w:vAlign w:val="center"/>
          </w:tcPr>
          <w:p w14:paraId="7AFDEE82">
            <w:pPr>
              <w:snapToGrid w:val="0"/>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3C53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53" w:type="pct"/>
            <w:gridSpan w:val="2"/>
            <w:vAlign w:val="center"/>
          </w:tcPr>
          <w:p w14:paraId="2C072BB4">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1449" w:type="pct"/>
            <w:gridSpan w:val="3"/>
            <w:vAlign w:val="center"/>
          </w:tcPr>
          <w:p w14:paraId="5F4F4306">
            <w:pPr>
              <w:snapToGrid w:val="0"/>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婴幼儿托育服务与管理</w:t>
            </w:r>
          </w:p>
        </w:tc>
        <w:tc>
          <w:tcPr>
            <w:tcW w:w="986" w:type="pct"/>
            <w:gridSpan w:val="3"/>
            <w:vAlign w:val="center"/>
          </w:tcPr>
          <w:p w14:paraId="373853C1">
            <w:pPr>
              <w:snapToGrid w:val="0"/>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1510" w:type="pct"/>
            <w:gridSpan w:val="3"/>
            <w:vAlign w:val="center"/>
          </w:tcPr>
          <w:p w14:paraId="71ED9546">
            <w:pPr>
              <w:snapToGrid w:val="0"/>
              <w:spacing w:before="156"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托育</w:t>
            </w:r>
          </w:p>
        </w:tc>
      </w:tr>
      <w:tr w14:paraId="7424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89" w:type="pct"/>
            <w:gridSpan w:val="8"/>
            <w:vAlign w:val="center"/>
          </w:tcPr>
          <w:p w14:paraId="03D2A7F5">
            <w:pPr>
              <w:snapToGrid w:val="0"/>
              <w:spacing w:after="0" w:line="320" w:lineRule="exact"/>
              <w:jc w:val="center"/>
              <w:rPr>
                <w:rFonts w:hint="eastAsia"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1510" w:type="pct"/>
            <w:gridSpan w:val="3"/>
            <w:vAlign w:val="center"/>
          </w:tcPr>
          <w:p w14:paraId="17EAA73D">
            <w:pPr>
              <w:snapToGrid w:val="0"/>
              <w:spacing w:before="156" w:after="0" w:line="320" w:lineRule="exact"/>
              <w:jc w:val="center"/>
              <w:rPr>
                <w:rFonts w:ascii="宋体" w:hAnsi="宋体" w:eastAsia="宋体"/>
                <w:b/>
                <w:color w:val="auto"/>
                <w:sz w:val="24"/>
              </w:rPr>
            </w:pPr>
          </w:p>
        </w:tc>
      </w:tr>
      <w:tr w14:paraId="66C07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7753FE15">
            <w:pPr>
              <w:snapToGrid w:val="0"/>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53CC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FFFFFF"/>
          </w:tcPr>
          <w:p w14:paraId="6340D462">
            <w:pPr>
              <w:snapToGrid w:val="0"/>
              <w:spacing w:after="0" w:line="320" w:lineRule="exact"/>
              <w:jc w:val="both"/>
              <w:rPr>
                <w:rFonts w:ascii="宋体" w:hAnsi="宋体" w:eastAsia="宋体"/>
                <w:color w:val="auto"/>
                <w:szCs w:val="21"/>
              </w:rPr>
            </w:pPr>
          </w:p>
          <w:p w14:paraId="662F40B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hint="eastAsia" w:ascii="宋体" w:hAnsi="宋体" w:eastAsia="宋体"/>
                <w:color w:val="auto"/>
                <w:sz w:val="24"/>
                <w:szCs w:val="22"/>
              </w:rPr>
            </w:pPr>
            <w:r>
              <w:rPr>
                <w:rFonts w:hint="eastAsia" w:ascii="宋体" w:hAnsi="宋体" w:eastAsia="宋体"/>
                <w:color w:val="auto"/>
                <w:sz w:val="24"/>
                <w:szCs w:val="22"/>
              </w:rPr>
              <w:t>石家庄幼儿师范高等专科学校是河北省学前教育与托育领域的重要人才培养基地，专业基础雄厚</w:t>
            </w:r>
            <w:r>
              <w:rPr>
                <w:rFonts w:hint="eastAsia" w:ascii="宋体" w:hAnsi="宋体" w:eastAsia="宋体"/>
                <w:color w:val="auto"/>
                <w:sz w:val="24"/>
                <w:szCs w:val="22"/>
                <w:lang w:eastAsia="zh-CN"/>
              </w:rPr>
              <w:t>，</w:t>
            </w:r>
            <w:r>
              <w:rPr>
                <w:rFonts w:hint="eastAsia" w:ascii="宋体" w:hAnsi="宋体" w:eastAsia="宋体"/>
                <w:color w:val="auto"/>
                <w:sz w:val="24"/>
                <w:szCs w:val="22"/>
              </w:rPr>
              <w:t>学校开设学前教育、早期教育、婴幼儿托育服务与管理等核心专业，紧密对接赛项内容。学前教育专业是学校的骨干专业，深耕幼教领域，为赛项提供了坚实的专业支撑。</w:t>
            </w:r>
          </w:p>
          <w:p w14:paraId="386A42C0">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hint="eastAsia" w:ascii="宋体" w:hAnsi="宋体" w:eastAsia="宋体"/>
                <w:color w:val="auto"/>
                <w:sz w:val="24"/>
                <w:szCs w:val="22"/>
              </w:rPr>
            </w:pPr>
            <w:r>
              <w:rPr>
                <w:rFonts w:hint="eastAsia" w:ascii="宋体" w:hAnsi="宋体" w:eastAsia="宋体"/>
                <w:color w:val="auto"/>
                <w:sz w:val="24"/>
                <w:szCs w:val="22"/>
              </w:rPr>
              <w:t>学校成功立项省级“托幼一体化虚拟仿真实训基地”和“托幼一体化产教融合实践中心”，并参与教育部“基于数字化的托育岗位职业能力与人才评价标准”研制项目，展现了在托幼领域的前沿探索与实践能力。</w:t>
            </w:r>
            <w:r>
              <w:rPr>
                <w:rFonts w:hint="eastAsia" w:ascii="宋体" w:hAnsi="宋体" w:eastAsia="宋体"/>
                <w:color w:val="auto"/>
                <w:sz w:val="24"/>
                <w:szCs w:val="22"/>
                <w:lang w:val="en-US" w:eastAsia="zh-CN"/>
              </w:rPr>
              <w:t>在</w:t>
            </w:r>
            <w:r>
              <w:rPr>
                <w:rFonts w:hint="eastAsia" w:ascii="宋体" w:hAnsi="宋体" w:eastAsia="宋体"/>
                <w:color w:val="auto"/>
                <w:sz w:val="24"/>
                <w:szCs w:val="22"/>
              </w:rPr>
              <w:t>资源库建设</w:t>
            </w:r>
            <w:r>
              <w:rPr>
                <w:rFonts w:hint="eastAsia" w:ascii="宋体" w:hAnsi="宋体" w:eastAsia="宋体"/>
                <w:color w:val="auto"/>
                <w:sz w:val="24"/>
                <w:szCs w:val="22"/>
                <w:lang w:val="en-US" w:eastAsia="zh-CN"/>
              </w:rPr>
              <w:t>方面，</w:t>
            </w:r>
            <w:r>
              <w:rPr>
                <w:rFonts w:hint="eastAsia" w:ascii="宋体" w:hAnsi="宋体" w:eastAsia="宋体"/>
                <w:color w:val="auto"/>
                <w:sz w:val="24"/>
                <w:szCs w:val="22"/>
              </w:rPr>
              <w:t>学校联合主持学前教育专业和婴幼儿托育服务与管理专业教学资源库的建设，积累了丰富的数字化教学资源和课程开发经验。</w:t>
            </w:r>
          </w:p>
          <w:p w14:paraId="6AEFAB4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both"/>
              <w:textAlignment w:val="auto"/>
              <w:rPr>
                <w:rFonts w:ascii="宋体" w:hAnsi="宋体" w:eastAsia="宋体"/>
                <w:color w:val="auto"/>
                <w:sz w:val="24"/>
                <w:szCs w:val="22"/>
              </w:rPr>
            </w:pPr>
            <w:r>
              <w:rPr>
                <w:rFonts w:hint="eastAsia" w:ascii="宋体" w:hAnsi="宋体" w:eastAsia="宋体"/>
                <w:color w:val="auto"/>
                <w:sz w:val="24"/>
                <w:szCs w:val="22"/>
              </w:rPr>
              <w:t>产教融合</w:t>
            </w:r>
            <w:r>
              <w:rPr>
                <w:rFonts w:hint="eastAsia" w:ascii="宋体" w:hAnsi="宋体" w:eastAsia="宋体"/>
                <w:color w:val="auto"/>
                <w:sz w:val="24"/>
                <w:szCs w:val="22"/>
                <w:lang w:val="en-US" w:eastAsia="zh-CN"/>
              </w:rPr>
              <w:t>深入发展</w:t>
            </w:r>
            <w:r>
              <w:rPr>
                <w:rFonts w:hint="eastAsia" w:ascii="宋体" w:hAnsi="宋体" w:eastAsia="宋体"/>
                <w:color w:val="auto"/>
                <w:sz w:val="24"/>
                <w:szCs w:val="22"/>
                <w:lang w:eastAsia="zh-CN"/>
              </w:rPr>
              <w:t>，</w:t>
            </w:r>
            <w:r>
              <w:rPr>
                <w:rFonts w:hint="eastAsia" w:ascii="宋体" w:hAnsi="宋体" w:eastAsia="宋体"/>
                <w:color w:val="auto"/>
                <w:sz w:val="24"/>
                <w:szCs w:val="22"/>
              </w:rPr>
              <w:t>学校的“基于京津冀协同发展的‘产教融合 托幼一体 育训并举’人才培养”案例被评为全国托育产教融合共同体典型案例，体现了创新人才培养模式的显著成效。</w:t>
            </w:r>
          </w:p>
          <w:p w14:paraId="4F10506D">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ascii="宋体" w:hAnsi="宋体" w:eastAsia="宋体"/>
                <w:color w:val="auto"/>
                <w:sz w:val="24"/>
                <w:szCs w:val="22"/>
              </w:rPr>
            </w:pPr>
          </w:p>
          <w:p w14:paraId="0EADFE50">
            <w:pPr>
              <w:snapToGrid w:val="0"/>
              <w:spacing w:after="0" w:line="320" w:lineRule="exact"/>
              <w:jc w:val="both"/>
              <w:rPr>
                <w:rFonts w:ascii="宋体" w:hAnsi="宋体" w:eastAsia="宋体"/>
                <w:color w:val="auto"/>
                <w:szCs w:val="21"/>
              </w:rPr>
            </w:pPr>
          </w:p>
          <w:p w14:paraId="397CEF49">
            <w:pPr>
              <w:snapToGrid w:val="0"/>
              <w:spacing w:after="0" w:line="320" w:lineRule="exact"/>
              <w:jc w:val="both"/>
              <w:rPr>
                <w:rFonts w:ascii="宋体" w:hAnsi="宋体" w:eastAsia="宋体"/>
                <w:color w:val="auto"/>
                <w:szCs w:val="21"/>
              </w:rPr>
            </w:pPr>
          </w:p>
          <w:p w14:paraId="43386C72">
            <w:pPr>
              <w:pStyle w:val="2"/>
              <w:snapToGrid w:val="0"/>
              <w:rPr>
                <w:rFonts w:ascii="宋体" w:hAnsi="宋体" w:eastAsia="宋体"/>
                <w:color w:val="auto"/>
                <w:szCs w:val="21"/>
              </w:rPr>
            </w:pPr>
          </w:p>
          <w:p w14:paraId="1697C734">
            <w:pPr>
              <w:pStyle w:val="2"/>
              <w:snapToGrid w:val="0"/>
              <w:rPr>
                <w:rFonts w:ascii="宋体" w:hAnsi="宋体" w:eastAsia="宋体"/>
                <w:color w:val="auto"/>
                <w:szCs w:val="21"/>
              </w:rPr>
            </w:pPr>
          </w:p>
        </w:tc>
      </w:tr>
      <w:bookmarkEnd w:id="0"/>
    </w:tbl>
    <w:p w14:paraId="6E804434">
      <w:pPr>
        <w:spacing w:line="100" w:lineRule="exact"/>
        <w:ind w:left="448"/>
        <w:rPr>
          <w:rFonts w:eastAsia="黑体"/>
          <w:color w:val="auto"/>
          <w:sz w:val="8"/>
        </w:rPr>
      </w:pP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481"/>
        <w:gridCol w:w="1000"/>
        <w:gridCol w:w="1200"/>
        <w:gridCol w:w="2361"/>
      </w:tblGrid>
      <w:tr w14:paraId="602EF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4596268">
            <w:pPr>
              <w:jc w:val="center"/>
              <w:rPr>
                <w:rFonts w:ascii="宋体" w:hAnsi="宋体" w:eastAsia="宋体"/>
                <w:b/>
                <w:color w:val="auto"/>
                <w:sz w:val="28"/>
                <w:szCs w:val="28"/>
              </w:rPr>
            </w:pPr>
            <w:bookmarkStart w:id="1" w:name="PO_provinceCode"/>
            <w:bookmarkEnd w:id="1"/>
            <w:bookmarkStart w:id="2" w:name="PO_province"/>
            <w:bookmarkEnd w:id="2"/>
            <w:bookmarkStart w:id="3" w:name="PO_systemCode"/>
            <w:bookmarkEnd w:id="3"/>
            <w:bookmarkStart w:id="4" w:name="PO_system"/>
            <w:bookmarkEnd w:id="4"/>
            <w:bookmarkStart w:id="5" w:name="PO_keyWords"/>
            <w:bookmarkEnd w:id="5"/>
            <w:r>
              <w:rPr>
                <w:rFonts w:hint="eastAsia" w:ascii="仿宋_GB2312" w:hAnsi="仿宋" w:eastAsia="仿宋_GB2312" w:cs="Arial"/>
                <w:b/>
                <w:color w:val="auto"/>
                <w:sz w:val="28"/>
                <w:szCs w:val="28"/>
              </w:rPr>
              <w:t>办赛条件（1000字以内）</w:t>
            </w:r>
          </w:p>
        </w:tc>
      </w:tr>
      <w:tr w14:paraId="3ACF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7"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64F52EF2">
            <w:pPr>
              <w:ind w:firstLine="480" w:firstLineChars="200"/>
              <w:rPr>
                <w:rFonts w:hint="eastAsia" w:ascii="仿宋" w:hAnsi="仿宋" w:eastAsia="仿宋"/>
                <w:snapToGrid w:val="0"/>
                <w:color w:val="auto"/>
                <w:sz w:val="24"/>
                <w:szCs w:val="22"/>
              </w:rPr>
            </w:pPr>
            <w:r>
              <w:rPr>
                <w:rFonts w:hint="eastAsia" w:ascii="仿宋" w:hAnsi="仿宋" w:eastAsia="仿宋"/>
                <w:snapToGrid w:val="0"/>
                <w:color w:val="auto"/>
                <w:sz w:val="24"/>
                <w:szCs w:val="22"/>
                <w:lang w:val="en-US" w:eastAsia="zh-CN"/>
              </w:rPr>
              <w:t>1.</w:t>
            </w:r>
            <w:r>
              <w:rPr>
                <w:rFonts w:hint="eastAsia" w:ascii="仿宋" w:hAnsi="仿宋" w:eastAsia="仿宋"/>
                <w:snapToGrid w:val="0"/>
                <w:color w:val="auto"/>
                <w:sz w:val="24"/>
                <w:szCs w:val="22"/>
              </w:rPr>
              <w:t>场地与设备：拥有充足的多媒体教室、计算机机房、3D打印实训室等，场地采光、通风良好，安全设施完备。设备方面，配备有满足赛项要求的高性能计算机、桌面级3D打印机、后处理工具包等，符合《赛项规程》的技术要求。</w:t>
            </w:r>
          </w:p>
          <w:p w14:paraId="2550F020">
            <w:pPr>
              <w:ind w:firstLine="480" w:firstLineChars="200"/>
              <w:rPr>
                <w:rFonts w:hint="eastAsia" w:ascii="仿宋" w:hAnsi="仿宋" w:eastAsia="仿宋"/>
                <w:snapToGrid w:val="0"/>
                <w:color w:val="auto"/>
                <w:sz w:val="24"/>
                <w:szCs w:val="22"/>
              </w:rPr>
            </w:pPr>
            <w:r>
              <w:rPr>
                <w:rFonts w:hint="eastAsia" w:ascii="仿宋" w:hAnsi="仿宋" w:eastAsia="仿宋"/>
                <w:snapToGrid w:val="0"/>
                <w:color w:val="auto"/>
                <w:sz w:val="24"/>
                <w:szCs w:val="22"/>
                <w:lang w:val="en-US" w:eastAsia="zh-CN"/>
              </w:rPr>
              <w:t>2.</w:t>
            </w:r>
            <w:r>
              <w:rPr>
                <w:rFonts w:hint="eastAsia" w:ascii="仿宋" w:hAnsi="仿宋" w:eastAsia="仿宋"/>
                <w:snapToGrid w:val="0"/>
                <w:color w:val="auto"/>
                <w:sz w:val="24"/>
                <w:szCs w:val="22"/>
              </w:rPr>
              <w:t>技术支持与专家队伍：拥有一支高素质的“双师型”教师团队，多名教师参与过《河北省托育机构质量评价标准》等省级标准的制定，具备丰富的行业经验和裁判资质。同时，与河北省托育职业教育集团内多家优质托育机构建立了紧密的合作关系，可提供行业一线的技术专家支持。</w:t>
            </w:r>
          </w:p>
          <w:p w14:paraId="5CE25BA7">
            <w:pPr>
              <w:ind w:firstLine="480" w:firstLineChars="200"/>
              <w:rPr>
                <w:rFonts w:hint="eastAsia" w:ascii="仿宋" w:hAnsi="仿宋" w:eastAsia="仿宋"/>
                <w:snapToGrid w:val="0"/>
                <w:color w:val="auto"/>
                <w:sz w:val="24"/>
                <w:szCs w:val="22"/>
              </w:rPr>
            </w:pPr>
            <w:r>
              <w:rPr>
                <w:rFonts w:hint="eastAsia" w:ascii="仿宋" w:hAnsi="仿宋" w:eastAsia="仿宋"/>
                <w:snapToGrid w:val="0"/>
                <w:color w:val="auto"/>
                <w:sz w:val="24"/>
                <w:szCs w:val="22"/>
                <w:lang w:val="en-US" w:eastAsia="zh-CN"/>
              </w:rPr>
              <w:t>3.</w:t>
            </w:r>
            <w:r>
              <w:rPr>
                <w:rFonts w:hint="eastAsia" w:ascii="仿宋" w:hAnsi="仿宋" w:eastAsia="仿宋"/>
                <w:snapToGrid w:val="0"/>
                <w:color w:val="auto"/>
                <w:sz w:val="24"/>
                <w:szCs w:val="22"/>
              </w:rPr>
              <w:t>经费保障：我</w:t>
            </w:r>
            <w:r>
              <w:rPr>
                <w:rFonts w:hint="eastAsia" w:ascii="仿宋" w:hAnsi="仿宋" w:eastAsia="仿宋"/>
                <w:snapToGrid w:val="0"/>
                <w:color w:val="auto"/>
                <w:sz w:val="24"/>
                <w:szCs w:val="22"/>
                <w:lang w:val="en-US" w:eastAsia="zh-CN"/>
              </w:rPr>
              <w:t>校</w:t>
            </w:r>
            <w:r>
              <w:rPr>
                <w:rFonts w:hint="eastAsia" w:ascii="仿宋" w:hAnsi="仿宋" w:eastAsia="仿宋"/>
                <w:snapToGrid w:val="0"/>
                <w:color w:val="auto"/>
                <w:sz w:val="24"/>
                <w:szCs w:val="22"/>
              </w:rPr>
              <w:t>将为本次比赛投入充足的资金，确保赛事组织、场地布置、设备维护、专家评审、后勤保障等环节顺利进行。</w:t>
            </w:r>
          </w:p>
          <w:p w14:paraId="7254714A">
            <w:pPr>
              <w:ind w:firstLine="480" w:firstLineChars="200"/>
              <w:rPr>
                <w:rFonts w:hint="eastAsia" w:ascii="仿宋" w:hAnsi="仿宋" w:eastAsia="仿宋"/>
                <w:snapToGrid w:val="0"/>
                <w:color w:val="auto"/>
                <w:sz w:val="24"/>
                <w:szCs w:val="22"/>
              </w:rPr>
            </w:pPr>
            <w:r>
              <w:rPr>
                <w:rFonts w:hint="eastAsia" w:ascii="仿宋" w:hAnsi="仿宋" w:eastAsia="仿宋"/>
                <w:snapToGrid w:val="0"/>
                <w:color w:val="auto"/>
                <w:sz w:val="24"/>
                <w:szCs w:val="22"/>
                <w:lang w:val="en-US" w:eastAsia="zh-CN"/>
              </w:rPr>
              <w:t>4.</w:t>
            </w:r>
            <w:r>
              <w:rPr>
                <w:rFonts w:hint="eastAsia" w:ascii="仿宋" w:hAnsi="仿宋" w:eastAsia="仿宋"/>
                <w:snapToGrid w:val="0"/>
                <w:color w:val="auto"/>
                <w:sz w:val="24"/>
                <w:szCs w:val="22"/>
              </w:rPr>
              <w:t>成功的办赛经验：近年来，学校成功承办了2023年全国托育职业技能大赛（中职组）、2025年河北省职工托育职业技能大赛</w:t>
            </w:r>
            <w:r>
              <w:rPr>
                <w:rFonts w:hint="eastAsia" w:ascii="仿宋" w:hAnsi="仿宋" w:eastAsia="仿宋"/>
                <w:snapToGrid w:val="0"/>
                <w:color w:val="auto"/>
                <w:sz w:val="24"/>
                <w:szCs w:val="22"/>
                <w:lang w:val="en-US" w:eastAsia="zh-CN"/>
              </w:rPr>
              <w:t>等</w:t>
            </w:r>
            <w:r>
              <w:rPr>
                <w:rFonts w:hint="eastAsia" w:ascii="仿宋" w:hAnsi="仿宋" w:eastAsia="仿宋"/>
                <w:snapToGrid w:val="0"/>
                <w:color w:val="auto"/>
                <w:sz w:val="24"/>
                <w:szCs w:val="22"/>
              </w:rPr>
              <w:t>，在赛事组织、流程管理、后勤服务等方面积累了丰富经验。</w:t>
            </w:r>
          </w:p>
          <w:p w14:paraId="1DD389B7">
            <w:pPr>
              <w:ind w:firstLine="480" w:firstLineChars="200"/>
              <w:rPr>
                <w:rFonts w:hint="eastAsia" w:ascii="仿宋" w:hAnsi="仿宋" w:eastAsia="仿宋"/>
                <w:snapToGrid w:val="0"/>
                <w:color w:val="auto"/>
                <w:sz w:val="24"/>
                <w:szCs w:val="22"/>
                <w:lang w:eastAsia="zh-CN"/>
              </w:rPr>
            </w:pPr>
            <w:r>
              <w:rPr>
                <w:rFonts w:hint="eastAsia" w:ascii="仿宋" w:hAnsi="仿宋" w:eastAsia="仿宋"/>
                <w:snapToGrid w:val="0"/>
                <w:color w:val="auto"/>
                <w:sz w:val="24"/>
                <w:szCs w:val="22"/>
                <w:lang w:val="en-US" w:eastAsia="zh-CN"/>
              </w:rPr>
              <w:t>5.</w:t>
            </w:r>
            <w:r>
              <w:rPr>
                <w:rFonts w:hint="eastAsia" w:ascii="仿宋" w:hAnsi="仿宋" w:eastAsia="仿宋"/>
                <w:snapToGrid w:val="0"/>
                <w:color w:val="auto"/>
                <w:sz w:val="24"/>
                <w:szCs w:val="22"/>
              </w:rPr>
              <w:t>健全的安保体系：制定了完善的安全应急预案，赛场区域可设置警戒线，并配备</w:t>
            </w:r>
            <w:r>
              <w:rPr>
                <w:rFonts w:hint="eastAsia" w:ascii="仿宋" w:hAnsi="仿宋" w:eastAsia="仿宋"/>
                <w:snapToGrid w:val="0"/>
                <w:color w:val="auto"/>
                <w:sz w:val="24"/>
                <w:szCs w:val="22"/>
                <w:lang w:val="en-US" w:eastAsia="zh-CN"/>
              </w:rPr>
              <w:t>校医室</w:t>
            </w:r>
            <w:r>
              <w:rPr>
                <w:rFonts w:hint="eastAsia" w:ascii="仿宋" w:hAnsi="仿宋" w:eastAsia="仿宋"/>
                <w:snapToGrid w:val="0"/>
                <w:color w:val="auto"/>
                <w:sz w:val="24"/>
                <w:szCs w:val="22"/>
              </w:rPr>
              <w:t>，能有效保障大赛期间所有人员的安全</w:t>
            </w:r>
            <w:r>
              <w:rPr>
                <w:rFonts w:hint="eastAsia" w:ascii="仿宋" w:hAnsi="仿宋" w:eastAsia="仿宋"/>
                <w:snapToGrid w:val="0"/>
                <w:color w:val="auto"/>
                <w:sz w:val="24"/>
                <w:szCs w:val="22"/>
                <w:lang w:eastAsia="zh-CN"/>
              </w:rPr>
              <w:t>。</w:t>
            </w:r>
          </w:p>
          <w:p w14:paraId="099FA6F9">
            <w:pPr>
              <w:rPr>
                <w:rFonts w:ascii="仿宋" w:hAnsi="仿宋" w:eastAsia="仿宋"/>
                <w:snapToGrid w:val="0"/>
                <w:color w:val="auto"/>
                <w:szCs w:val="21"/>
              </w:rPr>
            </w:pPr>
          </w:p>
          <w:p w14:paraId="3E50204B">
            <w:pPr>
              <w:rPr>
                <w:rFonts w:ascii="仿宋" w:hAnsi="仿宋" w:eastAsia="仿宋"/>
                <w:snapToGrid w:val="0"/>
                <w:color w:val="auto"/>
                <w:szCs w:val="21"/>
              </w:rPr>
            </w:pPr>
          </w:p>
          <w:p w14:paraId="1EA991EB">
            <w:pPr>
              <w:rPr>
                <w:rFonts w:ascii="仿宋" w:hAnsi="仿宋" w:eastAsia="仿宋"/>
                <w:snapToGrid w:val="0"/>
                <w:color w:val="auto"/>
                <w:szCs w:val="21"/>
              </w:rPr>
            </w:pPr>
          </w:p>
          <w:p w14:paraId="3D53C529">
            <w:pPr>
              <w:pStyle w:val="2"/>
              <w:rPr>
                <w:rFonts w:ascii="仿宋" w:hAnsi="仿宋" w:eastAsia="仿宋"/>
                <w:snapToGrid w:val="0"/>
                <w:color w:val="auto"/>
                <w:szCs w:val="21"/>
              </w:rPr>
            </w:pPr>
          </w:p>
          <w:p w14:paraId="6EE60233">
            <w:pPr>
              <w:pStyle w:val="2"/>
              <w:rPr>
                <w:rFonts w:ascii="仿宋" w:hAnsi="仿宋" w:eastAsia="仿宋"/>
                <w:snapToGrid w:val="0"/>
                <w:color w:val="auto"/>
                <w:szCs w:val="21"/>
              </w:rPr>
            </w:pPr>
          </w:p>
          <w:p w14:paraId="04D02C82">
            <w:pPr>
              <w:pStyle w:val="2"/>
              <w:rPr>
                <w:rFonts w:ascii="仿宋" w:hAnsi="仿宋" w:eastAsia="仿宋"/>
                <w:snapToGrid w:val="0"/>
                <w:color w:val="auto"/>
                <w:szCs w:val="21"/>
              </w:rPr>
            </w:pPr>
          </w:p>
          <w:p w14:paraId="5EADC2D6">
            <w:pPr>
              <w:pStyle w:val="2"/>
              <w:rPr>
                <w:rFonts w:ascii="仿宋" w:hAnsi="仿宋" w:eastAsia="仿宋"/>
                <w:snapToGrid w:val="0"/>
                <w:color w:val="auto"/>
                <w:szCs w:val="21"/>
              </w:rPr>
            </w:pPr>
          </w:p>
          <w:p w14:paraId="02248E02">
            <w:pPr>
              <w:pStyle w:val="2"/>
              <w:rPr>
                <w:rFonts w:ascii="仿宋" w:hAnsi="仿宋" w:eastAsia="仿宋"/>
                <w:snapToGrid w:val="0"/>
                <w:color w:val="auto"/>
                <w:szCs w:val="21"/>
              </w:rPr>
            </w:pPr>
          </w:p>
          <w:p w14:paraId="379858FE">
            <w:pPr>
              <w:pStyle w:val="2"/>
              <w:rPr>
                <w:rFonts w:ascii="仿宋" w:hAnsi="仿宋" w:eastAsia="仿宋"/>
                <w:snapToGrid w:val="0"/>
                <w:color w:val="auto"/>
                <w:szCs w:val="21"/>
              </w:rPr>
            </w:pPr>
          </w:p>
          <w:p w14:paraId="660E6FD1">
            <w:pPr>
              <w:pStyle w:val="2"/>
              <w:rPr>
                <w:rFonts w:ascii="仿宋" w:hAnsi="仿宋" w:eastAsia="仿宋"/>
                <w:snapToGrid w:val="0"/>
                <w:color w:val="auto"/>
                <w:szCs w:val="21"/>
              </w:rPr>
            </w:pPr>
          </w:p>
          <w:p w14:paraId="7874E4F9">
            <w:pPr>
              <w:pStyle w:val="2"/>
              <w:rPr>
                <w:rFonts w:ascii="仿宋" w:hAnsi="仿宋" w:eastAsia="仿宋"/>
                <w:snapToGrid w:val="0"/>
                <w:color w:val="auto"/>
                <w:szCs w:val="21"/>
              </w:rPr>
            </w:pPr>
          </w:p>
          <w:p w14:paraId="5459906E">
            <w:pPr>
              <w:pStyle w:val="2"/>
              <w:rPr>
                <w:rFonts w:ascii="仿宋" w:hAnsi="仿宋" w:eastAsia="仿宋"/>
                <w:snapToGrid w:val="0"/>
                <w:color w:val="auto"/>
                <w:szCs w:val="21"/>
              </w:rPr>
            </w:pPr>
            <w:bookmarkStart w:id="6" w:name="_GoBack"/>
            <w:bookmarkEnd w:id="6"/>
          </w:p>
          <w:p w14:paraId="1EAE5E9E">
            <w:pPr>
              <w:rPr>
                <w:rFonts w:ascii="仿宋" w:hAnsi="仿宋" w:eastAsia="仿宋"/>
                <w:snapToGrid w:val="0"/>
                <w:color w:val="auto"/>
                <w:szCs w:val="21"/>
              </w:rPr>
            </w:pPr>
          </w:p>
        </w:tc>
      </w:tr>
      <w:tr w14:paraId="3A89B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9082EB7">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5F22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7F0D0C99">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本赛项为团体赛，每支参赛队由2</w:t>
            </w:r>
            <w:r>
              <w:rPr>
                <w:rFonts w:hint="eastAsia" w:ascii="仿宋" w:hAnsi="仿宋" w:eastAsia="仿宋"/>
                <w:snapToGrid w:val="0"/>
                <w:color w:val="auto"/>
                <w:szCs w:val="21"/>
                <w:lang w:val="en-US" w:eastAsia="zh-CN"/>
              </w:rPr>
              <w:t>-4</w:t>
            </w:r>
            <w:r>
              <w:rPr>
                <w:rFonts w:hint="eastAsia" w:ascii="仿宋" w:hAnsi="仿宋" w:eastAsia="仿宋"/>
                <w:snapToGrid w:val="0"/>
                <w:color w:val="auto"/>
                <w:szCs w:val="21"/>
              </w:rPr>
              <w:t>名选手组成。比赛内容紧密对接托育与学前教育岗位中“教玩具设计与制作”的核心能力，全面考查学生融合3D打印技术、幼儿教育学原理与艺术创造的综合素养。</w:t>
            </w:r>
          </w:p>
          <w:p w14:paraId="39EEA161">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lang w:val="en-US" w:eastAsia="zh-CN"/>
              </w:rPr>
              <w:t>项目一</w:t>
            </w:r>
            <w:r>
              <w:rPr>
                <w:rFonts w:hint="eastAsia" w:ascii="仿宋" w:hAnsi="仿宋" w:eastAsia="仿宋"/>
                <w:snapToGrid w:val="0"/>
                <w:color w:val="auto"/>
                <w:szCs w:val="21"/>
              </w:rPr>
              <w:t>3D教玩具设计制作</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选手需在规定主题下，完成包含不少于3个零件的教玩具的创新设计、3D打印与后期加工，</w:t>
            </w:r>
            <w:r>
              <w:rPr>
                <w:rFonts w:hint="eastAsia" w:ascii="仿宋" w:hAnsi="仿宋" w:eastAsia="仿宋"/>
                <w:snapToGrid w:val="0"/>
                <w:color w:val="auto"/>
                <w:szCs w:val="21"/>
                <w:lang w:val="en-US" w:eastAsia="zh-CN"/>
              </w:rPr>
              <w:t>规定</w:t>
            </w:r>
            <w:r>
              <w:rPr>
                <w:rFonts w:hint="eastAsia" w:ascii="仿宋" w:hAnsi="仿宋" w:eastAsia="仿宋"/>
                <w:snapToGrid w:val="0"/>
                <w:color w:val="auto"/>
                <w:szCs w:val="21"/>
              </w:rPr>
              <w:t>整体尺寸范围最长边</w:t>
            </w:r>
            <w:r>
              <w:rPr>
                <w:rFonts w:hint="eastAsia" w:ascii="仿宋" w:hAnsi="仿宋" w:eastAsia="仿宋"/>
                <w:snapToGrid w:val="0"/>
                <w:color w:val="auto"/>
                <w:szCs w:val="21"/>
                <w:lang w:val="en-US" w:eastAsia="zh-CN"/>
              </w:rPr>
              <w:t>为</w:t>
            </w:r>
            <w:r>
              <w:rPr>
                <w:rFonts w:hint="eastAsia" w:ascii="仿宋" w:hAnsi="仿宋" w:eastAsia="仿宋"/>
                <w:snapToGrid w:val="0"/>
                <w:color w:val="auto"/>
                <w:szCs w:val="21"/>
              </w:rPr>
              <w:t>15-20cm，确保作品在比赛时限内可完成，且比例适宜幼儿操作</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重点考核创新性、艺术性及技术实现能力。</w:t>
            </w:r>
          </w:p>
          <w:p w14:paraId="7D42235A">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rPr>
            </w:pPr>
            <w:r>
              <w:rPr>
                <w:rFonts w:hint="eastAsia" w:ascii="仿宋" w:hAnsi="仿宋" w:eastAsia="仿宋"/>
                <w:snapToGrid w:val="0"/>
                <w:color w:val="auto"/>
                <w:szCs w:val="21"/>
                <w:lang w:val="en-US" w:eastAsia="zh-CN"/>
              </w:rPr>
              <w:t>项目二</w:t>
            </w:r>
            <w:r>
              <w:rPr>
                <w:rFonts w:hint="eastAsia" w:ascii="仿宋" w:hAnsi="仿宋" w:eastAsia="仿宋"/>
                <w:snapToGrid w:val="0"/>
                <w:color w:val="auto"/>
                <w:szCs w:val="21"/>
              </w:rPr>
              <w:t>编写并展示作品教学方案及问辩</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选手需针对其设计的教玩具，编写适合幼儿的教学活动方案，</w:t>
            </w:r>
            <w:r>
              <w:rPr>
                <w:rFonts w:hint="eastAsia" w:ascii="仿宋" w:hAnsi="仿宋" w:eastAsia="仿宋"/>
                <w:snapToGrid w:val="0"/>
                <w:color w:val="auto"/>
                <w:szCs w:val="21"/>
                <w:lang w:val="en-US" w:eastAsia="zh-CN"/>
              </w:rPr>
              <w:t>包括</w:t>
            </w:r>
            <w:r>
              <w:rPr>
                <w:rFonts w:hint="eastAsia" w:ascii="仿宋" w:hAnsi="仿宋" w:eastAsia="仿宋"/>
                <w:snapToGrid w:val="0"/>
                <w:color w:val="auto"/>
                <w:szCs w:val="21"/>
              </w:rPr>
              <w:t>活动目标、活动准备、活动过程（含设计意图）、活动反思等</w:t>
            </w:r>
            <w:r>
              <w:rPr>
                <w:rFonts w:hint="eastAsia" w:ascii="仿宋" w:hAnsi="仿宋" w:eastAsia="仿宋"/>
                <w:snapToGrid w:val="0"/>
                <w:color w:val="auto"/>
                <w:szCs w:val="21"/>
                <w:lang w:val="en-US" w:eastAsia="zh-CN"/>
              </w:rPr>
              <w:t>部分，</w:t>
            </w:r>
            <w:r>
              <w:rPr>
                <w:rFonts w:hint="eastAsia" w:ascii="仿宋" w:hAnsi="仿宋" w:eastAsia="仿宋"/>
                <w:snapToGrid w:val="0"/>
                <w:color w:val="auto"/>
                <w:szCs w:val="21"/>
              </w:rPr>
              <w:t>并进行现场模拟教学展示与答辩，考核教学设计能力与综合素养。</w:t>
            </w:r>
          </w:p>
          <w:p w14:paraId="59C22D6F">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lang w:val="en-US" w:eastAsia="zh-CN"/>
              </w:rPr>
              <w:t>项目三</w:t>
            </w:r>
            <w:r>
              <w:rPr>
                <w:rFonts w:hint="eastAsia" w:ascii="仿宋" w:hAnsi="仿宋" w:eastAsia="仿宋"/>
                <w:snapToGrid w:val="0"/>
                <w:color w:val="auto"/>
                <w:szCs w:val="21"/>
              </w:rPr>
              <w:t>3D打印后处理工艺制作</w:t>
            </w:r>
            <w:r>
              <w:rPr>
                <w:rFonts w:hint="eastAsia" w:ascii="仿宋" w:hAnsi="仿宋" w:eastAsia="仿宋"/>
                <w:snapToGrid w:val="0"/>
                <w:color w:val="auto"/>
                <w:szCs w:val="21"/>
                <w:lang w:eastAsia="zh-CN"/>
              </w:rPr>
              <w:t>，</w:t>
            </w:r>
            <w:r>
              <w:rPr>
                <w:rFonts w:hint="eastAsia" w:ascii="仿宋" w:hAnsi="仿宋" w:eastAsia="仿宋"/>
                <w:snapToGrid w:val="0"/>
                <w:color w:val="auto"/>
                <w:szCs w:val="21"/>
              </w:rPr>
              <w:t>选手需对提供的3D打印模型进行支撑去除、打磨、上色等后处理，考核动手能力与艺术审美。</w:t>
            </w:r>
          </w:p>
          <w:p w14:paraId="6CDDE065">
            <w:pPr>
              <w:keepNext w:val="0"/>
              <w:keepLines w:val="0"/>
              <w:pageBreakBefore w:val="0"/>
              <w:widowControl/>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赛项综合检验学生在3D建模、打印操作、幼儿教育学、艺术创作等多方面的专业技能，共同构成“技术+教育+艺术”三位一体的综合技能考核体系</w:t>
            </w:r>
            <w:r>
              <w:rPr>
                <w:rFonts w:hint="eastAsia" w:ascii="仿宋" w:hAnsi="仿宋" w:eastAsia="仿宋"/>
                <w:snapToGrid w:val="0"/>
                <w:color w:val="auto"/>
                <w:szCs w:val="21"/>
                <w:lang w:val="en-US" w:eastAsia="zh-CN"/>
              </w:rPr>
              <w:t>,</w:t>
            </w:r>
            <w:r>
              <w:rPr>
                <w:rFonts w:hint="eastAsia" w:ascii="仿宋" w:hAnsi="仿宋" w:eastAsia="仿宋"/>
                <w:snapToGrid w:val="0"/>
                <w:color w:val="auto"/>
                <w:szCs w:val="21"/>
              </w:rPr>
              <w:t>深入推进“岗课赛证”综合育人。</w:t>
            </w:r>
          </w:p>
        </w:tc>
      </w:tr>
      <w:tr w14:paraId="61FAC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CF04A8A">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6A49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BF5FF">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4721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4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5175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5B1BE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A3BAE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A38141">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A2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AB559">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274458">
            <w:pPr>
              <w:autoSpaceDE w:val="0"/>
              <w:autoSpaceDN w:val="0"/>
              <w:spacing w:after="0" w:line="360" w:lineRule="auto"/>
              <w:jc w:val="center"/>
              <w:rPr>
                <w:rFonts w:ascii="宋体" w:hAnsi="宋体" w:cs="宋体"/>
                <w:b/>
                <w:color w:val="auto"/>
                <w:sz w:val="24"/>
                <w:lang w:val="zh-CN"/>
              </w:rPr>
            </w:pPr>
            <w:r>
              <w:rPr>
                <w:rFonts w:hint="eastAsia" w:ascii="宋体" w:hAnsi="宋体" w:cs="宋体"/>
                <w:b/>
                <w:color w:val="auto"/>
                <w:sz w:val="24"/>
                <w:lang w:val="zh-CN"/>
              </w:rPr>
              <w:t>2023</w:t>
            </w:r>
          </w:p>
        </w:tc>
        <w:tc>
          <w:tcPr>
            <w:tcW w:w="24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93119">
            <w:pPr>
              <w:autoSpaceDE w:val="0"/>
              <w:autoSpaceDN w:val="0"/>
              <w:spacing w:after="0" w:line="360" w:lineRule="auto"/>
              <w:jc w:val="center"/>
              <w:rPr>
                <w:rFonts w:ascii="宋体" w:hAnsi="宋体" w:cs="宋体"/>
                <w:b/>
                <w:color w:val="auto"/>
                <w:sz w:val="24"/>
                <w:lang w:val="zh-CN"/>
              </w:rPr>
            </w:pPr>
            <w:r>
              <w:rPr>
                <w:rFonts w:hint="eastAsia" w:ascii="宋体" w:hAnsi="宋体" w:eastAsia="宋体" w:cs="宋体"/>
                <w:b/>
                <w:color w:val="auto"/>
                <w:sz w:val="24"/>
                <w:lang w:val="en-US" w:eastAsia="zh-CN"/>
              </w:rPr>
              <w:t>承办</w:t>
            </w:r>
            <w:r>
              <w:rPr>
                <w:rFonts w:hint="eastAsia" w:ascii="宋体" w:hAnsi="宋体" w:cs="宋体"/>
                <w:b/>
                <w:color w:val="auto"/>
                <w:sz w:val="24"/>
                <w:lang w:val="zh-CN"/>
              </w:rPr>
              <w:t>2023年全国托育职业技能大赛（中职组）</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FEF1D8">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国赛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BA1D4">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123</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CAA1CA">
            <w:pPr>
              <w:autoSpaceDE w:val="0"/>
              <w:autoSpaceDN w:val="0"/>
              <w:spacing w:after="0" w:line="360" w:lineRule="auto"/>
              <w:jc w:val="center"/>
              <w:rPr>
                <w:rFonts w:ascii="宋体" w:hAnsi="宋体" w:cs="宋体"/>
                <w:b/>
                <w:color w:val="auto"/>
                <w:sz w:val="24"/>
                <w:lang w:val="zh-CN"/>
              </w:rPr>
            </w:pPr>
          </w:p>
        </w:tc>
      </w:tr>
      <w:tr w14:paraId="7983F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77E0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29992">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2025</w:t>
            </w:r>
          </w:p>
        </w:tc>
        <w:tc>
          <w:tcPr>
            <w:tcW w:w="24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14F5E">
            <w:pPr>
              <w:autoSpaceDE w:val="0"/>
              <w:autoSpaceDN w:val="0"/>
              <w:spacing w:after="0" w:line="360" w:lineRule="auto"/>
              <w:jc w:val="center"/>
              <w:rPr>
                <w:rFonts w:ascii="宋体" w:hAnsi="宋体" w:cs="宋体"/>
                <w:b/>
                <w:color w:val="auto"/>
                <w:sz w:val="24"/>
                <w:lang w:val="zh-CN"/>
              </w:rPr>
            </w:pPr>
            <w:r>
              <w:rPr>
                <w:rFonts w:hint="eastAsia" w:ascii="宋体" w:hAnsi="宋体" w:eastAsia="宋体" w:cs="宋体"/>
                <w:b/>
                <w:color w:val="auto"/>
                <w:sz w:val="24"/>
                <w:lang w:val="en-US" w:eastAsia="zh-CN"/>
              </w:rPr>
              <w:t>承办</w:t>
            </w:r>
            <w:r>
              <w:rPr>
                <w:rFonts w:hint="eastAsia" w:ascii="宋体" w:hAnsi="宋体" w:cs="宋体"/>
                <w:b/>
                <w:color w:val="auto"/>
                <w:sz w:val="24"/>
                <w:lang w:val="zh-CN"/>
              </w:rPr>
              <w:t>2025年河北省职工托育职业技能大赛</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8DC5C">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B1E5B">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84</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7C9773">
            <w:pPr>
              <w:autoSpaceDE w:val="0"/>
              <w:autoSpaceDN w:val="0"/>
              <w:spacing w:after="0" w:line="360" w:lineRule="auto"/>
              <w:jc w:val="center"/>
              <w:rPr>
                <w:rFonts w:ascii="宋体" w:hAnsi="宋体" w:cs="宋体"/>
                <w:b/>
                <w:color w:val="auto"/>
                <w:sz w:val="24"/>
                <w:lang w:val="zh-CN"/>
              </w:rPr>
            </w:pPr>
          </w:p>
        </w:tc>
      </w:tr>
      <w:tr w14:paraId="63AD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FF4C8D">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177087">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2024</w:t>
            </w:r>
          </w:p>
        </w:tc>
        <w:tc>
          <w:tcPr>
            <w:tcW w:w="248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69E2C">
            <w:pPr>
              <w:autoSpaceDE w:val="0"/>
              <w:autoSpaceDN w:val="0"/>
              <w:spacing w:after="0" w:line="360" w:lineRule="auto"/>
              <w:jc w:val="center"/>
              <w:rPr>
                <w:rFonts w:ascii="宋体" w:hAnsi="宋体" w:eastAsia="Calibri" w:cs="宋体"/>
                <w:b/>
                <w:color w:val="auto"/>
                <w:kern w:val="2"/>
                <w:sz w:val="24"/>
                <w:szCs w:val="22"/>
                <w:lang w:val="zh-CN" w:eastAsia="zh-CN" w:bidi="ar-SA"/>
              </w:rPr>
            </w:pPr>
            <w:r>
              <w:rPr>
                <w:rFonts w:hint="eastAsia" w:ascii="宋体" w:hAnsi="宋体" w:cs="宋体"/>
                <w:b/>
                <w:color w:val="auto"/>
                <w:sz w:val="24"/>
                <w:lang w:val="zh-CN"/>
              </w:rPr>
              <w:t>河北省职业院校技能大赛高职组婴幼儿照护（教师赛）</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CB86EC">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83167E">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DD15B4">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二等奖</w:t>
            </w:r>
          </w:p>
        </w:tc>
      </w:tr>
      <w:tr w14:paraId="38A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auto" w:sz="4" w:space="0"/>
              <w:right w:val="single" w:color="000000" w:sz="8" w:space="0"/>
            </w:tcBorders>
            <w:shd w:val="clear" w:color="auto" w:fill="FFFFFF"/>
            <w:vAlign w:val="center"/>
          </w:tcPr>
          <w:p w14:paraId="356FBBA2">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248" w:type="dxa"/>
            <w:tcBorders>
              <w:top w:val="single" w:color="000000" w:sz="8" w:space="0"/>
              <w:left w:val="single" w:color="000000" w:sz="8" w:space="0"/>
              <w:bottom w:val="single" w:color="auto" w:sz="4" w:space="0"/>
              <w:right w:val="single" w:color="000000" w:sz="8" w:space="0"/>
            </w:tcBorders>
            <w:shd w:val="clear" w:color="auto" w:fill="FFFFFF"/>
            <w:vAlign w:val="center"/>
          </w:tcPr>
          <w:p w14:paraId="113F38DA">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2025</w:t>
            </w:r>
          </w:p>
        </w:tc>
        <w:tc>
          <w:tcPr>
            <w:tcW w:w="2481" w:type="dxa"/>
            <w:tcBorders>
              <w:top w:val="single" w:color="000000" w:sz="8" w:space="0"/>
              <w:left w:val="single" w:color="000000" w:sz="8" w:space="0"/>
              <w:bottom w:val="single" w:color="auto" w:sz="4" w:space="0"/>
              <w:right w:val="single" w:color="000000" w:sz="8" w:space="0"/>
            </w:tcBorders>
            <w:shd w:val="clear" w:color="auto" w:fill="FFFFFF"/>
            <w:vAlign w:val="center"/>
          </w:tcPr>
          <w:p w14:paraId="29657991">
            <w:pPr>
              <w:autoSpaceDE w:val="0"/>
              <w:autoSpaceDN w:val="0"/>
              <w:spacing w:after="0" w:line="360" w:lineRule="auto"/>
              <w:jc w:val="center"/>
              <w:rPr>
                <w:rFonts w:ascii="宋体" w:hAnsi="宋体" w:eastAsia="Calibri" w:cs="宋体"/>
                <w:b/>
                <w:color w:val="auto"/>
                <w:kern w:val="2"/>
                <w:sz w:val="24"/>
                <w:szCs w:val="22"/>
                <w:lang w:val="zh-CN" w:eastAsia="zh-CN" w:bidi="ar-SA"/>
              </w:rPr>
            </w:pPr>
            <w:r>
              <w:rPr>
                <w:rFonts w:hint="eastAsia" w:ascii="宋体" w:hAnsi="宋体" w:cs="宋体"/>
                <w:b/>
                <w:color w:val="auto"/>
                <w:sz w:val="24"/>
                <w:lang w:val="zh-CN"/>
              </w:rPr>
              <w:t>河北省职业院校技能大赛高职组婴幼儿照护（教师赛）</w:t>
            </w:r>
          </w:p>
        </w:tc>
        <w:tc>
          <w:tcPr>
            <w:tcW w:w="100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27482557">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省赛</w:t>
            </w:r>
          </w:p>
        </w:tc>
        <w:tc>
          <w:tcPr>
            <w:tcW w:w="120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35507D0D">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1</w:t>
            </w:r>
          </w:p>
        </w:tc>
        <w:tc>
          <w:tcPr>
            <w:tcW w:w="2361"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D6E65B7">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二等奖</w:t>
            </w:r>
          </w:p>
        </w:tc>
      </w:tr>
      <w:tr w14:paraId="7E89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FFFFF"/>
            <w:vAlign w:val="center"/>
          </w:tcPr>
          <w:p w14:paraId="421429DB">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1248" w:type="dxa"/>
            <w:tcBorders>
              <w:top w:val="single" w:color="auto" w:sz="4" w:space="0"/>
              <w:left w:val="single" w:color="auto" w:sz="4" w:space="0"/>
              <w:bottom w:val="single" w:color="auto" w:sz="4" w:space="0"/>
              <w:right w:val="single" w:color="auto" w:sz="4" w:space="0"/>
            </w:tcBorders>
            <w:shd w:val="clear" w:color="auto" w:fill="FFFFFF"/>
            <w:vAlign w:val="center"/>
          </w:tcPr>
          <w:p w14:paraId="2971AB82">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2024</w:t>
            </w:r>
          </w:p>
        </w:tc>
        <w:tc>
          <w:tcPr>
            <w:tcW w:w="2481" w:type="dxa"/>
            <w:tcBorders>
              <w:top w:val="single" w:color="auto" w:sz="4" w:space="0"/>
              <w:left w:val="single" w:color="auto" w:sz="4" w:space="0"/>
              <w:bottom w:val="single" w:color="auto" w:sz="4" w:space="0"/>
              <w:right w:val="single" w:color="auto" w:sz="4" w:space="0"/>
            </w:tcBorders>
            <w:shd w:val="clear" w:color="auto" w:fill="FFFFFF"/>
            <w:vAlign w:val="center"/>
          </w:tcPr>
          <w:p w14:paraId="2FAA1D36">
            <w:pPr>
              <w:autoSpaceDE w:val="0"/>
              <w:autoSpaceDN w:val="0"/>
              <w:spacing w:after="0" w:line="360" w:lineRule="auto"/>
              <w:jc w:val="center"/>
              <w:rPr>
                <w:rFonts w:ascii="宋体" w:hAnsi="宋体" w:eastAsia="Calibri" w:cs="宋体"/>
                <w:b/>
                <w:color w:val="auto"/>
                <w:kern w:val="2"/>
                <w:sz w:val="24"/>
                <w:szCs w:val="22"/>
                <w:lang w:val="zh-CN" w:eastAsia="zh-CN" w:bidi="ar-SA"/>
              </w:rPr>
            </w:pPr>
            <w:r>
              <w:rPr>
                <w:rFonts w:hint="eastAsia" w:ascii="宋体" w:hAnsi="宋体" w:cs="宋体"/>
                <w:b/>
                <w:color w:val="auto"/>
                <w:sz w:val="24"/>
                <w:lang w:val="zh-CN"/>
              </w:rPr>
              <w:t>河北省高校青年教师教学竞赛医科组</w:t>
            </w:r>
          </w:p>
        </w:tc>
        <w:tc>
          <w:tcPr>
            <w:tcW w:w="1000" w:type="dxa"/>
            <w:tcBorders>
              <w:top w:val="single" w:color="auto" w:sz="4" w:space="0"/>
              <w:left w:val="single" w:color="auto" w:sz="4" w:space="0"/>
              <w:bottom w:val="single" w:color="auto" w:sz="4" w:space="0"/>
              <w:right w:val="single" w:color="auto" w:sz="4" w:space="0"/>
            </w:tcBorders>
            <w:shd w:val="clear" w:color="auto" w:fill="FFFFFF"/>
            <w:vAlign w:val="center"/>
          </w:tcPr>
          <w:p w14:paraId="6C5552FA">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省赛</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AD3D8B0">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1</w:t>
            </w:r>
          </w:p>
        </w:tc>
        <w:tc>
          <w:tcPr>
            <w:tcW w:w="2361" w:type="dxa"/>
            <w:tcBorders>
              <w:top w:val="single" w:color="auto" w:sz="4" w:space="0"/>
              <w:left w:val="single" w:color="auto" w:sz="4" w:space="0"/>
              <w:bottom w:val="single" w:color="auto" w:sz="4" w:space="0"/>
              <w:right w:val="single" w:color="auto" w:sz="4" w:space="0"/>
            </w:tcBorders>
            <w:shd w:val="clear" w:color="auto" w:fill="FFFFFF"/>
            <w:vAlign w:val="center"/>
          </w:tcPr>
          <w:p w14:paraId="65B82A51">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三等奖</w:t>
            </w:r>
          </w:p>
        </w:tc>
      </w:tr>
      <w:tr w14:paraId="6EA99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E6F58A">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32B3F57">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2025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900C510">
            <w:pPr>
              <w:autoSpaceDE w:val="0"/>
              <w:autoSpaceDN w:val="0"/>
              <w:spacing w:after="0" w:line="360" w:lineRule="auto"/>
              <w:jc w:val="center"/>
              <w:rPr>
                <w:rFonts w:hint="eastAsia" w:ascii="宋体" w:hAnsi="宋体" w:eastAsia="Calibri" w:cs="宋体"/>
                <w:b/>
                <w:color w:val="auto"/>
                <w:kern w:val="2"/>
                <w:sz w:val="24"/>
                <w:szCs w:val="22"/>
                <w:lang w:val="zh-CN" w:eastAsia="zh-CN" w:bidi="ar-SA"/>
              </w:rPr>
            </w:pPr>
            <w:r>
              <w:rPr>
                <w:rFonts w:hint="eastAsia" w:ascii="宋体" w:hAnsi="宋体" w:cs="宋体"/>
                <w:b/>
                <w:color w:val="auto"/>
                <w:sz w:val="24"/>
                <w:lang w:val="zh-CN"/>
              </w:rPr>
              <w:t>河北省高校青年教师教学竞赛医科组</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651F59F">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省赛</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C3ED4E9">
            <w:pPr>
              <w:autoSpaceDE w:val="0"/>
              <w:autoSpaceDN w:val="0"/>
              <w:spacing w:after="0" w:line="360" w:lineRule="auto"/>
              <w:jc w:val="center"/>
              <w:rPr>
                <w:rFonts w:hint="eastAsia"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0F04A36">
            <w:pPr>
              <w:autoSpaceDE w:val="0"/>
              <w:autoSpaceDN w:val="0"/>
              <w:spacing w:after="0" w:line="360" w:lineRule="auto"/>
              <w:jc w:val="center"/>
              <w:rPr>
                <w:rFonts w:hint="default" w:ascii="宋体" w:hAnsi="宋体" w:eastAsia="宋体" w:cs="宋体"/>
                <w:b/>
                <w:color w:val="auto"/>
                <w:kern w:val="2"/>
                <w:sz w:val="24"/>
                <w:szCs w:val="22"/>
                <w:lang w:val="zh-CN" w:eastAsia="zh-CN" w:bidi="ar-SA"/>
              </w:rPr>
            </w:pPr>
            <w:r>
              <w:rPr>
                <w:rFonts w:hint="eastAsia" w:ascii="宋体" w:hAnsi="宋体" w:eastAsia="宋体" w:cs="宋体"/>
                <w:b/>
                <w:color w:val="auto"/>
                <w:sz w:val="24"/>
                <w:lang w:val="en-US" w:eastAsia="zh-CN"/>
              </w:rPr>
              <w:t>三等奖</w:t>
            </w:r>
          </w:p>
        </w:tc>
      </w:tr>
    </w:tbl>
    <w:p w14:paraId="2D96F7E1">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3FB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vAlign w:val="center"/>
          </w:tcPr>
          <w:p w14:paraId="0DE3518D">
            <w:pPr>
              <w:spacing w:before="48" w:after="48"/>
              <w:jc w:val="center"/>
              <w:rPr>
                <w:color w:val="auto"/>
                <w:sz w:val="24"/>
              </w:rPr>
            </w:pPr>
            <w:r>
              <w:rPr>
                <w:color w:val="auto"/>
                <w:sz w:val="24"/>
              </w:rPr>
              <w:t>申请</w:t>
            </w:r>
          </w:p>
          <w:p w14:paraId="3CCE6527">
            <w:pPr>
              <w:spacing w:before="48" w:after="48"/>
              <w:jc w:val="center"/>
              <w:rPr>
                <w:color w:val="auto"/>
                <w:sz w:val="24"/>
              </w:rPr>
            </w:pPr>
            <w:r>
              <w:rPr>
                <w:color w:val="auto"/>
                <w:sz w:val="24"/>
              </w:rPr>
              <w:t>单位</w:t>
            </w:r>
          </w:p>
          <w:p w14:paraId="538C4366">
            <w:pPr>
              <w:spacing w:before="48" w:after="48"/>
              <w:jc w:val="center"/>
              <w:rPr>
                <w:rFonts w:eastAsia="黑体"/>
                <w:color w:val="auto"/>
                <w:sz w:val="30"/>
                <w:szCs w:val="30"/>
              </w:rPr>
            </w:pPr>
            <w:r>
              <w:rPr>
                <w:color w:val="auto"/>
                <w:sz w:val="24"/>
              </w:rPr>
              <w:t>意见</w:t>
            </w:r>
          </w:p>
        </w:tc>
        <w:tc>
          <w:tcPr>
            <w:tcW w:w="8031" w:type="dxa"/>
          </w:tcPr>
          <w:p w14:paraId="61FCFC82">
            <w:pPr>
              <w:spacing w:line="520" w:lineRule="exact"/>
              <w:ind w:firstLine="560" w:firstLineChars="200"/>
              <w:rPr>
                <w:rFonts w:ascii="仿宋" w:hAnsi="仿宋" w:eastAsia="仿宋"/>
                <w:color w:val="auto"/>
                <w:kern w:val="0"/>
                <w:sz w:val="28"/>
                <w:szCs w:val="28"/>
              </w:rPr>
            </w:pPr>
          </w:p>
          <w:p w14:paraId="1E7504BB">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0613A3D4">
            <w:pPr>
              <w:spacing w:line="520" w:lineRule="exact"/>
              <w:ind w:firstLine="560" w:firstLineChars="200"/>
              <w:rPr>
                <w:rFonts w:ascii="仿宋" w:hAnsi="仿宋" w:eastAsia="仿宋"/>
                <w:color w:val="auto"/>
                <w:kern w:val="0"/>
                <w:sz w:val="28"/>
                <w:szCs w:val="28"/>
              </w:rPr>
            </w:pPr>
          </w:p>
          <w:p w14:paraId="687CFFB0">
            <w:pPr>
              <w:spacing w:line="520" w:lineRule="exact"/>
              <w:ind w:firstLine="560" w:firstLineChars="200"/>
              <w:rPr>
                <w:rFonts w:ascii="仿宋" w:hAnsi="仿宋" w:eastAsia="仿宋"/>
                <w:color w:val="auto"/>
                <w:kern w:val="0"/>
                <w:sz w:val="28"/>
                <w:szCs w:val="28"/>
              </w:rPr>
            </w:pPr>
          </w:p>
          <w:p w14:paraId="5D0C7FFA">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297EDE31">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2C542DB5">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3DA7E4FE">
      <w:pPr>
        <w:rPr>
          <w:rFonts w:hint="eastAsia" w:ascii="宋体" w:hAnsi="宋体" w:eastAsia="宋体"/>
          <w:b/>
          <w:color w:val="auto"/>
        </w:rPr>
      </w:pPr>
    </w:p>
    <w:p w14:paraId="2FC1C0F5">
      <w:pPr>
        <w:rPr>
          <w:rFonts w:hint="eastAsia"/>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p w14:paraId="0EC87C5F">
      <w:pPr>
        <w:rPr>
          <w:color w:val="auto"/>
        </w:rPr>
      </w:pPr>
    </w:p>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0498">
    <w:pPr>
      <w:pStyle w:val="11"/>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1A94110D">
    <w:pPr>
      <w:pStyle w:val="11"/>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FBF">
    <w:pPr>
      <w:pStyle w:val="11"/>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425D7D52">
    <w:pPr>
      <w:pStyle w:val="11"/>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6CE8">
    <w:pPr>
      <w:pStyle w:val="12"/>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96525"/>
    <w:rsid w:val="182E5FF6"/>
    <w:rsid w:val="25DD6957"/>
    <w:rsid w:val="2E8F6802"/>
    <w:rsid w:val="49475119"/>
    <w:rsid w:val="4AB216E1"/>
    <w:rsid w:val="58F86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3"/>
    <w:basedOn w:val="1"/>
    <w:next w:val="1"/>
    <w:link w:val="21"/>
    <w:qFormat/>
    <w:uiPriority w:val="9"/>
    <w:pPr>
      <w:keepNext/>
      <w:keepLines/>
      <w:spacing w:before="260" w:after="260" w:line="416" w:lineRule="auto"/>
      <w:outlineLvl w:val="2"/>
    </w:pPr>
    <w:rPr>
      <w:b/>
      <w:bCs/>
      <w:sz w:val="32"/>
      <w:szCs w:val="32"/>
    </w:rPr>
  </w:style>
  <w:style w:type="paragraph" w:styleId="4">
    <w:name w:val="heading 4"/>
    <w:basedOn w:val="1"/>
    <w:next w:val="1"/>
    <w:link w:val="22"/>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5">
    <w:name w:val="Normal Indent"/>
    <w:basedOn w:val="1"/>
    <w:qFormat/>
    <w:uiPriority w:val="99"/>
    <w:pPr>
      <w:widowControl w:val="0"/>
      <w:spacing w:line="360" w:lineRule="auto"/>
      <w:ind w:firstLine="0" w:firstLineChars="0"/>
      <w:jc w:val="center"/>
    </w:pPr>
    <w:rPr>
      <w:rFonts w:ascii="Times New Roman" w:hAnsi="Times New Roman" w:cs="Times New Roman"/>
      <w:kern w:val="0"/>
      <w:szCs w:val="20"/>
    </w:rPr>
  </w:style>
  <w:style w:type="paragraph" w:styleId="6">
    <w:name w:val="Document Map"/>
    <w:basedOn w:val="1"/>
    <w:link w:val="23"/>
    <w:qFormat/>
    <w:uiPriority w:val="99"/>
    <w:rPr>
      <w:rFonts w:ascii="宋体" w:eastAsia="宋体"/>
      <w:sz w:val="18"/>
      <w:szCs w:val="18"/>
    </w:rPr>
  </w:style>
  <w:style w:type="paragraph" w:styleId="7">
    <w:name w:val="annotation text"/>
    <w:basedOn w:val="1"/>
    <w:link w:val="24"/>
    <w:qFormat/>
    <w:uiPriority w:val="99"/>
  </w:style>
  <w:style w:type="paragraph" w:styleId="8">
    <w:name w:val="Body Text"/>
    <w:basedOn w:val="1"/>
    <w:link w:val="25"/>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9">
    <w:name w:val="Date"/>
    <w:basedOn w:val="1"/>
    <w:next w:val="1"/>
    <w:link w:val="26"/>
    <w:qFormat/>
    <w:uiPriority w:val="99"/>
    <w:pPr>
      <w:ind w:left="100" w:leftChars="2500"/>
    </w:pPr>
  </w:style>
  <w:style w:type="paragraph" w:styleId="10">
    <w:name w:val="Balloon Text"/>
    <w:basedOn w:val="1"/>
    <w:link w:val="27"/>
    <w:qFormat/>
    <w:uiPriority w:val="99"/>
    <w:pPr>
      <w:spacing w:after="0" w:line="240" w:lineRule="auto"/>
    </w:pPr>
    <w:rPr>
      <w:sz w:val="18"/>
      <w:szCs w:val="18"/>
    </w:rPr>
  </w:style>
  <w:style w:type="paragraph" w:styleId="11">
    <w:name w:val="footer"/>
    <w:basedOn w:val="1"/>
    <w:link w:val="28"/>
    <w:qFormat/>
    <w:uiPriority w:val="99"/>
    <w:pPr>
      <w:tabs>
        <w:tab w:val="center" w:pos="4153"/>
        <w:tab w:val="right" w:pos="8306"/>
      </w:tabs>
      <w:snapToGrid w:val="0"/>
      <w:spacing w:line="240" w:lineRule="auto"/>
    </w:pPr>
    <w:rPr>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4">
    <w:name w:val="Normal (Web)"/>
    <w:basedOn w:val="1"/>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5">
    <w:name w:val="annotation subject"/>
    <w:basedOn w:val="7"/>
    <w:next w:val="7"/>
    <w:link w:val="30"/>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563C1"/>
      <w:u w:val="single"/>
    </w:rPr>
  </w:style>
  <w:style w:type="character" w:styleId="20">
    <w:name w:val="annotation reference"/>
    <w:basedOn w:val="18"/>
    <w:qFormat/>
    <w:uiPriority w:val="99"/>
    <w:rPr>
      <w:sz w:val="21"/>
      <w:szCs w:val="21"/>
    </w:rPr>
  </w:style>
  <w:style w:type="character" w:customStyle="1" w:styleId="21">
    <w:name w:val="标题 3 Char"/>
    <w:basedOn w:val="18"/>
    <w:link w:val="3"/>
    <w:qFormat/>
    <w:uiPriority w:val="9"/>
    <w:rPr>
      <w:rFonts w:ascii="Calibri" w:hAnsi="Calibri" w:eastAsia="Calibri" w:cs="Calibri"/>
      <w:b/>
      <w:bCs/>
      <w:color w:val="000000"/>
      <w:sz w:val="32"/>
      <w:szCs w:val="32"/>
    </w:rPr>
  </w:style>
  <w:style w:type="character" w:customStyle="1" w:styleId="22">
    <w:name w:val="标题 4 Char"/>
    <w:basedOn w:val="18"/>
    <w:link w:val="4"/>
    <w:qFormat/>
    <w:uiPriority w:val="1"/>
    <w:rPr>
      <w:rFonts w:ascii="微软雅黑" w:hAnsi="微软雅黑" w:eastAsia="微软雅黑" w:cs="微软雅黑"/>
      <w:b/>
      <w:bCs/>
      <w:kern w:val="0"/>
      <w:sz w:val="30"/>
      <w:szCs w:val="30"/>
      <w:lang w:val="zh-CN" w:bidi="zh-CN"/>
    </w:rPr>
  </w:style>
  <w:style w:type="character" w:customStyle="1" w:styleId="23">
    <w:name w:val="文档结构图 Char"/>
    <w:basedOn w:val="18"/>
    <w:link w:val="6"/>
    <w:qFormat/>
    <w:uiPriority w:val="99"/>
    <w:rPr>
      <w:rFonts w:ascii="宋体" w:hAnsi="Calibri" w:eastAsia="宋体" w:cs="Calibri"/>
      <w:color w:val="000000"/>
      <w:sz w:val="18"/>
      <w:szCs w:val="18"/>
    </w:rPr>
  </w:style>
  <w:style w:type="character" w:customStyle="1" w:styleId="24">
    <w:name w:val="批注文字 Char"/>
    <w:basedOn w:val="18"/>
    <w:link w:val="7"/>
    <w:qFormat/>
    <w:uiPriority w:val="99"/>
    <w:rPr>
      <w:rFonts w:ascii="Calibri" w:hAnsi="Calibri" w:eastAsia="Calibri" w:cs="Calibri"/>
      <w:color w:val="000000"/>
      <w:sz w:val="22"/>
    </w:rPr>
  </w:style>
  <w:style w:type="character" w:customStyle="1" w:styleId="25">
    <w:name w:val="正文文本 Char"/>
    <w:basedOn w:val="18"/>
    <w:link w:val="8"/>
    <w:qFormat/>
    <w:uiPriority w:val="1"/>
    <w:rPr>
      <w:rFonts w:ascii="宋体" w:hAnsi="宋体" w:eastAsia="宋体" w:cs="宋体"/>
      <w:kern w:val="0"/>
      <w:sz w:val="30"/>
      <w:szCs w:val="30"/>
      <w:lang w:val="zh-CN" w:bidi="zh-CN"/>
    </w:rPr>
  </w:style>
  <w:style w:type="character" w:customStyle="1" w:styleId="26">
    <w:name w:val="日期 Char"/>
    <w:basedOn w:val="18"/>
    <w:link w:val="9"/>
    <w:qFormat/>
    <w:uiPriority w:val="99"/>
    <w:rPr>
      <w:rFonts w:ascii="Calibri" w:hAnsi="Calibri" w:eastAsia="Calibri" w:cs="Calibri"/>
      <w:color w:val="000000"/>
      <w:kern w:val="2"/>
      <w:sz w:val="22"/>
      <w:szCs w:val="22"/>
    </w:rPr>
  </w:style>
  <w:style w:type="character" w:customStyle="1" w:styleId="27">
    <w:name w:val="批注框文本 Char"/>
    <w:basedOn w:val="18"/>
    <w:link w:val="10"/>
    <w:qFormat/>
    <w:uiPriority w:val="99"/>
    <w:rPr>
      <w:rFonts w:ascii="Calibri" w:hAnsi="Calibri" w:eastAsia="Calibri" w:cs="Calibri"/>
      <w:color w:val="000000"/>
      <w:sz w:val="18"/>
      <w:szCs w:val="18"/>
    </w:rPr>
  </w:style>
  <w:style w:type="character" w:customStyle="1" w:styleId="28">
    <w:name w:val="页脚 Char"/>
    <w:basedOn w:val="18"/>
    <w:link w:val="11"/>
    <w:qFormat/>
    <w:uiPriority w:val="99"/>
    <w:rPr>
      <w:rFonts w:ascii="Calibri" w:hAnsi="Calibri" w:eastAsia="Calibri" w:cs="Calibri"/>
      <w:color w:val="000000"/>
      <w:sz w:val="18"/>
      <w:szCs w:val="18"/>
    </w:rPr>
  </w:style>
  <w:style w:type="character" w:customStyle="1" w:styleId="29">
    <w:name w:val="页眉 Char"/>
    <w:basedOn w:val="18"/>
    <w:link w:val="12"/>
    <w:qFormat/>
    <w:uiPriority w:val="99"/>
    <w:rPr>
      <w:rFonts w:ascii="Calibri" w:hAnsi="Calibri" w:eastAsia="Calibri" w:cs="Calibri"/>
      <w:color w:val="000000"/>
      <w:sz w:val="18"/>
      <w:szCs w:val="18"/>
    </w:rPr>
  </w:style>
  <w:style w:type="character" w:customStyle="1" w:styleId="30">
    <w:name w:val="批注主题 Char"/>
    <w:basedOn w:val="24"/>
    <w:link w:val="15"/>
    <w:qFormat/>
    <w:uiPriority w:val="99"/>
    <w:rPr>
      <w:rFonts w:ascii="Calibri" w:hAnsi="Calibri" w:eastAsia="Calibri" w:cs="Calibri"/>
      <w:b/>
      <w:bCs/>
      <w:color w:val="000000"/>
      <w:sz w:val="22"/>
    </w:rPr>
  </w:style>
  <w:style w:type="paragraph" w:customStyle="1" w:styleId="31">
    <w:name w:val="列出段落1"/>
    <w:basedOn w:val="1"/>
    <w:qFormat/>
    <w:uiPriority w:val="1"/>
    <w:pPr>
      <w:ind w:firstLine="420" w:firstLineChars="200"/>
    </w:pPr>
  </w:style>
  <w:style w:type="paragraph" w:customStyle="1" w:styleId="32">
    <w:name w:val="修订1"/>
    <w:qFormat/>
    <w:uiPriority w:val="99"/>
    <w:rPr>
      <w:rFonts w:ascii="Calibri" w:hAnsi="Calibri" w:eastAsia="Calibri" w:cs="Calibri"/>
      <w:color w:val="000000"/>
      <w:kern w:val="2"/>
      <w:sz w:val="22"/>
      <w:szCs w:val="22"/>
      <w:lang w:val="en-US" w:eastAsia="zh-CN" w:bidi="ar-SA"/>
    </w:rPr>
  </w:style>
  <w:style w:type="character" w:customStyle="1" w:styleId="33">
    <w:name w:val="未处理的提及1"/>
    <w:basedOn w:val="18"/>
    <w:qFormat/>
    <w:uiPriority w:val="99"/>
    <w:rPr>
      <w:color w:val="605E5C"/>
      <w:shd w:val="clear" w:color="auto" w:fill="E1DFDD"/>
    </w:rPr>
  </w:style>
  <w:style w:type="paragraph" w:customStyle="1" w:styleId="34">
    <w:name w:val="列表段落1"/>
    <w:basedOn w:val="1"/>
    <w:qFormat/>
    <w:uiPriority w:val="99"/>
    <w:pPr>
      <w:ind w:firstLine="420" w:firstLineChars="200"/>
    </w:pPr>
  </w:style>
  <w:style w:type="character" w:customStyle="1" w:styleId="35">
    <w:name w:val="未处理的提及2"/>
    <w:basedOn w:val="18"/>
    <w:qFormat/>
    <w:uiPriority w:val="99"/>
    <w:rPr>
      <w:color w:val="605E5C"/>
      <w:shd w:val="clear" w:color="auto" w:fill="E1DFDD"/>
    </w:rPr>
  </w:style>
  <w:style w:type="character" w:customStyle="1" w:styleId="36">
    <w:name w:val="未处理的提及3"/>
    <w:basedOn w:val="18"/>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5</Pages>
  <Words>210</Words>
  <Characters>234</Characters>
  <Paragraphs>157</Paragraphs>
  <TotalTime>2</TotalTime>
  <ScaleCrop>false</ScaleCrop>
  <LinksUpToDate>false</LinksUpToDate>
  <CharactersWithSpaces>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2022-10-12T07:10:00Z</dcterms:created>
  <dc:creator>Administrator</dc:creator>
  <cp:lastModifiedBy>Y.</cp:lastModifiedBy>
  <cp:lastPrinted>2025-11-12T07:25:00Z</cp:lastPrinted>
  <dcterms:modified xsi:type="dcterms:W3CDTF">2025-11-15T10:00:13Z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f40facc6e3ca4432b640947bd9a56828_23</vt:lpwstr>
  </property>
  <property fmtid="{D5CDD505-2E9C-101B-9397-08002B2CF9AE}" pid="4" name="KSOTemplateDocerSaveRecord">
    <vt:lpwstr>eyJoZGlkIjoiZjVjNGQyMzllMGUyYmMwMjBiZGI1ZDQxOTcyNWQ4NmQiLCJ1c2VySWQiOiI0MTM3NDMxNzgifQ==</vt:lpwstr>
  </property>
</Properties>
</file>