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CFE5D">
      <w:pPr>
        <w:spacing w:line="360" w:lineRule="auto"/>
        <w:jc w:val="center"/>
        <w:rPr>
          <w:rFonts w:hint="eastAsia" w:ascii="黑体" w:hAnsi="黑体" w:eastAsia="黑体" w:cs="黑体"/>
          <w:sz w:val="48"/>
          <w:szCs w:val="48"/>
        </w:rPr>
      </w:pPr>
    </w:p>
    <w:p w14:paraId="1C01DA4D">
      <w:pPr>
        <w:spacing w:line="360" w:lineRule="auto"/>
        <w:jc w:val="center"/>
        <w:rPr>
          <w:rFonts w:hint="eastAsia" w:ascii="黑体" w:hAnsi="黑体" w:eastAsia="黑体" w:cs="黑体"/>
          <w:sz w:val="48"/>
          <w:szCs w:val="48"/>
        </w:rPr>
      </w:pPr>
    </w:p>
    <w:p w14:paraId="7914E948">
      <w:pPr>
        <w:spacing w:line="360" w:lineRule="auto"/>
        <w:jc w:val="center"/>
        <w:rPr>
          <w:rFonts w:ascii="黑体" w:hAnsi="黑体" w:eastAsia="黑体" w:cs="黑体"/>
          <w:sz w:val="48"/>
          <w:szCs w:val="48"/>
        </w:rPr>
      </w:pPr>
      <w:r>
        <w:rPr>
          <w:rFonts w:hint="eastAsia" w:ascii="黑体" w:hAnsi="黑体" w:eastAsia="黑体" w:cs="黑体"/>
          <w:sz w:val="48"/>
          <w:szCs w:val="48"/>
        </w:rPr>
        <w:t>2026</w:t>
      </w:r>
      <w:r>
        <w:rPr>
          <w:rFonts w:ascii="黑体" w:hAnsi="黑体" w:eastAsia="黑体" w:cs="黑体"/>
          <w:sz w:val="48"/>
          <w:u w:color="auto"/>
        </w:rPr>
        <w:t>年</w:t>
      </w:r>
    </w:p>
    <w:p w14:paraId="7678A9B7">
      <w:pPr>
        <w:spacing w:line="360" w:lineRule="auto"/>
        <w:jc w:val="center"/>
        <w:rPr>
          <w:rFonts w:ascii="黑体" w:hAnsi="黑体" w:eastAsia="黑体" w:cs="黑体"/>
          <w:sz w:val="48"/>
          <w:szCs w:val="48"/>
        </w:rPr>
      </w:pPr>
      <w:r>
        <w:rPr>
          <w:rFonts w:hint="eastAsia" w:ascii="黑体" w:hAnsi="黑体" w:eastAsia="黑体" w:cs="黑体"/>
          <w:sz w:val="48"/>
          <w:szCs w:val="48"/>
        </w:rPr>
        <w:t>河北省职业院校学生技能大赛</w:t>
      </w:r>
    </w:p>
    <w:p w14:paraId="39EEABDC">
      <w:pPr>
        <w:spacing w:before="62" w:after="62" w:line="360" w:lineRule="auto"/>
        <w:jc w:val="center"/>
        <w:rPr>
          <w:rFonts w:ascii="黑体" w:hAnsi="黑体" w:eastAsia="黑体" w:cs="黑体"/>
          <w:sz w:val="48"/>
          <w:szCs w:val="48"/>
        </w:rPr>
      </w:pPr>
      <w:r>
        <w:rPr>
          <w:rFonts w:hint="eastAsia" w:ascii="黑体" w:hAnsi="黑体" w:eastAsia="黑体" w:cs="黑体"/>
          <w:sz w:val="48"/>
          <w:szCs w:val="48"/>
        </w:rPr>
        <w:t>赛项</w:t>
      </w:r>
      <w:r>
        <w:rPr>
          <w:rFonts w:hint="eastAsia" w:ascii="黑体" w:hAnsi="黑体" w:eastAsia="黑体" w:cs="黑体"/>
          <w:sz w:val="48"/>
          <w:szCs w:val="48"/>
          <w:lang w:val="en-US" w:eastAsia="zh-CN"/>
        </w:rPr>
        <w:t>承办</w:t>
      </w:r>
      <w:r>
        <w:rPr>
          <w:rFonts w:hint="eastAsia" w:ascii="黑体" w:hAnsi="黑体" w:eastAsia="黑体" w:cs="黑体"/>
          <w:sz w:val="48"/>
          <w:szCs w:val="48"/>
        </w:rPr>
        <w:t>申报表</w:t>
      </w:r>
    </w:p>
    <w:p w14:paraId="7E42BAC5">
      <w:pPr>
        <w:spacing w:before="62" w:after="62" w:line="360" w:lineRule="auto"/>
        <w:jc w:val="center"/>
        <w:rPr>
          <w:rFonts w:ascii="方正小标宋简体" w:hAnsi="方正小标宋简体" w:eastAsia="方正小标宋简体" w:cs="方正小标宋简体"/>
          <w:b/>
          <w:sz w:val="44"/>
          <w:szCs w:val="44"/>
        </w:rPr>
      </w:pPr>
    </w:p>
    <w:p w14:paraId="0BF249CB">
      <w:pPr>
        <w:spacing w:before="62" w:after="62" w:line="360" w:lineRule="auto"/>
        <w:jc w:val="center"/>
        <w:rPr>
          <w:rFonts w:ascii="方正小标宋简体" w:hAnsi="方正小标宋简体" w:eastAsia="方正小标宋简体" w:cs="方正小标宋简体"/>
          <w:b/>
          <w:sz w:val="44"/>
          <w:szCs w:val="44"/>
        </w:rPr>
      </w:pPr>
    </w:p>
    <w:p w14:paraId="0DBB69B8">
      <w:pPr>
        <w:spacing w:before="62" w:after="62" w:line="500" w:lineRule="exact"/>
        <w:jc w:val="center"/>
        <w:rPr>
          <w:rFonts w:eastAsia="仿宋_GB2312"/>
          <w:sz w:val="28"/>
          <w:szCs w:val="28"/>
        </w:rPr>
      </w:pPr>
    </w:p>
    <w:p w14:paraId="167C8070">
      <w:pPr>
        <w:spacing w:before="62" w:after="62" w:line="500" w:lineRule="exact"/>
        <w:jc w:val="center"/>
        <w:rPr>
          <w:rFonts w:eastAsia="仿宋_GB2312"/>
          <w:sz w:val="28"/>
          <w:szCs w:val="28"/>
        </w:rPr>
      </w:pPr>
    </w:p>
    <w:p w14:paraId="2922D965">
      <w:pPr>
        <w:spacing w:before="62" w:after="62" w:line="500" w:lineRule="exact"/>
        <w:ind w:firstLine="1822" w:firstLineChars="605"/>
        <w:jc w:val="left"/>
        <w:rPr>
          <w:rFonts w:eastAsia="仿宋_GB2312"/>
          <w:sz w:val="30"/>
          <w:szCs w:val="30"/>
          <w:u w:val="single"/>
        </w:rPr>
      </w:pPr>
      <w:r>
        <w:rPr>
          <w:rFonts w:hint="eastAsia" w:eastAsia="仿宋_GB2312"/>
          <w:b/>
          <w:sz w:val="30"/>
          <w:szCs w:val="30"/>
        </w:rPr>
        <w:t>赛项名称：</w:t>
      </w:r>
      <w:r>
        <w:rPr>
          <w:b/>
          <w:sz w:val="30"/>
          <w:u w:color="auto"/>
        </w:rPr>
        <w:t>早托幼岗位认知与保教技能</w:t>
      </w:r>
    </w:p>
    <w:p w14:paraId="707975F8">
      <w:pPr>
        <w:spacing w:before="62" w:after="62" w:line="500" w:lineRule="exact"/>
        <w:ind w:firstLine="1822" w:firstLineChars="605"/>
        <w:jc w:val="left"/>
        <w:rPr>
          <w:rFonts w:eastAsia="仿宋_GB2312"/>
          <w:b/>
          <w:sz w:val="30"/>
          <w:szCs w:val="30"/>
        </w:rPr>
      </w:pPr>
      <w:r>
        <w:rPr>
          <w:rFonts w:hint="eastAsia" w:eastAsia="仿宋_GB2312"/>
          <w:b/>
          <w:sz w:val="30"/>
          <w:szCs w:val="30"/>
        </w:rPr>
        <w:t>拟举办时间：</w:t>
      </w:r>
      <w:r>
        <w:rPr>
          <w:b/>
          <w:sz w:val="30"/>
          <w:u w:color="auto"/>
        </w:rPr>
        <w:t>2025-12-20</w:t>
      </w:r>
    </w:p>
    <w:p w14:paraId="35BDF63A">
      <w:pPr>
        <w:spacing w:before="62" w:after="62" w:line="500" w:lineRule="exact"/>
        <w:ind w:firstLine="1822" w:firstLineChars="605"/>
        <w:jc w:val="left"/>
        <w:rPr>
          <w:rFonts w:eastAsia="仿宋_GB2312"/>
          <w:b/>
          <w:sz w:val="30"/>
          <w:szCs w:val="30"/>
        </w:rPr>
      </w:pPr>
      <w:r>
        <w:rPr>
          <w:rFonts w:hint="eastAsia" w:eastAsia="仿宋_GB2312"/>
          <w:b/>
          <w:sz w:val="30"/>
          <w:szCs w:val="30"/>
        </w:rPr>
        <w:t>所属职教集团：</w:t>
      </w:r>
      <w:r>
        <w:rPr>
          <w:b/>
          <w:sz w:val="30"/>
          <w:u w:color="auto"/>
        </w:rPr>
        <w:t>河北省早期教育职业教育集团</w:t>
      </w:r>
    </w:p>
    <w:p w14:paraId="23D45552">
      <w:pPr>
        <w:spacing w:before="62" w:after="62" w:line="500" w:lineRule="exact"/>
        <w:ind w:firstLine="1822" w:firstLineChars="605"/>
        <w:jc w:val="left"/>
        <w:rPr>
          <w:rFonts w:hint="default" w:eastAsia="仿宋_GB2312"/>
          <w:b/>
          <w:sz w:val="30"/>
          <w:szCs w:val="30"/>
          <w:lang w:val="en-US" w:eastAsia="zh-CN"/>
        </w:rPr>
      </w:pPr>
      <w:r>
        <w:rPr>
          <w:rFonts w:hint="eastAsia" w:eastAsia="仿宋_GB2312"/>
          <w:b/>
          <w:sz w:val="30"/>
          <w:szCs w:val="30"/>
        </w:rPr>
        <w:t>申报单位(公章)：</w:t>
      </w:r>
      <w:r>
        <w:rPr>
          <w:rFonts w:hint="eastAsia"/>
          <w:b/>
          <w:sz w:val="30"/>
          <w:u w:color="auto"/>
          <w:lang w:val="en-US" w:eastAsia="zh-CN"/>
        </w:rPr>
        <w:t>河北省深州市职业技术教育中心</w:t>
      </w:r>
    </w:p>
    <w:p w14:paraId="0B466567">
      <w:pPr>
        <w:spacing w:before="62" w:after="62" w:line="500" w:lineRule="exact"/>
        <w:ind w:firstLine="1822" w:firstLineChars="605"/>
        <w:jc w:val="left"/>
        <w:rPr>
          <w:rFonts w:ascii="宋体" w:hAnsi="宋体"/>
          <w:b/>
          <w:color w:val="000000"/>
          <w:sz w:val="24"/>
        </w:rPr>
      </w:pPr>
      <w:r>
        <w:rPr>
          <w:rFonts w:hint="eastAsia" w:eastAsia="仿宋_GB2312"/>
          <w:b/>
          <w:sz w:val="30"/>
          <w:szCs w:val="30"/>
        </w:rPr>
        <w:t>填报日期：</w:t>
      </w:r>
      <w:r>
        <w:rPr>
          <w:b/>
          <w:sz w:val="30"/>
          <w:u w:color="auto"/>
        </w:rPr>
        <w:t>2025-11-14 14:45:18.0</w:t>
      </w:r>
    </w:p>
    <w:p w14:paraId="47980663">
      <w:pPr>
        <w:spacing w:before="62" w:after="62" w:line="500" w:lineRule="exact"/>
        <w:ind w:firstLine="1815" w:firstLineChars="605"/>
        <w:jc w:val="center"/>
        <w:rPr>
          <w:rFonts w:eastAsia="仿宋_GB2312"/>
          <w:sz w:val="30"/>
          <w:szCs w:val="30"/>
        </w:rPr>
      </w:pPr>
    </w:p>
    <w:p w14:paraId="757F4584">
      <w:pPr>
        <w:spacing w:before="62" w:after="62" w:line="500" w:lineRule="exact"/>
        <w:jc w:val="center"/>
        <w:rPr>
          <w:rFonts w:eastAsia="仿宋_GB2312"/>
          <w:sz w:val="28"/>
          <w:szCs w:val="28"/>
        </w:rPr>
      </w:pPr>
    </w:p>
    <w:p w14:paraId="38F9C021">
      <w:pPr>
        <w:spacing w:before="62" w:after="62" w:line="500" w:lineRule="exact"/>
        <w:jc w:val="center"/>
        <w:rPr>
          <w:rFonts w:eastAsia="仿宋_GB2312"/>
          <w:sz w:val="28"/>
          <w:szCs w:val="28"/>
        </w:rPr>
      </w:pPr>
    </w:p>
    <w:p w14:paraId="67BF0B65">
      <w:pPr>
        <w:spacing w:before="62" w:after="62" w:line="500" w:lineRule="exact"/>
        <w:jc w:val="center"/>
        <w:rPr>
          <w:rFonts w:ascii="仿宋" w:hAnsi="仿宋" w:eastAsia="仿宋" w:cs="仿宋"/>
          <w:sz w:val="32"/>
          <w:szCs w:val="32"/>
        </w:rPr>
      </w:pPr>
      <w:r>
        <w:rPr>
          <w:rFonts w:hint="eastAsia" w:ascii="仿宋" w:hAnsi="仿宋" w:eastAsia="仿宋" w:cs="仿宋"/>
          <w:sz w:val="32"/>
          <w:szCs w:val="32"/>
        </w:rPr>
        <w:t>河北省</w:t>
      </w:r>
      <w:r>
        <w:rPr>
          <w:rFonts w:ascii="仿宋" w:hAnsi="仿宋" w:eastAsia="仿宋" w:cs="仿宋"/>
          <w:sz w:val="32"/>
          <w:szCs w:val="32"/>
        </w:rPr>
        <w:t>职业院校</w:t>
      </w:r>
      <w:r>
        <w:rPr>
          <w:rFonts w:hint="eastAsia" w:ascii="仿宋" w:hAnsi="仿宋" w:eastAsia="仿宋" w:cs="仿宋"/>
          <w:sz w:val="32"/>
          <w:szCs w:val="32"/>
        </w:rPr>
        <w:t>学生</w:t>
      </w:r>
      <w:r>
        <w:rPr>
          <w:rFonts w:ascii="仿宋" w:hAnsi="仿宋" w:eastAsia="仿宋" w:cs="仿宋"/>
          <w:sz w:val="32"/>
          <w:szCs w:val="32"/>
        </w:rPr>
        <w:t>技能大赛组织委员会制</w:t>
      </w:r>
    </w:p>
    <w:p w14:paraId="31CC3858">
      <w:pPr>
        <w:adjustRightInd w:val="0"/>
        <w:snapToGrid w:val="0"/>
        <w:spacing w:line="560" w:lineRule="exact"/>
        <w:rPr>
          <w:rFonts w:ascii="黑体" w:hAnsi="黑体" w:eastAsia="黑体"/>
          <w:color w:val="000000"/>
          <w:sz w:val="30"/>
          <w:szCs w:val="30"/>
        </w:rPr>
        <w:sectPr>
          <w:headerReference r:id="rId3" w:type="default"/>
          <w:pgSz w:w="11906" w:h="16838"/>
          <w:pgMar w:top="2098" w:right="1474" w:bottom="1985" w:left="1588" w:header="851" w:footer="992" w:gutter="0"/>
          <w:cols w:space="425" w:num="1"/>
          <w:docGrid w:type="lines" w:linePitch="312" w:charSpace="0"/>
        </w:sectPr>
      </w:pPr>
    </w:p>
    <w:tbl>
      <w:tblPr>
        <w:tblStyle w:val="8"/>
        <w:tblpPr w:leftFromText="180" w:rightFromText="180" w:vertAnchor="text" w:tblpX="10426" w:tblpY="8"/>
        <w:tblOverlap w:val="never"/>
        <w:tblW w:w="60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03"/>
      </w:tblGrid>
      <w:tr w14:paraId="58E172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 w:hRule="atLeast"/>
        </w:trPr>
        <w:tc>
          <w:tcPr>
            <w:tcW w:w="603" w:type="dxa"/>
            <w:tcBorders>
              <w:top w:val="single" w:color="000000" w:sz="8" w:space="0"/>
              <w:left w:val="single" w:color="000000" w:sz="8" w:space="0"/>
              <w:bottom w:val="single" w:color="000000" w:sz="8" w:space="0"/>
              <w:right w:val="single" w:color="000000" w:sz="8" w:space="0"/>
            </w:tcBorders>
            <w:shd w:val="clear" w:color="auto" w:fill="FFFFFF"/>
          </w:tcPr>
          <w:p w14:paraId="1732F136">
            <w:pPr>
              <w:adjustRightInd w:val="0"/>
              <w:snapToGrid w:val="0"/>
              <w:spacing w:line="560" w:lineRule="exact"/>
              <w:rPr>
                <w:rFonts w:ascii="黑体" w:hAnsi="黑体" w:eastAsia="黑体"/>
                <w:color w:val="000000"/>
                <w:sz w:val="30"/>
                <w:szCs w:val="30"/>
              </w:rPr>
            </w:pPr>
          </w:p>
        </w:tc>
      </w:tr>
    </w:tbl>
    <w:p w14:paraId="4908C8A5">
      <w:pPr>
        <w:pStyle w:val="17"/>
        <w:numPr>
          <w:ilvl w:val="0"/>
          <w:numId w:val="1"/>
        </w:numPr>
        <w:adjustRightInd w:val="0"/>
        <w:snapToGrid w:val="0"/>
        <w:spacing w:line="560" w:lineRule="exact"/>
        <w:ind w:firstLineChars="0"/>
        <w:rPr>
          <w:rFonts w:ascii="黑体" w:hAnsi="黑体" w:eastAsia="黑体"/>
          <w:sz w:val="30"/>
          <w:szCs w:val="30"/>
        </w:rPr>
      </w:pPr>
      <w:r>
        <w:rPr>
          <w:rFonts w:hint="eastAsia" w:ascii="黑体" w:hAnsi="黑体" w:eastAsia="黑体"/>
          <w:sz w:val="30"/>
          <w:szCs w:val="30"/>
        </w:rPr>
        <w:t>基本情况</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7"/>
        <w:gridCol w:w="360"/>
        <w:gridCol w:w="791"/>
        <w:gridCol w:w="791"/>
        <w:gridCol w:w="518"/>
        <w:gridCol w:w="491"/>
        <w:gridCol w:w="859"/>
        <w:gridCol w:w="1363"/>
        <w:gridCol w:w="778"/>
        <w:gridCol w:w="1662"/>
      </w:tblGrid>
      <w:tr w14:paraId="31885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5000" w:type="pct"/>
            <w:gridSpan w:val="10"/>
            <w:tcBorders>
              <w:top w:val="single" w:color="auto" w:sz="4" w:space="0"/>
              <w:left w:val="single" w:color="000000" w:sz="8" w:space="0"/>
              <w:bottom w:val="single" w:color="auto" w:sz="4" w:space="0"/>
              <w:right w:val="single" w:color="000000" w:sz="8" w:space="0"/>
            </w:tcBorders>
            <w:shd w:val="clear" w:color="auto" w:fill="FFFFFF"/>
            <w:vAlign w:val="center"/>
          </w:tcPr>
          <w:p w14:paraId="1128D799">
            <w:pPr>
              <w:jc w:val="center"/>
              <w:rPr>
                <w:rFonts w:ascii="宋体" w:hAnsi="宋体"/>
                <w:b/>
                <w:color w:val="000000"/>
                <w:sz w:val="28"/>
                <w:szCs w:val="28"/>
              </w:rPr>
            </w:pPr>
            <w:r>
              <w:rPr>
                <w:rFonts w:hint="eastAsia" w:ascii="宋体" w:hAnsi="宋体"/>
                <w:b/>
                <w:color w:val="000000"/>
                <w:sz w:val="28"/>
                <w:szCs w:val="28"/>
              </w:rPr>
              <w:t>赛项负责人信息</w:t>
            </w:r>
          </w:p>
        </w:tc>
      </w:tr>
      <w:tr w14:paraId="5519E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798" w:type="pct"/>
            <w:tcBorders>
              <w:top w:val="single" w:color="auto" w:sz="4" w:space="0"/>
              <w:left w:val="single" w:color="000000" w:sz="8" w:space="0"/>
              <w:bottom w:val="single" w:color="auto" w:sz="4" w:space="0"/>
              <w:right w:val="single" w:color="auto" w:sz="4" w:space="0"/>
            </w:tcBorders>
            <w:shd w:val="clear" w:color="auto" w:fill="FFFFFF"/>
            <w:vAlign w:val="center"/>
          </w:tcPr>
          <w:p w14:paraId="75A1A72D">
            <w:pPr>
              <w:jc w:val="center"/>
              <w:rPr>
                <w:rFonts w:ascii="宋体" w:hAnsi="宋体"/>
                <w:b/>
                <w:sz w:val="24"/>
                <w:szCs w:val="24"/>
              </w:rPr>
            </w:pPr>
            <w:r>
              <w:rPr>
                <w:rFonts w:hint="eastAsia" w:ascii="宋体" w:hAnsi="宋体"/>
                <w:b/>
                <w:sz w:val="24"/>
                <w:szCs w:val="24"/>
              </w:rPr>
              <w:t>姓名</w:t>
            </w:r>
          </w:p>
        </w:tc>
        <w:tc>
          <w:tcPr>
            <w:tcW w:w="635"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ADAF117">
            <w:pPr>
              <w:jc w:val="center"/>
              <w:rPr>
                <w:rFonts w:hint="eastAsia" w:ascii="宋体" w:hAnsi="宋体" w:eastAsia="宋体"/>
                <w:b/>
                <w:color w:val="000000"/>
                <w:sz w:val="24"/>
                <w:szCs w:val="24"/>
                <w:lang w:eastAsia="zh-CN"/>
              </w:rPr>
            </w:pPr>
            <w:r>
              <w:rPr>
                <w:rFonts w:hint="eastAsia" w:ascii="宋体" w:hAnsi="宋体"/>
                <w:b/>
                <w:sz w:val="24"/>
                <w:szCs w:val="24"/>
                <w:lang w:val="en-US" w:eastAsia="zh-CN"/>
              </w:rPr>
              <w:t>张爱学</w:t>
            </w:r>
          </w:p>
        </w:tc>
        <w:tc>
          <w:tcPr>
            <w:tcW w:w="436" w:type="pct"/>
            <w:tcBorders>
              <w:top w:val="single" w:color="auto" w:sz="4" w:space="0"/>
              <w:left w:val="single" w:color="auto" w:sz="4" w:space="0"/>
              <w:bottom w:val="single" w:color="auto" w:sz="4" w:space="0"/>
              <w:right w:val="single" w:color="auto" w:sz="4" w:space="0"/>
            </w:tcBorders>
            <w:shd w:val="clear" w:color="auto" w:fill="FFFFFF"/>
            <w:vAlign w:val="center"/>
          </w:tcPr>
          <w:p w14:paraId="10950AB1">
            <w:pPr>
              <w:jc w:val="center"/>
              <w:rPr>
                <w:rFonts w:ascii="宋体" w:hAnsi="宋体"/>
                <w:b/>
                <w:color w:val="000000"/>
                <w:sz w:val="24"/>
                <w:szCs w:val="24"/>
              </w:rPr>
            </w:pPr>
            <w:r>
              <w:rPr>
                <w:rFonts w:hint="eastAsia" w:ascii="宋体" w:hAnsi="宋体"/>
                <w:b/>
                <w:color w:val="000000"/>
                <w:sz w:val="24"/>
                <w:szCs w:val="24"/>
              </w:rPr>
              <w:t>性别</w:t>
            </w:r>
          </w:p>
        </w:tc>
        <w:tc>
          <w:tcPr>
            <w:tcW w:w="556"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E2692DA">
            <w:pPr>
              <w:ind w:firstLine="241" w:firstLineChars="100"/>
              <w:jc w:val="center"/>
              <w:rPr>
                <w:rFonts w:ascii="宋体" w:hAnsi="宋体"/>
                <w:b/>
                <w:color w:val="000000"/>
                <w:sz w:val="24"/>
                <w:szCs w:val="24"/>
              </w:rPr>
            </w:pPr>
            <w:r>
              <w:rPr>
                <w:rFonts w:hint="eastAsia" w:ascii="宋体" w:hAnsi="宋体"/>
                <w:b/>
                <w:color w:val="000000"/>
                <w:sz w:val="24"/>
                <w:szCs w:val="24"/>
              </w:rPr>
              <w:t>男</w:t>
            </w:r>
          </w:p>
        </w:tc>
        <w:tc>
          <w:tcPr>
            <w:tcW w:w="474" w:type="pct"/>
            <w:tcBorders>
              <w:top w:val="single" w:color="auto" w:sz="4" w:space="0"/>
              <w:left w:val="single" w:color="auto" w:sz="4" w:space="0"/>
              <w:bottom w:val="single" w:color="auto" w:sz="4" w:space="0"/>
              <w:right w:val="single" w:color="auto" w:sz="4" w:space="0"/>
            </w:tcBorders>
            <w:shd w:val="clear" w:color="auto" w:fill="FFFFFF"/>
            <w:vAlign w:val="center"/>
          </w:tcPr>
          <w:p w14:paraId="57338860">
            <w:pPr>
              <w:jc w:val="center"/>
              <w:rPr>
                <w:rFonts w:ascii="宋体" w:hAnsi="宋体"/>
                <w:b/>
                <w:color w:val="000000"/>
                <w:sz w:val="24"/>
                <w:szCs w:val="24"/>
              </w:rPr>
            </w:pPr>
            <w:r>
              <w:rPr>
                <w:rFonts w:hint="eastAsia" w:ascii="宋体" w:hAnsi="宋体"/>
                <w:b/>
                <w:color w:val="000000"/>
                <w:sz w:val="24"/>
                <w:szCs w:val="24"/>
              </w:rPr>
              <w:t>职称</w:t>
            </w:r>
          </w:p>
        </w:tc>
        <w:tc>
          <w:tcPr>
            <w:tcW w:w="752" w:type="pct"/>
            <w:tcBorders>
              <w:top w:val="single" w:color="auto" w:sz="4" w:space="0"/>
              <w:left w:val="single" w:color="auto" w:sz="4" w:space="0"/>
              <w:bottom w:val="single" w:color="auto" w:sz="4" w:space="0"/>
              <w:right w:val="single" w:color="auto" w:sz="4" w:space="0"/>
            </w:tcBorders>
            <w:shd w:val="clear" w:color="auto" w:fill="FFFFFF"/>
            <w:vAlign w:val="center"/>
          </w:tcPr>
          <w:p w14:paraId="10CBF24F">
            <w:pPr>
              <w:jc w:val="center"/>
              <w:rPr>
                <w:rFonts w:hint="eastAsia" w:ascii="宋体" w:hAnsi="宋体"/>
                <w:b/>
                <w:color w:val="000000"/>
                <w:sz w:val="24"/>
                <w:szCs w:val="24"/>
              </w:rPr>
            </w:pPr>
            <w:r>
              <w:rPr>
                <w:rFonts w:hint="eastAsia" w:ascii="宋体" w:hAnsi="宋体"/>
                <w:b/>
                <w:color w:val="000000"/>
                <w:sz w:val="24"/>
                <w:szCs w:val="24"/>
              </w:rPr>
              <w:t>高级</w:t>
            </w:r>
          </w:p>
          <w:p w14:paraId="528A828B">
            <w:pPr>
              <w:jc w:val="center"/>
              <w:rPr>
                <w:rFonts w:hint="eastAsia" w:ascii="宋体" w:hAnsi="宋体" w:eastAsia="宋体"/>
                <w:b/>
                <w:color w:val="000000"/>
                <w:sz w:val="24"/>
                <w:szCs w:val="24"/>
                <w:lang w:eastAsia="zh-CN"/>
              </w:rPr>
            </w:pPr>
            <w:r>
              <w:rPr>
                <w:rFonts w:hint="eastAsia" w:ascii="宋体" w:hAnsi="宋体"/>
                <w:b/>
                <w:color w:val="000000"/>
                <w:sz w:val="24"/>
                <w:szCs w:val="24"/>
                <w:lang w:val="en-US" w:eastAsia="zh-CN"/>
              </w:rPr>
              <w:t>政工师</w:t>
            </w:r>
          </w:p>
        </w:tc>
        <w:tc>
          <w:tcPr>
            <w:tcW w:w="429" w:type="pct"/>
            <w:tcBorders>
              <w:top w:val="single" w:color="auto" w:sz="4" w:space="0"/>
              <w:left w:val="single" w:color="auto" w:sz="4" w:space="0"/>
              <w:bottom w:val="single" w:color="auto" w:sz="4" w:space="0"/>
              <w:right w:val="single" w:color="auto" w:sz="4" w:space="0"/>
            </w:tcBorders>
            <w:shd w:val="clear" w:color="auto" w:fill="FFFFFF"/>
            <w:vAlign w:val="center"/>
          </w:tcPr>
          <w:p w14:paraId="68D7C391">
            <w:pPr>
              <w:jc w:val="center"/>
              <w:rPr>
                <w:rFonts w:ascii="宋体" w:hAnsi="宋体"/>
                <w:b/>
                <w:color w:val="000000"/>
                <w:sz w:val="24"/>
                <w:szCs w:val="24"/>
              </w:rPr>
            </w:pPr>
            <w:r>
              <w:rPr>
                <w:rFonts w:hint="eastAsia" w:ascii="宋体" w:hAnsi="宋体"/>
                <w:b/>
                <w:color w:val="000000"/>
                <w:sz w:val="24"/>
                <w:szCs w:val="24"/>
              </w:rPr>
              <w:t>职务</w:t>
            </w:r>
          </w:p>
        </w:tc>
        <w:tc>
          <w:tcPr>
            <w:tcW w:w="917" w:type="pct"/>
            <w:tcBorders>
              <w:top w:val="single" w:color="auto" w:sz="4" w:space="0"/>
              <w:left w:val="single" w:color="auto" w:sz="4" w:space="0"/>
              <w:bottom w:val="single" w:color="auto" w:sz="4" w:space="0"/>
              <w:right w:val="single" w:color="000000" w:sz="8" w:space="0"/>
            </w:tcBorders>
            <w:shd w:val="clear" w:color="auto" w:fill="FFFFFF"/>
            <w:vAlign w:val="center"/>
          </w:tcPr>
          <w:p w14:paraId="1CE667CD">
            <w:pPr>
              <w:jc w:val="center"/>
              <w:rPr>
                <w:rFonts w:hint="default" w:ascii="宋体" w:hAnsi="宋体" w:eastAsia="宋体"/>
                <w:b/>
                <w:color w:val="000000"/>
                <w:sz w:val="24"/>
                <w:szCs w:val="24"/>
                <w:lang w:val="en-US" w:eastAsia="zh-CN"/>
              </w:rPr>
            </w:pPr>
            <w:r>
              <w:rPr>
                <w:rFonts w:hint="eastAsia" w:ascii="宋体" w:hAnsi="宋体"/>
                <w:b/>
                <w:color w:val="000000"/>
                <w:sz w:val="24"/>
                <w:szCs w:val="24"/>
                <w:lang w:val="en-US" w:eastAsia="zh-CN"/>
              </w:rPr>
              <w:t>党总支书记</w:t>
            </w:r>
          </w:p>
        </w:tc>
      </w:tr>
      <w:tr w14:paraId="3F8C3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98" w:type="pct"/>
            <w:tcBorders>
              <w:top w:val="single" w:color="auto" w:sz="4" w:space="0"/>
              <w:left w:val="single" w:color="000000" w:sz="8" w:space="0"/>
              <w:bottom w:val="single" w:color="auto" w:sz="4" w:space="0"/>
              <w:right w:val="single" w:color="auto" w:sz="4" w:space="0"/>
            </w:tcBorders>
            <w:shd w:val="clear" w:color="auto" w:fill="FFFFFF"/>
            <w:vAlign w:val="center"/>
          </w:tcPr>
          <w:p w14:paraId="5BA1D342">
            <w:pPr>
              <w:jc w:val="center"/>
              <w:rPr>
                <w:rFonts w:ascii="宋体" w:hAnsi="宋体"/>
                <w:b/>
                <w:sz w:val="24"/>
                <w:szCs w:val="24"/>
              </w:rPr>
            </w:pPr>
            <w:r>
              <w:rPr>
                <w:rFonts w:hint="eastAsia" w:ascii="宋体" w:hAnsi="宋体"/>
                <w:b/>
                <w:sz w:val="24"/>
                <w:szCs w:val="24"/>
              </w:rPr>
              <w:t>工作单位</w:t>
            </w:r>
          </w:p>
        </w:tc>
        <w:tc>
          <w:tcPr>
            <w:tcW w:w="1071"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119E0E1">
            <w:pPr>
              <w:jc w:val="center"/>
              <w:rPr>
                <w:rFonts w:ascii="宋体" w:hAnsi="宋体"/>
                <w:b/>
                <w:color w:val="000000"/>
                <w:sz w:val="24"/>
                <w:szCs w:val="24"/>
              </w:rPr>
            </w:pPr>
            <w:r>
              <w:rPr>
                <w:rFonts w:hint="eastAsia" w:ascii="宋体" w:hAnsi="宋体"/>
                <w:b/>
                <w:color w:val="000000"/>
                <w:sz w:val="24"/>
                <w:szCs w:val="24"/>
              </w:rPr>
              <w:t>河北省深州市职业技术教育中心</w:t>
            </w:r>
          </w:p>
        </w:tc>
        <w:tc>
          <w:tcPr>
            <w:tcW w:w="556"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2E4CE36">
            <w:pPr>
              <w:jc w:val="center"/>
              <w:rPr>
                <w:rFonts w:ascii="宋体" w:hAnsi="宋体"/>
                <w:b/>
                <w:color w:val="000000"/>
                <w:sz w:val="24"/>
                <w:szCs w:val="24"/>
              </w:rPr>
            </w:pPr>
            <w:r>
              <w:rPr>
                <w:rFonts w:hint="eastAsia" w:ascii="宋体" w:hAnsi="宋体"/>
                <w:b/>
                <w:color w:val="000000"/>
                <w:sz w:val="24"/>
                <w:szCs w:val="24"/>
              </w:rPr>
              <w:t>邮箱</w:t>
            </w:r>
          </w:p>
        </w:tc>
        <w:tc>
          <w:tcPr>
            <w:tcW w:w="2572" w:type="pct"/>
            <w:gridSpan w:val="4"/>
            <w:tcBorders>
              <w:top w:val="single" w:color="auto" w:sz="4" w:space="0"/>
              <w:left w:val="single" w:color="auto" w:sz="4" w:space="0"/>
              <w:bottom w:val="single" w:color="auto" w:sz="4" w:space="0"/>
              <w:right w:val="single" w:color="000000" w:sz="8" w:space="0"/>
            </w:tcBorders>
            <w:shd w:val="clear" w:color="auto" w:fill="FFFFFF"/>
            <w:vAlign w:val="center"/>
          </w:tcPr>
          <w:p w14:paraId="02905342">
            <w:pPr>
              <w:jc w:val="center"/>
              <w:rPr>
                <w:rFonts w:ascii="宋体" w:hAnsi="宋体"/>
                <w:b/>
                <w:color w:val="000000"/>
                <w:sz w:val="24"/>
                <w:szCs w:val="24"/>
              </w:rPr>
            </w:pPr>
            <w:r>
              <w:rPr>
                <w:rFonts w:hint="eastAsia" w:ascii="宋体" w:hAnsi="宋体"/>
                <w:b/>
                <w:color w:val="000000"/>
                <w:sz w:val="24"/>
                <w:szCs w:val="24"/>
              </w:rPr>
              <w:t>szzjyjs@126.com</w:t>
            </w:r>
          </w:p>
        </w:tc>
      </w:tr>
      <w:tr w14:paraId="17F1E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98" w:type="pct"/>
            <w:tcBorders>
              <w:top w:val="single" w:color="auto" w:sz="4" w:space="0"/>
              <w:left w:val="single" w:color="000000" w:sz="8" w:space="0"/>
              <w:bottom w:val="single" w:color="auto" w:sz="4" w:space="0"/>
              <w:right w:val="single" w:color="auto" w:sz="4" w:space="0"/>
            </w:tcBorders>
            <w:shd w:val="clear" w:color="auto" w:fill="FFFFFF"/>
            <w:vAlign w:val="center"/>
          </w:tcPr>
          <w:p w14:paraId="2D92E968">
            <w:pPr>
              <w:jc w:val="center"/>
              <w:rPr>
                <w:rFonts w:ascii="宋体" w:hAnsi="宋体"/>
                <w:b/>
                <w:sz w:val="24"/>
                <w:szCs w:val="24"/>
              </w:rPr>
            </w:pPr>
            <w:r>
              <w:rPr>
                <w:rFonts w:hint="eastAsia" w:ascii="宋体" w:hAnsi="宋体"/>
                <w:b/>
                <w:sz w:val="24"/>
                <w:szCs w:val="24"/>
              </w:rPr>
              <w:t>联系电话</w:t>
            </w:r>
          </w:p>
        </w:tc>
        <w:tc>
          <w:tcPr>
            <w:tcW w:w="4201" w:type="pct"/>
            <w:gridSpan w:val="9"/>
            <w:tcBorders>
              <w:top w:val="single" w:color="auto" w:sz="4" w:space="0"/>
              <w:left w:val="single" w:color="auto" w:sz="4" w:space="0"/>
              <w:bottom w:val="single" w:color="auto" w:sz="4" w:space="0"/>
              <w:right w:val="single" w:color="000000" w:sz="8" w:space="0"/>
            </w:tcBorders>
            <w:shd w:val="clear" w:color="auto" w:fill="FFFFFF"/>
            <w:vAlign w:val="center"/>
          </w:tcPr>
          <w:p w14:paraId="46326F08">
            <w:pPr>
              <w:jc w:val="center"/>
              <w:rPr>
                <w:rFonts w:ascii="宋体" w:hAnsi="宋体"/>
                <w:b/>
                <w:color w:val="000000"/>
                <w:sz w:val="24"/>
                <w:szCs w:val="24"/>
              </w:rPr>
            </w:pPr>
            <w:r>
              <w:rPr>
                <w:rFonts w:hint="eastAsia" w:ascii="宋体" w:hAnsi="宋体"/>
                <w:b/>
                <w:sz w:val="24"/>
                <w:szCs w:val="24"/>
              </w:rPr>
              <w:t>13513183841</w:t>
            </w:r>
          </w:p>
        </w:tc>
      </w:tr>
      <w:tr w14:paraId="15BC5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798" w:type="pct"/>
            <w:tcBorders>
              <w:top w:val="single" w:color="auto" w:sz="4" w:space="0"/>
              <w:left w:val="single" w:color="000000" w:sz="8" w:space="0"/>
              <w:bottom w:val="single" w:color="auto" w:sz="4" w:space="0"/>
              <w:right w:val="single" w:color="auto" w:sz="4" w:space="0"/>
            </w:tcBorders>
            <w:shd w:val="clear" w:color="auto" w:fill="FFFFFF"/>
            <w:vAlign w:val="center"/>
          </w:tcPr>
          <w:p w14:paraId="7004D102">
            <w:pPr>
              <w:jc w:val="center"/>
              <w:rPr>
                <w:rFonts w:hint="eastAsia" w:ascii="宋体" w:hAnsi="宋体"/>
                <w:b/>
                <w:sz w:val="24"/>
                <w:szCs w:val="24"/>
              </w:rPr>
            </w:pPr>
            <w:r>
              <w:rPr>
                <w:rFonts w:hint="eastAsia" w:ascii="宋体" w:hAnsi="宋体"/>
                <w:b/>
                <w:sz w:val="24"/>
                <w:szCs w:val="24"/>
              </w:rPr>
              <w:t>申报（渠道）</w:t>
            </w:r>
          </w:p>
        </w:tc>
        <w:tc>
          <w:tcPr>
            <w:tcW w:w="4201" w:type="pct"/>
            <w:gridSpan w:val="9"/>
            <w:tcBorders>
              <w:top w:val="single" w:color="auto" w:sz="4" w:space="0"/>
              <w:left w:val="single" w:color="auto" w:sz="4" w:space="0"/>
              <w:bottom w:val="single" w:color="auto" w:sz="4" w:space="0"/>
              <w:right w:val="single" w:color="000000" w:sz="8" w:space="0"/>
            </w:tcBorders>
            <w:shd w:val="clear" w:color="auto" w:fill="FFFFFF"/>
            <w:vAlign w:val="center"/>
          </w:tcPr>
          <w:p w14:paraId="3CAB3E3A">
            <w:pPr>
              <w:jc w:val="center"/>
              <w:rPr>
                <w:rFonts w:hint="default" w:ascii="宋体" w:hAnsi="宋体" w:eastAsia="宋体"/>
                <w:b/>
                <w:sz w:val="24"/>
                <w:szCs w:val="24"/>
                <w:lang w:val="en-US" w:eastAsia="zh-CN"/>
              </w:rPr>
            </w:pPr>
            <w:r>
              <w:rPr>
                <w:rFonts w:hint="eastAsia" w:ascii="宋体" w:hAnsi="宋体"/>
                <w:b/>
                <w:sz w:val="24"/>
                <w:szCs w:val="24"/>
                <w:lang w:val="en-US" w:eastAsia="zh-CN"/>
              </w:rPr>
              <w:t>通过集团申报</w:t>
            </w:r>
          </w:p>
        </w:tc>
      </w:tr>
      <w:tr w14:paraId="228BD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exact"/>
          <w:jc w:val="center"/>
        </w:trPr>
        <w:tc>
          <w:tcPr>
            <w:tcW w:w="997" w:type="pct"/>
            <w:gridSpan w:val="2"/>
            <w:shd w:val="clear" w:color="auto" w:fill="auto"/>
            <w:vAlign w:val="center"/>
          </w:tcPr>
          <w:p w14:paraId="21E9AEDF">
            <w:pPr>
              <w:jc w:val="center"/>
              <w:rPr>
                <w:rFonts w:ascii="宋体" w:hAnsi="宋体"/>
                <w:b/>
                <w:color w:val="000000"/>
                <w:sz w:val="24"/>
                <w:szCs w:val="24"/>
              </w:rPr>
            </w:pPr>
            <w:bookmarkStart w:id="0" w:name="_Hlk82090986"/>
            <w:r>
              <w:rPr>
                <w:rFonts w:hint="eastAsia" w:ascii="宋体" w:hAnsi="宋体"/>
                <w:b/>
                <w:color w:val="000000"/>
                <w:sz w:val="24"/>
                <w:szCs w:val="24"/>
              </w:rPr>
              <w:t>赛项</w:t>
            </w:r>
            <w:r>
              <w:rPr>
                <w:rFonts w:hint="eastAsia" w:ascii="宋体" w:hAnsi="宋体"/>
                <w:b/>
                <w:color w:val="000000"/>
                <w:sz w:val="24"/>
                <w:szCs w:val="24"/>
                <w:lang w:val="en-US" w:eastAsia="zh-CN"/>
              </w:rPr>
              <w:t>名称</w:t>
            </w:r>
            <w:r>
              <w:rPr>
                <w:rFonts w:hint="eastAsia" w:ascii="宋体" w:hAnsi="宋体"/>
                <w:b/>
                <w:color w:val="000000"/>
                <w:sz w:val="24"/>
                <w:szCs w:val="24"/>
              </w:rPr>
              <w:t>名称</w:t>
            </w:r>
          </w:p>
        </w:tc>
        <w:tc>
          <w:tcPr>
            <w:tcW w:w="1158" w:type="pct"/>
            <w:gridSpan w:val="3"/>
            <w:shd w:val="clear" w:color="auto" w:fill="auto"/>
            <w:vAlign w:val="center"/>
          </w:tcPr>
          <w:p w14:paraId="25C919EF">
            <w:pPr>
              <w:spacing w:before="156" w:beforeLines="50" w:after="156" w:afterLines="50"/>
              <w:jc w:val="center"/>
              <w:rPr>
                <w:rFonts w:ascii="宋体" w:hAnsi="宋体"/>
                <w:b/>
                <w:color w:val="000000"/>
                <w:sz w:val="24"/>
                <w:szCs w:val="24"/>
              </w:rPr>
            </w:pPr>
            <w:r>
              <w:rPr>
                <w:rFonts w:hint="eastAsia" w:ascii="宋体" w:hAnsi="宋体"/>
                <w:b/>
                <w:color w:val="000000"/>
                <w:sz w:val="24"/>
                <w:szCs w:val="24"/>
              </w:rPr>
              <w:t>早托幼岗位认知与保教技能</w:t>
            </w:r>
          </w:p>
        </w:tc>
        <w:tc>
          <w:tcPr>
            <w:tcW w:w="745" w:type="pct"/>
            <w:gridSpan w:val="2"/>
            <w:shd w:val="clear" w:color="auto" w:fill="auto"/>
            <w:vAlign w:val="center"/>
          </w:tcPr>
          <w:p w14:paraId="0FF18E7D">
            <w:pPr>
              <w:jc w:val="center"/>
              <w:rPr>
                <w:rFonts w:ascii="宋体" w:hAnsi="宋体"/>
                <w:b/>
                <w:color w:val="000000"/>
                <w:sz w:val="24"/>
                <w:szCs w:val="24"/>
              </w:rPr>
            </w:pPr>
            <w:r>
              <w:rPr>
                <w:rFonts w:hint="eastAsia" w:ascii="宋体" w:hAnsi="宋体"/>
                <w:b/>
                <w:color w:val="000000"/>
                <w:sz w:val="24"/>
                <w:szCs w:val="24"/>
              </w:rPr>
              <w:t>所属集团</w:t>
            </w:r>
          </w:p>
        </w:tc>
        <w:tc>
          <w:tcPr>
            <w:tcW w:w="2098" w:type="pct"/>
            <w:gridSpan w:val="3"/>
            <w:shd w:val="clear" w:color="auto" w:fill="auto"/>
            <w:vAlign w:val="center"/>
          </w:tcPr>
          <w:p w14:paraId="506CCEB6">
            <w:pPr>
              <w:jc w:val="center"/>
              <w:rPr>
                <w:rFonts w:ascii="宋体" w:hAnsi="宋体"/>
                <w:b/>
                <w:color w:val="000000"/>
                <w:sz w:val="24"/>
                <w:szCs w:val="24"/>
              </w:rPr>
            </w:pPr>
            <w:r>
              <w:rPr>
                <w:rFonts w:hint="eastAsia" w:ascii="宋体" w:hAnsi="宋体"/>
                <w:b/>
                <w:color w:val="000000"/>
                <w:sz w:val="24"/>
                <w:szCs w:val="24"/>
              </w:rPr>
              <w:t>河北省早期教育职业教育集团</w:t>
            </w:r>
          </w:p>
        </w:tc>
      </w:tr>
      <w:tr w14:paraId="77D33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997" w:type="pct"/>
            <w:gridSpan w:val="2"/>
            <w:shd w:val="clear" w:color="auto" w:fill="auto"/>
            <w:vAlign w:val="center"/>
          </w:tcPr>
          <w:p w14:paraId="7CBE3526">
            <w:pPr>
              <w:jc w:val="center"/>
              <w:rPr>
                <w:rFonts w:ascii="宋体" w:hAnsi="宋体"/>
                <w:b/>
                <w:color w:val="000000"/>
                <w:sz w:val="24"/>
                <w:szCs w:val="24"/>
              </w:rPr>
            </w:pPr>
            <w:r>
              <w:rPr>
                <w:rFonts w:hint="eastAsia" w:ascii="宋体" w:hAnsi="宋体"/>
                <w:b/>
                <w:color w:val="000000"/>
                <w:sz w:val="24"/>
                <w:szCs w:val="24"/>
              </w:rPr>
              <w:t>组别</w:t>
            </w:r>
          </w:p>
        </w:tc>
        <w:tc>
          <w:tcPr>
            <w:tcW w:w="1158" w:type="pct"/>
            <w:gridSpan w:val="3"/>
            <w:shd w:val="clear" w:color="auto" w:fill="auto"/>
            <w:vAlign w:val="center"/>
          </w:tcPr>
          <w:p w14:paraId="0D22A152">
            <w:pPr>
              <w:jc w:val="center"/>
              <w:rPr>
                <w:rFonts w:ascii="宋体" w:hAnsi="宋体"/>
                <w:b/>
                <w:color w:val="000000"/>
                <w:sz w:val="24"/>
                <w:szCs w:val="24"/>
              </w:rPr>
            </w:pPr>
            <w:r>
              <w:rPr>
                <w:rFonts w:hint="eastAsia" w:ascii="宋体" w:hAnsi="宋体"/>
                <w:b/>
                <w:color w:val="000000"/>
                <w:sz w:val="24"/>
                <w:szCs w:val="24"/>
              </w:rPr>
              <w:t>中职组</w:t>
            </w:r>
          </w:p>
        </w:tc>
        <w:tc>
          <w:tcPr>
            <w:tcW w:w="745" w:type="pct"/>
            <w:gridSpan w:val="2"/>
            <w:shd w:val="clear" w:color="auto" w:fill="auto"/>
            <w:vAlign w:val="center"/>
          </w:tcPr>
          <w:p w14:paraId="1EE24B4C">
            <w:pPr>
              <w:jc w:val="center"/>
              <w:rPr>
                <w:rFonts w:hint="eastAsia" w:ascii="宋体" w:hAnsi="宋体" w:eastAsia="宋体"/>
                <w:b/>
                <w:color w:val="000000"/>
                <w:sz w:val="24"/>
                <w:szCs w:val="24"/>
                <w:lang w:val="en-US" w:eastAsia="zh-CN"/>
              </w:rPr>
            </w:pPr>
            <w:r>
              <w:rPr>
                <w:rFonts w:hint="eastAsia" w:ascii="宋体" w:hAnsi="宋体"/>
                <w:b/>
                <w:color w:val="000000"/>
                <w:sz w:val="24"/>
                <w:szCs w:val="24"/>
                <w:lang w:val="en-US" w:eastAsia="zh-CN"/>
              </w:rPr>
              <w:t>比赛方式</w:t>
            </w:r>
          </w:p>
        </w:tc>
        <w:tc>
          <w:tcPr>
            <w:tcW w:w="2098" w:type="pct"/>
            <w:gridSpan w:val="3"/>
            <w:shd w:val="clear" w:color="auto" w:fill="auto"/>
            <w:vAlign w:val="center"/>
          </w:tcPr>
          <w:p w14:paraId="205BEF2D">
            <w:pPr>
              <w:jc w:val="center"/>
              <w:rPr>
                <w:rFonts w:ascii="宋体" w:hAnsi="宋体"/>
                <w:b/>
                <w:color w:val="000000"/>
                <w:sz w:val="24"/>
                <w:szCs w:val="24"/>
              </w:rPr>
            </w:pPr>
            <w:r>
              <w:rPr>
                <w:rFonts w:hint="eastAsia" w:ascii="宋体" w:hAnsi="宋体"/>
                <w:b/>
                <w:color w:val="000000"/>
                <w:sz w:val="24"/>
                <w:szCs w:val="24"/>
              </w:rPr>
              <w:t>团体赛</w:t>
            </w:r>
          </w:p>
        </w:tc>
      </w:tr>
      <w:tr w14:paraId="43F1F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exact"/>
          <w:jc w:val="center"/>
        </w:trPr>
        <w:tc>
          <w:tcPr>
            <w:tcW w:w="997" w:type="pct"/>
            <w:gridSpan w:val="2"/>
            <w:shd w:val="clear" w:color="auto" w:fill="auto"/>
            <w:vAlign w:val="center"/>
          </w:tcPr>
          <w:p w14:paraId="056DF54A">
            <w:pPr>
              <w:jc w:val="center"/>
              <w:rPr>
                <w:rFonts w:hint="eastAsia" w:ascii="宋体" w:hAnsi="宋体" w:eastAsia="宋体"/>
                <w:b/>
                <w:color w:val="000000"/>
                <w:sz w:val="24"/>
                <w:szCs w:val="24"/>
                <w:lang w:val="en-US" w:eastAsia="zh-CN"/>
              </w:rPr>
            </w:pPr>
            <w:r>
              <w:rPr>
                <w:rFonts w:hint="eastAsia" w:ascii="宋体" w:hAnsi="宋体"/>
                <w:b/>
                <w:color w:val="000000"/>
                <w:sz w:val="24"/>
                <w:szCs w:val="24"/>
                <w:lang w:val="en-US" w:eastAsia="zh-CN"/>
              </w:rPr>
              <w:t>赛道</w:t>
            </w:r>
          </w:p>
        </w:tc>
        <w:tc>
          <w:tcPr>
            <w:tcW w:w="4002" w:type="pct"/>
            <w:gridSpan w:val="8"/>
            <w:shd w:val="clear" w:color="auto" w:fill="auto"/>
            <w:vAlign w:val="center"/>
          </w:tcPr>
          <w:p w14:paraId="64B10CB6">
            <w:pPr>
              <w:jc w:val="center"/>
              <w:rPr>
                <w:rFonts w:hint="default" w:ascii="宋体" w:hAnsi="宋体" w:eastAsia="宋体"/>
                <w:b/>
                <w:color w:val="000000"/>
                <w:sz w:val="24"/>
                <w:szCs w:val="24"/>
                <w:lang w:val="en-US" w:eastAsia="zh-CN"/>
              </w:rPr>
            </w:pPr>
            <w:r>
              <w:rPr>
                <w:rFonts w:hint="eastAsia" w:ascii="宋体" w:hAnsi="宋体"/>
                <w:b/>
                <w:color w:val="000000"/>
                <w:sz w:val="24"/>
                <w:szCs w:val="24"/>
                <w:lang w:val="en-US" w:eastAsia="zh-CN"/>
              </w:rPr>
              <w:t>学生赛</w:t>
            </w:r>
          </w:p>
        </w:tc>
      </w:tr>
      <w:tr w14:paraId="644E7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97" w:type="pct"/>
            <w:gridSpan w:val="2"/>
            <w:shd w:val="clear" w:color="auto" w:fill="auto"/>
            <w:vAlign w:val="center"/>
          </w:tcPr>
          <w:p w14:paraId="2E13E5A9">
            <w:pPr>
              <w:jc w:val="center"/>
              <w:rPr>
                <w:rFonts w:ascii="宋体" w:hAnsi="宋体"/>
                <w:b/>
                <w:color w:val="000000"/>
                <w:sz w:val="24"/>
                <w:szCs w:val="24"/>
              </w:rPr>
            </w:pPr>
            <w:r>
              <w:rPr>
                <w:rFonts w:hint="eastAsia" w:ascii="宋体" w:hAnsi="宋体"/>
                <w:b/>
                <w:color w:val="000000"/>
                <w:sz w:val="24"/>
                <w:szCs w:val="24"/>
              </w:rPr>
              <w:t>所属</w:t>
            </w:r>
          </w:p>
          <w:p w14:paraId="1AE25324">
            <w:pPr>
              <w:jc w:val="center"/>
              <w:rPr>
                <w:rFonts w:ascii="宋体" w:hAnsi="宋体"/>
                <w:b/>
                <w:color w:val="000000"/>
                <w:sz w:val="24"/>
                <w:szCs w:val="24"/>
              </w:rPr>
            </w:pPr>
            <w:r>
              <w:rPr>
                <w:rFonts w:hint="eastAsia" w:ascii="宋体" w:hAnsi="宋体"/>
                <w:b/>
                <w:color w:val="000000"/>
                <w:sz w:val="24"/>
                <w:szCs w:val="24"/>
              </w:rPr>
              <w:t>专业类</w:t>
            </w:r>
          </w:p>
        </w:tc>
        <w:tc>
          <w:tcPr>
            <w:tcW w:w="1158" w:type="pct"/>
            <w:gridSpan w:val="3"/>
            <w:shd w:val="clear" w:color="auto" w:fill="auto"/>
            <w:vAlign w:val="center"/>
          </w:tcPr>
          <w:p w14:paraId="6B45F040">
            <w:pPr>
              <w:spacing w:before="156" w:beforeLines="50" w:after="156" w:afterLines="50"/>
              <w:jc w:val="center"/>
              <w:rPr>
                <w:rFonts w:ascii="宋体" w:hAnsi="宋体"/>
                <w:b/>
                <w:color w:val="000000"/>
                <w:sz w:val="24"/>
                <w:szCs w:val="24"/>
              </w:rPr>
            </w:pPr>
            <w:r>
              <w:rPr>
                <w:rFonts w:hint="eastAsia" w:ascii="宋体" w:hAnsi="宋体"/>
                <w:b/>
                <w:color w:val="000000"/>
                <w:sz w:val="24"/>
                <w:szCs w:val="24"/>
              </w:rPr>
              <w:t>教育与体育大类</w:t>
            </w:r>
          </w:p>
        </w:tc>
        <w:tc>
          <w:tcPr>
            <w:tcW w:w="745" w:type="pct"/>
            <w:gridSpan w:val="2"/>
            <w:shd w:val="clear" w:color="auto" w:fill="auto"/>
            <w:vAlign w:val="center"/>
          </w:tcPr>
          <w:p w14:paraId="6819458F">
            <w:pPr>
              <w:jc w:val="center"/>
              <w:rPr>
                <w:rFonts w:ascii="宋体" w:hAnsi="宋体"/>
                <w:b/>
                <w:color w:val="000000"/>
                <w:sz w:val="24"/>
                <w:szCs w:val="24"/>
              </w:rPr>
            </w:pPr>
            <w:r>
              <w:rPr>
                <w:rFonts w:hint="eastAsia" w:ascii="宋体" w:hAnsi="宋体"/>
                <w:b/>
                <w:color w:val="000000"/>
                <w:sz w:val="24"/>
                <w:szCs w:val="24"/>
              </w:rPr>
              <w:t>应用</w:t>
            </w:r>
          </w:p>
          <w:p w14:paraId="1B93E8C4">
            <w:pPr>
              <w:jc w:val="center"/>
              <w:rPr>
                <w:rFonts w:ascii="宋体" w:hAnsi="宋体"/>
                <w:b/>
                <w:color w:val="000000"/>
                <w:sz w:val="24"/>
                <w:szCs w:val="24"/>
              </w:rPr>
            </w:pPr>
            <w:r>
              <w:rPr>
                <w:rFonts w:hint="eastAsia" w:ascii="宋体" w:hAnsi="宋体"/>
                <w:b/>
                <w:color w:val="000000"/>
                <w:sz w:val="24"/>
                <w:szCs w:val="24"/>
              </w:rPr>
              <w:t>产业领域</w:t>
            </w:r>
          </w:p>
        </w:tc>
        <w:tc>
          <w:tcPr>
            <w:tcW w:w="2098" w:type="pct"/>
            <w:gridSpan w:val="3"/>
            <w:shd w:val="clear" w:color="auto" w:fill="auto"/>
            <w:vAlign w:val="center"/>
          </w:tcPr>
          <w:p w14:paraId="045C0270">
            <w:pPr>
              <w:spacing w:before="156" w:beforeLines="50" w:after="156" w:afterLines="50"/>
              <w:jc w:val="center"/>
              <w:rPr>
                <w:rFonts w:ascii="宋体" w:hAnsi="宋体"/>
                <w:b/>
                <w:color w:val="000000"/>
                <w:sz w:val="24"/>
                <w:szCs w:val="24"/>
              </w:rPr>
            </w:pPr>
            <w:r>
              <w:rPr>
                <w:rFonts w:hint="eastAsia" w:ascii="宋体" w:hAnsi="宋体"/>
                <w:b/>
                <w:color w:val="000000"/>
                <w:sz w:val="24"/>
                <w:szCs w:val="24"/>
              </w:rPr>
              <w:t>教育产业</w:t>
            </w:r>
          </w:p>
        </w:tc>
      </w:tr>
      <w:tr w14:paraId="68454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2901" w:type="pct"/>
            <w:gridSpan w:val="7"/>
            <w:shd w:val="clear" w:color="auto" w:fill="auto"/>
            <w:vAlign w:val="center"/>
          </w:tcPr>
          <w:p w14:paraId="53D766EE">
            <w:pPr>
              <w:jc w:val="center"/>
              <w:rPr>
                <w:rFonts w:hint="eastAsia" w:ascii="宋体" w:hAnsi="宋体"/>
                <w:b/>
                <w:color w:val="000000"/>
                <w:sz w:val="24"/>
                <w:szCs w:val="24"/>
              </w:rPr>
            </w:pPr>
            <w:r>
              <w:rPr>
                <w:rFonts w:hint="eastAsia" w:ascii="宋体" w:hAnsi="宋体"/>
                <w:b/>
                <w:color w:val="000000"/>
                <w:sz w:val="24"/>
                <w:szCs w:val="24"/>
              </w:rPr>
              <w:t>承诺可投入用于赛事保障的经费额度（单位：万元）</w:t>
            </w:r>
          </w:p>
        </w:tc>
        <w:tc>
          <w:tcPr>
            <w:tcW w:w="2098" w:type="pct"/>
            <w:gridSpan w:val="3"/>
            <w:shd w:val="clear" w:color="auto" w:fill="auto"/>
            <w:vAlign w:val="center"/>
          </w:tcPr>
          <w:p w14:paraId="223F967F">
            <w:pPr>
              <w:spacing w:before="156" w:beforeLines="50" w:after="156" w:afterLines="50"/>
              <w:jc w:val="center"/>
              <w:rPr>
                <w:rFonts w:hint="default" w:ascii="宋体" w:hAnsi="宋体" w:eastAsia="宋体"/>
                <w:b/>
                <w:color w:val="000000"/>
                <w:sz w:val="24"/>
                <w:szCs w:val="24"/>
                <w:lang w:val="en-US" w:eastAsia="zh-CN"/>
              </w:rPr>
            </w:pPr>
            <w:r>
              <w:rPr>
                <w:rFonts w:hint="eastAsia" w:ascii="宋体" w:hAnsi="宋体"/>
                <w:b/>
                <w:color w:val="000000"/>
                <w:sz w:val="24"/>
                <w:szCs w:val="24"/>
                <w:lang w:val="en-US" w:eastAsia="zh-CN"/>
              </w:rPr>
              <w:t>10</w:t>
            </w:r>
          </w:p>
        </w:tc>
      </w:tr>
      <w:tr w14:paraId="24CAE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5000" w:type="pct"/>
            <w:gridSpan w:val="10"/>
            <w:tcBorders>
              <w:top w:val="single" w:color="auto" w:sz="4" w:space="0"/>
              <w:left w:val="single" w:color="000000" w:sz="8" w:space="0"/>
              <w:bottom w:val="single" w:color="000000" w:sz="8" w:space="0"/>
              <w:right w:val="single" w:color="000000" w:sz="8" w:space="0"/>
            </w:tcBorders>
            <w:shd w:val="clear" w:color="auto" w:fill="FFFFFF"/>
            <w:vAlign w:val="center"/>
          </w:tcPr>
          <w:p w14:paraId="296AFD28">
            <w:pPr>
              <w:jc w:val="center"/>
              <w:rPr>
                <w:rFonts w:ascii="宋体" w:hAnsi="宋体"/>
                <w:color w:val="000000"/>
                <w:sz w:val="28"/>
                <w:szCs w:val="28"/>
              </w:rPr>
            </w:pPr>
            <w:r>
              <w:rPr>
                <w:rFonts w:hint="eastAsia" w:ascii="宋体" w:hAnsi="宋体"/>
                <w:b/>
                <w:color w:val="000000"/>
                <w:sz w:val="28"/>
                <w:szCs w:val="28"/>
              </w:rPr>
              <w:t>专业优势（500字以内）</w:t>
            </w:r>
          </w:p>
        </w:tc>
      </w:tr>
      <w:tr w14:paraId="6B5C7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5000" w:type="pct"/>
            <w:gridSpan w:val="10"/>
            <w:tcBorders>
              <w:top w:val="single" w:color="000000" w:sz="8" w:space="0"/>
              <w:left w:val="single" w:color="000000" w:sz="8" w:space="0"/>
              <w:bottom w:val="single" w:color="000000" w:sz="8" w:space="0"/>
              <w:right w:val="single" w:color="000000" w:sz="8" w:space="0"/>
            </w:tcBorders>
            <w:shd w:val="clear" w:color="auto" w:fill="FFFFFF"/>
          </w:tcPr>
          <w:p w14:paraId="5565A378">
            <w:pPr>
              <w:spacing w:line="360" w:lineRule="auto"/>
              <w:ind w:firstLine="422" w:firstLineChars="200"/>
              <w:rPr>
                <w:b/>
              </w:rPr>
            </w:pPr>
            <w:r>
              <w:rPr>
                <w:b/>
              </w:rPr>
              <w:t>一</w:t>
            </w:r>
            <w:r>
              <w:rPr>
                <w:rFonts w:hint="eastAsia"/>
                <w:b/>
                <w:lang w:eastAsia="zh-CN"/>
              </w:rPr>
              <w:t>、</w:t>
            </w:r>
            <w:r>
              <w:rPr>
                <w:b/>
              </w:rPr>
              <w:t>学校综合实力突出</w:t>
            </w:r>
          </w:p>
          <w:p w14:paraId="4C4C36A6">
            <w:pPr>
              <w:spacing w:line="360" w:lineRule="auto"/>
              <w:ind w:firstLine="420" w:firstLineChars="200"/>
              <w:rPr>
                <w:b w:val="0"/>
                <w:bCs w:val="0"/>
              </w:rPr>
            </w:pPr>
            <w:r>
              <w:rPr>
                <w:b w:val="0"/>
                <w:bCs w:val="0"/>
              </w:rPr>
              <w:t>深州职教是首批国家级重点中职学校</w:t>
            </w:r>
            <w:r>
              <w:rPr>
                <w:rFonts w:hint="eastAsia"/>
                <w:b w:val="0"/>
                <w:bCs w:val="0"/>
                <w:lang w:eastAsia="zh-CN"/>
              </w:rPr>
              <w:t>，</w:t>
            </w:r>
            <w:r>
              <w:rPr>
                <w:b w:val="0"/>
                <w:bCs w:val="0"/>
              </w:rPr>
              <w:t>先后被设立为河北省级、国家级高技能人才培训基地，目前位列省“120工程”精品校第13名，属衡水市唯一进入精品校的学校</w:t>
            </w:r>
            <w:r>
              <w:rPr>
                <w:rFonts w:hint="eastAsia"/>
                <w:b w:val="0"/>
                <w:bCs w:val="0"/>
                <w:lang w:eastAsia="zh-CN"/>
              </w:rPr>
              <w:t>，</w:t>
            </w:r>
            <w:r>
              <w:rPr>
                <w:rFonts w:hint="eastAsia"/>
                <w:b w:val="0"/>
                <w:bCs w:val="0"/>
                <w:lang w:val="en-US" w:eastAsia="zh-CN"/>
              </w:rPr>
              <w:t>获评2024年“振兴杯”河北省青年职业技能大赛优秀组织单位</w:t>
            </w:r>
            <w:r>
              <w:rPr>
                <w:b w:val="0"/>
                <w:bCs w:val="0"/>
              </w:rPr>
              <w:t>。学校总投资4.4亿元，占地225亩，建筑面积9.2万平方米，达到国家级标准。</w:t>
            </w:r>
          </w:p>
          <w:p w14:paraId="1633478F">
            <w:pPr>
              <w:spacing w:line="360" w:lineRule="auto"/>
              <w:ind w:firstLine="422" w:firstLineChars="200"/>
              <w:rPr>
                <w:b/>
              </w:rPr>
            </w:pPr>
            <w:r>
              <w:rPr>
                <w:b/>
              </w:rPr>
              <w:t>二</w:t>
            </w:r>
            <w:r>
              <w:rPr>
                <w:rFonts w:hint="eastAsia"/>
                <w:b/>
                <w:lang w:eastAsia="zh-CN"/>
              </w:rPr>
              <w:t>、</w:t>
            </w:r>
            <w:r>
              <w:rPr>
                <w:b/>
              </w:rPr>
              <w:t>专业师资队伍雄厚</w:t>
            </w:r>
          </w:p>
          <w:p w14:paraId="0642442E">
            <w:pPr>
              <w:spacing w:line="360" w:lineRule="auto"/>
              <w:ind w:firstLine="420" w:firstLineChars="200"/>
            </w:pPr>
            <w:r>
              <w:t>专业专任教师24人，研究生3人，其余全部为本科毕业，其中高级职称11人，占45.8%，中级职称10人，占41.6%；双师型教师5人，外聘教师4人，均为双师型教师，兼职教师3人，均具有丰富的专业理论与专业实践经验，教师积极参加各级各类教学比赛，连续参加河北省教育厅主办的中职技能大赛，</w:t>
            </w:r>
            <w:r>
              <w:rPr>
                <w:rFonts w:hint="eastAsia"/>
                <w:lang w:val="en-US" w:eastAsia="zh-CN"/>
              </w:rPr>
              <w:t>16</w:t>
            </w:r>
            <w:r>
              <w:t>人次在省市举办的师生教学技能比赛中获奖。</w:t>
            </w:r>
          </w:p>
          <w:p w14:paraId="0B5C4AA5">
            <w:pPr>
              <w:spacing w:line="360" w:lineRule="auto"/>
              <w:ind w:firstLine="422" w:firstLineChars="200"/>
              <w:rPr>
                <w:b/>
              </w:rPr>
            </w:pPr>
            <w:r>
              <w:rPr>
                <w:rFonts w:hint="eastAsia"/>
                <w:b/>
                <w:lang w:val="en-US" w:eastAsia="zh-CN"/>
              </w:rPr>
              <w:t>三</w:t>
            </w:r>
            <w:r>
              <w:rPr>
                <w:rFonts w:hint="eastAsia"/>
                <w:b/>
                <w:lang w:eastAsia="zh-CN"/>
              </w:rPr>
              <w:t>、</w:t>
            </w:r>
            <w:r>
              <w:rPr>
                <w:b/>
              </w:rPr>
              <w:t>学校专业发展突出</w:t>
            </w:r>
          </w:p>
          <w:p w14:paraId="6F54276C">
            <w:pPr>
              <w:spacing w:line="360" w:lineRule="auto"/>
              <w:ind w:firstLine="420" w:firstLineChars="200"/>
              <w:rPr>
                <w:rFonts w:ascii="宋体" w:hAnsi="宋体"/>
                <w:b/>
                <w:color w:val="000000"/>
                <w:sz w:val="24"/>
              </w:rPr>
            </w:pPr>
            <w:r>
              <w:t>幼儿保育专业为河北省骨干专业、衡水市特色专业，年招生100人以上。学校常年开办母婴照护、保育员等社会培训，年培训人员达500人以上。</w:t>
            </w:r>
          </w:p>
        </w:tc>
      </w:tr>
      <w:bookmarkEnd w:id="0"/>
    </w:tbl>
    <w:p w14:paraId="3634411E">
      <w:pPr>
        <w:spacing w:line="100" w:lineRule="exact"/>
        <w:rPr>
          <w:rFonts w:eastAsia="黑体"/>
          <w:sz w:val="8"/>
        </w:rPr>
      </w:pPr>
    </w:p>
    <w:p w14:paraId="0493F6BA">
      <w:pPr>
        <w:spacing w:line="100" w:lineRule="exact"/>
        <w:ind w:left="448"/>
        <w:rPr>
          <w:rFonts w:eastAsia="黑体"/>
          <w:sz w:val="8"/>
        </w:rPr>
      </w:pPr>
    </w:p>
    <w:tbl>
      <w:tblPr>
        <w:tblStyle w:val="8"/>
        <w:tblpPr w:leftFromText="180" w:rightFromText="180" w:vertAnchor="text" w:tblpX="10426" w:tblpY="-9625"/>
        <w:tblOverlap w:val="never"/>
        <w:tblW w:w="193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38"/>
      </w:tblGrid>
      <w:tr w14:paraId="07029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 w:hRule="atLeast"/>
        </w:trPr>
        <w:tc>
          <w:tcPr>
            <w:tcW w:w="1938" w:type="dxa"/>
            <w:shd w:val="clear" w:color="auto" w:fill="auto"/>
          </w:tcPr>
          <w:p w14:paraId="650A5E69">
            <w:pPr>
              <w:widowControl/>
              <w:jc w:val="left"/>
              <w:outlineLvl w:val="0"/>
              <w:rPr>
                <w:rFonts w:eastAsia="黑体"/>
                <w:sz w:val="30"/>
                <w:szCs w:val="30"/>
              </w:rPr>
            </w:pPr>
            <w:bookmarkStart w:id="1" w:name="PO_system"/>
            <w:bookmarkEnd w:id="1"/>
            <w:bookmarkStart w:id="2" w:name="PO_systemCode"/>
            <w:bookmarkEnd w:id="2"/>
            <w:bookmarkStart w:id="3" w:name="PO_provinceCode"/>
            <w:bookmarkEnd w:id="3"/>
            <w:bookmarkStart w:id="4" w:name="PO_province"/>
            <w:bookmarkEnd w:id="4"/>
            <w:bookmarkStart w:id="5" w:name="PO_keyWords"/>
            <w:bookmarkEnd w:id="5"/>
          </w:p>
        </w:tc>
      </w:tr>
    </w:tbl>
    <w:tbl>
      <w:tblPr>
        <w:tblStyle w:val="8"/>
        <w:tblpPr w:leftFromText="180" w:rightFromText="180" w:vertAnchor="text" w:tblpX="10426" w:tblpY="-9640"/>
        <w:tblOverlap w:val="never"/>
        <w:tblW w:w="193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38"/>
      </w:tblGrid>
      <w:tr w14:paraId="60C1FE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 w:hRule="atLeast"/>
        </w:trPr>
        <w:tc>
          <w:tcPr>
            <w:tcW w:w="1938" w:type="dxa"/>
            <w:shd w:val="clear" w:color="auto" w:fill="auto"/>
          </w:tcPr>
          <w:p w14:paraId="42E63A7C">
            <w:pPr>
              <w:widowControl/>
              <w:jc w:val="left"/>
              <w:outlineLvl w:val="0"/>
              <w:rPr>
                <w:rFonts w:eastAsia="黑体"/>
                <w:sz w:val="30"/>
                <w:szCs w:val="30"/>
              </w:rPr>
            </w:pPr>
          </w:p>
        </w:tc>
      </w:tr>
    </w:tbl>
    <w:tbl>
      <w:tblPr>
        <w:tblStyle w:val="8"/>
        <w:tblpPr w:leftFromText="180" w:rightFromText="180" w:vertAnchor="text" w:tblpX="10426" w:tblpY="-9730"/>
        <w:tblOverlap w:val="never"/>
        <w:tblW w:w="195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53"/>
      </w:tblGrid>
      <w:tr w14:paraId="1D57D2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 w:hRule="atLeast"/>
        </w:trPr>
        <w:tc>
          <w:tcPr>
            <w:tcW w:w="1953" w:type="dxa"/>
            <w:shd w:val="clear" w:color="auto" w:fill="auto"/>
          </w:tcPr>
          <w:p w14:paraId="3A2EFAA3">
            <w:pPr>
              <w:widowControl/>
              <w:jc w:val="left"/>
              <w:outlineLvl w:val="0"/>
              <w:rPr>
                <w:rFonts w:eastAsia="黑体"/>
                <w:sz w:val="30"/>
                <w:szCs w:val="30"/>
              </w:rPr>
            </w:pPr>
          </w:p>
        </w:tc>
      </w:tr>
    </w:tbl>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60"/>
      </w:tblGrid>
      <w:tr w14:paraId="29915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FFFFFF"/>
            <w:vAlign w:val="center"/>
          </w:tcPr>
          <w:p w14:paraId="015EB6C8">
            <w:pPr>
              <w:jc w:val="center"/>
              <w:rPr>
                <w:rFonts w:ascii="宋体" w:hAnsi="宋体"/>
                <w:b/>
                <w:color w:val="000000"/>
                <w:sz w:val="28"/>
                <w:szCs w:val="28"/>
              </w:rPr>
            </w:pPr>
            <w:r>
              <w:rPr>
                <w:rFonts w:hint="eastAsia" w:ascii="宋体" w:hAnsi="宋体"/>
                <w:b/>
                <w:color w:val="000000"/>
                <w:sz w:val="28"/>
                <w:szCs w:val="28"/>
              </w:rPr>
              <w:t>办赛条件（1000字以内）</w:t>
            </w:r>
          </w:p>
        </w:tc>
      </w:tr>
      <w:tr w14:paraId="49379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5"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FFFFFF"/>
          </w:tcPr>
          <w:p w14:paraId="1C8EA708">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(一)赛项支持内部条件</w:t>
            </w:r>
          </w:p>
          <w:p w14:paraId="7036CC91">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lang w:val="en-US" w:eastAsia="zh-CN"/>
                <w14:textFill>
                  <w14:solidFill>
                    <w14:schemeClr w14:val="tx1"/>
                  </w14:solidFill>
                </w14:textFill>
              </w:rPr>
              <w:t>资金与组织保障充分。</w:t>
            </w:r>
            <w:r>
              <w:rPr>
                <w:rFonts w:hint="eastAsia" w:ascii="宋体" w:hAnsi="宋体" w:eastAsia="宋体" w:cs="宋体"/>
                <w:color w:val="000000" w:themeColor="text1"/>
                <w:sz w:val="21"/>
                <w:szCs w:val="21"/>
                <w:lang w:val="en-US" w:eastAsia="zh-CN"/>
                <w14:textFill>
                  <w14:solidFill>
                    <w14:schemeClr w14:val="tx1"/>
                  </w14:solidFill>
                </w14:textFill>
              </w:rPr>
              <w:t>市委、市政府及教育领导部门高度重视学校发展建设，对学校举办大赛给与人力、物力和财力支持，学</w:t>
            </w:r>
            <w:r>
              <w:rPr>
                <w:rFonts w:hint="eastAsia" w:ascii="宋体" w:hAnsi="宋体" w:eastAsia="宋体" w:cs="宋体"/>
                <w:b w:val="0"/>
                <w:bCs w:val="0"/>
                <w:color w:val="000000" w:themeColor="text1"/>
                <w:sz w:val="21"/>
                <w:szCs w:val="21"/>
                <w:lang w:val="en-US" w:eastAsia="zh-CN"/>
                <w14:textFill>
                  <w14:solidFill>
                    <w14:schemeClr w14:val="tx1"/>
                  </w14:solidFill>
                </w14:textFill>
              </w:rPr>
              <w:t>校专门组建大赛班子负责比赛的筹备工作</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拟</w:t>
            </w:r>
            <w:r>
              <w:rPr>
                <w:rFonts w:hint="eastAsia" w:ascii="宋体" w:hAnsi="宋体" w:eastAsia="宋体" w:cs="宋体"/>
                <w:b w:val="0"/>
                <w:bCs w:val="0"/>
                <w:sz w:val="21"/>
                <w:szCs w:val="21"/>
              </w:rPr>
              <w:t>投入10万元</w:t>
            </w:r>
            <w:r>
              <w:rPr>
                <w:rFonts w:hint="eastAsia" w:ascii="宋体" w:hAnsi="宋体" w:eastAsia="宋体" w:cs="宋体"/>
                <w:b w:val="0"/>
                <w:bCs w:val="0"/>
                <w:sz w:val="21"/>
                <w:szCs w:val="21"/>
                <w:lang w:val="en-US" w:eastAsia="zh-CN"/>
              </w:rPr>
              <w:t>作为比赛</w:t>
            </w:r>
            <w:r>
              <w:rPr>
                <w:rFonts w:hint="eastAsia" w:ascii="宋体" w:hAnsi="宋体" w:eastAsia="宋体" w:cs="宋体"/>
                <w:b w:val="0"/>
                <w:bCs w:val="0"/>
                <w:sz w:val="21"/>
                <w:szCs w:val="21"/>
              </w:rPr>
              <w:t>文化</w:t>
            </w:r>
            <w:r>
              <w:rPr>
                <w:rFonts w:hint="eastAsia" w:ascii="宋体" w:hAnsi="宋体" w:eastAsia="宋体" w:cs="宋体"/>
                <w:b w:val="0"/>
                <w:bCs w:val="0"/>
                <w:sz w:val="21"/>
                <w:szCs w:val="21"/>
                <w:lang w:val="en-US" w:eastAsia="zh-CN"/>
              </w:rPr>
              <w:t>运营</w:t>
            </w:r>
            <w:r>
              <w:rPr>
                <w:rFonts w:hint="eastAsia" w:ascii="宋体" w:hAnsi="宋体" w:eastAsia="宋体" w:cs="宋体"/>
                <w:b w:val="0"/>
                <w:bCs w:val="0"/>
                <w:sz w:val="21"/>
                <w:szCs w:val="21"/>
              </w:rPr>
              <w:t>、接待</w:t>
            </w:r>
            <w:r>
              <w:rPr>
                <w:rFonts w:hint="eastAsia" w:ascii="宋体" w:hAnsi="宋体" w:eastAsia="宋体" w:cs="宋体"/>
                <w:b w:val="0"/>
                <w:bCs w:val="0"/>
                <w:sz w:val="21"/>
                <w:szCs w:val="21"/>
                <w:lang w:val="en-US" w:eastAsia="zh-CN"/>
              </w:rPr>
              <w:t>服务</w:t>
            </w:r>
            <w:r>
              <w:rPr>
                <w:rFonts w:hint="eastAsia" w:ascii="宋体" w:hAnsi="宋体" w:eastAsia="宋体" w:cs="宋体"/>
                <w:b w:val="0"/>
                <w:bCs w:val="0"/>
                <w:sz w:val="21"/>
                <w:szCs w:val="21"/>
              </w:rPr>
              <w:t>、宣传</w:t>
            </w:r>
            <w:r>
              <w:rPr>
                <w:rFonts w:hint="eastAsia" w:ascii="宋体" w:hAnsi="宋体" w:eastAsia="宋体" w:cs="宋体"/>
                <w:b w:val="0"/>
                <w:bCs w:val="0"/>
                <w:sz w:val="21"/>
                <w:szCs w:val="21"/>
                <w:lang w:val="en-US" w:eastAsia="zh-CN"/>
              </w:rPr>
              <w:t>推广专项资金</w:t>
            </w:r>
            <w:r>
              <w:rPr>
                <w:rFonts w:hint="eastAsia" w:ascii="宋体" w:hAnsi="宋体" w:eastAsia="宋体" w:cs="宋体"/>
                <w:b w:val="0"/>
                <w:bCs w:val="0"/>
                <w:sz w:val="21"/>
                <w:szCs w:val="21"/>
              </w:rPr>
              <w:t>；深州市医院、深州市消防总队、北京寰宇保安有限公司</w:t>
            </w:r>
            <w:r>
              <w:rPr>
                <w:rFonts w:hint="eastAsia" w:ascii="宋体" w:hAnsi="宋体" w:eastAsia="宋体" w:cs="宋体"/>
                <w:b w:val="0"/>
                <w:bCs w:val="0"/>
                <w:sz w:val="21"/>
                <w:szCs w:val="21"/>
                <w:lang w:val="en-US" w:eastAsia="zh-CN"/>
              </w:rPr>
              <w:t>支持做好</w:t>
            </w:r>
            <w:r>
              <w:rPr>
                <w:rFonts w:hint="eastAsia" w:ascii="宋体" w:hAnsi="宋体" w:eastAsia="宋体" w:cs="宋体"/>
                <w:b w:val="0"/>
                <w:bCs w:val="0"/>
                <w:sz w:val="21"/>
                <w:szCs w:val="21"/>
              </w:rPr>
              <w:t>医疗、消防、安保等</w:t>
            </w:r>
            <w:r>
              <w:rPr>
                <w:rFonts w:hint="eastAsia" w:ascii="宋体" w:hAnsi="宋体" w:eastAsia="宋体" w:cs="宋体"/>
                <w:sz w:val="21"/>
                <w:szCs w:val="21"/>
              </w:rPr>
              <w:t>保障工作。</w:t>
            </w:r>
          </w:p>
          <w:p w14:paraId="503BEC64">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2.</w:t>
            </w:r>
            <w:r>
              <w:rPr>
                <w:rFonts w:hint="eastAsia" w:ascii="宋体" w:hAnsi="宋体" w:eastAsia="宋体" w:cs="宋体"/>
                <w:b/>
                <w:bCs/>
                <w:color w:val="000000" w:themeColor="text1"/>
                <w:sz w:val="21"/>
                <w:szCs w:val="21"/>
                <w:lang w:val="en-US" w:eastAsia="zh-CN"/>
                <w14:textFill>
                  <w14:solidFill>
                    <w14:schemeClr w14:val="tx1"/>
                  </w14:solidFill>
                </w14:textFill>
              </w:rPr>
              <w:t>食宿基础条件良好。</w:t>
            </w:r>
            <w:r>
              <w:rPr>
                <w:rFonts w:hint="eastAsia" w:ascii="宋体" w:hAnsi="宋体" w:eastAsia="宋体" w:cs="宋体"/>
                <w:color w:val="000000" w:themeColor="text1"/>
                <w:sz w:val="21"/>
                <w:szCs w:val="21"/>
                <w:lang w:val="en-US" w:eastAsia="zh-CN"/>
                <w14:textFill>
                  <w14:solidFill>
                    <w14:schemeClr w14:val="tx1"/>
                  </w14:solidFill>
                </w14:textFill>
              </w:rPr>
              <w:t>深州是衡水唯一的县级市，经济综合水平位居衡水前列，深州市职教中心位于深州市重点发展区域，学校周围饭店宾馆设施齐全，具备承接大型赛事的</w:t>
            </w:r>
            <w:r>
              <w:rPr>
                <w:rFonts w:hint="eastAsia" w:ascii="宋体" w:hAnsi="宋体" w:cs="宋体"/>
                <w:color w:val="000000" w:themeColor="text1"/>
                <w:sz w:val="21"/>
                <w:szCs w:val="21"/>
                <w:lang w:val="en-US" w:eastAsia="zh-CN"/>
                <w14:textFill>
                  <w14:solidFill>
                    <w14:schemeClr w14:val="tx1"/>
                  </w14:solidFill>
                </w14:textFill>
              </w:rPr>
              <w:t>良好</w:t>
            </w:r>
            <w:r>
              <w:rPr>
                <w:rFonts w:hint="eastAsia" w:ascii="宋体" w:hAnsi="宋体" w:eastAsia="宋体" w:cs="宋体"/>
                <w:color w:val="000000" w:themeColor="text1"/>
                <w:sz w:val="21"/>
                <w:szCs w:val="21"/>
                <w:lang w:val="en-US" w:eastAsia="zh-CN"/>
                <w14:textFill>
                  <w14:solidFill>
                    <w14:schemeClr w14:val="tx1"/>
                  </w14:solidFill>
                </w14:textFill>
              </w:rPr>
              <w:t>食宿条件。</w:t>
            </w:r>
          </w:p>
          <w:p w14:paraId="77560AF4">
            <w:pPr>
              <w:keepNext w:val="0"/>
              <w:keepLines w:val="0"/>
              <w:pageBreakBefore w:val="0"/>
              <w:kinsoku/>
              <w:wordWrap/>
              <w:overflowPunct/>
              <w:topLinePunct w:val="0"/>
              <w:autoSpaceDE/>
              <w:autoSpaceDN/>
              <w:bidi w:val="0"/>
              <w:adjustRightInd/>
              <w:snapToGrid/>
              <w:spacing w:line="360" w:lineRule="auto"/>
              <w:ind w:firstLine="422" w:firstLineChars="200"/>
              <w:textAlignment w:val="auto"/>
            </w:pPr>
            <w:r>
              <w:rPr>
                <w:rFonts w:hint="eastAsia"/>
                <w:b/>
                <w:lang w:val="en-US" w:eastAsia="zh-CN"/>
              </w:rPr>
              <w:t>3.</w:t>
            </w:r>
            <w:r>
              <w:rPr>
                <w:b/>
              </w:rPr>
              <w:t>专业教学实训设施优良</w:t>
            </w:r>
            <w:r>
              <w:rPr>
                <w:rFonts w:hint="eastAsia"/>
                <w:b/>
                <w:lang w:eastAsia="zh-CN"/>
              </w:rPr>
              <w:t>。</w:t>
            </w:r>
            <w:r>
              <w:rPr>
                <w:rFonts w:hint="eastAsia"/>
                <w:b w:val="0"/>
                <w:bCs/>
                <w:lang w:val="en-US" w:eastAsia="zh-CN"/>
              </w:rPr>
              <w:t>学校</w:t>
            </w:r>
            <w:r>
              <w:rPr>
                <w:b w:val="0"/>
                <w:bCs/>
              </w:rPr>
              <w:t>幼</w:t>
            </w:r>
            <w:r>
              <w:t>儿保育专业建有满足学生技能训练及社会培训的专业实训室，建有智慧化电子琴室、画室、声乐活动实训室、手工制作实训室、舞蹈室、化妆室等，2023年投资160万元建设幼儿保育综合实训室，2024年投资100万元新建托育实训室，并购入早托幼岗位认知与环境创设赛训平台，模拟幼儿园及托育中心虚拟仿真实训教学软件，满足幼师职前实训体系需求。校企合作共建深州市母婴护理高技能人才培训基地</w:t>
            </w:r>
            <w:r>
              <w:rPr>
                <w:rFonts w:hint="eastAsia"/>
                <w:lang w:eastAsia="zh-CN"/>
              </w:rPr>
              <w:t>，</w:t>
            </w:r>
            <w:r>
              <w:t>实训室建设及实训设备充分满足办赛需要。</w:t>
            </w:r>
          </w:p>
          <w:p w14:paraId="6A76DB91">
            <w:pPr>
              <w:spacing w:line="360" w:lineRule="auto"/>
              <w:ind w:firstLine="422" w:firstLineChars="200"/>
              <w:rPr>
                <w:rFonts w:hint="default" w:ascii="宋体" w:hAnsi="宋体" w:cs="宋体"/>
                <w:lang w:val="en-US" w:eastAsia="zh-CN"/>
              </w:rPr>
            </w:pPr>
            <w:r>
              <w:rPr>
                <w:rFonts w:hint="eastAsia"/>
                <w:b/>
                <w:lang w:val="en-US" w:eastAsia="zh-CN"/>
              </w:rPr>
              <w:t>4.大赛用虚拟仿真平台与时俱进。</w:t>
            </w:r>
            <w:r>
              <w:rPr>
                <w:rFonts w:hint="eastAsia"/>
                <w:b w:val="0"/>
                <w:bCs/>
                <w:lang w:val="en-US" w:eastAsia="zh-CN"/>
              </w:rPr>
              <w:t>学校配备</w:t>
            </w:r>
            <w:r>
              <w:rPr>
                <w:rFonts w:hint="eastAsia" w:ascii="宋体" w:hAnsi="宋体" w:cs="宋体"/>
                <w:b w:val="0"/>
                <w:bCs/>
                <w:lang w:val="en-US" w:eastAsia="zh-CN"/>
              </w:rPr>
              <w:t>幼</w:t>
            </w:r>
            <w:r>
              <w:rPr>
                <w:rFonts w:hint="eastAsia" w:ascii="宋体" w:hAnsi="宋体" w:cs="宋体"/>
                <w:lang w:val="en-US" w:eastAsia="zh-CN"/>
              </w:rPr>
              <w:t>儿园环境创设虚拟仿真平台，采用 B/S 及 B/S+C/S 混合架构，基于 J2EE、UNITY3D 等技术，具备厘米级精度的 3D 虚拟场景和 800 + 道具模型。平台核心支持两大功能：一是多主题、多年龄段的幼儿园环境创设实训，可拖拽布置区域与物料并生成方案；二是岗位认知测评，涵盖题库管理、智能 / 定制组卷、防作弊、错题集及考试统计分析等功能。</w:t>
            </w:r>
          </w:p>
          <w:p w14:paraId="155CB459">
            <w:pPr>
              <w:spacing w:line="360" w:lineRule="auto"/>
              <w:ind w:firstLine="420" w:firstLineChars="200"/>
              <w:rPr>
                <w:rFonts w:hint="eastAsia" w:ascii="宋体" w:hAnsi="宋体" w:eastAsia="宋体" w:cs="宋体"/>
              </w:rPr>
            </w:pPr>
            <w:r>
              <w:rPr>
                <w:rFonts w:hint="eastAsia" w:ascii="宋体" w:hAnsi="宋体" w:cs="宋体"/>
                <w:lang w:val="en-US" w:eastAsia="zh-CN"/>
              </w:rPr>
              <w:t xml:space="preserve"> </w:t>
            </w:r>
            <w:r>
              <w:rPr>
                <w:rFonts w:hint="eastAsia" w:ascii="宋体" w:hAnsi="宋体" w:cs="宋体"/>
                <w:b/>
                <w:lang w:val="en-US" w:eastAsia="zh-CN"/>
              </w:rPr>
              <w:t>5.</w:t>
            </w:r>
            <w:r>
              <w:rPr>
                <w:rFonts w:hint="eastAsia" w:ascii="宋体" w:hAnsi="宋体" w:eastAsia="宋体" w:cs="宋体"/>
                <w:b/>
              </w:rPr>
              <w:t>比赛环境规范</w:t>
            </w:r>
            <w:r>
              <w:rPr>
                <w:rFonts w:hint="eastAsia" w:ascii="宋体" w:hAnsi="宋体" w:cs="宋体"/>
                <w:b/>
                <w:lang w:eastAsia="zh-CN"/>
              </w:rPr>
              <w:t>。</w:t>
            </w:r>
            <w:r>
              <w:rPr>
                <w:rFonts w:hint="eastAsia" w:ascii="宋体" w:hAnsi="宋体" w:eastAsia="宋体" w:cs="宋体"/>
              </w:rPr>
              <w:t>学校建有高标准机房，学校宽带接入因特网，配备专线网络，安有视频监控，能全程录制高清考试情况，满足技能比赛理论考试需求。竞赛场地通风良好，宽敞明亮，温度适宜，场内配备符合参赛选手综合实操模拟工作情境的需求，并具备实况监控、视频录播系统，水电供应符合大赛要求。</w:t>
            </w:r>
          </w:p>
          <w:p w14:paraId="1B94E623">
            <w:pPr>
              <w:spacing w:line="360" w:lineRule="auto"/>
              <w:ind w:firstLine="422" w:firstLineChars="200"/>
              <w:rPr>
                <w:b/>
              </w:rPr>
            </w:pPr>
            <w:r>
              <w:rPr>
                <w:rFonts w:hint="eastAsia"/>
                <w:b/>
              </w:rPr>
              <w:t>(二)赛项支持外部条件</w:t>
            </w:r>
          </w:p>
          <w:p w14:paraId="78AD1177">
            <w:pPr>
              <w:numPr>
                <w:ilvl w:val="0"/>
                <w:numId w:val="0"/>
              </w:numPr>
              <w:spacing w:line="360" w:lineRule="auto"/>
              <w:ind w:firstLine="422" w:firstLineChars="200"/>
              <w:rPr>
                <w:rFonts w:ascii="宋体" w:hAnsi="宋体"/>
                <w:b/>
                <w:color w:val="000000"/>
                <w:sz w:val="24"/>
              </w:rPr>
            </w:pPr>
            <w:r>
              <w:rPr>
                <w:rFonts w:hint="eastAsia" w:ascii="宋体" w:hAnsi="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交通区位优势明显。</w:t>
            </w:r>
            <w:r>
              <w:rPr>
                <w:rFonts w:hint="eastAsia" w:ascii="宋体" w:hAnsi="宋体" w:eastAsia="宋体" w:cs="宋体"/>
                <w:color w:val="000000" w:themeColor="text1"/>
                <w:sz w:val="21"/>
                <w:szCs w:val="21"/>
                <w:lang w:eastAsia="zh-CN"/>
                <w14:textFill>
                  <w14:solidFill>
                    <w14:schemeClr w14:val="tx1"/>
                  </w14:solidFill>
                </w14:textFill>
              </w:rPr>
              <w:t>深州市域有大广、石黄、邢衡三条高速公路，设有</w:t>
            </w:r>
            <w:r>
              <w:rPr>
                <w:rFonts w:hint="eastAsia" w:ascii="宋体" w:hAnsi="宋体" w:eastAsia="宋体" w:cs="宋体"/>
                <w:color w:val="000000" w:themeColor="text1"/>
                <w:sz w:val="21"/>
                <w:szCs w:val="21"/>
                <w:lang w:val="en-US" w:eastAsia="zh-CN"/>
                <w14:textFill>
                  <w14:solidFill>
                    <w14:schemeClr w14:val="tx1"/>
                  </w14:solidFill>
                </w14:textFill>
              </w:rPr>
              <w:t>4个高速出入口。京九铁路与即将建成的雄商高铁均在深州设站，交通十分便利。</w:t>
            </w:r>
            <w:r>
              <w:rPr>
                <w:rFonts w:hint="eastAsia" w:ascii="宋体" w:hAnsi="宋体" w:eastAsia="宋体" w:cs="宋体"/>
                <w:sz w:val="21"/>
                <w:szCs w:val="21"/>
              </w:rPr>
              <w:br w:type="textWrapping"/>
            </w:r>
            <w:r>
              <w:rPr>
                <w:rFonts w:hint="eastAsia" w:ascii="宋体" w:hAnsi="宋体" w:cs="宋体"/>
                <w:lang w:val="en-US" w:eastAsia="zh-CN"/>
              </w:rPr>
              <w:t xml:space="preserve">    </w:t>
            </w:r>
            <w:r>
              <w:rPr>
                <w:rFonts w:hint="eastAsia" w:ascii="宋体" w:hAnsi="宋体" w:cs="宋体"/>
                <w:b/>
                <w:lang w:val="en-US" w:eastAsia="zh-CN"/>
              </w:rPr>
              <w:t>2.合作企业支持。</w:t>
            </w:r>
            <w:r>
              <w:rPr>
                <w:rFonts w:hint="eastAsia" w:ascii="宋体" w:hAnsi="宋体" w:eastAsia="宋体" w:cs="宋体"/>
              </w:rPr>
              <w:t>我校本次赛项将与河北速敏教育科技有限公司、壹店科技（北京）有限公司、厦门爱赋能科技有限公司合作。相关单位在河北省职业院校学生技能大赛、全国商业服务业优秀店长大赛等赛事赛项有着丰富的实操经验在产教融合、课岗赛证融通方面有着丰富的行业资源。可为大赛的顺利举办提供设备支持团队支持及设施保障。</w:t>
            </w:r>
          </w:p>
        </w:tc>
      </w:tr>
      <w:tr w14:paraId="27C3F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FFFFFF"/>
          </w:tcPr>
          <w:p w14:paraId="7E74162E">
            <w:pPr>
              <w:jc w:val="center"/>
              <w:rPr>
                <w:rFonts w:ascii="仿宋" w:hAnsi="仿宋"/>
                <w:snapToGrid w:val="0"/>
                <w:color w:val="000000"/>
                <w:szCs w:val="21"/>
              </w:rPr>
            </w:pPr>
            <w:r>
              <w:rPr>
                <w:rFonts w:hint="eastAsia" w:ascii="宋体" w:hAnsi="宋体"/>
                <w:b/>
                <w:color w:val="000000"/>
                <w:sz w:val="28"/>
                <w:szCs w:val="28"/>
              </w:rPr>
              <w:t>比赛内容（1000字以内）</w:t>
            </w:r>
          </w:p>
        </w:tc>
      </w:tr>
      <w:tr w14:paraId="65713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1"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FFFFFF"/>
          </w:tcPr>
          <w:p w14:paraId="121BFB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rPr>
            </w:pPr>
            <w:r>
              <w:rPr>
                <w:rFonts w:hint="eastAsia" w:ascii="宋体" w:hAnsi="宋体" w:cs="宋体"/>
                <w:b/>
                <w:lang w:val="en-US" w:eastAsia="zh-CN"/>
              </w:rPr>
              <w:t>一、</w:t>
            </w:r>
            <w:r>
              <w:rPr>
                <w:rFonts w:hint="eastAsia" w:ascii="宋体" w:hAnsi="宋体" w:eastAsia="宋体" w:cs="宋体"/>
                <w:b/>
              </w:rPr>
              <w:t>竞赛主要内容</w:t>
            </w:r>
            <w:r>
              <w:rPr>
                <w:rFonts w:hint="eastAsia" w:ascii="宋体" w:hAnsi="宋体" w:eastAsia="宋体" w:cs="宋体"/>
                <w:b/>
              </w:rPr>
              <w:br w:type="textWrapping"/>
            </w:r>
            <w:r>
              <w:rPr>
                <w:rFonts w:hint="eastAsia" w:ascii="宋体" w:hAnsi="宋体" w:cs="宋体"/>
                <w:b/>
                <w:lang w:val="en-US" w:eastAsia="zh-CN"/>
              </w:rPr>
              <w:t xml:space="preserve">    </w:t>
            </w:r>
            <w:r>
              <w:rPr>
                <w:rFonts w:hint="eastAsia" w:ascii="宋体" w:hAnsi="宋体" w:eastAsia="宋体" w:cs="宋体"/>
              </w:rPr>
              <w:t>大赛设置3个比赛模块，包含理论知识竞赛与技能实操。模块一“岗位认知测评”为理论知识竞赛，模块二“环境创设综合实操”与模块三“婴幼儿发展支持”为技能实操。</w:t>
            </w:r>
          </w:p>
          <w:p w14:paraId="19A768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模块一 “岗位认知测评”:包含早托幼机构中的婴幼儿照护人员、管理人员和保健人员全面认知，考查对各岗位的工作内容和规范、岗位环境、岗位相关的法律法规、专业知识能力素质及职业素养等方面的理论知识掌握情况。</w:t>
            </w:r>
          </w:p>
          <w:p w14:paraId="50306E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模块二“环境创设综合实操”:以3D技术的形式展现幼早托幼实际中典型工作内容。竞赛内容为创设早托幼机构各类教育环境的能力，要求根据各年龄段婴幼儿的身心发展特点进行方案设计，合理利用各类材料创设不同区域、不同主题，以满足不同的教育需求</w:t>
            </w:r>
          </w:p>
          <w:p w14:paraId="6F6E1A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模块三“婴幼儿发展支持”:选手需根据婴幼儿各年龄段的发展特点和领域特点，设计相 应的教育支持活动，并进行展示。多维度考评包括活动设计能力、教学组织能力、沟通与互 动能力等方面。</w:t>
            </w:r>
            <w:r>
              <w:rPr>
                <w:rFonts w:hint="eastAsia" w:ascii="宋体" w:hAnsi="宋体" w:eastAsia="宋体" w:cs="宋体"/>
              </w:rPr>
              <w:br w:type="textWrapping"/>
            </w:r>
            <w:r>
              <w:rPr>
                <w:rFonts w:hint="eastAsia" w:ascii="宋体" w:hAnsi="宋体" w:cs="宋体"/>
                <w:lang w:val="en-US" w:eastAsia="zh-CN"/>
              </w:rPr>
              <w:t xml:space="preserve">    </w:t>
            </w:r>
            <w:r>
              <w:rPr>
                <w:rFonts w:hint="eastAsia" w:ascii="宋体" w:hAnsi="宋体" w:eastAsia="宋体" w:cs="宋体"/>
                <w:b/>
              </w:rPr>
              <w:t>二、竞赛方式</w:t>
            </w:r>
            <w:r>
              <w:rPr>
                <w:rFonts w:hint="eastAsia" w:ascii="宋体" w:hAnsi="宋体" w:eastAsia="宋体" w:cs="宋体"/>
                <w:b/>
              </w:rPr>
              <w:br w:type="textWrapping"/>
            </w:r>
            <w:r>
              <w:rPr>
                <w:rFonts w:hint="eastAsia" w:ascii="宋体" w:hAnsi="宋体" w:cs="宋体"/>
                <w:b/>
                <w:lang w:val="en-US" w:eastAsia="zh-CN"/>
              </w:rPr>
              <w:t xml:space="preserve">    </w:t>
            </w:r>
            <w:r>
              <w:rPr>
                <w:rFonts w:hint="eastAsia" w:ascii="宋体" w:hAnsi="宋体" w:eastAsia="宋体" w:cs="宋体"/>
              </w:rPr>
              <w:t>本赛项为团体赛，每支参赛队由2名选手组成，每支参赛队配2名指导教师，每个院校参赛队不超过2队，不得跨校组队。凡在往届全国职业院校技能大赛中获一等奖的选手，不能再参加今年同一专业类赛项的比赛。参赛选手须为中等职业学校全日制在籍学生，五年制一、二、三年级学生，资格以报名时所具有的在校学籍为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650"/>
              <w:gridCol w:w="3800"/>
              <w:gridCol w:w="1262"/>
              <w:gridCol w:w="954"/>
            </w:tblGrid>
            <w:tr w14:paraId="1822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Align w:val="center"/>
                </w:tcPr>
                <w:p w14:paraId="356AECE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lang w:val="en-US" w:eastAsia="zh-CN"/>
                    </w:rPr>
                  </w:pPr>
                  <w:r>
                    <w:rPr>
                      <w:rFonts w:hint="eastAsia" w:ascii="宋体" w:hAnsi="宋体" w:cs="宋体"/>
                      <w:vertAlign w:val="baseline"/>
                      <w:lang w:val="en-US" w:eastAsia="zh-CN"/>
                    </w:rPr>
                    <w:t>模块</w:t>
                  </w:r>
                </w:p>
              </w:tc>
              <w:tc>
                <w:tcPr>
                  <w:tcW w:w="1650" w:type="dxa"/>
                  <w:vAlign w:val="center"/>
                </w:tcPr>
                <w:p w14:paraId="5A57CE9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rPr>
                  </w:pPr>
                  <w:r>
                    <w:rPr>
                      <w:rFonts w:hint="eastAsia" w:ascii="宋体" w:hAnsi="宋体" w:eastAsia="宋体" w:cs="宋体"/>
                      <w:vertAlign w:val="baseline"/>
                    </w:rPr>
                    <w:t>考核版块</w:t>
                  </w:r>
                </w:p>
              </w:tc>
              <w:tc>
                <w:tcPr>
                  <w:tcW w:w="3800" w:type="dxa"/>
                  <w:vAlign w:val="center"/>
                </w:tcPr>
                <w:p w14:paraId="33F2CA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考核内容</w:t>
                  </w:r>
                </w:p>
              </w:tc>
              <w:tc>
                <w:tcPr>
                  <w:tcW w:w="1262" w:type="dxa"/>
                  <w:vAlign w:val="center"/>
                </w:tcPr>
                <w:p w14:paraId="69A5CE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考核时间</w:t>
                  </w:r>
                </w:p>
              </w:tc>
              <w:tc>
                <w:tcPr>
                  <w:tcW w:w="954" w:type="dxa"/>
                  <w:vAlign w:val="center"/>
                </w:tcPr>
                <w:p w14:paraId="4469F0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lang w:val="en-US" w:eastAsia="zh-CN"/>
                    </w:rPr>
                  </w:pPr>
                  <w:r>
                    <w:rPr>
                      <w:rFonts w:hint="eastAsia" w:ascii="宋体" w:hAnsi="宋体" w:cs="宋体"/>
                      <w:vertAlign w:val="baseline"/>
                      <w:lang w:val="en-US" w:eastAsia="zh-CN"/>
                    </w:rPr>
                    <w:t>分值</w:t>
                  </w:r>
                </w:p>
              </w:tc>
            </w:tr>
            <w:tr w14:paraId="2513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Align w:val="center"/>
                </w:tcPr>
                <w:p w14:paraId="625565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rPr>
                  </w:pPr>
                  <w:r>
                    <w:rPr>
                      <w:rFonts w:hint="eastAsia" w:ascii="宋体" w:hAnsi="宋体" w:cs="宋体"/>
                      <w:vertAlign w:val="baseline"/>
                      <w:lang w:val="en-US" w:eastAsia="zh-CN"/>
                    </w:rPr>
                    <w:t>模块一</w:t>
                  </w:r>
                </w:p>
              </w:tc>
              <w:tc>
                <w:tcPr>
                  <w:tcW w:w="1650" w:type="dxa"/>
                  <w:vAlign w:val="center"/>
                </w:tcPr>
                <w:p w14:paraId="3F18F37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rPr>
                  </w:pPr>
                  <w:r>
                    <w:rPr>
                      <w:rFonts w:hint="eastAsia" w:ascii="宋体" w:hAnsi="宋体" w:eastAsia="宋体" w:cs="宋体"/>
                      <w:vertAlign w:val="baseline"/>
                    </w:rPr>
                    <w:t>岗位认知测评</w:t>
                  </w:r>
                </w:p>
              </w:tc>
              <w:tc>
                <w:tcPr>
                  <w:tcW w:w="3800" w:type="dxa"/>
                  <w:vAlign w:val="center"/>
                </w:tcPr>
                <w:p w14:paraId="4B0E11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vertAlign w:val="baseline"/>
                    </w:rPr>
                  </w:pPr>
                  <w:r>
                    <w:rPr>
                      <w:rFonts w:hint="eastAsia" w:ascii="宋体" w:hAnsi="宋体" w:eastAsia="宋体" w:cs="宋体"/>
                      <w:vertAlign w:val="baseline"/>
                    </w:rPr>
                    <w:t>岗位的工作内容和规范、岗位环境、岗位相关的法律法规、专业知识、能力素质及职业素养</w:t>
                  </w:r>
                </w:p>
              </w:tc>
              <w:tc>
                <w:tcPr>
                  <w:tcW w:w="1262" w:type="dxa"/>
                  <w:vAlign w:val="center"/>
                </w:tcPr>
                <w:p w14:paraId="4E1702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60分钟</w:t>
                  </w:r>
                </w:p>
              </w:tc>
              <w:tc>
                <w:tcPr>
                  <w:tcW w:w="954" w:type="dxa"/>
                  <w:vAlign w:val="center"/>
                </w:tcPr>
                <w:p w14:paraId="32804C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30</w:t>
                  </w:r>
                </w:p>
              </w:tc>
            </w:tr>
            <w:tr w14:paraId="1398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168" w:type="dxa"/>
                  <w:vAlign w:val="center"/>
                </w:tcPr>
                <w:p w14:paraId="2B2230C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rPr>
                  </w:pPr>
                  <w:r>
                    <w:rPr>
                      <w:rFonts w:hint="eastAsia" w:ascii="宋体" w:hAnsi="宋体" w:cs="宋体"/>
                      <w:vertAlign w:val="baseline"/>
                      <w:lang w:val="en-US" w:eastAsia="zh-CN"/>
                    </w:rPr>
                    <w:t>模块二</w:t>
                  </w:r>
                </w:p>
              </w:tc>
              <w:tc>
                <w:tcPr>
                  <w:tcW w:w="1650" w:type="dxa"/>
                  <w:vAlign w:val="center"/>
                </w:tcPr>
                <w:p w14:paraId="2762599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rPr>
                  </w:pPr>
                  <w:r>
                    <w:rPr>
                      <w:rFonts w:hint="eastAsia" w:ascii="宋体" w:hAnsi="宋体" w:eastAsia="宋体" w:cs="宋体"/>
                      <w:vertAlign w:val="baseline"/>
                    </w:rPr>
                    <w:t>环境创设综合实操</w:t>
                  </w:r>
                </w:p>
              </w:tc>
              <w:tc>
                <w:tcPr>
                  <w:tcW w:w="3800" w:type="dxa"/>
                  <w:vAlign w:val="center"/>
                </w:tcPr>
                <w:p w14:paraId="5E77B0C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vertAlign w:val="baseline"/>
                    </w:rPr>
                  </w:pPr>
                  <w:r>
                    <w:rPr>
                      <w:rFonts w:hint="eastAsia" w:ascii="宋体" w:hAnsi="宋体" w:eastAsia="宋体" w:cs="宋体"/>
                      <w:vertAlign w:val="baseline"/>
                    </w:rPr>
                    <w:t>利用各类材料创设不同区域不同主题</w:t>
                  </w:r>
                </w:p>
              </w:tc>
              <w:tc>
                <w:tcPr>
                  <w:tcW w:w="1262" w:type="dxa"/>
                  <w:vAlign w:val="center"/>
                </w:tcPr>
                <w:p w14:paraId="1451442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120分钟</w:t>
                  </w:r>
                </w:p>
              </w:tc>
              <w:tc>
                <w:tcPr>
                  <w:tcW w:w="954" w:type="dxa"/>
                  <w:vAlign w:val="center"/>
                </w:tcPr>
                <w:p w14:paraId="7BD5D6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40</w:t>
                  </w:r>
                </w:p>
              </w:tc>
            </w:tr>
            <w:tr w14:paraId="1831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Align w:val="center"/>
                </w:tcPr>
                <w:p w14:paraId="2496D6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rPr>
                  </w:pPr>
                  <w:r>
                    <w:rPr>
                      <w:rFonts w:hint="eastAsia" w:ascii="宋体" w:hAnsi="宋体" w:cs="宋体"/>
                      <w:vertAlign w:val="baseline"/>
                      <w:lang w:val="en-US" w:eastAsia="zh-CN"/>
                    </w:rPr>
                    <w:t>模块三</w:t>
                  </w:r>
                </w:p>
              </w:tc>
              <w:tc>
                <w:tcPr>
                  <w:tcW w:w="1650" w:type="dxa"/>
                  <w:vAlign w:val="center"/>
                </w:tcPr>
                <w:p w14:paraId="2DE452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rPr>
                  </w:pPr>
                  <w:r>
                    <w:rPr>
                      <w:rFonts w:hint="eastAsia" w:ascii="宋体" w:hAnsi="宋体" w:eastAsia="宋体" w:cs="宋体"/>
                      <w:vertAlign w:val="baseline"/>
                    </w:rPr>
                    <w:t>婴幼儿发展支持</w:t>
                  </w:r>
                </w:p>
              </w:tc>
              <w:tc>
                <w:tcPr>
                  <w:tcW w:w="3800" w:type="dxa"/>
                  <w:vAlign w:val="center"/>
                </w:tcPr>
                <w:p w14:paraId="479F530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vertAlign w:val="baseline"/>
                    </w:rPr>
                  </w:pPr>
                  <w:r>
                    <w:rPr>
                      <w:rFonts w:hint="eastAsia" w:ascii="宋体" w:hAnsi="宋体" w:eastAsia="宋体" w:cs="宋体"/>
                      <w:vertAlign w:val="baseline"/>
                    </w:rPr>
                    <w:t>语言、认知、动作领域游戏的活动设计</w:t>
                  </w:r>
                </w:p>
              </w:tc>
              <w:tc>
                <w:tcPr>
                  <w:tcW w:w="1262" w:type="dxa"/>
                  <w:vAlign w:val="center"/>
                </w:tcPr>
                <w:p w14:paraId="1ABCA23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8分钟</w:t>
                  </w:r>
                </w:p>
              </w:tc>
              <w:tc>
                <w:tcPr>
                  <w:tcW w:w="954" w:type="dxa"/>
                  <w:vAlign w:val="center"/>
                </w:tcPr>
                <w:p w14:paraId="286FFEE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30</w:t>
                  </w:r>
                </w:p>
              </w:tc>
            </w:tr>
          </w:tbl>
          <w:p w14:paraId="1EAE04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p>
        </w:tc>
      </w:tr>
    </w:tbl>
    <w:p w14:paraId="06F56B4E">
      <w:pPr>
        <w:adjustRightInd w:val="0"/>
        <w:snapToGrid w:val="0"/>
        <w:spacing w:line="560" w:lineRule="exact"/>
        <w:rPr>
          <w:rFonts w:ascii="黑体" w:hAnsi="黑体" w:eastAsia="黑体"/>
          <w:sz w:val="30"/>
          <w:szCs w:val="30"/>
        </w:rPr>
      </w:pPr>
      <w:r>
        <w:rPr>
          <w:rFonts w:hint="eastAsia" w:ascii="黑体" w:hAnsi="黑体" w:eastAsia="黑体"/>
          <w:sz w:val="30"/>
          <w:szCs w:val="30"/>
        </w:rPr>
        <w:t>近三年相关赛项承办经验及国赛、省赛获奖情况:</w:t>
      </w:r>
    </w:p>
    <w:tbl>
      <w:tblPr>
        <w:tblStyle w:val="7"/>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67"/>
        <w:gridCol w:w="2631"/>
        <w:gridCol w:w="492"/>
        <w:gridCol w:w="622"/>
        <w:gridCol w:w="4071"/>
      </w:tblGrid>
      <w:tr w14:paraId="62C0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vAlign w:val="center"/>
          </w:tcPr>
          <w:p w14:paraId="3505E2F0">
            <w:pPr>
              <w:adjustRightInd w:val="0"/>
              <w:snapToGrid w:val="0"/>
              <w:spacing w:line="560" w:lineRule="exact"/>
              <w:jc w:val="center"/>
              <w:rPr>
                <w:b/>
                <w:bCs/>
              </w:rPr>
            </w:pPr>
            <w:r>
              <w:rPr>
                <w:b/>
                <w:bCs/>
              </w:rPr>
              <w:t>序号</w:t>
            </w:r>
          </w:p>
        </w:tc>
        <w:tc>
          <w:tcPr>
            <w:vAlign w:val="center"/>
          </w:tcPr>
          <w:p w14:paraId="668016B8">
            <w:pPr>
              <w:jc w:val="center"/>
              <w:rPr>
                <w:b/>
                <w:bCs/>
              </w:rPr>
            </w:pPr>
            <w:r>
              <w:rPr>
                <w:b/>
                <w:bCs/>
              </w:rPr>
              <w:t>比赛年份</w:t>
            </w:r>
          </w:p>
        </w:tc>
        <w:tc>
          <w:tcPr>
            <w:vAlign w:val="center"/>
          </w:tcPr>
          <w:p w14:paraId="6E9B0A64">
            <w:pPr>
              <w:jc w:val="center"/>
              <w:rPr>
                <w:b/>
                <w:bCs/>
              </w:rPr>
            </w:pPr>
            <w:r>
              <w:rPr>
                <w:b/>
                <w:bCs/>
              </w:rPr>
              <w:t>赛项名称</w:t>
            </w:r>
          </w:p>
        </w:tc>
        <w:tc>
          <w:tcPr>
            <w:vAlign w:val="center"/>
          </w:tcPr>
          <w:p w14:paraId="1B96E595">
            <w:pPr>
              <w:jc w:val="center"/>
              <w:rPr>
                <w:b/>
                <w:bCs/>
              </w:rPr>
            </w:pPr>
            <w:r>
              <w:rPr>
                <w:b/>
                <w:bCs/>
              </w:rPr>
              <w:t>级别</w:t>
            </w:r>
          </w:p>
        </w:tc>
        <w:tc>
          <w:tcPr>
            <w:vAlign w:val="center"/>
          </w:tcPr>
          <w:p w14:paraId="7B8E1290">
            <w:pPr>
              <w:jc w:val="center"/>
              <w:rPr>
                <w:b/>
                <w:bCs/>
              </w:rPr>
            </w:pPr>
            <w:r>
              <w:rPr>
                <w:b/>
                <w:bCs/>
              </w:rPr>
              <w:t>参赛人数</w:t>
            </w:r>
          </w:p>
        </w:tc>
        <w:tc>
          <w:tcPr>
            <w:tcW w:w="4070" w:type="dxa"/>
            <w:vAlign w:val="center"/>
          </w:tcPr>
          <w:p w14:paraId="3B4A8675">
            <w:pPr>
              <w:jc w:val="center"/>
              <w:rPr>
                <w:b/>
                <w:bCs/>
              </w:rPr>
            </w:pPr>
            <w:r>
              <w:rPr>
                <w:b/>
                <w:bCs/>
              </w:rPr>
              <w:t>国赛、省赛获奖情况</w:t>
            </w:r>
          </w:p>
        </w:tc>
      </w:tr>
      <w:tr w14:paraId="0499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7B924841">
            <w:pPr>
              <w:jc w:val="center"/>
            </w:pPr>
            <w:r>
              <w:t>1</w:t>
            </w:r>
          </w:p>
        </w:tc>
        <w:tc>
          <w:tcPr>
            <w:vAlign w:val="center"/>
          </w:tcPr>
          <w:p w14:paraId="4284F354">
            <w:pPr>
              <w:jc w:val="center"/>
            </w:pPr>
            <w:r>
              <w:t>2023</w:t>
            </w:r>
          </w:p>
        </w:tc>
        <w:tc>
          <w:p w14:paraId="7790C1B7">
            <w:r>
              <w:t>第十八届“振兴杯”全国青年职业技能大赛“仪器仪表维修工”赛项河北省省赛</w:t>
            </w:r>
          </w:p>
        </w:tc>
        <w:tc>
          <w:p w14:paraId="6370445A">
            <w:r>
              <w:t>省级</w:t>
            </w:r>
          </w:p>
        </w:tc>
        <w:tc>
          <w:tcPr>
            <w:vAlign w:val="center"/>
          </w:tcPr>
          <w:p w14:paraId="107BDF74">
            <w:pPr>
              <w:jc w:val="center"/>
            </w:pPr>
            <w:r>
              <w:t>1</w:t>
            </w:r>
          </w:p>
        </w:tc>
        <w:tc>
          <w:tcPr>
            <w:tcW w:w="4070" w:type="dxa"/>
            <w:vAlign w:val="center"/>
          </w:tcPr>
          <w:p w14:paraId="2E69C398">
            <w:pPr>
              <w:jc w:val="both"/>
            </w:pPr>
            <w:r>
              <w:t>省赛获奖情况：3人一等奖 6人二等奖 1人三等奖 国赛获奖情况： 1人获优胜奖</w:t>
            </w:r>
          </w:p>
        </w:tc>
      </w:tr>
      <w:tr w14:paraId="3FED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44811052">
            <w:pPr>
              <w:jc w:val="center"/>
            </w:pPr>
            <w:r>
              <w:t>2</w:t>
            </w:r>
          </w:p>
        </w:tc>
        <w:tc>
          <w:tcPr>
            <w:vAlign w:val="center"/>
          </w:tcPr>
          <w:p w14:paraId="714B8870">
            <w:pPr>
              <w:jc w:val="center"/>
            </w:pPr>
            <w:r>
              <w:t>2024</w:t>
            </w:r>
          </w:p>
        </w:tc>
        <w:tc>
          <w:p w14:paraId="1200C678">
            <w:r>
              <w:t>2024年“振兴杯”河北省青年职业技能大赛钳工赛项</w:t>
            </w:r>
          </w:p>
        </w:tc>
        <w:tc>
          <w:p w14:paraId="2D676461">
            <w:r>
              <w:t>省级</w:t>
            </w:r>
          </w:p>
        </w:tc>
        <w:tc>
          <w:tcPr>
            <w:vAlign w:val="center"/>
          </w:tcPr>
          <w:p w14:paraId="73C64673">
            <w:pPr>
              <w:jc w:val="center"/>
            </w:pPr>
            <w:r>
              <w:t>1</w:t>
            </w:r>
          </w:p>
        </w:tc>
        <w:tc>
          <w:tcPr>
            <w:tcW w:w="4070" w:type="dxa"/>
            <w:vAlign w:val="center"/>
          </w:tcPr>
          <w:p w14:paraId="3ED89E09">
            <w:pPr>
              <w:jc w:val="both"/>
            </w:pPr>
            <w:r>
              <w:t>省赛获奖情况：1人一等奖 1人二等奖 国赛获奖情况： 1人获优胜奖</w:t>
            </w:r>
          </w:p>
        </w:tc>
      </w:tr>
      <w:tr w14:paraId="249A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61F510B3">
            <w:pPr>
              <w:jc w:val="center"/>
            </w:pPr>
            <w:r>
              <w:t>3</w:t>
            </w:r>
          </w:p>
        </w:tc>
        <w:tc>
          <w:tcPr>
            <w:vAlign w:val="center"/>
          </w:tcPr>
          <w:p w14:paraId="16EF9795">
            <w:pPr>
              <w:jc w:val="center"/>
            </w:pPr>
            <w:r>
              <w:t>2024</w:t>
            </w:r>
          </w:p>
        </w:tc>
        <w:tc>
          <w:p w14:paraId="3ADB63D6">
            <w:r>
              <w:t>2024河北省职业院校技能大赛“信创软件创新与工业应用”赛项</w:t>
            </w:r>
          </w:p>
        </w:tc>
        <w:tc>
          <w:p w14:paraId="7BDF6A27">
            <w:r>
              <w:t>省级</w:t>
            </w:r>
          </w:p>
        </w:tc>
        <w:tc>
          <w:tcPr>
            <w:vAlign w:val="center"/>
          </w:tcPr>
          <w:p w14:paraId="6FDAEF00">
            <w:pPr>
              <w:jc w:val="center"/>
            </w:pPr>
            <w:r>
              <w:t>1</w:t>
            </w:r>
          </w:p>
        </w:tc>
        <w:tc>
          <w:tcPr>
            <w:tcW w:w="4070" w:type="dxa"/>
            <w:vAlign w:val="center"/>
          </w:tcPr>
          <w:p w14:paraId="6E30C50F">
            <w:pPr>
              <w:jc w:val="both"/>
            </w:pPr>
            <w:r>
              <w:t>省赛获奖情况： 2人一等奖 4人二等奖 2人三等奖</w:t>
            </w:r>
          </w:p>
        </w:tc>
      </w:tr>
      <w:tr w14:paraId="5D51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3861EBBC">
            <w:pPr>
              <w:jc w:val="center"/>
            </w:pPr>
            <w:r>
              <w:t>4</w:t>
            </w:r>
          </w:p>
        </w:tc>
        <w:tc>
          <w:tcPr>
            <w:vAlign w:val="center"/>
          </w:tcPr>
          <w:p w14:paraId="217806AF">
            <w:pPr>
              <w:jc w:val="center"/>
            </w:pPr>
            <w:r>
              <w:t>2024</w:t>
            </w:r>
          </w:p>
        </w:tc>
        <w:tc>
          <w:p w14:paraId="576BCB73">
            <w:r>
              <w:t>2025河北省职业院校技能大赛“信创软件创新与工业应用”赛项</w:t>
            </w:r>
          </w:p>
        </w:tc>
        <w:tc>
          <w:p w14:paraId="2F2FE389">
            <w:r>
              <w:t>省级</w:t>
            </w:r>
          </w:p>
        </w:tc>
        <w:tc>
          <w:tcPr>
            <w:vAlign w:val="center"/>
          </w:tcPr>
          <w:p w14:paraId="55FF6221">
            <w:pPr>
              <w:jc w:val="center"/>
            </w:pPr>
            <w:r>
              <w:t>1</w:t>
            </w:r>
          </w:p>
        </w:tc>
        <w:tc>
          <w:tcPr>
            <w:tcW w:w="4070" w:type="dxa"/>
            <w:vAlign w:val="center"/>
          </w:tcPr>
          <w:p w14:paraId="140DEECC">
            <w:pPr>
              <w:jc w:val="both"/>
            </w:pPr>
            <w:r>
              <w:t>省赛获奖情况： 2人一等奖 2人二等奖 2人三等奖</w:t>
            </w:r>
          </w:p>
        </w:tc>
      </w:tr>
      <w:tr w14:paraId="713A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56F713CD">
            <w:pPr>
              <w:jc w:val="center"/>
            </w:pPr>
            <w:r>
              <w:t>5</w:t>
            </w:r>
          </w:p>
        </w:tc>
        <w:tc>
          <w:tcPr>
            <w:vAlign w:val="center"/>
          </w:tcPr>
          <w:p w14:paraId="321D8272">
            <w:pPr>
              <w:jc w:val="center"/>
            </w:pPr>
            <w:r>
              <w:t>2024</w:t>
            </w:r>
          </w:p>
        </w:tc>
        <w:tc>
          <w:p w14:paraId="40806809">
            <w:r>
              <w:t>2024年衡水市中等职业学校技能大赛“焊接技术”赛项</w:t>
            </w:r>
          </w:p>
        </w:tc>
        <w:tc>
          <w:p w14:paraId="53C8DAD5">
            <w:r>
              <w:t>市级</w:t>
            </w:r>
          </w:p>
        </w:tc>
        <w:tc>
          <w:tcPr>
            <w:vAlign w:val="center"/>
          </w:tcPr>
          <w:p w14:paraId="04236487">
            <w:pPr>
              <w:jc w:val="center"/>
            </w:pPr>
            <w:r>
              <w:t>1</w:t>
            </w:r>
          </w:p>
        </w:tc>
        <w:tc>
          <w:tcPr>
            <w:tcW w:w="4070" w:type="dxa"/>
            <w:vAlign w:val="center"/>
          </w:tcPr>
          <w:p w14:paraId="3009876A">
            <w:pPr>
              <w:jc w:val="both"/>
            </w:pPr>
            <w:r>
              <w:t>市赛获奖情况:1人一等奖 2人二等奖 3人三等奖</w:t>
            </w:r>
          </w:p>
        </w:tc>
      </w:tr>
      <w:tr w14:paraId="2508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70FFEFAF">
            <w:pPr>
              <w:jc w:val="center"/>
            </w:pPr>
            <w:r>
              <w:t>6</w:t>
            </w:r>
          </w:p>
        </w:tc>
        <w:tc>
          <w:tcPr>
            <w:vAlign w:val="center"/>
          </w:tcPr>
          <w:p w14:paraId="518528C5">
            <w:pPr>
              <w:jc w:val="center"/>
            </w:pPr>
            <w:r>
              <w:t>2024</w:t>
            </w:r>
          </w:p>
        </w:tc>
        <w:tc>
          <w:p w14:paraId="5D000DAD">
            <w:r>
              <w:t>2024年衡水市中等职业学校技能大赛“短视频制作＂赛项</w:t>
            </w:r>
          </w:p>
        </w:tc>
        <w:tc>
          <w:p w14:paraId="09CC9001">
            <w:r>
              <w:t>市级</w:t>
            </w:r>
          </w:p>
        </w:tc>
        <w:tc>
          <w:tcPr>
            <w:vAlign w:val="center"/>
          </w:tcPr>
          <w:p w14:paraId="615023AD">
            <w:pPr>
              <w:jc w:val="center"/>
            </w:pPr>
            <w:r>
              <w:t>1</w:t>
            </w:r>
          </w:p>
        </w:tc>
        <w:tc>
          <w:tcPr>
            <w:tcW w:w="4070" w:type="dxa"/>
            <w:vAlign w:val="center"/>
          </w:tcPr>
          <w:p w14:paraId="5CA60A89">
            <w:pPr>
              <w:jc w:val="both"/>
            </w:pPr>
            <w:r>
              <w:t>市赛获奖情况:1人一等奖 1人二等奖</w:t>
            </w:r>
          </w:p>
        </w:tc>
      </w:tr>
      <w:tr w14:paraId="6BC1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569D0BE7">
            <w:pPr>
              <w:jc w:val="center"/>
            </w:pPr>
            <w:r>
              <w:t>7</w:t>
            </w:r>
          </w:p>
        </w:tc>
        <w:tc>
          <w:tcPr>
            <w:vAlign w:val="center"/>
          </w:tcPr>
          <w:p w14:paraId="0873C801">
            <w:pPr>
              <w:jc w:val="center"/>
            </w:pPr>
            <w:r>
              <w:t>2024</w:t>
            </w:r>
          </w:p>
        </w:tc>
        <w:tc>
          <w:p w14:paraId="0AD3B2B6">
            <w:r>
              <w:t>2024年衡水市中等职业学校技能大赛“植物病虫害防治“赛项</w:t>
            </w:r>
          </w:p>
        </w:tc>
        <w:tc>
          <w:p w14:paraId="37346827">
            <w:r>
              <w:t>市级</w:t>
            </w:r>
          </w:p>
        </w:tc>
        <w:tc>
          <w:tcPr>
            <w:vAlign w:val="center"/>
          </w:tcPr>
          <w:p w14:paraId="538C9693">
            <w:pPr>
              <w:jc w:val="center"/>
            </w:pPr>
            <w:r>
              <w:t>1</w:t>
            </w:r>
          </w:p>
        </w:tc>
        <w:tc>
          <w:tcPr>
            <w:tcW w:w="4070" w:type="dxa"/>
            <w:vAlign w:val="center"/>
          </w:tcPr>
          <w:p w14:paraId="3837BACF">
            <w:pPr>
              <w:jc w:val="both"/>
            </w:pPr>
            <w:r>
              <w:t>市赛获奖情况: 1人一等奖 1人二等奖</w:t>
            </w:r>
          </w:p>
        </w:tc>
      </w:tr>
      <w:tr w14:paraId="3FA8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2B779F2C">
            <w:pPr>
              <w:jc w:val="center"/>
            </w:pPr>
            <w:r>
              <w:t>8</w:t>
            </w:r>
          </w:p>
        </w:tc>
        <w:tc>
          <w:tcPr>
            <w:vAlign w:val="center"/>
          </w:tcPr>
          <w:p w14:paraId="605C76B6">
            <w:pPr>
              <w:jc w:val="center"/>
            </w:pPr>
            <w:r>
              <w:t>2024</w:t>
            </w:r>
          </w:p>
        </w:tc>
        <w:tc>
          <w:p w14:paraId="74881802">
            <w:r>
              <w:t>2024年衡水市中等职业学校技能大赛“信创软件创新与工业应用“赛项</w:t>
            </w:r>
          </w:p>
        </w:tc>
        <w:tc>
          <w:p w14:paraId="7448033C">
            <w:r>
              <w:t>市级</w:t>
            </w:r>
          </w:p>
        </w:tc>
        <w:tc>
          <w:tcPr>
            <w:vAlign w:val="center"/>
          </w:tcPr>
          <w:p w14:paraId="2F70D21C">
            <w:pPr>
              <w:jc w:val="center"/>
            </w:pPr>
            <w:r>
              <w:t>2</w:t>
            </w:r>
          </w:p>
        </w:tc>
        <w:tc>
          <w:tcPr>
            <w:tcW w:w="4070" w:type="dxa"/>
            <w:vAlign w:val="center"/>
          </w:tcPr>
          <w:p w14:paraId="11F1A735">
            <w:pPr>
              <w:jc w:val="both"/>
            </w:pPr>
            <w:r>
              <w:t>市赛获奖情况: 2人一等奖 4人二等奖</w:t>
            </w:r>
          </w:p>
        </w:tc>
      </w:tr>
      <w:tr w14:paraId="43FD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352D70FB">
            <w:pPr>
              <w:jc w:val="center"/>
            </w:pPr>
            <w:r>
              <w:t>9</w:t>
            </w:r>
          </w:p>
        </w:tc>
        <w:tc>
          <w:tcPr>
            <w:vAlign w:val="center"/>
          </w:tcPr>
          <w:p w14:paraId="7F858BB2">
            <w:pPr>
              <w:jc w:val="center"/>
            </w:pPr>
            <w:r>
              <w:t>2025</w:t>
            </w:r>
          </w:p>
        </w:tc>
        <w:tc>
          <w:p w14:paraId="683EAC2C">
            <w:r>
              <w:t>2025年衡水市中等职业学校技能大赛“焊接技术赛项</w:t>
            </w:r>
          </w:p>
        </w:tc>
        <w:tc>
          <w:p w14:paraId="63F35830">
            <w:r>
              <w:t>市级</w:t>
            </w:r>
          </w:p>
        </w:tc>
        <w:tc>
          <w:tcPr>
            <w:vAlign w:val="center"/>
          </w:tcPr>
          <w:p w14:paraId="0C75472A">
            <w:pPr>
              <w:jc w:val="center"/>
            </w:pPr>
            <w:r>
              <w:t>1</w:t>
            </w:r>
          </w:p>
        </w:tc>
        <w:tc>
          <w:tcPr>
            <w:tcW w:w="4070" w:type="dxa"/>
            <w:vAlign w:val="center"/>
          </w:tcPr>
          <w:p w14:paraId="1C3A0677">
            <w:pPr>
              <w:jc w:val="both"/>
            </w:pPr>
            <w:r>
              <w:t>市赛获奖情况:1人一等奖 2人二等奖</w:t>
            </w:r>
          </w:p>
        </w:tc>
      </w:tr>
      <w:tr w14:paraId="462B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342B2B85">
            <w:pPr>
              <w:jc w:val="cente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-196850</wp:posOffset>
                  </wp:positionH>
                  <wp:positionV relativeFrom="paragraph">
                    <wp:posOffset>-767715</wp:posOffset>
                  </wp:positionV>
                  <wp:extent cx="5972175" cy="8309610"/>
                  <wp:effectExtent l="0" t="0" r="9525" b="15240"/>
                  <wp:wrapNone/>
                  <wp:docPr id="12" name="图片 12"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111"/>
                          <pic:cNvPicPr>
                            <a:picLocks noChangeAspect="1"/>
                          </pic:cNvPicPr>
                        </pic:nvPicPr>
                        <pic:blipFill>
                          <a:blip r:embed="rId6"/>
                          <a:stretch>
                            <a:fillRect/>
                          </a:stretch>
                        </pic:blipFill>
                        <pic:spPr>
                          <a:xfrm>
                            <a:off x="0" y="0"/>
                            <a:ext cx="5972175" cy="8309610"/>
                          </a:xfrm>
                          <a:prstGeom prst="rect">
                            <a:avLst/>
                          </a:prstGeom>
                        </pic:spPr>
                      </pic:pic>
                    </a:graphicData>
                  </a:graphic>
                </wp:anchor>
              </w:drawing>
            </w:r>
            <w:r>
              <w:t>10</w:t>
            </w:r>
          </w:p>
        </w:tc>
        <w:tc>
          <w:tcPr>
            <w:vAlign w:val="center"/>
          </w:tcPr>
          <w:p w14:paraId="6BD0BFFA">
            <w:pPr>
              <w:jc w:val="center"/>
            </w:pPr>
            <w:r>
              <w:t>2025</w:t>
            </w:r>
          </w:p>
        </w:tc>
        <w:tc>
          <w:p w14:paraId="363500E8">
            <w:r>
              <w:t>2025年衡水市中等职业学校技能大赛“短视频制作“赛项</w:t>
            </w:r>
          </w:p>
        </w:tc>
        <w:tc>
          <w:p w14:paraId="16500A3E">
            <w:pPr>
              <w:rPr>
                <w:rFonts w:hint="eastAsia" w:eastAsia="宋体"/>
                <w:lang w:eastAsia="zh-CN"/>
              </w:rPr>
            </w:pPr>
            <w:r>
              <w:t>市级</w:t>
            </w:r>
          </w:p>
        </w:tc>
        <w:tc>
          <w:tcPr>
            <w:vAlign w:val="center"/>
          </w:tcPr>
          <w:p w14:paraId="5454B4CE">
            <w:pPr>
              <w:jc w:val="center"/>
            </w:pPr>
            <w:r>
              <w:t>1</w:t>
            </w:r>
          </w:p>
        </w:tc>
        <w:tc>
          <w:tcPr>
            <w:tcW w:w="4070" w:type="dxa"/>
            <w:vAlign w:val="center"/>
          </w:tcPr>
          <w:p w14:paraId="40F3B9D0">
            <w:pPr>
              <w:jc w:val="both"/>
            </w:pPr>
            <w:r>
              <w:t>市赛获奖情况:1人一等奖 1人二等奖</w:t>
            </w:r>
          </w:p>
        </w:tc>
      </w:tr>
      <w:tr w14:paraId="21BE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42188AD8">
            <w:pPr>
              <w:jc w:val="center"/>
            </w:pPr>
            <w:r>
              <w:t>11</w:t>
            </w:r>
          </w:p>
        </w:tc>
        <w:tc>
          <w:tcPr>
            <w:vAlign w:val="center"/>
          </w:tcPr>
          <w:p w14:paraId="3CDB4EBF">
            <w:pPr>
              <w:jc w:val="center"/>
            </w:pPr>
            <w:r>
              <w:t>2025</w:t>
            </w:r>
          </w:p>
        </w:tc>
        <w:tc>
          <w:p w14:paraId="2F813E32">
            <w:r>
              <w:t>2025年衡水市中等职业学校技能大赛“植物病虫害防治“赛项</w:t>
            </w:r>
          </w:p>
        </w:tc>
        <w:tc>
          <w:p w14:paraId="0A76EBFD">
            <w:r>
              <w:t>市级</w:t>
            </w:r>
          </w:p>
        </w:tc>
        <w:tc>
          <w:tcPr>
            <w:vAlign w:val="center"/>
          </w:tcPr>
          <w:p w14:paraId="61F3E171">
            <w:pPr>
              <w:jc w:val="center"/>
            </w:pPr>
            <w:r>
              <w:t>1</w:t>
            </w:r>
          </w:p>
        </w:tc>
        <w:tc>
          <w:tcPr>
            <w:tcW w:w="4070" w:type="dxa"/>
            <w:vAlign w:val="center"/>
          </w:tcPr>
          <w:p w14:paraId="4976A9D3">
            <w:pPr>
              <w:jc w:val="both"/>
            </w:pPr>
            <w:r>
              <w:t>市赛获奖情况:</w:t>
            </w:r>
          </w:p>
          <w:p w14:paraId="6A464738">
            <w:pPr>
              <w:jc w:val="both"/>
              <w:rPr>
                <w:rFonts w:hint="default" w:eastAsia="宋体"/>
                <w:lang w:val="en-US" w:eastAsia="zh-CN"/>
              </w:rPr>
            </w:pPr>
            <w:r>
              <w:t>1人一等奖 1人二等奖</w:t>
            </w:r>
            <w:r>
              <w:rPr>
                <w:rFonts w:hint="eastAsia"/>
                <w:lang w:val="en-US" w:eastAsia="zh-CN"/>
              </w:rPr>
              <w:t>1人三等奖</w:t>
            </w:r>
          </w:p>
        </w:tc>
      </w:tr>
      <w:tr w14:paraId="7BCB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70910DE2">
            <w:pPr>
              <w:jc w:val="center"/>
            </w:pPr>
            <w:r>
              <w:t>12</w:t>
            </w:r>
          </w:p>
        </w:tc>
        <w:tc>
          <w:tcPr>
            <w:vAlign w:val="center"/>
          </w:tcPr>
          <w:p w14:paraId="6BA7971D">
            <w:pPr>
              <w:jc w:val="center"/>
            </w:pPr>
            <w:r>
              <w:t>2025</w:t>
            </w:r>
          </w:p>
        </w:tc>
        <w:tc>
          <w:p w14:paraId="55A9C347">
            <w:r>
              <w:t>2025年衡水市中等职业学校技能大赛“信创软件创新与工业应用“赛项</w:t>
            </w:r>
          </w:p>
        </w:tc>
        <w:tc>
          <w:p w14:paraId="01BB9431">
            <w:r>
              <w:t>市级</w:t>
            </w:r>
          </w:p>
        </w:tc>
        <w:tc>
          <w:tcPr>
            <w:vAlign w:val="center"/>
          </w:tcPr>
          <w:p w14:paraId="7CB3EC33">
            <w:pPr>
              <w:jc w:val="center"/>
            </w:pPr>
            <w:r>
              <w:t>2</w:t>
            </w:r>
          </w:p>
        </w:tc>
        <w:tc>
          <w:tcPr>
            <w:tcW w:w="4070" w:type="dxa"/>
            <w:vAlign w:val="center"/>
          </w:tcPr>
          <w:p w14:paraId="51F5B868">
            <w:pPr>
              <w:jc w:val="both"/>
            </w:pPr>
            <w:r>
              <w:t>市赛获奖情况:2人一等奖 4人二等奖</w:t>
            </w:r>
          </w:p>
        </w:tc>
      </w:tr>
      <w:tr w14:paraId="642D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62D392FA">
            <w:pPr>
              <w:jc w:val="center"/>
            </w:pPr>
            <w:r>
              <w:t>13</w:t>
            </w:r>
          </w:p>
        </w:tc>
        <w:tc>
          <w:tcPr>
            <w:vAlign w:val="center"/>
          </w:tcPr>
          <w:p w14:paraId="308B5EC5">
            <w:pPr>
              <w:jc w:val="center"/>
            </w:pPr>
            <w:r>
              <w:t>2025</w:t>
            </w:r>
          </w:p>
        </w:tc>
        <w:tc>
          <w:p w14:paraId="5B1B2F96">
            <w:r>
              <w:t>2025年衡水市中等职业学校技能大赛“沙盘模拟企业经营“赛项</w:t>
            </w:r>
          </w:p>
        </w:tc>
        <w:tc>
          <w:p w14:paraId="2D3FC0AE">
            <w:r>
              <w:t>市级</w:t>
            </w:r>
          </w:p>
        </w:tc>
        <w:tc>
          <w:tcPr>
            <w:vAlign w:val="center"/>
          </w:tcPr>
          <w:p w14:paraId="3EAB9A69">
            <w:pPr>
              <w:jc w:val="center"/>
            </w:pPr>
            <w:r>
              <w:t>4</w:t>
            </w:r>
          </w:p>
        </w:tc>
        <w:tc>
          <w:tcPr>
            <w:tcW w:w="4070" w:type="dxa"/>
            <w:vAlign w:val="center"/>
          </w:tcPr>
          <w:p w14:paraId="7A85F51A">
            <w:pPr>
              <w:jc w:val="both"/>
            </w:pPr>
            <w:r>
              <w:t>市赛获奖情况: 8人三等奖</w:t>
            </w:r>
          </w:p>
        </w:tc>
      </w:tr>
      <w:tr w14:paraId="7CE5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Pr>
          <w:p w14:paraId="39302877">
            <w:pPr>
              <w:jc w:val="center"/>
            </w:pPr>
            <w:r>
              <w:t>14</w:t>
            </w:r>
          </w:p>
        </w:tc>
        <w:tc>
          <w:tcPr>
            <w:vAlign w:val="center"/>
          </w:tcPr>
          <w:p w14:paraId="75E6BEC3">
            <w:pPr>
              <w:jc w:val="center"/>
            </w:pPr>
            <w:r>
              <w:t>2025</w:t>
            </w:r>
          </w:p>
        </w:tc>
        <w:tc>
          <w:p w14:paraId="7275F61E">
            <w:r>
              <w:t>2025年衡水市中等职业学校技能大赛“现代企业云数字服务“赛项</w:t>
            </w:r>
          </w:p>
        </w:tc>
        <w:tc>
          <w:p w14:paraId="19A26142">
            <w:r>
              <w:t>市级</w:t>
            </w:r>
          </w:p>
        </w:tc>
        <w:tc>
          <w:tcPr>
            <w:vAlign w:val="center"/>
          </w:tcPr>
          <w:p w14:paraId="160A2545">
            <w:pPr>
              <w:jc w:val="center"/>
            </w:pPr>
            <w:r>
              <w:t>3</w:t>
            </w:r>
          </w:p>
        </w:tc>
        <w:tc>
          <w:tcPr>
            <w:tcW w:w="4070" w:type="dxa"/>
            <w:vAlign w:val="center"/>
          </w:tcPr>
          <w:p w14:paraId="110A4667">
            <w:pPr>
              <w:jc w:val="both"/>
            </w:pPr>
            <w:r>
              <w:t>市赛获奖情况: 3人一等奖 3人二等奖</w:t>
            </w:r>
          </w:p>
        </w:tc>
      </w:tr>
    </w:tbl>
    <w:p w14:paraId="6972ED0D"/>
    <w:p w14:paraId="4D967172">
      <w:pPr>
        <w:adjustRightInd w:val="0"/>
        <w:snapToGrid w:val="0"/>
        <w:spacing w:line="560" w:lineRule="exact"/>
        <w:rPr>
          <w:rFonts w:ascii="黑体" w:hAnsi="黑体" w:eastAsia="黑体"/>
          <w:sz w:val="30"/>
          <w:szCs w:val="30"/>
        </w:rPr>
      </w:pPr>
      <w:r>
        <w:rPr>
          <w:rFonts w:hint="eastAsia" w:ascii="黑体" w:hAnsi="黑体" w:eastAsia="黑体"/>
          <w:sz w:val="30"/>
          <w:szCs w:val="30"/>
          <w:lang w:val="en-US" w:eastAsia="zh-CN"/>
        </w:rPr>
        <w:t>二</w:t>
      </w:r>
      <w:r>
        <w:rPr>
          <w:rFonts w:hint="eastAsia" w:ascii="黑体" w:hAnsi="黑体" w:eastAsia="黑体"/>
          <w:sz w:val="30"/>
          <w:szCs w:val="30"/>
        </w:rPr>
        <w:t>、申请单位意见</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8082"/>
      </w:tblGrid>
      <w:tr w14:paraId="5341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5" w:hRule="atLeast"/>
        </w:trPr>
        <w:tc>
          <w:tcPr>
            <w:tcW w:w="540" w:type="pct"/>
            <w:shd w:val="clear" w:color="auto" w:fill="auto"/>
            <w:vAlign w:val="center"/>
          </w:tcPr>
          <w:p w14:paraId="2670D35F">
            <w:pPr>
              <w:spacing w:before="48" w:after="48"/>
              <w:jc w:val="center"/>
              <w:rPr>
                <w:sz w:val="24"/>
              </w:rPr>
            </w:pPr>
            <w:r>
              <w:rPr>
                <w:sz w:val="24"/>
              </w:rPr>
              <w:t>申请</w:t>
            </w:r>
          </w:p>
          <w:p w14:paraId="2BC56531">
            <w:pPr>
              <w:spacing w:before="48" w:after="48"/>
              <w:jc w:val="center"/>
              <w:rPr>
                <w:sz w:val="24"/>
              </w:rPr>
            </w:pPr>
            <w:r>
              <w:rPr>
                <w:sz w:val="24"/>
              </w:rPr>
              <w:t>单位</w:t>
            </w:r>
          </w:p>
          <w:p w14:paraId="1EEDFDBF">
            <w:pPr>
              <w:spacing w:before="48" w:after="48"/>
              <w:jc w:val="center"/>
              <w:rPr>
                <w:rFonts w:eastAsia="黑体"/>
                <w:sz w:val="30"/>
                <w:szCs w:val="30"/>
              </w:rPr>
            </w:pPr>
            <w:r>
              <w:rPr>
                <w:sz w:val="24"/>
              </w:rPr>
              <w:t>意见</w:t>
            </w:r>
          </w:p>
        </w:tc>
        <w:tc>
          <w:tcPr>
            <w:tcW w:w="4460" w:type="pct"/>
            <w:shd w:val="clear" w:color="auto" w:fill="auto"/>
          </w:tcPr>
          <w:p w14:paraId="54D827CF">
            <w:pPr>
              <w:spacing w:line="520" w:lineRule="exact"/>
              <w:rPr>
                <w:rFonts w:ascii="仿宋" w:hAnsi="仿宋" w:eastAsia="仿宋"/>
                <w:kern w:val="0"/>
                <w:sz w:val="28"/>
                <w:szCs w:val="28"/>
              </w:rPr>
            </w:pPr>
            <w:r>
              <w:rPr>
                <w:rFonts w:hint="eastAsia" w:ascii="仿宋" w:hAnsi="仿宋" w:eastAsia="仿宋"/>
                <w:kern w:val="0"/>
                <w:sz w:val="28"/>
                <w:szCs w:val="28"/>
              </w:rPr>
              <w:t xml:space="preserve">                               </w:t>
            </w:r>
            <w:r>
              <w:rPr>
                <w:rFonts w:ascii="仿宋" w:hAnsi="仿宋" w:eastAsia="仿宋"/>
                <w:sz w:val="28"/>
                <w:u w:color="auto"/>
              </w:rPr>
              <w:t xml:space="preserve">                                </w:t>
            </w:r>
          </w:p>
          <w:p w14:paraId="71CA3645">
            <w:pPr>
              <w:spacing w:line="360" w:lineRule="auto"/>
              <w:ind w:firstLine="420" w:firstLineChars="200"/>
            </w:pPr>
          </w:p>
          <w:p w14:paraId="31D30924">
            <w:pPr>
              <w:spacing w:line="360" w:lineRule="auto"/>
              <w:ind w:firstLine="420" w:firstLineChars="200"/>
            </w:pPr>
          </w:p>
          <w:p w14:paraId="6E1635C8">
            <w:pPr>
              <w:spacing w:line="360" w:lineRule="auto"/>
              <w:ind w:firstLine="420" w:firstLineChars="200"/>
            </w:pPr>
            <w:r>
              <w:t>申请书所填写的内容属实；赛项承办负责人的政治和业务素质适合承担本赛项的申报、实施工作；本单位能提供完成本赛项所需的设备、技术、专家、资金、场地和时间；同意承担本赛项顺利开展的全部任务。</w:t>
            </w:r>
            <w:r>
              <w:br w:type="textWrapping"/>
            </w:r>
          </w:p>
          <w:p w14:paraId="3D794540">
            <w:pPr>
              <w:spacing w:line="360" w:lineRule="auto"/>
              <w:ind w:firstLine="420" w:firstLineChars="200"/>
            </w:pPr>
          </w:p>
          <w:p w14:paraId="060ED130">
            <w:pPr>
              <w:spacing w:line="360" w:lineRule="auto"/>
              <w:ind w:firstLine="420" w:firstLineChars="200"/>
            </w:pPr>
          </w:p>
          <w:p w14:paraId="52FA3171">
            <w:pPr>
              <w:spacing w:line="520" w:lineRule="exact"/>
              <w:ind w:firstLine="2800" w:firstLineChars="1000"/>
              <w:rPr>
                <w:rFonts w:ascii="仿宋" w:hAnsi="仿宋" w:eastAsia="仿宋"/>
                <w:kern w:val="0"/>
                <w:sz w:val="28"/>
                <w:szCs w:val="28"/>
              </w:rPr>
            </w:pPr>
            <w:r>
              <w:rPr>
                <w:rFonts w:hint="eastAsia" w:ascii="仿宋" w:hAnsi="仿宋" w:eastAsia="仿宋"/>
                <w:kern w:val="0"/>
                <w:sz w:val="28"/>
                <w:szCs w:val="28"/>
              </w:rPr>
              <w:t>单位（学校）负责人签名：</w:t>
            </w:r>
          </w:p>
          <w:p w14:paraId="50839684">
            <w:pPr>
              <w:spacing w:line="520" w:lineRule="exact"/>
              <w:ind w:firstLine="3640" w:firstLineChars="1300"/>
              <w:rPr>
                <w:rFonts w:ascii="仿宋" w:hAnsi="仿宋" w:eastAsia="仿宋"/>
                <w:kern w:val="0"/>
                <w:sz w:val="28"/>
                <w:szCs w:val="28"/>
              </w:rPr>
            </w:pPr>
            <w:r>
              <w:rPr>
                <w:rFonts w:hint="eastAsia" w:ascii="仿宋" w:hAnsi="仿宋" w:eastAsia="仿宋"/>
                <w:kern w:val="0"/>
                <w:sz w:val="28"/>
                <w:szCs w:val="28"/>
              </w:rPr>
              <w:t>（单位公章）</w:t>
            </w:r>
          </w:p>
          <w:p w14:paraId="1BB1B173">
            <w:pPr>
              <w:spacing w:line="520" w:lineRule="exact"/>
              <w:ind w:firstLine="3640" w:firstLineChars="1300"/>
              <w:rPr>
                <w:rFonts w:ascii="仿宋" w:hAnsi="仿宋" w:eastAsia="仿宋"/>
                <w:kern w:val="0"/>
                <w:sz w:val="28"/>
                <w:szCs w:val="28"/>
              </w:rPr>
            </w:pPr>
            <w:r>
              <w:rPr>
                <w:rFonts w:hint="eastAsia" w:ascii="仿宋" w:hAnsi="仿宋" w:eastAsia="仿宋"/>
                <w:kern w:val="0"/>
                <w:sz w:val="28"/>
                <w:szCs w:val="28"/>
              </w:rPr>
              <w:t xml:space="preserve">年 </w:t>
            </w:r>
            <w:r>
              <w:rPr>
                <w:rFonts w:hint="eastAsia" w:ascii="仿宋" w:hAnsi="仿宋" w:eastAsia="仿宋"/>
                <w:kern w:val="0"/>
                <w:sz w:val="28"/>
                <w:szCs w:val="28"/>
                <w:lang w:val="en-US" w:eastAsia="zh-CN"/>
              </w:rPr>
              <w:t xml:space="preserve">  </w:t>
            </w:r>
            <w:r>
              <w:rPr>
                <w:rFonts w:hint="eastAsia" w:ascii="仿宋" w:hAnsi="仿宋" w:eastAsia="仿宋"/>
                <w:kern w:val="0"/>
                <w:sz w:val="28"/>
                <w:szCs w:val="28"/>
              </w:rPr>
              <w:t>月</w:t>
            </w:r>
            <w:r>
              <w:rPr>
                <w:rFonts w:hint="eastAsia" w:ascii="仿宋" w:hAnsi="仿宋" w:eastAsia="仿宋"/>
                <w:kern w:val="0"/>
                <w:sz w:val="28"/>
                <w:szCs w:val="28"/>
                <w:lang w:val="en-US" w:eastAsia="zh-CN"/>
              </w:rPr>
              <w:t xml:space="preserve"> </w:t>
            </w:r>
            <w:r>
              <w:rPr>
                <w:rFonts w:hint="eastAsia" w:ascii="仿宋" w:hAnsi="仿宋" w:eastAsia="仿宋"/>
                <w:kern w:val="0"/>
                <w:sz w:val="28"/>
                <w:szCs w:val="28"/>
              </w:rPr>
              <w:t xml:space="preserve"> </w:t>
            </w:r>
            <w:r>
              <w:rPr>
                <w:rFonts w:hint="eastAsia" w:ascii="仿宋" w:hAnsi="仿宋" w:eastAsia="仿宋"/>
                <w:kern w:val="0"/>
                <w:sz w:val="28"/>
                <w:szCs w:val="28"/>
                <w:lang w:val="en-US" w:eastAsia="zh-CN"/>
              </w:rPr>
              <w:t xml:space="preserve"> </w:t>
            </w:r>
            <w:r>
              <w:rPr>
                <w:rFonts w:hint="eastAsia" w:ascii="仿宋" w:hAnsi="仿宋" w:eastAsia="仿宋"/>
                <w:kern w:val="0"/>
                <w:sz w:val="28"/>
                <w:szCs w:val="28"/>
              </w:rPr>
              <w:t>日</w:t>
            </w:r>
          </w:p>
        </w:tc>
      </w:tr>
    </w:tbl>
    <w:p w14:paraId="2490654D">
      <w:pPr>
        <w:rPr>
          <w:rFonts w:hint="eastAsia"/>
          <w:b/>
          <w:bCs/>
          <w:lang w:val="en-US" w:eastAsia="zh-CN"/>
        </w:rPr>
      </w:pPr>
    </w:p>
    <w:p w14:paraId="67C330FB">
      <w:pPr>
        <w:rPr>
          <w:rFonts w:hint="eastAsia"/>
          <w:sz w:val="24"/>
          <w:szCs w:val="32"/>
          <w:lang w:val="en-US" w:eastAsia="zh-CN"/>
        </w:rPr>
      </w:pPr>
      <w:r>
        <w:rPr>
          <w:rFonts w:hint="eastAsia"/>
          <w:b/>
          <w:bCs/>
          <w:sz w:val="24"/>
          <w:szCs w:val="32"/>
          <w:lang w:val="en-US" w:eastAsia="zh-CN"/>
        </w:rPr>
        <w:t>附：幼儿保育专业相关实训室照片</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65E15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1A524CF5">
            <w:pPr>
              <w:rPr>
                <w:rFonts w:hint="eastAsia"/>
                <w:vertAlign w:val="baseline"/>
                <w:lang w:val="en-US" w:eastAsia="zh-CN"/>
              </w:rPr>
            </w:pPr>
            <w:r>
              <w:rPr>
                <w:rFonts w:hint="eastAsia"/>
                <w:vertAlign w:val="baseline"/>
                <w:lang w:val="en-US" w:eastAsia="zh-CN"/>
              </w:rPr>
              <w:drawing>
                <wp:inline distT="0" distB="0" distL="114300" distR="114300">
                  <wp:extent cx="5581650" cy="3139440"/>
                  <wp:effectExtent l="0" t="0" r="0" b="3810"/>
                  <wp:docPr id="2" name="图片 2" descr="托育实训室照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托育实训室照片7"/>
                          <pic:cNvPicPr>
                            <a:picLocks noChangeAspect="1"/>
                          </pic:cNvPicPr>
                        </pic:nvPicPr>
                        <pic:blipFill>
                          <a:blip r:embed="rId7"/>
                          <a:stretch>
                            <a:fillRect/>
                          </a:stretch>
                        </pic:blipFill>
                        <pic:spPr>
                          <a:xfrm>
                            <a:off x="0" y="0"/>
                            <a:ext cx="5581650" cy="3139440"/>
                          </a:xfrm>
                          <a:prstGeom prst="rect">
                            <a:avLst/>
                          </a:prstGeom>
                        </pic:spPr>
                      </pic:pic>
                    </a:graphicData>
                  </a:graphic>
                </wp:inline>
              </w:drawing>
            </w:r>
          </w:p>
        </w:tc>
      </w:tr>
      <w:tr w14:paraId="0E95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74DE952E">
            <w:pPr>
              <w:rPr>
                <w:rFonts w:hint="eastAsia"/>
                <w:vertAlign w:val="baseline"/>
                <w:lang w:val="en-US" w:eastAsia="zh-CN"/>
              </w:rPr>
            </w:pPr>
            <w:r>
              <w:rPr>
                <w:rFonts w:hint="eastAsia"/>
                <w:vertAlign w:val="baseline"/>
                <w:lang w:val="en-US" w:eastAsia="zh-CN"/>
              </w:rPr>
              <w:drawing>
                <wp:inline distT="0" distB="0" distL="114300" distR="114300">
                  <wp:extent cx="5612130" cy="3155315"/>
                  <wp:effectExtent l="0" t="0" r="7620" b="6985"/>
                  <wp:docPr id="3" name="图片 3" descr="托育实训室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托育实训室照片2"/>
                          <pic:cNvPicPr>
                            <a:picLocks noChangeAspect="1"/>
                          </pic:cNvPicPr>
                        </pic:nvPicPr>
                        <pic:blipFill>
                          <a:blip r:embed="rId8"/>
                          <a:stretch>
                            <a:fillRect/>
                          </a:stretch>
                        </pic:blipFill>
                        <pic:spPr>
                          <a:xfrm>
                            <a:off x="0" y="0"/>
                            <a:ext cx="5612130" cy="3155315"/>
                          </a:xfrm>
                          <a:prstGeom prst="rect">
                            <a:avLst/>
                          </a:prstGeom>
                        </pic:spPr>
                      </pic:pic>
                    </a:graphicData>
                  </a:graphic>
                </wp:inline>
              </w:drawing>
            </w:r>
          </w:p>
        </w:tc>
      </w:tr>
      <w:tr w14:paraId="2E448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1C20E222">
            <w:pPr>
              <w:jc w:val="center"/>
              <w:rPr>
                <w:rFonts w:hint="eastAsia"/>
                <w:vertAlign w:val="baseline"/>
                <w:lang w:val="en-US" w:eastAsia="zh-CN"/>
              </w:rPr>
            </w:pPr>
            <w:r>
              <w:rPr>
                <w:rFonts w:hint="eastAsia"/>
                <w:b/>
                <w:bCs/>
                <w:sz w:val="22"/>
                <w:szCs w:val="28"/>
                <w:vertAlign w:val="baseline"/>
                <w:lang w:val="en-US" w:eastAsia="zh-CN"/>
              </w:rPr>
              <w:t>托育实训室</w:t>
            </w:r>
          </w:p>
        </w:tc>
      </w:tr>
      <w:tr w14:paraId="4189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04DD154A">
            <w:pPr>
              <w:jc w:val="center"/>
              <w:rPr>
                <w:rFonts w:hint="eastAsia"/>
                <w:vertAlign w:val="baseline"/>
                <w:lang w:val="en-US" w:eastAsia="zh-CN"/>
              </w:rPr>
            </w:pPr>
            <w:r>
              <w:rPr>
                <w:rFonts w:hint="eastAsia"/>
                <w:vertAlign w:val="baseline"/>
                <w:lang w:val="en-US" w:eastAsia="zh-CN"/>
              </w:rPr>
              <w:drawing>
                <wp:inline distT="0" distB="0" distL="114300" distR="114300">
                  <wp:extent cx="5400675" cy="2999105"/>
                  <wp:effectExtent l="0" t="0" r="9525" b="10795"/>
                  <wp:docPr id="4" name="图片 4" descr="幼儿保育综合实训室照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幼儿保育综合实训室照片4"/>
                          <pic:cNvPicPr>
                            <a:picLocks noChangeAspect="1"/>
                          </pic:cNvPicPr>
                        </pic:nvPicPr>
                        <pic:blipFill>
                          <a:blip r:embed="rId9"/>
                          <a:stretch>
                            <a:fillRect/>
                          </a:stretch>
                        </pic:blipFill>
                        <pic:spPr>
                          <a:xfrm>
                            <a:off x="0" y="0"/>
                            <a:ext cx="5400675" cy="2999105"/>
                          </a:xfrm>
                          <a:prstGeom prst="rect">
                            <a:avLst/>
                          </a:prstGeom>
                        </pic:spPr>
                      </pic:pic>
                    </a:graphicData>
                  </a:graphic>
                </wp:inline>
              </w:drawing>
            </w:r>
          </w:p>
        </w:tc>
      </w:tr>
      <w:tr w14:paraId="3EB05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08FBEAFC">
            <w:pPr>
              <w:jc w:val="center"/>
              <w:rPr>
                <w:rFonts w:hint="eastAsia"/>
                <w:vertAlign w:val="baseline"/>
                <w:lang w:val="en-US" w:eastAsia="zh-CN"/>
              </w:rPr>
            </w:pPr>
            <w:r>
              <w:rPr>
                <w:rFonts w:hint="eastAsia"/>
                <w:vertAlign w:val="baseline"/>
                <w:lang w:val="en-US" w:eastAsia="zh-CN"/>
              </w:rPr>
              <w:drawing>
                <wp:inline distT="0" distB="0" distL="114300" distR="114300">
                  <wp:extent cx="5398770" cy="3036570"/>
                  <wp:effectExtent l="0" t="0" r="11430" b="11430"/>
                  <wp:docPr id="5" name="图片 5" descr="幼儿保育综合实训室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幼儿保育综合实训室照片1"/>
                          <pic:cNvPicPr>
                            <a:picLocks noChangeAspect="1"/>
                          </pic:cNvPicPr>
                        </pic:nvPicPr>
                        <pic:blipFill>
                          <a:blip r:embed="rId10"/>
                          <a:stretch>
                            <a:fillRect/>
                          </a:stretch>
                        </pic:blipFill>
                        <pic:spPr>
                          <a:xfrm>
                            <a:off x="0" y="0"/>
                            <a:ext cx="5398770" cy="3036570"/>
                          </a:xfrm>
                          <a:prstGeom prst="rect">
                            <a:avLst/>
                          </a:prstGeom>
                        </pic:spPr>
                      </pic:pic>
                    </a:graphicData>
                  </a:graphic>
                </wp:inline>
              </w:drawing>
            </w:r>
          </w:p>
        </w:tc>
      </w:tr>
      <w:tr w14:paraId="43AB9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78B985B4">
            <w:pPr>
              <w:jc w:val="center"/>
              <w:rPr>
                <w:rFonts w:hint="eastAsia"/>
                <w:vertAlign w:val="baseline"/>
                <w:lang w:val="en-US" w:eastAsia="zh-CN"/>
              </w:rPr>
            </w:pPr>
            <w:r>
              <w:rPr>
                <w:rFonts w:hint="eastAsia"/>
                <w:b/>
                <w:bCs/>
                <w:sz w:val="22"/>
                <w:szCs w:val="28"/>
                <w:vertAlign w:val="baseline"/>
                <w:lang w:val="en-US" w:eastAsia="zh-CN"/>
              </w:rPr>
              <w:t>幼儿保育综合实训室</w:t>
            </w:r>
          </w:p>
        </w:tc>
      </w:tr>
      <w:tr w14:paraId="2AF08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0B495E48">
            <w:pPr>
              <w:jc w:val="center"/>
              <w:rPr>
                <w:rFonts w:hint="eastAsia"/>
                <w:vertAlign w:val="baseline"/>
                <w:lang w:val="en-US" w:eastAsia="zh-CN"/>
              </w:rPr>
            </w:pPr>
            <w:r>
              <w:drawing>
                <wp:inline distT="0" distB="0" distL="114300" distR="114300">
                  <wp:extent cx="5260340" cy="331851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rcRect t="10268"/>
                          <a:stretch>
                            <a:fillRect/>
                          </a:stretch>
                        </pic:blipFill>
                        <pic:spPr>
                          <a:xfrm>
                            <a:off x="0" y="0"/>
                            <a:ext cx="5260340" cy="3318510"/>
                          </a:xfrm>
                          <a:prstGeom prst="rect">
                            <a:avLst/>
                          </a:prstGeom>
                          <a:noFill/>
                          <a:ln>
                            <a:noFill/>
                          </a:ln>
                        </pic:spPr>
                      </pic:pic>
                    </a:graphicData>
                  </a:graphic>
                </wp:inline>
              </w:drawing>
            </w:r>
          </w:p>
        </w:tc>
      </w:tr>
      <w:tr w14:paraId="0AFB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60" w:type="dxa"/>
          </w:tcPr>
          <w:p w14:paraId="24C7C017">
            <w:pPr>
              <w:jc w:val="center"/>
              <w:rPr>
                <w:rFonts w:hint="default"/>
                <w:lang w:val="en-US"/>
              </w:rPr>
            </w:pPr>
            <w:r>
              <w:rPr>
                <w:rFonts w:hint="eastAsia" w:ascii="宋体" w:hAnsi="宋体" w:cs="宋体"/>
                <w:b w:val="0"/>
                <w:bCs/>
                <w:lang w:val="en-US" w:eastAsia="zh-CN"/>
              </w:rPr>
              <w:t>幼</w:t>
            </w:r>
            <w:r>
              <w:rPr>
                <w:rFonts w:hint="eastAsia" w:ascii="宋体" w:hAnsi="宋体" w:cs="宋体"/>
                <w:lang w:val="en-US" w:eastAsia="zh-CN"/>
              </w:rPr>
              <w:t>儿园环境创设虚拟仿真实训室</w:t>
            </w:r>
          </w:p>
        </w:tc>
      </w:tr>
      <w:tr w14:paraId="77E46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731E883E">
            <w:pPr>
              <w:jc w:val="center"/>
              <w:rPr>
                <w:rFonts w:hint="eastAsia" w:eastAsia="宋体"/>
                <w:lang w:eastAsia="zh-CN"/>
              </w:rPr>
            </w:pPr>
            <w:r>
              <w:rPr>
                <w:rFonts w:hint="eastAsia" w:eastAsia="宋体"/>
                <w:lang w:eastAsia="zh-CN"/>
              </w:rPr>
              <w:drawing>
                <wp:inline distT="0" distB="0" distL="114300" distR="114300">
                  <wp:extent cx="5288280" cy="3863975"/>
                  <wp:effectExtent l="0" t="0" r="7620" b="3175"/>
                  <wp:docPr id="7" name="图片 7" descr="C:/Users/陈红帅/Desktop/机房2.jpg机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陈红帅/Desktop/机房2.jpg机房2"/>
                          <pic:cNvPicPr>
                            <a:picLocks noChangeAspect="1"/>
                          </pic:cNvPicPr>
                        </pic:nvPicPr>
                        <pic:blipFill>
                          <a:blip r:embed="rId12"/>
                          <a:srcRect t="1291" b="1291"/>
                          <a:stretch>
                            <a:fillRect/>
                          </a:stretch>
                        </pic:blipFill>
                        <pic:spPr>
                          <a:xfrm>
                            <a:off x="0" y="0"/>
                            <a:ext cx="5288280" cy="3863975"/>
                          </a:xfrm>
                          <a:prstGeom prst="rect">
                            <a:avLst/>
                          </a:prstGeom>
                        </pic:spPr>
                      </pic:pic>
                    </a:graphicData>
                  </a:graphic>
                </wp:inline>
              </w:drawing>
            </w:r>
          </w:p>
        </w:tc>
      </w:tr>
      <w:tr w14:paraId="6FCEC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1EE1C016">
            <w:pPr>
              <w:jc w:val="center"/>
              <w:rPr>
                <w:rFonts w:hint="default"/>
                <w:vertAlign w:val="baseline"/>
                <w:lang w:val="en-US" w:eastAsia="zh-CN"/>
              </w:rPr>
            </w:pPr>
            <w:r>
              <w:rPr>
                <w:rFonts w:hint="eastAsia"/>
                <w:vertAlign w:val="baseline"/>
                <w:lang w:val="en-US" w:eastAsia="zh-CN"/>
              </w:rPr>
              <w:t>幼儿保育专业机房1</w:t>
            </w:r>
          </w:p>
        </w:tc>
      </w:tr>
      <w:tr w14:paraId="0444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14:paraId="1B1FB7A6">
            <w:pPr>
              <w:jc w:val="center"/>
              <w:rPr>
                <w:rFonts w:hint="eastAsia"/>
                <w:vertAlign w:val="baseline"/>
                <w:lang w:val="en-US" w:eastAsia="zh-CN"/>
              </w:rPr>
            </w:pPr>
          </w:p>
        </w:tc>
      </w:tr>
      <w:tr w14:paraId="36AB2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9060" w:type="dxa"/>
            <w:tcBorders>
              <w:bottom w:val="nil"/>
            </w:tcBorders>
          </w:tcPr>
          <w:p w14:paraId="6E38FEB0">
            <w:pPr>
              <w:jc w:val="both"/>
              <w:rPr>
                <w:rFonts w:hint="eastAsia"/>
                <w:vertAlign w:val="baseline"/>
                <w:lang w:val="en-US" w:eastAsia="zh-CN"/>
              </w:rPr>
            </w:pPr>
          </w:p>
        </w:tc>
      </w:tr>
      <w:tr w14:paraId="4360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nil"/>
              <w:right w:val="nil"/>
            </w:tcBorders>
          </w:tcPr>
          <w:p w14:paraId="1F68C184">
            <w:pPr>
              <w:rPr>
                <w:rFonts w:hint="eastAsia"/>
                <w:vertAlign w:val="baseline"/>
                <w:lang w:val="en-US" w:eastAsia="zh-CN"/>
              </w:rPr>
            </w:pPr>
            <w:r>
              <w:rPr>
                <w:rFonts w:hint="eastAsia"/>
                <w:vertAlign w:val="baseline"/>
                <w:lang w:val="en-US" w:eastAsia="zh-CN"/>
              </w:rPr>
              <w:drawing>
                <wp:inline distT="0" distB="0" distL="114300" distR="114300">
                  <wp:extent cx="5581650" cy="3312795"/>
                  <wp:effectExtent l="0" t="0" r="0" b="1905"/>
                  <wp:docPr id="8" name="图片 8" descr="机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机房"/>
                          <pic:cNvPicPr>
                            <a:picLocks noChangeAspect="1"/>
                          </pic:cNvPicPr>
                        </pic:nvPicPr>
                        <pic:blipFill>
                          <a:blip r:embed="rId13"/>
                          <a:srcRect t="20859"/>
                          <a:stretch>
                            <a:fillRect/>
                          </a:stretch>
                        </pic:blipFill>
                        <pic:spPr>
                          <a:xfrm>
                            <a:off x="0" y="0"/>
                            <a:ext cx="5581650" cy="3312795"/>
                          </a:xfrm>
                          <a:prstGeom prst="rect">
                            <a:avLst/>
                          </a:prstGeom>
                        </pic:spPr>
                      </pic:pic>
                    </a:graphicData>
                  </a:graphic>
                </wp:inline>
              </w:drawing>
            </w:r>
          </w:p>
        </w:tc>
      </w:tr>
      <w:tr w14:paraId="7E13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Borders>
              <w:top w:val="nil"/>
              <w:bottom w:val="nil"/>
            </w:tcBorders>
          </w:tcPr>
          <w:p w14:paraId="0CAD16F1">
            <w:pPr>
              <w:jc w:val="center"/>
              <w:rPr>
                <w:rFonts w:hint="eastAsia"/>
                <w:vertAlign w:val="baseline"/>
                <w:lang w:val="en-US" w:eastAsia="zh-CN"/>
              </w:rPr>
            </w:pPr>
            <w:r>
              <w:rPr>
                <w:rFonts w:hint="eastAsia"/>
                <w:vertAlign w:val="baseline"/>
                <w:lang w:val="en-US" w:eastAsia="zh-CN"/>
              </w:rPr>
              <w:t>幼儿保育专业机房2</w:t>
            </w:r>
          </w:p>
        </w:tc>
      </w:tr>
      <w:tr w14:paraId="2691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nil"/>
              <w:right w:val="nil"/>
            </w:tcBorders>
          </w:tcPr>
          <w:p w14:paraId="6F52E9FE">
            <w:pPr>
              <w:rPr>
                <w:rFonts w:hint="eastAsia"/>
                <w:vertAlign w:val="baseline"/>
                <w:lang w:val="en-US" w:eastAsia="zh-CN"/>
              </w:rPr>
            </w:pPr>
            <w:r>
              <w:rPr>
                <w:rFonts w:hint="eastAsia"/>
                <w:vertAlign w:val="baseline"/>
                <w:lang w:val="en-US" w:eastAsia="zh-CN"/>
              </w:rPr>
              <w:drawing>
                <wp:inline distT="0" distB="0" distL="114300" distR="114300">
                  <wp:extent cx="5600065" cy="3660140"/>
                  <wp:effectExtent l="0" t="0" r="635" b="16510"/>
                  <wp:docPr id="9" name="图片 9" descr="舞蹈实训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舞蹈实训室"/>
                          <pic:cNvPicPr>
                            <a:picLocks noChangeAspect="1"/>
                          </pic:cNvPicPr>
                        </pic:nvPicPr>
                        <pic:blipFill>
                          <a:blip r:embed="rId14"/>
                          <a:stretch>
                            <a:fillRect/>
                          </a:stretch>
                        </pic:blipFill>
                        <pic:spPr>
                          <a:xfrm>
                            <a:off x="0" y="0"/>
                            <a:ext cx="5600065" cy="3660140"/>
                          </a:xfrm>
                          <a:prstGeom prst="rect">
                            <a:avLst/>
                          </a:prstGeom>
                        </pic:spPr>
                      </pic:pic>
                    </a:graphicData>
                  </a:graphic>
                </wp:inline>
              </w:drawing>
            </w:r>
          </w:p>
        </w:tc>
      </w:tr>
      <w:tr w14:paraId="2330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nil"/>
              <w:right w:val="nil"/>
            </w:tcBorders>
          </w:tcPr>
          <w:p w14:paraId="7569DC72">
            <w:pPr>
              <w:jc w:val="center"/>
              <w:rPr>
                <w:rFonts w:hint="default"/>
                <w:vertAlign w:val="baseline"/>
                <w:lang w:val="en-US" w:eastAsia="zh-CN"/>
              </w:rPr>
            </w:pPr>
            <w:r>
              <w:rPr>
                <w:rFonts w:hint="eastAsia"/>
                <w:vertAlign w:val="baseline"/>
                <w:lang w:val="en-US" w:eastAsia="zh-CN"/>
              </w:rPr>
              <w:t>幼儿保育专业舞蹈实训室</w:t>
            </w:r>
          </w:p>
        </w:tc>
      </w:tr>
    </w:tbl>
    <w:p w14:paraId="6BABBB90">
      <w:pPr>
        <w:rPr>
          <w:rFonts w:hint="eastAsia"/>
          <w:lang w:val="en-US" w:eastAsia="zh-CN"/>
        </w:rPr>
      </w:pPr>
      <w:bookmarkStart w:id="6" w:name="_GoBack"/>
      <w:bookmarkEnd w:id="6"/>
    </w:p>
    <w:sectPr>
      <w:footerReference r:id="rId4"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DD7A">
    <w:pPr>
      <w:pStyle w:val="5"/>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6B8D741">
                          <w:pPr>
                            <w:pStyle w:val="5"/>
                            <w:tabs>
                              <w:tab w:val="center" w:pos="4153"/>
                              <w:tab w:val="right" w:pos="8306"/>
                            </w:tabs>
                          </w:pPr>
                          <w:r>
                            <w:rPr>
                              <w:rFonts w:hint="eastAsia"/>
                            </w:rPr>
                            <w:fldChar w:fldCharType="begin"/>
                          </w:r>
                          <w:r>
                            <w:rPr>
                              <w:rFonts w:hint="eastAsia"/>
                            </w:rPr>
                            <w:instrText xml:space="preserve"> PAGE \* MERGEFORMAT</w:instrText>
                          </w:r>
                          <w:r>
                            <w:rPr>
                              <w:rFonts w:hint="eastAsia"/>
                            </w:rPr>
                            <w:fldChar w:fldCharType="separate"/>
                          </w:r>
                          <w:r>
                            <w:t>3</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1NShz0QEAAKIDAAAOAAAAAAAAAAEAIAAAAB8BAABk&#10;cnMvZTJvRG9jLnhtbFBLBQYAAAAABgAGAFkBAABiBQAAAAA=&#10;">
              <v:fill on="f" focussize="0,0"/>
              <v:stroke on="f" weight="0.5pt"/>
              <v:imagedata o:title=""/>
              <o:lock v:ext="edit" aspectratio="f"/>
              <v:textbox inset="0mm,0mm,0mm,0mm" style="mso-fit-shape-to-text:t;">
                <w:txbxContent>
                  <w:p w14:paraId="56B8D741">
                    <w:pPr>
                      <w:pStyle w:val="5"/>
                      <w:tabs>
                        <w:tab w:val="center" w:pos="4153"/>
                        <w:tab w:val="right" w:pos="8306"/>
                      </w:tabs>
                    </w:pPr>
                    <w:r>
                      <w:rPr>
                        <w:rFonts w:hint="eastAsia"/>
                      </w:rPr>
                      <w:fldChar w:fldCharType="begin"/>
                    </w:r>
                    <w:r>
                      <w:rPr>
                        <w:rFonts w:hint="eastAsia"/>
                      </w:rPr>
                      <w:instrText xml:space="preserve"> PAGE \* MERGEFORMAT</w:instrText>
                    </w:r>
                    <w:r>
                      <w:rPr>
                        <w:rFonts w:hint="eastAsia"/>
                      </w:rPr>
                      <w:fldChar w:fldCharType="separate"/>
                    </w:r>
                    <w:r>
                      <w:t>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36226">
    <w:pPr>
      <w:pStyle w:val="6"/>
      <w:pBdr>
        <w:bottom w:val="none" w:color="auto" w:sz="0" w:space="0"/>
      </w:pBdr>
      <w:tabs>
        <w:tab w:val="center" w:pos="4153"/>
        <w:tab w:val="right" w:pos="8306"/>
      </w:tabs>
      <w:rPr>
        <w:bdr w:val="single" w:color="auto" w:sz="6" w:spac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729EE"/>
    <w:multiLevelType w:val="multilevel"/>
    <w:tmpl w:val="9FE729EE"/>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3NDU1YTUwYmE5MDVhZWFjYTUzYTM3Y2MyZWFlN2YifQ=="/>
  </w:docVars>
  <w:rsids>
    <w:rsidRoot w:val="00680CD4"/>
    <w:rsid w:val="00045732"/>
    <w:rsid w:val="0013352E"/>
    <w:rsid w:val="00427D05"/>
    <w:rsid w:val="005A7FD2"/>
    <w:rsid w:val="00680CD4"/>
    <w:rsid w:val="00937491"/>
    <w:rsid w:val="009D1411"/>
    <w:rsid w:val="009D484E"/>
    <w:rsid w:val="00A51E8D"/>
    <w:rsid w:val="00A60A28"/>
    <w:rsid w:val="00A81087"/>
    <w:rsid w:val="00BA630D"/>
    <w:rsid w:val="00ED5D6D"/>
    <w:rsid w:val="00F84C34"/>
    <w:rsid w:val="098F1CD1"/>
    <w:rsid w:val="0C080BB2"/>
    <w:rsid w:val="0DEB71D0"/>
    <w:rsid w:val="0F4619C5"/>
    <w:rsid w:val="115E691D"/>
    <w:rsid w:val="147B745C"/>
    <w:rsid w:val="183B42B4"/>
    <w:rsid w:val="193065F0"/>
    <w:rsid w:val="1BD80DB3"/>
    <w:rsid w:val="1EF97C42"/>
    <w:rsid w:val="20C67CE7"/>
    <w:rsid w:val="211D2ED8"/>
    <w:rsid w:val="23A208C4"/>
    <w:rsid w:val="26430B47"/>
    <w:rsid w:val="26A0256B"/>
    <w:rsid w:val="27C748D4"/>
    <w:rsid w:val="29B503EC"/>
    <w:rsid w:val="29D35B53"/>
    <w:rsid w:val="2E2D0C2C"/>
    <w:rsid w:val="2FF479A2"/>
    <w:rsid w:val="30F70CD9"/>
    <w:rsid w:val="34B362FD"/>
    <w:rsid w:val="351620A3"/>
    <w:rsid w:val="35343F28"/>
    <w:rsid w:val="35D97CAC"/>
    <w:rsid w:val="36162EBE"/>
    <w:rsid w:val="37F807E9"/>
    <w:rsid w:val="3A034CB3"/>
    <w:rsid w:val="3C13479D"/>
    <w:rsid w:val="3DE13F8E"/>
    <w:rsid w:val="416B1540"/>
    <w:rsid w:val="4884491D"/>
    <w:rsid w:val="4B57308D"/>
    <w:rsid w:val="4C8765DC"/>
    <w:rsid w:val="4E784808"/>
    <w:rsid w:val="4F492E77"/>
    <w:rsid w:val="50442914"/>
    <w:rsid w:val="50D6424A"/>
    <w:rsid w:val="55187293"/>
    <w:rsid w:val="59AF03F3"/>
    <w:rsid w:val="5D1872E1"/>
    <w:rsid w:val="62BB2364"/>
    <w:rsid w:val="62FE58A9"/>
    <w:rsid w:val="68385BF1"/>
    <w:rsid w:val="68DB317D"/>
    <w:rsid w:val="6C57299A"/>
    <w:rsid w:val="6DF663E9"/>
    <w:rsid w:val="6E7F54C2"/>
    <w:rsid w:val="6E9B0503"/>
    <w:rsid w:val="6F065994"/>
    <w:rsid w:val="6F873333"/>
    <w:rsid w:val="762042F7"/>
    <w:rsid w:val="767A6106"/>
    <w:rsid w:val="78C905CD"/>
    <w:rsid w:val="7B1531AD"/>
    <w:rsid w:val="7B736AC2"/>
    <w:rsid w:val="7C5A26D6"/>
    <w:rsid w:val="7C84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5"/>
    <w:autoRedefine/>
    <w:qFormat/>
    <w:uiPriority w:val="0"/>
    <w:pPr>
      <w:autoSpaceDE w:val="0"/>
      <w:autoSpaceDN w:val="0"/>
      <w:jc w:val="left"/>
    </w:pPr>
    <w:rPr>
      <w:rFonts w:ascii="等线" w:hAnsi="等线" w:eastAsia="等线" w:cs="等线"/>
      <w:kern w:val="0"/>
      <w:sz w:val="32"/>
      <w:szCs w:val="32"/>
      <w:lang w:val="zh-CN" w:bidi="zh-CN"/>
    </w:rPr>
  </w:style>
  <w:style w:type="paragraph" w:styleId="3">
    <w:name w:val="Date"/>
    <w:basedOn w:val="1"/>
    <w:next w:val="1"/>
    <w:link w:val="13"/>
    <w:qFormat/>
    <w:uiPriority w:val="0"/>
    <w:pPr>
      <w:ind w:left="100" w:leftChars="2500"/>
    </w:pPr>
  </w:style>
  <w:style w:type="paragraph" w:styleId="4">
    <w:name w:val="Balloon Text"/>
    <w:basedOn w:val="1"/>
    <w:link w:val="16"/>
    <w:autoRedefine/>
    <w:qFormat/>
    <w:uiPriority w:val="0"/>
    <w:rPr>
      <w:sz w:val="18"/>
      <w:szCs w:val="18"/>
    </w:rPr>
  </w:style>
  <w:style w:type="paragraph" w:styleId="5">
    <w:name w:val="footer"/>
    <w:basedOn w:val="1"/>
    <w:link w:val="12"/>
    <w:qFormat/>
    <w:uiPriority w:val="0"/>
    <w:pPr>
      <w:snapToGrid w:val="0"/>
      <w:jc w:val="left"/>
    </w:pPr>
    <w:rPr>
      <w:sz w:val="18"/>
      <w:szCs w:val="18"/>
    </w:rPr>
  </w:style>
  <w:style w:type="paragraph" w:styleId="6">
    <w:name w:val="header"/>
    <w:basedOn w:val="1"/>
    <w:link w:val="11"/>
    <w:autoRedefine/>
    <w:qFormat/>
    <w:uiPriority w:val="0"/>
    <w:pPr>
      <w:pBdr>
        <w:bottom w:val="single" w:color="auto" w:sz="6" w:space="1"/>
      </w:pBdr>
      <w:snapToGrid w:val="0"/>
      <w:jc w:val="center"/>
    </w:pPr>
    <w:rPr>
      <w:sz w:val="18"/>
      <w:szCs w:val="18"/>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列表段落1"/>
    <w:basedOn w:val="1"/>
    <w:autoRedefine/>
    <w:qFormat/>
    <w:uiPriority w:val="0"/>
    <w:pPr>
      <w:ind w:firstLine="420" w:firstLineChars="200"/>
    </w:pPr>
  </w:style>
  <w:style w:type="character" w:customStyle="1" w:styleId="11">
    <w:name w:val="页眉 字符"/>
    <w:basedOn w:val="9"/>
    <w:link w:val="6"/>
    <w:autoRedefine/>
    <w:qFormat/>
    <w:uiPriority w:val="0"/>
    <w:rPr>
      <w:rFonts w:hint="default" w:ascii="Times New Roman" w:hAnsi="Times New Roman" w:eastAsia="宋体" w:cs="Times New Roman"/>
      <w:sz w:val="18"/>
      <w:szCs w:val="18"/>
    </w:rPr>
  </w:style>
  <w:style w:type="character" w:customStyle="1" w:styleId="12">
    <w:name w:val="页脚 字符"/>
    <w:basedOn w:val="9"/>
    <w:link w:val="5"/>
    <w:autoRedefine/>
    <w:qFormat/>
    <w:uiPriority w:val="0"/>
    <w:rPr>
      <w:rFonts w:hint="default" w:ascii="Times New Roman" w:hAnsi="Times New Roman" w:eastAsia="宋体" w:cs="Times New Roman"/>
      <w:sz w:val="18"/>
      <w:szCs w:val="18"/>
    </w:rPr>
  </w:style>
  <w:style w:type="character" w:customStyle="1" w:styleId="13">
    <w:name w:val="日期 字符"/>
    <w:basedOn w:val="9"/>
    <w:link w:val="3"/>
    <w:qFormat/>
    <w:uiPriority w:val="0"/>
    <w:rPr>
      <w:kern w:val="2"/>
      <w:sz w:val="21"/>
      <w:szCs w:val="24"/>
    </w:rPr>
  </w:style>
  <w:style w:type="character" w:customStyle="1" w:styleId="14">
    <w:name w:val="正文文本 Char"/>
    <w:basedOn w:val="9"/>
    <w:qFormat/>
    <w:uiPriority w:val="0"/>
    <w:rPr>
      <w:kern w:val="2"/>
      <w:sz w:val="21"/>
      <w:szCs w:val="24"/>
    </w:rPr>
  </w:style>
  <w:style w:type="character" w:customStyle="1" w:styleId="15">
    <w:name w:val="正文文本 字符"/>
    <w:basedOn w:val="9"/>
    <w:link w:val="2"/>
    <w:autoRedefine/>
    <w:qFormat/>
    <w:locked/>
    <w:uiPriority w:val="0"/>
    <w:rPr>
      <w:rFonts w:hint="default" w:ascii="等线" w:hAnsi="等线" w:eastAsia="等线" w:cs="等线"/>
      <w:sz w:val="32"/>
      <w:szCs w:val="32"/>
      <w:lang w:val="zh-CN" w:bidi="zh-CN"/>
    </w:rPr>
  </w:style>
  <w:style w:type="character" w:customStyle="1" w:styleId="16">
    <w:name w:val="批注框文本 字符"/>
    <w:basedOn w:val="9"/>
    <w:link w:val="4"/>
    <w:qFormat/>
    <w:uiPriority w:val="0"/>
    <w:rPr>
      <w:kern w:val="2"/>
      <w:sz w:val="18"/>
      <w:szCs w:val="18"/>
    </w:rPr>
  </w:style>
  <w:style w:type="paragraph" w:customStyle="1" w:styleId="17">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3298</Words>
  <Characters>3526</Characters>
  <Lines>11</Lines>
  <Paragraphs>3</Paragraphs>
  <TotalTime>2</TotalTime>
  <ScaleCrop>false</ScaleCrop>
  <LinksUpToDate>false</LinksUpToDate>
  <CharactersWithSpaces>3656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2019-01-24T03:59:00Z</dcterms:created>
  <dc:creator>china</dc:creator>
  <cp:lastModifiedBy>陌上花开</cp:lastModifiedBy>
  <cp:lastPrinted>2025-11-18T06:17:00Z</cp:lastPrinted>
  <dcterms:modified xsi:type="dcterms:W3CDTF">2025-11-20T08:30:04Z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190568954655414FB78ED021CA0393E2</vt:lpwstr>
  </property>
  <property fmtid="{D5CDD505-2E9C-101B-9397-08002B2CF9AE}" pid="4" name="KSOTemplateDocerSaveRecord">
    <vt:lpwstr>eyJoZGlkIjoiNmJmZmM4ZDEyMjFkNWEzOTEyZTcwOTQyMWRhZDQ4ZmIiLCJ1c2VySWQiOiI0NzUxNzAwNTMifQ==</vt:lpwstr>
  </property>
</Properties>
</file>