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6D34A">
      <w:pPr>
        <w:spacing w:before="453" w:line="276" w:lineRule="auto"/>
        <w:ind w:left="0" w:leftChars="0"/>
        <w:jc w:val="distribute"/>
        <w:rPr>
          <w:rFonts w:hint="eastAsia" w:ascii="宋体" w:hAnsi="宋体" w:eastAsia="宋体" w:cs="宋体"/>
          <w:b/>
          <w:bCs/>
          <w:snapToGrid/>
          <w:color w:val="auto"/>
          <w:kern w:val="2"/>
          <w:sz w:val="44"/>
          <w:szCs w:val="44"/>
          <w:highlight w:val="none"/>
        </w:rPr>
      </w:pPr>
      <w:r>
        <w:rPr>
          <w:rFonts w:hint="eastAsia" w:ascii="宋体" w:hAnsi="宋体" w:eastAsia="宋体" w:cs="宋体"/>
          <w:b/>
          <w:bCs/>
          <w:snapToGrid/>
          <w:color w:val="auto"/>
          <w:spacing w:val="12"/>
          <w:w w:val="100"/>
          <w:kern w:val="0"/>
          <w:sz w:val="44"/>
          <w:szCs w:val="44"/>
          <w:highlight w:val="none"/>
          <w:fitText w:val="8820" w:id="-1711303532"/>
        </w:rPr>
        <w:t>河北省职业院校技能大赛“产品艺术设计</w:t>
      </w:r>
      <w:r>
        <w:rPr>
          <w:rFonts w:hint="eastAsia" w:ascii="宋体" w:hAnsi="宋体" w:eastAsia="宋体" w:cs="宋体"/>
          <w:b/>
          <w:bCs/>
          <w:snapToGrid/>
          <w:color w:val="auto"/>
          <w:spacing w:val="14"/>
          <w:w w:val="100"/>
          <w:kern w:val="0"/>
          <w:sz w:val="44"/>
          <w:szCs w:val="44"/>
          <w:highlight w:val="none"/>
          <w:fitText w:val="8820" w:id="-1711303532"/>
        </w:rPr>
        <w:t>”</w:t>
      </w:r>
    </w:p>
    <w:p w14:paraId="432D0DDF">
      <w:pPr>
        <w:spacing w:before="453" w:line="276" w:lineRule="auto"/>
        <w:jc w:val="center"/>
        <w:rPr>
          <w:rFonts w:hint="eastAsia" w:ascii="宋体" w:hAnsi="宋体" w:eastAsia="宋体" w:cs="宋体"/>
          <w:b/>
          <w:bCs/>
          <w:snapToGrid/>
          <w:color w:val="auto"/>
          <w:kern w:val="2"/>
          <w:sz w:val="44"/>
          <w:szCs w:val="44"/>
          <w:highlight w:val="none"/>
        </w:rPr>
      </w:pPr>
      <w:r>
        <w:rPr>
          <w:rFonts w:hint="eastAsia" w:ascii="宋体" w:hAnsi="宋体" w:eastAsia="宋体" w:cs="宋体"/>
          <w:b/>
          <w:bCs/>
          <w:snapToGrid/>
          <w:color w:val="auto"/>
          <w:kern w:val="2"/>
          <w:sz w:val="44"/>
          <w:szCs w:val="44"/>
          <w:highlight w:val="none"/>
        </w:rPr>
        <w:t>（高职组）赛项规程</w:t>
      </w:r>
    </w:p>
    <w:p w14:paraId="0FC97DBC">
      <w:pPr>
        <w:keepNext w:val="0"/>
        <w:keepLines w:val="0"/>
        <w:pageBreakBefore w:val="0"/>
        <w:kinsoku w:val="0"/>
        <w:wordWrap/>
        <w:topLinePunct w:val="0"/>
        <w:autoSpaceDE w:val="0"/>
        <w:autoSpaceDN w:val="0"/>
        <w:bidi w:val="0"/>
        <w:adjustRightInd w:val="0"/>
        <w:spacing w:line="360" w:lineRule="auto"/>
        <w:ind w:left="0" w:right="0"/>
        <w:jc w:val="left"/>
        <w:rPr>
          <w:rFonts w:hint="eastAsia" w:ascii="宋体" w:hAnsi="宋体" w:eastAsia="宋体" w:cs="宋体"/>
          <w:b/>
          <w:bCs/>
          <w:spacing w:val="-4"/>
          <w:sz w:val="32"/>
          <w:szCs w:val="32"/>
          <w:highlight w:val="none"/>
        </w:rPr>
      </w:pPr>
      <w:r>
        <w:rPr>
          <w:rFonts w:hint="eastAsia" w:ascii="宋体" w:hAnsi="宋体" w:eastAsia="宋体" w:cs="宋体"/>
          <w:b/>
          <w:bCs/>
          <w:spacing w:val="-4"/>
          <w:sz w:val="32"/>
          <w:szCs w:val="32"/>
          <w:highlight w:val="none"/>
        </w:rPr>
        <w:t>一、赛项名称</w:t>
      </w:r>
    </w:p>
    <w:p w14:paraId="7E5E281E">
      <w:pPr>
        <w:pStyle w:val="2"/>
        <w:keepNext w:val="0"/>
        <w:keepLines w:val="0"/>
        <w:pageBreakBefore w:val="0"/>
        <w:kinsoku w:val="0"/>
        <w:wordWrap/>
        <w:overflowPunct w:val="0"/>
        <w:topLinePunct w:val="0"/>
        <w:autoSpaceDE w:val="0"/>
        <w:autoSpaceDN w:val="0"/>
        <w:bidi w:val="0"/>
        <w:adjustRightInd w:val="0"/>
        <w:spacing w:before="0" w:line="360" w:lineRule="auto"/>
        <w:ind w:left="0" w:right="0" w:firstLine="0"/>
        <w:jc w:val="left"/>
        <w:rPr>
          <w:rFonts w:hint="eastAsia" w:ascii="宋体" w:hAnsi="宋体" w:eastAsia="宋体" w:cs="宋体"/>
          <w:snapToGrid w:val="0"/>
          <w:color w:val="000000"/>
          <w:spacing w:val="-7"/>
          <w:kern w:val="0"/>
          <w:sz w:val="28"/>
          <w:szCs w:val="28"/>
          <w:highlight w:val="none"/>
          <w:lang w:val="en-US" w:eastAsia="zh-CN" w:bidi="ar-SA"/>
        </w:rPr>
      </w:pPr>
      <w:r>
        <w:rPr>
          <w:rFonts w:hint="eastAsia" w:ascii="宋体" w:hAnsi="宋体" w:eastAsia="宋体" w:cs="宋体"/>
          <w:snapToGrid w:val="0"/>
          <w:color w:val="000000"/>
          <w:spacing w:val="-7"/>
          <w:kern w:val="0"/>
          <w:sz w:val="28"/>
          <w:szCs w:val="28"/>
          <w:highlight w:val="none"/>
          <w:lang w:val="en-US" w:eastAsia="zh-CN" w:bidi="ar-SA"/>
        </w:rPr>
        <w:t>赛项名称：产品艺术设计</w:t>
      </w:r>
    </w:p>
    <w:p w14:paraId="5B8FF1AF">
      <w:pPr>
        <w:pStyle w:val="2"/>
        <w:keepNext w:val="0"/>
        <w:keepLines w:val="0"/>
        <w:pageBreakBefore w:val="0"/>
        <w:kinsoku w:val="0"/>
        <w:wordWrap/>
        <w:overflowPunct w:val="0"/>
        <w:topLinePunct w:val="0"/>
        <w:autoSpaceDE w:val="0"/>
        <w:autoSpaceDN w:val="0"/>
        <w:bidi w:val="0"/>
        <w:adjustRightInd w:val="0"/>
        <w:spacing w:before="0" w:line="360" w:lineRule="auto"/>
        <w:ind w:left="0" w:right="0" w:firstLine="0"/>
        <w:jc w:val="left"/>
        <w:rPr>
          <w:rFonts w:hint="eastAsia" w:ascii="宋体" w:hAnsi="宋体" w:eastAsia="宋体" w:cs="宋体"/>
          <w:snapToGrid w:val="0"/>
          <w:color w:val="000000"/>
          <w:spacing w:val="-7"/>
          <w:kern w:val="0"/>
          <w:sz w:val="28"/>
          <w:szCs w:val="28"/>
          <w:highlight w:val="none"/>
          <w:lang w:val="en-US" w:eastAsia="zh-CN" w:bidi="ar-SA"/>
        </w:rPr>
      </w:pPr>
      <w:r>
        <w:rPr>
          <w:rFonts w:hint="eastAsia" w:ascii="宋体" w:hAnsi="宋体" w:eastAsia="宋体" w:cs="宋体"/>
          <w:snapToGrid w:val="0"/>
          <w:color w:val="000000"/>
          <w:spacing w:val="-7"/>
          <w:kern w:val="0"/>
          <w:sz w:val="28"/>
          <w:szCs w:val="28"/>
          <w:highlight w:val="none"/>
          <w:lang w:val="en-US" w:eastAsia="zh-CN" w:bidi="ar-SA"/>
        </w:rPr>
        <w:t>英文名称：Product  Art  Design</w:t>
      </w:r>
    </w:p>
    <w:p w14:paraId="5DBDD4A6">
      <w:pPr>
        <w:pStyle w:val="2"/>
        <w:keepNext w:val="0"/>
        <w:keepLines w:val="0"/>
        <w:pageBreakBefore w:val="0"/>
        <w:kinsoku w:val="0"/>
        <w:wordWrap/>
        <w:overflowPunct w:val="0"/>
        <w:topLinePunct w:val="0"/>
        <w:autoSpaceDE w:val="0"/>
        <w:autoSpaceDN w:val="0"/>
        <w:bidi w:val="0"/>
        <w:adjustRightInd w:val="0"/>
        <w:spacing w:before="0" w:line="360" w:lineRule="auto"/>
        <w:ind w:left="0" w:right="0" w:firstLine="0"/>
        <w:jc w:val="left"/>
        <w:rPr>
          <w:rFonts w:hint="eastAsia" w:ascii="宋体" w:hAnsi="宋体" w:eastAsia="宋体" w:cs="宋体"/>
          <w:snapToGrid w:val="0"/>
          <w:color w:val="000000"/>
          <w:spacing w:val="-7"/>
          <w:kern w:val="0"/>
          <w:sz w:val="28"/>
          <w:szCs w:val="28"/>
          <w:highlight w:val="none"/>
          <w:lang w:val="en-US" w:eastAsia="zh-CN" w:bidi="ar-SA"/>
        </w:rPr>
      </w:pPr>
      <w:r>
        <w:rPr>
          <w:rFonts w:hint="eastAsia" w:ascii="宋体" w:hAnsi="宋体" w:eastAsia="宋体" w:cs="宋体"/>
          <w:snapToGrid w:val="0"/>
          <w:color w:val="000000"/>
          <w:spacing w:val="-7"/>
          <w:kern w:val="0"/>
          <w:sz w:val="28"/>
          <w:szCs w:val="28"/>
          <w:highlight w:val="none"/>
          <w:lang w:val="en-US" w:eastAsia="zh-CN" w:bidi="ar-SA"/>
        </w:rPr>
        <w:t>赛项组别：高职组</w:t>
      </w:r>
    </w:p>
    <w:p w14:paraId="4117E123">
      <w:pPr>
        <w:keepNext w:val="0"/>
        <w:keepLines w:val="0"/>
        <w:pageBreakBefore w:val="0"/>
        <w:kinsoku w:val="0"/>
        <w:wordWrap/>
        <w:topLinePunct w:val="0"/>
        <w:autoSpaceDE w:val="0"/>
        <w:autoSpaceDN w:val="0"/>
        <w:bidi w:val="0"/>
        <w:adjustRightInd w:val="0"/>
        <w:spacing w:line="360" w:lineRule="auto"/>
        <w:ind w:left="0" w:right="0"/>
        <w:jc w:val="left"/>
        <w:rPr>
          <w:rFonts w:hint="eastAsia" w:ascii="宋体" w:hAnsi="宋体" w:eastAsia="宋体" w:cs="宋体"/>
          <w:snapToGrid w:val="0"/>
          <w:color w:val="000000"/>
          <w:spacing w:val="-7"/>
          <w:kern w:val="0"/>
          <w:sz w:val="28"/>
          <w:szCs w:val="28"/>
          <w:highlight w:val="none"/>
          <w:lang w:val="en-US" w:eastAsia="zh-CN" w:bidi="ar-SA"/>
        </w:rPr>
      </w:pPr>
      <w:r>
        <w:rPr>
          <w:rFonts w:hint="eastAsia" w:ascii="宋体" w:hAnsi="宋体" w:eastAsia="宋体" w:cs="宋体"/>
          <w:snapToGrid w:val="0"/>
          <w:color w:val="000000"/>
          <w:spacing w:val="-7"/>
          <w:kern w:val="0"/>
          <w:sz w:val="28"/>
          <w:szCs w:val="28"/>
          <w:highlight w:val="none"/>
          <w:lang w:val="en-US" w:eastAsia="zh-CN" w:bidi="ar-SA"/>
        </w:rPr>
        <w:t>赛项归属产业：艺术设计类</w:t>
      </w:r>
    </w:p>
    <w:p w14:paraId="50C011AC">
      <w:pPr>
        <w:keepNext w:val="0"/>
        <w:keepLines w:val="0"/>
        <w:pageBreakBefore w:val="0"/>
        <w:kinsoku w:val="0"/>
        <w:wordWrap/>
        <w:topLinePunct w:val="0"/>
        <w:autoSpaceDE w:val="0"/>
        <w:autoSpaceDN w:val="0"/>
        <w:bidi w:val="0"/>
        <w:adjustRightInd w:val="0"/>
        <w:spacing w:line="360" w:lineRule="auto"/>
        <w:ind w:left="0" w:right="0"/>
        <w:jc w:val="left"/>
        <w:rPr>
          <w:rFonts w:hint="eastAsia" w:ascii="宋体" w:hAnsi="宋体" w:eastAsia="宋体" w:cs="宋体"/>
          <w:spacing w:val="-4"/>
          <w:sz w:val="32"/>
          <w:szCs w:val="32"/>
          <w:highlight w:val="none"/>
        </w:rPr>
      </w:pPr>
      <w:r>
        <w:rPr>
          <w:rFonts w:hint="eastAsia" w:ascii="宋体" w:hAnsi="宋体" w:eastAsia="宋体" w:cs="宋体"/>
          <w:b/>
          <w:bCs/>
          <w:spacing w:val="-4"/>
          <w:sz w:val="32"/>
          <w:szCs w:val="32"/>
          <w:highlight w:val="none"/>
        </w:rPr>
        <w:t>二、竞赛目的</w:t>
      </w:r>
    </w:p>
    <w:p w14:paraId="787E842C">
      <w:pPr>
        <w:keepNext w:val="0"/>
        <w:keepLines w:val="0"/>
        <w:pageBreakBefore w:val="0"/>
        <w:kinsoku w:val="0"/>
        <w:wordWrap/>
        <w:topLinePunct w:val="0"/>
        <w:autoSpaceDE w:val="0"/>
        <w:autoSpaceDN w:val="0"/>
        <w:bidi w:val="0"/>
        <w:adjustRightInd w:val="0"/>
        <w:spacing w:line="360" w:lineRule="auto"/>
        <w:ind w:left="0" w:right="0" w:firstLine="564"/>
        <w:jc w:val="left"/>
        <w:rPr>
          <w:rFonts w:hint="eastAsia" w:ascii="宋体" w:hAnsi="宋体" w:eastAsia="宋体" w:cs="宋体"/>
          <w:sz w:val="28"/>
          <w:szCs w:val="28"/>
          <w:highlight w:val="none"/>
        </w:rPr>
      </w:pPr>
      <w:r>
        <w:rPr>
          <w:rFonts w:hint="eastAsia" w:ascii="宋体" w:hAnsi="宋体" w:eastAsia="宋体" w:cs="宋体"/>
          <w:spacing w:val="-7"/>
          <w:sz w:val="28"/>
          <w:szCs w:val="28"/>
          <w:highlight w:val="none"/>
        </w:rPr>
        <w:t>产品艺术设计赛项旨在深入贯彻落实党的二十大</w:t>
      </w:r>
      <w:r>
        <w:rPr>
          <w:rFonts w:hint="eastAsia" w:ascii="宋体" w:hAnsi="宋体" w:eastAsia="宋体" w:cs="宋体"/>
          <w:color w:val="auto"/>
          <w:spacing w:val="-7"/>
          <w:sz w:val="28"/>
          <w:szCs w:val="28"/>
          <w:highlight w:val="none"/>
          <w:lang w:eastAsia="zh-CN"/>
        </w:rPr>
        <w:t>关于</w:t>
      </w:r>
      <w:r>
        <w:rPr>
          <w:rFonts w:hint="eastAsia" w:ascii="宋体" w:hAnsi="宋体" w:eastAsia="宋体" w:cs="宋体"/>
          <w:spacing w:val="-7"/>
          <w:sz w:val="28"/>
          <w:szCs w:val="28"/>
          <w:highlight w:val="none"/>
        </w:rPr>
        <w:t>“加快发展数字经济，</w:t>
      </w:r>
      <w:r>
        <w:rPr>
          <w:rFonts w:hint="eastAsia" w:ascii="宋体" w:hAnsi="宋体" w:eastAsia="宋体" w:cs="宋体"/>
          <w:spacing w:val="-118"/>
          <w:sz w:val="28"/>
          <w:szCs w:val="28"/>
          <w:highlight w:val="none"/>
        </w:rPr>
        <w:t xml:space="preserve"> </w:t>
      </w:r>
      <w:r>
        <w:rPr>
          <w:rFonts w:hint="eastAsia" w:ascii="宋体" w:hAnsi="宋体" w:eastAsia="宋体" w:cs="宋体"/>
          <w:spacing w:val="-1"/>
          <w:sz w:val="28"/>
          <w:szCs w:val="28"/>
          <w:highlight w:val="none"/>
        </w:rPr>
        <w:t>促进数字经济和实体经济深度融合，</w:t>
      </w:r>
      <w:r>
        <w:rPr>
          <w:rFonts w:hint="eastAsia" w:ascii="宋体" w:hAnsi="宋体" w:eastAsia="宋体" w:cs="宋体"/>
          <w:spacing w:val="-119"/>
          <w:sz w:val="28"/>
          <w:szCs w:val="28"/>
          <w:highlight w:val="none"/>
        </w:rPr>
        <w:t xml:space="preserve"> </w:t>
      </w:r>
      <w:r>
        <w:rPr>
          <w:rFonts w:hint="eastAsia" w:ascii="宋体" w:hAnsi="宋体" w:eastAsia="宋体" w:cs="宋体"/>
          <w:spacing w:val="-1"/>
          <w:sz w:val="28"/>
          <w:szCs w:val="28"/>
          <w:highlight w:val="none"/>
        </w:rPr>
        <w:t>打造具有国际竞争力的数字产业集群”</w:t>
      </w:r>
      <w:r>
        <w:rPr>
          <w:rFonts w:hint="eastAsia" w:ascii="宋体" w:hAnsi="宋体" w:eastAsia="宋体" w:cs="宋体"/>
          <w:spacing w:val="-46"/>
          <w:sz w:val="28"/>
          <w:szCs w:val="28"/>
          <w:highlight w:val="none"/>
        </w:rPr>
        <w:t xml:space="preserve"> </w:t>
      </w:r>
      <w:r>
        <w:rPr>
          <w:rFonts w:hint="eastAsia" w:ascii="宋体" w:hAnsi="宋体" w:eastAsia="宋体" w:cs="宋体"/>
          <w:color w:val="auto"/>
          <w:spacing w:val="-46"/>
          <w:sz w:val="28"/>
          <w:szCs w:val="28"/>
          <w:highlight w:val="none"/>
          <w:lang w:eastAsia="zh-CN"/>
        </w:rPr>
        <w:t>的</w:t>
      </w:r>
      <w:r>
        <w:rPr>
          <w:rFonts w:hint="eastAsia" w:ascii="宋体" w:hAnsi="宋体" w:eastAsia="宋体" w:cs="宋体"/>
          <w:spacing w:val="-3"/>
          <w:sz w:val="28"/>
          <w:szCs w:val="28"/>
          <w:highlight w:val="none"/>
        </w:rPr>
        <w:t>重要指示和精神。赛项以促进产品艺术设计及相关专业在教学以及实训过程</w:t>
      </w:r>
      <w:r>
        <w:rPr>
          <w:rFonts w:hint="eastAsia" w:ascii="宋体" w:hAnsi="宋体" w:eastAsia="宋体" w:cs="宋体"/>
          <w:spacing w:val="41"/>
          <w:sz w:val="28"/>
          <w:szCs w:val="28"/>
          <w:highlight w:val="none"/>
        </w:rPr>
        <w:t xml:space="preserve"> </w:t>
      </w:r>
      <w:r>
        <w:rPr>
          <w:rFonts w:hint="eastAsia" w:ascii="宋体" w:hAnsi="宋体" w:eastAsia="宋体" w:cs="宋体"/>
          <w:spacing w:val="-3"/>
          <w:sz w:val="28"/>
          <w:szCs w:val="28"/>
          <w:highlight w:val="none"/>
        </w:rPr>
        <w:t>中产教融合、校企合作、培育产业发展人才为出发点，</w:t>
      </w:r>
      <w:r>
        <w:rPr>
          <w:rFonts w:hint="eastAsia" w:ascii="宋体" w:hAnsi="宋体" w:eastAsia="宋体" w:cs="宋体"/>
          <w:spacing w:val="-115"/>
          <w:sz w:val="28"/>
          <w:szCs w:val="28"/>
          <w:highlight w:val="none"/>
        </w:rPr>
        <w:t xml:space="preserve"> </w:t>
      </w:r>
      <w:r>
        <w:rPr>
          <w:rFonts w:hint="eastAsia" w:ascii="宋体" w:hAnsi="宋体" w:eastAsia="宋体" w:cs="宋体"/>
          <w:spacing w:val="-3"/>
          <w:sz w:val="28"/>
          <w:szCs w:val="28"/>
          <w:highlight w:val="none"/>
        </w:rPr>
        <w:t>突出“以赛促学、以赛促训、以赛促教、以赛评教、重在提高”的</w:t>
      </w:r>
      <w:r>
        <w:rPr>
          <w:rFonts w:hint="eastAsia" w:ascii="宋体" w:hAnsi="宋体" w:eastAsia="宋体" w:cs="宋体"/>
          <w:color w:val="auto"/>
          <w:spacing w:val="-3"/>
          <w:sz w:val="28"/>
          <w:szCs w:val="28"/>
          <w:highlight w:val="none"/>
          <w:lang w:eastAsia="zh-CN"/>
        </w:rPr>
        <w:t>教学</w:t>
      </w:r>
      <w:r>
        <w:rPr>
          <w:rFonts w:hint="eastAsia" w:ascii="宋体" w:hAnsi="宋体" w:eastAsia="宋体" w:cs="宋体"/>
          <w:spacing w:val="-3"/>
          <w:sz w:val="28"/>
          <w:szCs w:val="28"/>
          <w:highlight w:val="none"/>
        </w:rPr>
        <w:t>精神，</w:t>
      </w:r>
      <w:r>
        <w:rPr>
          <w:rFonts w:hint="eastAsia" w:ascii="宋体" w:hAnsi="宋体" w:eastAsia="宋体" w:cs="宋体"/>
          <w:spacing w:val="-114"/>
          <w:sz w:val="28"/>
          <w:szCs w:val="28"/>
          <w:highlight w:val="none"/>
        </w:rPr>
        <w:t xml:space="preserve"> </w:t>
      </w:r>
      <w:r>
        <w:rPr>
          <w:rFonts w:hint="eastAsia" w:ascii="宋体" w:hAnsi="宋体" w:eastAsia="宋体" w:cs="宋体"/>
          <w:spacing w:val="-3"/>
          <w:sz w:val="28"/>
          <w:szCs w:val="28"/>
          <w:highlight w:val="none"/>
        </w:rPr>
        <w:t>将教学内容体现在竞赛</w:t>
      </w:r>
      <w:r>
        <w:rPr>
          <w:rFonts w:hint="eastAsia" w:ascii="宋体" w:hAnsi="宋体" w:eastAsia="宋体" w:cs="宋体"/>
          <w:spacing w:val="-7"/>
          <w:sz w:val="28"/>
          <w:szCs w:val="28"/>
          <w:highlight w:val="none"/>
        </w:rPr>
        <w:t>之中，</w:t>
      </w:r>
      <w:r>
        <w:rPr>
          <w:rFonts w:hint="eastAsia" w:ascii="宋体" w:hAnsi="宋体" w:eastAsia="宋体" w:cs="宋体"/>
          <w:color w:val="auto"/>
          <w:spacing w:val="-7"/>
          <w:sz w:val="28"/>
          <w:szCs w:val="28"/>
          <w:highlight w:val="none"/>
          <w:lang w:eastAsia="zh-CN"/>
        </w:rPr>
        <w:t>以</w:t>
      </w:r>
      <w:r>
        <w:rPr>
          <w:rFonts w:hint="eastAsia" w:ascii="宋体" w:hAnsi="宋体" w:eastAsia="宋体" w:cs="宋体"/>
          <w:spacing w:val="-7"/>
          <w:sz w:val="28"/>
          <w:szCs w:val="28"/>
          <w:highlight w:val="none"/>
        </w:rPr>
        <w:t>全面提升师生技能水平，促进赛后课堂教学质量的全面提升。</w:t>
      </w:r>
    </w:p>
    <w:p w14:paraId="68DB76DD">
      <w:pPr>
        <w:keepNext w:val="0"/>
        <w:keepLines w:val="0"/>
        <w:pageBreakBefore w:val="0"/>
        <w:kinsoku w:val="0"/>
        <w:wordWrap/>
        <w:topLinePunct w:val="0"/>
        <w:autoSpaceDE w:val="0"/>
        <w:autoSpaceDN w:val="0"/>
        <w:bidi w:val="0"/>
        <w:adjustRightInd w:val="0"/>
        <w:spacing w:line="360" w:lineRule="auto"/>
        <w:ind w:left="0" w:right="0" w:firstLine="560"/>
        <w:jc w:val="left"/>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产品艺术设计赛项对应数字设计服务产业链紧密关联环节的产品设计、</w:t>
      </w:r>
      <w:r>
        <w:rPr>
          <w:rFonts w:hint="eastAsia" w:ascii="宋体" w:hAnsi="宋体" w:eastAsia="宋体" w:cs="宋体"/>
          <w:spacing w:val="-3"/>
          <w:sz w:val="28"/>
          <w:szCs w:val="28"/>
          <w:highlight w:val="none"/>
        </w:rPr>
        <w:t>工业设计、家具设计、文创设计、玩具设计等核心岗位群，覆盖职业院校产</w:t>
      </w:r>
      <w:r>
        <w:rPr>
          <w:rFonts w:hint="eastAsia" w:ascii="宋体" w:hAnsi="宋体" w:eastAsia="宋体" w:cs="宋体"/>
          <w:spacing w:val="-1"/>
          <w:sz w:val="28"/>
          <w:szCs w:val="28"/>
          <w:highlight w:val="none"/>
        </w:rPr>
        <w:t>品艺术设计、家具设计、文创设计、玩具设计等众多专业的核心技术技能；</w:t>
      </w:r>
      <w:r>
        <w:rPr>
          <w:rFonts w:hint="eastAsia" w:ascii="宋体" w:hAnsi="宋体" w:eastAsia="宋体" w:cs="宋体"/>
          <w:spacing w:val="-99"/>
          <w:sz w:val="28"/>
          <w:szCs w:val="28"/>
          <w:highlight w:val="none"/>
        </w:rPr>
        <w:t xml:space="preserve"> </w:t>
      </w:r>
      <w:r>
        <w:rPr>
          <w:rFonts w:hint="eastAsia" w:ascii="宋体" w:hAnsi="宋体" w:eastAsia="宋体" w:cs="宋体"/>
          <w:spacing w:val="-3"/>
          <w:sz w:val="28"/>
          <w:szCs w:val="28"/>
          <w:highlight w:val="none"/>
        </w:rPr>
        <w:t>竞赛指向反映数字设计服务产业发展的新技术和新趋势，注重文化、艺术与科学的交叉融合，重点考查参赛选手的产品前期分析研究能力</w:t>
      </w:r>
      <w:r>
        <w:rPr>
          <w:rFonts w:hint="eastAsia" w:ascii="宋体" w:hAnsi="宋体" w:eastAsia="宋体" w:cs="宋体"/>
          <w:spacing w:val="-3"/>
          <w:sz w:val="28"/>
          <w:szCs w:val="28"/>
          <w:highlight w:val="none"/>
          <w:lang w:eastAsia="zh-CN"/>
        </w:rPr>
        <w:t>、</w:t>
      </w:r>
      <w:r>
        <w:rPr>
          <w:rFonts w:hint="eastAsia" w:ascii="宋体" w:hAnsi="宋体" w:eastAsia="宋体" w:cs="宋体"/>
          <w:spacing w:val="-3"/>
          <w:sz w:val="28"/>
          <w:szCs w:val="28"/>
          <w:highlight w:val="none"/>
        </w:rPr>
        <w:t>概念创意创</w:t>
      </w:r>
      <w:r>
        <w:rPr>
          <w:rFonts w:hint="eastAsia" w:ascii="宋体" w:hAnsi="宋体" w:eastAsia="宋体" w:cs="宋体"/>
          <w:spacing w:val="-4"/>
          <w:sz w:val="28"/>
          <w:szCs w:val="28"/>
          <w:highlight w:val="none"/>
        </w:rPr>
        <w:t>新能力</w:t>
      </w:r>
      <w:r>
        <w:rPr>
          <w:rFonts w:hint="eastAsia" w:ascii="宋体" w:hAnsi="宋体" w:eastAsia="宋体" w:cs="宋体"/>
          <w:spacing w:val="-4"/>
          <w:sz w:val="28"/>
          <w:szCs w:val="28"/>
          <w:highlight w:val="none"/>
          <w:lang w:eastAsia="zh-CN"/>
        </w:rPr>
        <w:t>、</w:t>
      </w:r>
      <w:r>
        <w:rPr>
          <w:rFonts w:hint="eastAsia" w:ascii="宋体" w:hAnsi="宋体" w:eastAsia="宋体" w:cs="宋体"/>
          <w:spacing w:val="-106"/>
          <w:sz w:val="28"/>
          <w:szCs w:val="28"/>
          <w:highlight w:val="none"/>
        </w:rPr>
        <w:t xml:space="preserve"> </w:t>
      </w:r>
      <w:r>
        <w:rPr>
          <w:rFonts w:hint="eastAsia" w:ascii="宋体" w:hAnsi="宋体" w:eastAsia="宋体" w:cs="宋体"/>
          <w:spacing w:val="-4"/>
          <w:sz w:val="28"/>
          <w:szCs w:val="28"/>
          <w:highlight w:val="none"/>
        </w:rPr>
        <w:t>二维表现技能、三维建模技能、设计创作等专业技能</w:t>
      </w:r>
      <w:r>
        <w:rPr>
          <w:rFonts w:hint="eastAsia" w:ascii="宋体" w:hAnsi="宋体" w:eastAsia="宋体" w:cs="宋体"/>
          <w:spacing w:val="-4"/>
          <w:sz w:val="28"/>
          <w:szCs w:val="28"/>
          <w:highlight w:val="none"/>
          <w:lang w:eastAsia="zh-CN"/>
        </w:rPr>
        <w:t>。</w:t>
      </w:r>
      <w:r>
        <w:rPr>
          <w:rFonts w:hint="eastAsia" w:ascii="宋体" w:hAnsi="宋体" w:eastAsia="宋体" w:cs="宋体"/>
          <w:spacing w:val="-4"/>
          <w:sz w:val="28"/>
          <w:szCs w:val="28"/>
          <w:highlight w:val="none"/>
        </w:rPr>
        <w:t>同时考查参</w:t>
      </w:r>
      <w:r>
        <w:rPr>
          <w:rFonts w:hint="eastAsia" w:ascii="宋体" w:hAnsi="宋体" w:eastAsia="宋体" w:cs="宋体"/>
          <w:spacing w:val="-1"/>
          <w:sz w:val="28"/>
          <w:szCs w:val="28"/>
          <w:highlight w:val="none"/>
        </w:rPr>
        <w:t>赛选手规范操作、工作效率、质量意识、团队协作等职业素养。</w:t>
      </w:r>
    </w:p>
    <w:p w14:paraId="79D98CF7">
      <w:pPr>
        <w:keepNext w:val="0"/>
        <w:keepLines w:val="0"/>
        <w:pageBreakBefore w:val="0"/>
        <w:kinsoku w:val="0"/>
        <w:wordWrap/>
        <w:topLinePunct w:val="0"/>
        <w:autoSpaceDE w:val="0"/>
        <w:autoSpaceDN w:val="0"/>
        <w:bidi w:val="0"/>
        <w:adjustRightInd w:val="0"/>
        <w:spacing w:line="360" w:lineRule="auto"/>
        <w:ind w:left="0" w:right="0" w:firstLine="569"/>
        <w:jc w:val="left"/>
        <w:rPr>
          <w:rFonts w:hint="eastAsia" w:ascii="宋体" w:hAnsi="宋体" w:eastAsia="宋体" w:cs="宋体"/>
          <w:spacing w:val="-2"/>
          <w:sz w:val="28"/>
          <w:szCs w:val="28"/>
          <w:highlight w:val="none"/>
        </w:rPr>
      </w:pPr>
      <w:r>
        <w:rPr>
          <w:rFonts w:hint="eastAsia" w:ascii="宋体" w:hAnsi="宋体" w:eastAsia="宋体" w:cs="宋体"/>
          <w:spacing w:val="-3"/>
          <w:sz w:val="28"/>
          <w:szCs w:val="28"/>
          <w:highlight w:val="none"/>
        </w:rPr>
        <w:t>竞赛试题遵循</w:t>
      </w:r>
      <w:r>
        <w:rPr>
          <w:rFonts w:hint="eastAsia" w:ascii="宋体" w:hAnsi="宋体" w:eastAsia="宋体" w:cs="宋体"/>
          <w:spacing w:val="-3"/>
          <w:sz w:val="28"/>
          <w:szCs w:val="28"/>
          <w:highlight w:val="none"/>
          <w:lang w:eastAsia="zh-CN"/>
        </w:rPr>
        <w:t>“</w:t>
      </w:r>
      <w:r>
        <w:rPr>
          <w:rFonts w:hint="eastAsia" w:ascii="宋体" w:hAnsi="宋体" w:eastAsia="宋体" w:cs="宋体"/>
          <w:spacing w:val="-3"/>
          <w:sz w:val="28"/>
          <w:szCs w:val="28"/>
          <w:highlight w:val="none"/>
        </w:rPr>
        <w:t>源于企业而高于企业，源于真实而高于真实，源于实践而</w:t>
      </w:r>
      <w:r>
        <w:rPr>
          <w:rFonts w:hint="eastAsia" w:ascii="宋体" w:hAnsi="宋体" w:eastAsia="宋体" w:cs="宋体"/>
          <w:spacing w:val="-113"/>
          <w:sz w:val="28"/>
          <w:szCs w:val="28"/>
          <w:highlight w:val="none"/>
        </w:rPr>
        <w:t xml:space="preserve"> </w:t>
      </w:r>
      <w:r>
        <w:rPr>
          <w:rFonts w:hint="eastAsia" w:ascii="宋体" w:hAnsi="宋体" w:eastAsia="宋体" w:cs="宋体"/>
          <w:spacing w:val="-3"/>
          <w:sz w:val="28"/>
          <w:szCs w:val="28"/>
          <w:highlight w:val="none"/>
        </w:rPr>
        <w:t>高于实践</w:t>
      </w:r>
      <w:r>
        <w:rPr>
          <w:rFonts w:hint="eastAsia" w:ascii="宋体" w:hAnsi="宋体" w:eastAsia="宋体" w:cs="宋体"/>
          <w:spacing w:val="-3"/>
          <w:sz w:val="28"/>
          <w:szCs w:val="28"/>
          <w:highlight w:val="none"/>
          <w:lang w:eastAsia="zh-CN"/>
        </w:rPr>
        <w:t>”</w:t>
      </w:r>
      <w:r>
        <w:rPr>
          <w:rFonts w:hint="eastAsia" w:ascii="宋体" w:hAnsi="宋体" w:eastAsia="宋体" w:cs="宋体"/>
          <w:spacing w:val="-3"/>
          <w:sz w:val="28"/>
          <w:szCs w:val="28"/>
          <w:highlight w:val="none"/>
        </w:rPr>
        <w:t>的原则</w:t>
      </w:r>
      <w:r>
        <w:rPr>
          <w:rFonts w:hint="eastAsia" w:ascii="宋体" w:hAnsi="宋体" w:eastAsia="宋体" w:cs="宋体"/>
          <w:spacing w:val="-3"/>
          <w:sz w:val="28"/>
          <w:szCs w:val="28"/>
          <w:highlight w:val="none"/>
          <w:lang w:eastAsia="zh-CN"/>
        </w:rPr>
        <w:t>。</w:t>
      </w:r>
      <w:r>
        <w:rPr>
          <w:rFonts w:hint="eastAsia" w:ascii="宋体" w:hAnsi="宋体" w:eastAsia="宋体" w:cs="宋体"/>
          <w:spacing w:val="-3"/>
          <w:sz w:val="28"/>
          <w:szCs w:val="28"/>
          <w:highlight w:val="none"/>
        </w:rPr>
        <w:t>在本专业对接行业的相关职业岗位中，促使教学更好地对</w:t>
      </w:r>
      <w:r>
        <w:rPr>
          <w:rFonts w:hint="eastAsia" w:ascii="宋体" w:hAnsi="宋体" w:eastAsia="宋体" w:cs="宋体"/>
          <w:spacing w:val="-98"/>
          <w:sz w:val="28"/>
          <w:szCs w:val="28"/>
          <w:highlight w:val="none"/>
        </w:rPr>
        <w:t xml:space="preserve"> </w:t>
      </w:r>
      <w:r>
        <w:rPr>
          <w:rFonts w:hint="eastAsia" w:ascii="宋体" w:hAnsi="宋体" w:eastAsia="宋体" w:cs="宋体"/>
          <w:spacing w:val="-3"/>
          <w:sz w:val="28"/>
          <w:szCs w:val="28"/>
          <w:highlight w:val="none"/>
        </w:rPr>
        <w:t>接职业资格岗位，专业教学体系对接行业标准、企业用人要求。大赛以大众</w:t>
      </w:r>
      <w:r>
        <w:rPr>
          <w:rFonts w:hint="eastAsia" w:ascii="宋体" w:hAnsi="宋体" w:eastAsia="宋体" w:cs="宋体"/>
          <w:spacing w:val="-98"/>
          <w:sz w:val="28"/>
          <w:szCs w:val="28"/>
          <w:highlight w:val="none"/>
        </w:rPr>
        <w:t xml:space="preserve"> </w:t>
      </w:r>
      <w:r>
        <w:rPr>
          <w:rFonts w:hint="eastAsia" w:ascii="宋体" w:hAnsi="宋体" w:eastAsia="宋体" w:cs="宋体"/>
          <w:spacing w:val="-3"/>
          <w:sz w:val="28"/>
          <w:szCs w:val="28"/>
          <w:highlight w:val="none"/>
        </w:rPr>
        <w:t>熟识的项目为主题，重点考查参赛选手专业技能和职业素养</w:t>
      </w:r>
      <w:r>
        <w:rPr>
          <w:rFonts w:hint="eastAsia" w:ascii="宋体" w:hAnsi="宋体" w:eastAsia="宋体" w:cs="宋体"/>
          <w:spacing w:val="-3"/>
          <w:sz w:val="28"/>
          <w:szCs w:val="28"/>
          <w:highlight w:val="none"/>
          <w:lang w:eastAsia="zh-CN"/>
        </w:rPr>
        <w:t>，</w:t>
      </w:r>
      <w:r>
        <w:rPr>
          <w:rFonts w:hint="eastAsia" w:ascii="宋体" w:hAnsi="宋体" w:eastAsia="宋体" w:cs="宋体"/>
          <w:color w:val="auto"/>
          <w:spacing w:val="-3"/>
          <w:sz w:val="28"/>
          <w:szCs w:val="28"/>
          <w:highlight w:val="none"/>
          <w:lang w:eastAsia="zh-CN"/>
        </w:rPr>
        <w:t>以</w:t>
      </w:r>
      <w:r>
        <w:rPr>
          <w:rFonts w:hint="eastAsia" w:ascii="宋体" w:hAnsi="宋体" w:eastAsia="宋体" w:cs="宋体"/>
          <w:spacing w:val="-3"/>
          <w:sz w:val="28"/>
          <w:szCs w:val="28"/>
          <w:highlight w:val="none"/>
        </w:rPr>
        <w:t>推进企业工作</w:t>
      </w:r>
      <w:r>
        <w:rPr>
          <w:rFonts w:hint="eastAsia" w:ascii="宋体" w:hAnsi="宋体" w:eastAsia="宋体" w:cs="宋体"/>
          <w:spacing w:val="-98"/>
          <w:sz w:val="28"/>
          <w:szCs w:val="28"/>
          <w:highlight w:val="none"/>
        </w:rPr>
        <w:t xml:space="preserve"> </w:t>
      </w:r>
      <w:r>
        <w:rPr>
          <w:rFonts w:hint="eastAsia" w:ascii="宋体" w:hAnsi="宋体" w:eastAsia="宋体" w:cs="宋体"/>
          <w:spacing w:val="-3"/>
          <w:sz w:val="28"/>
          <w:szCs w:val="28"/>
          <w:highlight w:val="none"/>
        </w:rPr>
        <w:t>环境引入学校标准化实践教学的探索与改革，创设真实教学情境，实现校园</w:t>
      </w:r>
      <w:r>
        <w:rPr>
          <w:rFonts w:hint="eastAsia" w:ascii="宋体" w:hAnsi="宋体" w:eastAsia="宋体" w:cs="宋体"/>
          <w:spacing w:val="-98"/>
          <w:sz w:val="28"/>
          <w:szCs w:val="28"/>
          <w:highlight w:val="none"/>
        </w:rPr>
        <w:t xml:space="preserve"> </w:t>
      </w:r>
      <w:r>
        <w:rPr>
          <w:rFonts w:hint="eastAsia" w:ascii="宋体" w:hAnsi="宋体" w:eastAsia="宋体" w:cs="宋体"/>
          <w:spacing w:val="-3"/>
          <w:sz w:val="28"/>
          <w:szCs w:val="28"/>
          <w:highlight w:val="none"/>
        </w:rPr>
        <w:t>实践教学环节与企业生产制造无缝对接。同时，促进现代职业教育实践环节</w:t>
      </w:r>
      <w:r>
        <w:rPr>
          <w:rFonts w:hint="eastAsia" w:ascii="宋体" w:hAnsi="宋体" w:eastAsia="宋体" w:cs="宋体"/>
          <w:spacing w:val="-2"/>
          <w:sz w:val="28"/>
          <w:szCs w:val="28"/>
          <w:highlight w:val="none"/>
        </w:rPr>
        <w:t>的逐步完善，</w:t>
      </w:r>
      <w:r>
        <w:rPr>
          <w:rFonts w:hint="eastAsia" w:ascii="宋体" w:hAnsi="宋体" w:eastAsia="宋体" w:cs="宋体"/>
          <w:color w:val="auto"/>
          <w:spacing w:val="-2"/>
          <w:sz w:val="28"/>
          <w:szCs w:val="28"/>
          <w:highlight w:val="none"/>
          <w:lang w:eastAsia="zh-CN"/>
        </w:rPr>
        <w:t>以</w:t>
      </w:r>
      <w:r>
        <w:rPr>
          <w:rFonts w:hint="eastAsia" w:ascii="宋体" w:hAnsi="宋体" w:eastAsia="宋体" w:cs="宋体"/>
          <w:color w:val="auto"/>
          <w:spacing w:val="-2"/>
          <w:sz w:val="28"/>
          <w:szCs w:val="28"/>
          <w:highlight w:val="none"/>
        </w:rPr>
        <w:t>服务经济社会发展</w:t>
      </w:r>
      <w:r>
        <w:rPr>
          <w:rFonts w:hint="eastAsia" w:ascii="宋体" w:hAnsi="宋体" w:eastAsia="宋体" w:cs="宋体"/>
          <w:color w:val="auto"/>
          <w:spacing w:val="-2"/>
          <w:sz w:val="28"/>
          <w:szCs w:val="28"/>
          <w:highlight w:val="none"/>
          <w:lang w:eastAsia="zh-CN"/>
        </w:rPr>
        <w:t>需求和</w:t>
      </w:r>
      <w:r>
        <w:rPr>
          <w:rFonts w:hint="eastAsia" w:ascii="宋体" w:hAnsi="宋体" w:eastAsia="宋体" w:cs="宋体"/>
          <w:color w:val="auto"/>
          <w:spacing w:val="-2"/>
          <w:sz w:val="28"/>
          <w:szCs w:val="28"/>
          <w:highlight w:val="none"/>
        </w:rPr>
        <w:t>国家发展战略</w:t>
      </w:r>
      <w:r>
        <w:rPr>
          <w:rFonts w:hint="eastAsia" w:ascii="宋体" w:hAnsi="宋体" w:eastAsia="宋体" w:cs="宋体"/>
          <w:color w:val="auto"/>
          <w:spacing w:val="-2"/>
          <w:sz w:val="28"/>
          <w:szCs w:val="28"/>
          <w:highlight w:val="none"/>
          <w:lang w:eastAsia="zh-CN"/>
        </w:rPr>
        <w:t>需要</w:t>
      </w:r>
      <w:r>
        <w:rPr>
          <w:rFonts w:hint="eastAsia" w:ascii="宋体" w:hAnsi="宋体" w:eastAsia="宋体" w:cs="宋体"/>
          <w:color w:val="auto"/>
          <w:spacing w:val="-2"/>
          <w:sz w:val="28"/>
          <w:szCs w:val="28"/>
          <w:highlight w:val="none"/>
        </w:rPr>
        <w:t>。</w:t>
      </w:r>
    </w:p>
    <w:p w14:paraId="344EF9B6">
      <w:pPr>
        <w:keepNext w:val="0"/>
        <w:keepLines w:val="0"/>
        <w:pageBreakBefore w:val="0"/>
        <w:kinsoku w:val="0"/>
        <w:wordWrap/>
        <w:topLinePunct w:val="0"/>
        <w:autoSpaceDE w:val="0"/>
        <w:autoSpaceDN w:val="0"/>
        <w:bidi w:val="0"/>
        <w:adjustRightInd w:val="0"/>
        <w:spacing w:line="360" w:lineRule="auto"/>
        <w:ind w:left="0" w:right="0"/>
        <w:jc w:val="left"/>
        <w:rPr>
          <w:rFonts w:hint="eastAsia" w:ascii="宋体" w:hAnsi="宋体" w:eastAsia="宋体" w:cs="宋体"/>
          <w:sz w:val="32"/>
          <w:szCs w:val="32"/>
          <w:highlight w:val="none"/>
        </w:rPr>
      </w:pPr>
      <w:r>
        <w:rPr>
          <w:rFonts w:hint="eastAsia" w:ascii="宋体" w:hAnsi="宋体" w:eastAsia="宋体" w:cs="宋体"/>
          <w:b/>
          <w:bCs/>
          <w:spacing w:val="-4"/>
          <w:sz w:val="32"/>
          <w:szCs w:val="32"/>
          <w:highlight w:val="none"/>
        </w:rPr>
        <w:t>三、竞赛内容</w:t>
      </w:r>
    </w:p>
    <w:p w14:paraId="06D5BD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8"/>
        <w:jc w:val="left"/>
        <w:textAlignment w:val="baseline"/>
        <w:rPr>
          <w:rFonts w:hint="eastAsia" w:ascii="宋体" w:hAnsi="宋体" w:eastAsia="宋体" w:cs="宋体"/>
          <w:sz w:val="28"/>
          <w:szCs w:val="28"/>
          <w:highlight w:val="none"/>
        </w:rPr>
      </w:pPr>
      <w:r>
        <w:rPr>
          <w:rFonts w:hint="eastAsia" w:ascii="宋体" w:hAnsi="宋体" w:eastAsia="宋体" w:cs="宋体"/>
          <w:spacing w:val="-6"/>
          <w:sz w:val="28"/>
          <w:szCs w:val="28"/>
          <w:highlight w:val="none"/>
        </w:rPr>
        <w:t>1.竞赛内容涵盖产品艺术设计领域职业的典型工作任务。根据</w:t>
      </w:r>
      <w:r>
        <w:rPr>
          <w:rFonts w:hint="eastAsia" w:ascii="宋体" w:hAnsi="宋体" w:eastAsia="宋体" w:cs="宋体"/>
          <w:color w:val="auto"/>
          <w:spacing w:val="-43"/>
          <w:sz w:val="28"/>
          <w:szCs w:val="28"/>
          <w:highlight w:val="none"/>
        </w:rPr>
        <w:t xml:space="preserve"> </w:t>
      </w:r>
      <w:r>
        <w:rPr>
          <w:rFonts w:hint="eastAsia" w:ascii="宋体" w:hAnsi="宋体" w:eastAsia="宋体" w:cs="宋体"/>
          <w:color w:val="auto"/>
          <w:spacing w:val="-6"/>
          <w:sz w:val="28"/>
          <w:szCs w:val="28"/>
          <w:highlight w:val="none"/>
        </w:rPr>
        <w:t>202</w:t>
      </w:r>
      <w:r>
        <w:rPr>
          <w:rFonts w:hint="eastAsia" w:ascii="宋体" w:hAnsi="宋体" w:eastAsia="宋体" w:cs="宋体"/>
          <w:color w:val="auto"/>
          <w:spacing w:val="-6"/>
          <w:sz w:val="28"/>
          <w:szCs w:val="28"/>
          <w:highlight w:val="none"/>
          <w:lang w:val="en-US" w:eastAsia="zh-CN"/>
        </w:rPr>
        <w:t>5</w:t>
      </w:r>
      <w:r>
        <w:rPr>
          <w:rFonts w:hint="eastAsia" w:ascii="宋体" w:hAnsi="宋体" w:eastAsia="宋体" w:cs="宋体"/>
          <w:spacing w:val="-6"/>
          <w:sz w:val="28"/>
          <w:szCs w:val="28"/>
          <w:highlight w:val="none"/>
        </w:rPr>
        <w:t>年职</w:t>
      </w:r>
      <w:r>
        <w:rPr>
          <w:rFonts w:hint="eastAsia" w:ascii="宋体" w:hAnsi="宋体" w:eastAsia="宋体" w:cs="宋体"/>
          <w:spacing w:val="-120"/>
          <w:sz w:val="28"/>
          <w:szCs w:val="28"/>
          <w:highlight w:val="none"/>
        </w:rPr>
        <w:t xml:space="preserve"> </w:t>
      </w:r>
      <w:r>
        <w:rPr>
          <w:rFonts w:hint="eastAsia" w:ascii="宋体" w:hAnsi="宋体" w:eastAsia="宋体" w:cs="宋体"/>
          <w:spacing w:val="-4"/>
          <w:sz w:val="28"/>
          <w:szCs w:val="28"/>
          <w:highlight w:val="none"/>
        </w:rPr>
        <w:t>业教育专业分类、专业教学标准的最新要求，</w:t>
      </w:r>
      <w:r>
        <w:rPr>
          <w:rFonts w:hint="eastAsia" w:ascii="宋体" w:hAnsi="宋体" w:eastAsia="宋体" w:cs="宋体"/>
          <w:spacing w:val="-98"/>
          <w:sz w:val="28"/>
          <w:szCs w:val="28"/>
          <w:highlight w:val="none"/>
        </w:rPr>
        <w:t xml:space="preserve"> </w:t>
      </w:r>
      <w:r>
        <w:rPr>
          <w:rFonts w:hint="eastAsia" w:ascii="宋体" w:hAnsi="宋体" w:eastAsia="宋体" w:cs="宋体"/>
          <w:spacing w:val="-4"/>
          <w:sz w:val="28"/>
          <w:szCs w:val="28"/>
          <w:highlight w:val="none"/>
        </w:rPr>
        <w:t>以及产品设计行业岗位群和技</w:t>
      </w:r>
      <w:r>
        <w:rPr>
          <w:rFonts w:hint="eastAsia" w:ascii="宋体" w:hAnsi="宋体" w:eastAsia="宋体" w:cs="宋体"/>
          <w:spacing w:val="-119"/>
          <w:sz w:val="28"/>
          <w:szCs w:val="28"/>
          <w:highlight w:val="none"/>
        </w:rPr>
        <w:t xml:space="preserve"> </w:t>
      </w:r>
      <w:r>
        <w:rPr>
          <w:rFonts w:hint="eastAsia" w:ascii="宋体" w:hAnsi="宋体" w:eastAsia="宋体" w:cs="宋体"/>
          <w:spacing w:val="-3"/>
          <w:sz w:val="28"/>
          <w:szCs w:val="28"/>
          <w:highlight w:val="none"/>
        </w:rPr>
        <w:t>术领域的能力要求等，本赛项提炼归纳了产品艺术设计类核心专业具备的典</w:t>
      </w:r>
      <w:r>
        <w:rPr>
          <w:rFonts w:hint="eastAsia" w:ascii="宋体" w:hAnsi="宋体" w:eastAsia="宋体" w:cs="宋体"/>
          <w:spacing w:val="-2"/>
          <w:sz w:val="28"/>
          <w:szCs w:val="28"/>
          <w:highlight w:val="none"/>
        </w:rPr>
        <w:t>型工作任务，以此确定竞赛范围。</w:t>
      </w:r>
    </w:p>
    <w:p w14:paraId="52CDEB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jc w:val="left"/>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2.基于产品艺术设计行业的实际要求升级竞赛内容。本赛项符合产品艺</w:t>
      </w:r>
      <w:r>
        <w:rPr>
          <w:rFonts w:hint="eastAsia" w:ascii="宋体" w:hAnsi="宋体" w:eastAsia="宋体" w:cs="宋体"/>
          <w:spacing w:val="-99"/>
          <w:sz w:val="28"/>
          <w:szCs w:val="28"/>
          <w:highlight w:val="none"/>
        </w:rPr>
        <w:t xml:space="preserve"> </w:t>
      </w:r>
      <w:r>
        <w:rPr>
          <w:rFonts w:hint="eastAsia" w:ascii="宋体" w:hAnsi="宋体" w:eastAsia="宋体" w:cs="宋体"/>
          <w:spacing w:val="-2"/>
          <w:sz w:val="28"/>
          <w:szCs w:val="28"/>
          <w:highlight w:val="none"/>
        </w:rPr>
        <w:t>术设计的流程和特点，将产品创意设计、数字建模等</w:t>
      </w:r>
      <w:r>
        <w:rPr>
          <w:rFonts w:hint="eastAsia" w:ascii="宋体" w:hAnsi="宋体" w:eastAsia="宋体" w:cs="宋体"/>
          <w:spacing w:val="42"/>
          <w:sz w:val="28"/>
          <w:szCs w:val="28"/>
          <w:highlight w:val="none"/>
        </w:rPr>
        <w:t xml:space="preserve"> </w:t>
      </w:r>
      <w:r>
        <w:rPr>
          <w:rFonts w:hint="eastAsia" w:ascii="宋体" w:hAnsi="宋体" w:eastAsia="宋体" w:cs="宋体"/>
          <w:spacing w:val="-2"/>
          <w:sz w:val="28"/>
          <w:szCs w:val="28"/>
          <w:highlight w:val="none"/>
        </w:rPr>
        <w:t>1+X</w:t>
      </w:r>
      <w:r>
        <w:rPr>
          <w:rFonts w:hint="eastAsia" w:ascii="宋体" w:hAnsi="宋体" w:eastAsia="宋体" w:cs="宋体"/>
          <w:spacing w:val="65"/>
          <w:sz w:val="28"/>
          <w:szCs w:val="28"/>
          <w:highlight w:val="none"/>
        </w:rPr>
        <w:t xml:space="preserve"> </w:t>
      </w:r>
      <w:r>
        <w:rPr>
          <w:rFonts w:hint="eastAsia" w:ascii="宋体" w:hAnsi="宋体" w:eastAsia="宋体" w:cs="宋体"/>
          <w:spacing w:val="-2"/>
          <w:sz w:val="28"/>
          <w:szCs w:val="28"/>
          <w:highlight w:val="none"/>
        </w:rPr>
        <w:t>职业技能等级证</w:t>
      </w:r>
      <w:r>
        <w:rPr>
          <w:rFonts w:hint="eastAsia" w:ascii="宋体" w:hAnsi="宋体" w:eastAsia="宋体" w:cs="宋体"/>
          <w:spacing w:val="-120"/>
          <w:sz w:val="28"/>
          <w:szCs w:val="28"/>
          <w:highlight w:val="none"/>
        </w:rPr>
        <w:t xml:space="preserve"> </w:t>
      </w:r>
      <w:r>
        <w:rPr>
          <w:rFonts w:hint="eastAsia" w:ascii="宋体" w:hAnsi="宋体" w:eastAsia="宋体" w:cs="宋体"/>
          <w:spacing w:val="-1"/>
          <w:sz w:val="28"/>
          <w:szCs w:val="28"/>
          <w:highlight w:val="none"/>
        </w:rPr>
        <w:t>书的相关内容融入到竞赛中。</w:t>
      </w:r>
    </w:p>
    <w:p w14:paraId="367260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jc w:val="left"/>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3.竞赛内容结构符合产品艺术设计类专业教学实际情况。竞赛内容划分 为创意设计模块（模块 A） 和技术应用模块（模块 B） ， 分别考查概念创意 设计基础和三维数字表达技能，兼顾传统技能与新技术应用表达；采取主客 观评价相结合方式，主观评价选手作品的创意和表达，客观评价选手作品的技术技能水平。</w:t>
      </w:r>
    </w:p>
    <w:p w14:paraId="3731E2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jc w:val="left"/>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本次大赛为团体赛，参赛选手合作完成模块 A 和模块 B的竞赛任务，以综合成绩决定各队名次。</w:t>
      </w:r>
    </w:p>
    <w:p w14:paraId="2D7459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jc w:val="left"/>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产品艺术设计职业技能大赛内容以概念草图 、二维效果表达 、三维建模 、 产品渲染和版面设计全流程为切入点，设置两个竞赛模块， 以对应日益多样化的产品设计人才需求，全流程考核选手的整体方案设计技能。</w:t>
      </w:r>
    </w:p>
    <w:p w14:paraId="49A55514">
      <w:pPr>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br w:type="page"/>
      </w:r>
    </w:p>
    <w:tbl>
      <w:tblPr>
        <w:tblStyle w:val="11"/>
        <w:tblW w:w="91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1"/>
        <w:gridCol w:w="6541"/>
        <w:gridCol w:w="553"/>
        <w:gridCol w:w="865"/>
      </w:tblGrid>
      <w:tr w14:paraId="64565AB0">
        <w:trPr>
          <w:trHeight w:val="825" w:hRule="atLeast"/>
        </w:trPr>
        <w:tc>
          <w:tcPr>
            <w:tcW w:w="9170" w:type="dxa"/>
            <w:gridSpan w:val="4"/>
            <w:tcBorders>
              <w:left w:val="single" w:color="000000" w:sz="2" w:space="0"/>
              <w:right w:val="single" w:color="000000" w:sz="2" w:space="0"/>
            </w:tcBorders>
            <w:vAlign w:val="center"/>
          </w:tcPr>
          <w:p w14:paraId="38ACEE37">
            <w:pPr>
              <w:spacing w:before="171" w:line="204" w:lineRule="auto"/>
              <w:ind w:firstLine="568"/>
              <w:jc w:val="left"/>
              <w:rPr>
                <w:rFonts w:hint="eastAsia" w:ascii="宋体" w:hAnsi="宋体" w:eastAsia="宋体" w:cs="宋体"/>
                <w:sz w:val="24"/>
                <w:szCs w:val="24"/>
                <w:highlight w:val="none"/>
              </w:rPr>
            </w:pPr>
            <w:r>
              <w:rPr>
                <w:rFonts w:hint="eastAsia" w:ascii="宋体" w:hAnsi="宋体" w:eastAsia="宋体" w:cs="宋体"/>
                <w:b/>
                <w:bCs/>
                <w:spacing w:val="-3"/>
                <w:sz w:val="28"/>
                <w:szCs w:val="28"/>
                <w:highlight w:val="none"/>
              </w:rPr>
              <w:t>模块 A：创意设计模块</w:t>
            </w:r>
          </w:p>
        </w:tc>
      </w:tr>
      <w:tr w14:paraId="4DF42B08">
        <w:trPr>
          <w:trHeight w:val="1265" w:hRule="atLeast"/>
        </w:trPr>
        <w:tc>
          <w:tcPr>
            <w:tcW w:w="9170" w:type="dxa"/>
            <w:gridSpan w:val="4"/>
            <w:tcBorders>
              <w:left w:val="single" w:color="000000" w:sz="2" w:space="0"/>
              <w:right w:val="single" w:color="000000" w:sz="2" w:space="0"/>
            </w:tcBorders>
            <w:vAlign w:val="center"/>
          </w:tcPr>
          <w:p w14:paraId="669F0AB2">
            <w:pPr>
              <w:spacing w:before="71" w:line="232" w:lineRule="auto"/>
              <w:ind w:left="120" w:firstLine="480"/>
              <w:jc w:val="left"/>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创意设计模块竞赛内容考查参赛选手的前期产品分析及定位、产品形态 推演过程表现 、二维效果图表现等岗位知识 、能力 、素养的掌握程度 ，采用现场决赛方式完成比赛，具体竞赛内容详见下表：</w:t>
            </w:r>
          </w:p>
        </w:tc>
      </w:tr>
      <w:tr w14:paraId="0996CEC2">
        <w:trPr>
          <w:trHeight w:val="23" w:hRule="atLeast"/>
        </w:trPr>
        <w:tc>
          <w:tcPr>
            <w:tcW w:w="1211" w:type="dxa"/>
            <w:tcBorders>
              <w:left w:val="single" w:color="000000" w:sz="2" w:space="0"/>
            </w:tcBorders>
            <w:vAlign w:val="top"/>
          </w:tcPr>
          <w:p w14:paraId="1468D725">
            <w:pPr>
              <w:spacing w:before="189" w:line="204" w:lineRule="auto"/>
              <w:ind w:firstLine="382" w:firstLineChars="0"/>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pPr>
            <w:r>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t>任务</w:t>
            </w:r>
          </w:p>
        </w:tc>
        <w:tc>
          <w:tcPr>
            <w:tcW w:w="6541" w:type="dxa"/>
            <w:vAlign w:val="top"/>
          </w:tcPr>
          <w:p w14:paraId="17505EBD">
            <w:pPr>
              <w:spacing w:before="189" w:line="204" w:lineRule="auto"/>
              <w:ind w:firstLine="2446" w:firstLineChars="0"/>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pPr>
            <w:r>
              <w:rPr>
                <w:rFonts w:hint="eastAsia" w:ascii="宋体" w:hAnsi="宋体" w:eastAsia="宋体" w:cs="宋体"/>
                <w:spacing w:val="-3"/>
                <w:sz w:val="24"/>
                <w:szCs w:val="24"/>
                <w:highlight w:val="none"/>
                <w14:textOutline w14:w="4356" w14:cap="flat" w14:cmpd="sng" w14:algn="ctr">
                  <w14:solidFill>
                    <w14:srgbClr w14:val="000000"/>
                  </w14:solidFill>
                  <w14:prstDash w14:val="solid"/>
                  <w14:miter w14:val="0"/>
                </w14:textOutline>
              </w:rPr>
              <w:t>竞赛内容及要求</w:t>
            </w:r>
          </w:p>
        </w:tc>
        <w:tc>
          <w:tcPr>
            <w:tcW w:w="553" w:type="dxa"/>
            <w:textDirection w:val="tbRlV"/>
            <w:vAlign w:val="top"/>
          </w:tcPr>
          <w:p w14:paraId="251C2274">
            <w:pPr>
              <w:spacing w:before="156" w:line="204" w:lineRule="auto"/>
              <w:ind w:firstLine="33" w:firstLineChars="0"/>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pPr>
            <w:r>
              <w:rPr>
                <w:rFonts w:hint="eastAsia" w:ascii="宋体" w:hAnsi="宋体" w:eastAsia="宋体" w:cs="宋体"/>
                <w:sz w:val="24"/>
                <w:szCs w:val="24"/>
                <w:highlight w:val="none"/>
                <w14:textOutline w14:w="4356" w14:cap="flat" w14:cmpd="sng" w14:algn="ctr">
                  <w14:solidFill>
                    <w14:srgbClr w14:val="000000"/>
                  </w14:solidFill>
                  <w14:prstDash w14:val="solid"/>
                  <w14:miter w14:val="0"/>
                </w14:textOutline>
              </w:rPr>
              <w:t>分</w:t>
            </w:r>
            <w:r>
              <w:rPr>
                <w:rFonts w:hint="eastAsia" w:ascii="宋体" w:hAnsi="宋体" w:eastAsia="宋体" w:cs="宋体"/>
                <w:spacing w:val="-49"/>
                <w:sz w:val="24"/>
                <w:szCs w:val="24"/>
                <w:highlight w:val="none"/>
              </w:rPr>
              <w:t xml:space="preserve"> </w:t>
            </w:r>
            <w:r>
              <w:rPr>
                <w:rFonts w:hint="eastAsia" w:ascii="宋体" w:hAnsi="宋体" w:eastAsia="宋体" w:cs="宋体"/>
                <w:sz w:val="24"/>
                <w:szCs w:val="24"/>
                <w:highlight w:val="none"/>
                <w14:textOutline w14:w="4356" w14:cap="flat" w14:cmpd="sng" w14:algn="ctr">
                  <w14:solidFill>
                    <w14:srgbClr w14:val="000000"/>
                  </w14:solidFill>
                  <w14:prstDash w14:val="solid"/>
                  <w14:miter w14:val="0"/>
                </w14:textOutline>
              </w:rPr>
              <w:t>值</w:t>
            </w:r>
          </w:p>
        </w:tc>
        <w:tc>
          <w:tcPr>
            <w:tcW w:w="865" w:type="dxa"/>
            <w:tcBorders>
              <w:right w:val="single" w:color="000000" w:sz="2" w:space="0"/>
            </w:tcBorders>
            <w:vAlign w:val="top"/>
          </w:tcPr>
          <w:p w14:paraId="341385A7">
            <w:pPr>
              <w:spacing w:before="33"/>
              <w:ind w:firstLine="206"/>
              <w:rPr>
                <w:rFonts w:hint="eastAsia" w:ascii="宋体" w:hAnsi="宋体" w:eastAsia="宋体" w:cs="宋体"/>
                <w:sz w:val="24"/>
                <w:szCs w:val="24"/>
                <w:highlight w:val="none"/>
              </w:rPr>
            </w:pPr>
            <w:r>
              <w:rPr>
                <w:rFonts w:hint="eastAsia" w:ascii="宋体" w:hAnsi="宋体" w:eastAsia="宋体" w:cs="宋体"/>
                <w:spacing w:val="-6"/>
                <w:sz w:val="24"/>
                <w:szCs w:val="24"/>
                <w:highlight w:val="none"/>
                <w14:textOutline w14:w="4356" w14:cap="flat" w14:cmpd="sng" w14:algn="ctr">
                  <w14:solidFill>
                    <w14:srgbClr w14:val="000000"/>
                  </w14:solidFill>
                  <w14:prstDash w14:val="solid"/>
                  <w14:miter w14:val="0"/>
                </w14:textOutline>
              </w:rPr>
              <w:t>竞赛</w:t>
            </w:r>
          </w:p>
          <w:p w14:paraId="13D54EE2">
            <w:pPr>
              <w:spacing w:line="204" w:lineRule="auto"/>
              <w:ind w:firstLine="217" w:firstLineChars="0"/>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pPr>
            <w:r>
              <w:rPr>
                <w:rFonts w:hint="eastAsia" w:ascii="宋体" w:hAnsi="宋体" w:eastAsia="宋体" w:cs="宋体"/>
                <w:spacing w:val="-8"/>
                <w:sz w:val="24"/>
                <w:szCs w:val="24"/>
                <w:highlight w:val="none"/>
                <w14:textOutline w14:w="4356" w14:cap="flat" w14:cmpd="sng" w14:algn="ctr">
                  <w14:solidFill>
                    <w14:srgbClr w14:val="000000"/>
                  </w14:solidFill>
                  <w14:prstDash w14:val="solid"/>
                  <w14:miter w14:val="0"/>
                </w14:textOutline>
              </w:rPr>
              <w:t>时间</w:t>
            </w:r>
          </w:p>
        </w:tc>
      </w:tr>
      <w:tr w14:paraId="0B9B8DBE">
        <w:trPr>
          <w:trHeight w:val="5174" w:hRule="atLeast"/>
        </w:trPr>
        <w:tc>
          <w:tcPr>
            <w:tcW w:w="1211" w:type="dxa"/>
            <w:tcBorders>
              <w:left w:val="single" w:color="000000" w:sz="2" w:space="0"/>
            </w:tcBorders>
            <w:vAlign w:val="top"/>
          </w:tcPr>
          <w:p w14:paraId="50C4D9CF">
            <w:pPr>
              <w:rPr>
                <w:rFonts w:hint="eastAsia" w:ascii="宋体" w:hAnsi="宋体" w:eastAsia="宋体" w:cs="宋体"/>
                <w:highlight w:val="none"/>
              </w:rPr>
            </w:pPr>
          </w:p>
          <w:p w14:paraId="1AF81E9D">
            <w:pPr>
              <w:rPr>
                <w:rFonts w:hint="eastAsia" w:ascii="宋体" w:hAnsi="宋体" w:eastAsia="宋体" w:cs="宋体"/>
                <w:highlight w:val="none"/>
              </w:rPr>
            </w:pPr>
          </w:p>
          <w:p w14:paraId="437EBA58">
            <w:pPr>
              <w:rPr>
                <w:rFonts w:hint="eastAsia" w:ascii="宋体" w:hAnsi="宋体" w:eastAsia="宋体" w:cs="宋体"/>
                <w:highlight w:val="none"/>
              </w:rPr>
            </w:pPr>
          </w:p>
          <w:p w14:paraId="0AECBB6E">
            <w:pPr>
              <w:rPr>
                <w:rFonts w:hint="eastAsia" w:ascii="宋体" w:hAnsi="宋体" w:eastAsia="宋体" w:cs="宋体"/>
                <w:highlight w:val="none"/>
              </w:rPr>
            </w:pPr>
          </w:p>
          <w:p w14:paraId="7B4179AA">
            <w:pPr>
              <w:rPr>
                <w:rFonts w:hint="eastAsia" w:ascii="宋体" w:hAnsi="宋体" w:eastAsia="宋体" w:cs="宋体"/>
                <w:highlight w:val="none"/>
              </w:rPr>
            </w:pPr>
          </w:p>
          <w:p w14:paraId="0E1A3234">
            <w:pPr>
              <w:rPr>
                <w:rFonts w:hint="eastAsia" w:ascii="宋体" w:hAnsi="宋体" w:eastAsia="宋体" w:cs="宋体"/>
                <w:highlight w:val="none"/>
              </w:rPr>
            </w:pPr>
          </w:p>
          <w:p w14:paraId="1976257D">
            <w:pPr>
              <w:rPr>
                <w:rFonts w:hint="eastAsia" w:ascii="宋体" w:hAnsi="宋体" w:eastAsia="宋体" w:cs="宋体"/>
                <w:highlight w:val="none"/>
              </w:rPr>
            </w:pPr>
          </w:p>
          <w:p w14:paraId="6D536892">
            <w:pPr>
              <w:rPr>
                <w:rFonts w:hint="eastAsia" w:ascii="宋体" w:hAnsi="宋体" w:eastAsia="宋体" w:cs="宋体"/>
                <w:highlight w:val="none"/>
              </w:rPr>
            </w:pPr>
          </w:p>
          <w:p w14:paraId="1319AC37">
            <w:pPr>
              <w:spacing w:before="286"/>
              <w:ind w:left="133" w:right="115" w:firstLine="129"/>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任务一</w:t>
            </w:r>
            <w:r>
              <w:rPr>
                <w:rFonts w:hint="eastAsia" w:ascii="宋体" w:hAnsi="宋体" w:eastAsia="宋体" w:cs="宋体"/>
                <w:spacing w:val="21"/>
                <w:sz w:val="24"/>
                <w:szCs w:val="24"/>
                <w:highlight w:val="none"/>
              </w:rPr>
              <w:t xml:space="preserve"> </w:t>
            </w:r>
            <w:r>
              <w:rPr>
                <w:rFonts w:hint="eastAsia" w:ascii="宋体" w:hAnsi="宋体" w:eastAsia="宋体" w:cs="宋体"/>
                <w:spacing w:val="-1"/>
                <w:sz w:val="24"/>
                <w:szCs w:val="24"/>
                <w:highlight w:val="none"/>
              </w:rPr>
              <w:t>创意草图</w:t>
            </w:r>
          </w:p>
        </w:tc>
        <w:tc>
          <w:tcPr>
            <w:tcW w:w="6541" w:type="dxa"/>
            <w:vAlign w:val="center"/>
          </w:tcPr>
          <w:p w14:paraId="5D5B8398">
            <w:pPr>
              <w:spacing w:before="40" w:line="236" w:lineRule="auto"/>
              <w:ind w:left="119" w:right="108" w:firstLine="484"/>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参赛选手需要编制多套创意图板，</w:t>
            </w:r>
            <w:r>
              <w:rPr>
                <w:rFonts w:hint="eastAsia" w:ascii="宋体" w:hAnsi="宋体" w:eastAsia="宋体" w:cs="宋体"/>
                <w:spacing w:val="-96"/>
                <w:sz w:val="24"/>
                <w:szCs w:val="24"/>
                <w:highlight w:val="none"/>
              </w:rPr>
              <w:t xml:space="preserve"> </w:t>
            </w:r>
            <w:r>
              <w:rPr>
                <w:rFonts w:hint="eastAsia" w:ascii="宋体" w:hAnsi="宋体" w:eastAsia="宋体" w:cs="宋体"/>
                <w:spacing w:val="1"/>
                <w:sz w:val="24"/>
                <w:szCs w:val="24"/>
                <w:highlight w:val="none"/>
              </w:rPr>
              <w:t>编撰创意说明，</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rPr>
              <w:t>创意</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应具有发散性，</w:t>
            </w:r>
            <w:r>
              <w:rPr>
                <w:rFonts w:hint="eastAsia" w:ascii="宋体" w:hAnsi="宋体" w:eastAsia="宋体" w:cs="宋体"/>
                <w:spacing w:val="-87"/>
                <w:sz w:val="24"/>
                <w:szCs w:val="24"/>
                <w:highlight w:val="none"/>
              </w:rPr>
              <w:t xml:space="preserve"> </w:t>
            </w:r>
            <w:r>
              <w:rPr>
                <w:rFonts w:hint="eastAsia" w:ascii="宋体" w:hAnsi="宋体" w:eastAsia="宋体" w:cs="宋体"/>
                <w:spacing w:val="1"/>
                <w:sz w:val="24"/>
                <w:szCs w:val="24"/>
                <w:highlight w:val="none"/>
              </w:rPr>
              <w:t>思维表达需具体形象。概念草图应具有创造</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性和创新性，</w:t>
            </w:r>
            <w:r>
              <w:rPr>
                <w:rFonts w:hint="eastAsia" w:ascii="宋体" w:hAnsi="宋体" w:eastAsia="宋体" w:cs="宋体"/>
                <w:spacing w:val="-87"/>
                <w:sz w:val="24"/>
                <w:szCs w:val="24"/>
                <w:highlight w:val="none"/>
              </w:rPr>
              <w:t xml:space="preserve"> </w:t>
            </w:r>
            <w:r>
              <w:rPr>
                <w:rFonts w:hint="eastAsia" w:ascii="宋体" w:hAnsi="宋体" w:eastAsia="宋体" w:cs="宋体"/>
                <w:spacing w:val="1"/>
                <w:sz w:val="24"/>
                <w:szCs w:val="24"/>
                <w:highlight w:val="none"/>
              </w:rPr>
              <w:t>能够体现新颖的思维和独特的设计理念。概念</w:t>
            </w:r>
            <w:r>
              <w:rPr>
                <w:rFonts w:hint="eastAsia" w:ascii="宋体" w:hAnsi="宋体" w:eastAsia="宋体" w:cs="宋体"/>
                <w:spacing w:val="-93"/>
                <w:sz w:val="24"/>
                <w:szCs w:val="24"/>
                <w:highlight w:val="none"/>
              </w:rPr>
              <w:t xml:space="preserve"> </w:t>
            </w:r>
            <w:r>
              <w:rPr>
                <w:rFonts w:hint="eastAsia" w:ascii="宋体" w:hAnsi="宋体" w:eastAsia="宋体" w:cs="宋体"/>
                <w:sz w:val="24"/>
                <w:szCs w:val="24"/>
                <w:highlight w:val="none"/>
              </w:rPr>
              <w:t>草图的线条和比例应当准确合理，</w:t>
            </w:r>
            <w:r>
              <w:rPr>
                <w:rFonts w:hint="eastAsia" w:ascii="宋体" w:hAnsi="宋体" w:eastAsia="宋体" w:cs="宋体"/>
                <w:spacing w:val="-86"/>
                <w:sz w:val="24"/>
                <w:szCs w:val="24"/>
                <w:highlight w:val="none"/>
              </w:rPr>
              <w:t xml:space="preserve"> </w:t>
            </w:r>
            <w:r>
              <w:rPr>
                <w:rFonts w:hint="eastAsia" w:ascii="宋体" w:hAnsi="宋体" w:eastAsia="宋体" w:cs="宋体"/>
                <w:sz w:val="24"/>
                <w:szCs w:val="24"/>
                <w:highlight w:val="none"/>
              </w:rPr>
              <w:t>整体风格独特，</w:t>
            </w:r>
            <w:r>
              <w:rPr>
                <w:rFonts w:hint="eastAsia" w:ascii="宋体" w:hAnsi="宋体" w:eastAsia="宋体" w:cs="宋体"/>
                <w:spacing w:val="-95"/>
                <w:sz w:val="24"/>
                <w:szCs w:val="24"/>
                <w:highlight w:val="none"/>
              </w:rPr>
              <w:t xml:space="preserve"> </w:t>
            </w:r>
            <w:r>
              <w:rPr>
                <w:rFonts w:hint="eastAsia" w:ascii="宋体" w:hAnsi="宋体" w:eastAsia="宋体" w:cs="宋体"/>
                <w:sz w:val="24"/>
                <w:szCs w:val="24"/>
                <w:highlight w:val="none"/>
              </w:rPr>
              <w:t>与设计理</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念相符合。概念草图的设计应当具有可实现性，</w:t>
            </w:r>
            <w:r>
              <w:rPr>
                <w:rFonts w:hint="eastAsia" w:ascii="宋体" w:hAnsi="宋体" w:eastAsia="宋体" w:cs="宋体"/>
                <w:spacing w:val="-87"/>
                <w:sz w:val="24"/>
                <w:szCs w:val="24"/>
                <w:highlight w:val="none"/>
              </w:rPr>
              <w:t xml:space="preserve"> </w:t>
            </w:r>
            <w:r>
              <w:rPr>
                <w:rFonts w:hint="eastAsia" w:ascii="宋体" w:hAnsi="宋体" w:eastAsia="宋体" w:cs="宋体"/>
                <w:spacing w:val="1"/>
                <w:sz w:val="24"/>
                <w:szCs w:val="24"/>
                <w:highlight w:val="none"/>
              </w:rPr>
              <w:t>不仅能够通</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过三维建模和渲染实现，</w:t>
            </w:r>
            <w:r>
              <w:rPr>
                <w:rFonts w:hint="eastAsia" w:ascii="宋体" w:hAnsi="宋体" w:eastAsia="宋体" w:cs="宋体"/>
                <w:spacing w:val="-87"/>
                <w:sz w:val="24"/>
                <w:szCs w:val="24"/>
                <w:highlight w:val="none"/>
              </w:rPr>
              <w:t xml:space="preserve"> </w:t>
            </w:r>
            <w:r>
              <w:rPr>
                <w:rFonts w:hint="eastAsia" w:ascii="宋体" w:hAnsi="宋体" w:eastAsia="宋体" w:cs="宋体"/>
                <w:spacing w:val="1"/>
                <w:sz w:val="24"/>
                <w:szCs w:val="24"/>
                <w:highlight w:val="none"/>
              </w:rPr>
              <w:t>还要考虑到工艺可行性和制造难度</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等因素。参赛选手应当考虑用户的使用需求和体验，</w:t>
            </w:r>
            <w:r>
              <w:rPr>
                <w:rFonts w:hint="eastAsia" w:ascii="宋体" w:hAnsi="宋体" w:eastAsia="宋体" w:cs="宋体"/>
                <w:spacing w:val="-87"/>
                <w:sz w:val="24"/>
                <w:szCs w:val="24"/>
                <w:highlight w:val="none"/>
              </w:rPr>
              <w:t xml:space="preserve"> </w:t>
            </w:r>
            <w:r>
              <w:rPr>
                <w:rFonts w:hint="eastAsia" w:ascii="宋体" w:hAnsi="宋体" w:eastAsia="宋体" w:cs="宋体"/>
                <w:spacing w:val="1"/>
                <w:sz w:val="24"/>
                <w:szCs w:val="24"/>
                <w:highlight w:val="none"/>
              </w:rPr>
              <w:t>概念草</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图应当具有符合人体工学原理的设计，</w:t>
            </w:r>
            <w:r>
              <w:rPr>
                <w:rFonts w:hint="eastAsia" w:ascii="宋体" w:hAnsi="宋体" w:eastAsia="宋体" w:cs="宋体"/>
                <w:spacing w:val="-87"/>
                <w:sz w:val="24"/>
                <w:szCs w:val="24"/>
                <w:highlight w:val="none"/>
              </w:rPr>
              <w:t xml:space="preserve"> </w:t>
            </w:r>
            <w:r>
              <w:rPr>
                <w:rFonts w:hint="eastAsia" w:ascii="宋体" w:hAnsi="宋体" w:eastAsia="宋体" w:cs="宋体"/>
                <w:spacing w:val="1"/>
                <w:sz w:val="24"/>
                <w:szCs w:val="24"/>
                <w:highlight w:val="none"/>
              </w:rPr>
              <w:t>能够为用户带来良好</w:t>
            </w:r>
            <w:r>
              <w:rPr>
                <w:rFonts w:hint="eastAsia" w:ascii="宋体" w:hAnsi="宋体" w:eastAsia="宋体" w:cs="宋体"/>
                <w:spacing w:val="-93"/>
                <w:sz w:val="24"/>
                <w:szCs w:val="24"/>
                <w:highlight w:val="none"/>
              </w:rPr>
              <w:t xml:space="preserve"> </w:t>
            </w:r>
            <w:r>
              <w:rPr>
                <w:rFonts w:hint="eastAsia" w:ascii="宋体" w:hAnsi="宋体" w:eastAsia="宋体" w:cs="宋体"/>
                <w:spacing w:val="2"/>
                <w:sz w:val="24"/>
                <w:szCs w:val="24"/>
                <w:highlight w:val="none"/>
              </w:rPr>
              <w:t>的使用体验。概念草图的设计应当适应市场需求和消费者偏</w:t>
            </w:r>
            <w:r>
              <w:rPr>
                <w:rFonts w:hint="eastAsia" w:ascii="宋体" w:hAnsi="宋体" w:eastAsia="宋体" w:cs="宋体"/>
                <w:spacing w:val="-86"/>
                <w:sz w:val="24"/>
                <w:szCs w:val="24"/>
                <w:highlight w:val="none"/>
              </w:rPr>
              <w:t xml:space="preserve"> </w:t>
            </w:r>
            <w:r>
              <w:rPr>
                <w:rFonts w:hint="eastAsia" w:ascii="宋体" w:hAnsi="宋体" w:eastAsia="宋体" w:cs="宋体"/>
                <w:spacing w:val="1"/>
                <w:sz w:val="24"/>
                <w:szCs w:val="24"/>
                <w:highlight w:val="none"/>
              </w:rPr>
              <w:t>好，</w:t>
            </w:r>
            <w:r>
              <w:rPr>
                <w:rFonts w:hint="eastAsia" w:ascii="宋体" w:hAnsi="宋体" w:eastAsia="宋体" w:cs="宋体"/>
                <w:spacing w:val="-80"/>
                <w:sz w:val="24"/>
                <w:szCs w:val="24"/>
                <w:highlight w:val="none"/>
              </w:rPr>
              <w:t xml:space="preserve"> </w:t>
            </w:r>
            <w:r>
              <w:rPr>
                <w:rFonts w:hint="eastAsia" w:ascii="宋体" w:hAnsi="宋体" w:eastAsia="宋体" w:cs="宋体"/>
                <w:spacing w:val="1"/>
                <w:sz w:val="24"/>
                <w:szCs w:val="24"/>
                <w:highlight w:val="none"/>
              </w:rPr>
              <w:t>同时考虑到同类产品的竞争性和差异化优势。概念草图</w:t>
            </w:r>
            <w:r>
              <w:rPr>
                <w:rFonts w:hint="eastAsia" w:ascii="宋体" w:hAnsi="宋体" w:eastAsia="宋体" w:cs="宋体"/>
                <w:spacing w:val="-100"/>
                <w:sz w:val="24"/>
                <w:szCs w:val="24"/>
                <w:highlight w:val="none"/>
              </w:rPr>
              <w:t xml:space="preserve"> </w:t>
            </w:r>
            <w:r>
              <w:rPr>
                <w:rFonts w:hint="eastAsia" w:ascii="宋体" w:hAnsi="宋体" w:eastAsia="宋体" w:cs="宋体"/>
                <w:spacing w:val="2"/>
                <w:sz w:val="24"/>
                <w:szCs w:val="24"/>
                <w:highlight w:val="none"/>
              </w:rPr>
              <w:t>的设计说明应当清晰明了，</w:t>
            </w:r>
            <w:r>
              <w:rPr>
                <w:rFonts w:hint="eastAsia" w:ascii="宋体" w:hAnsi="宋体" w:eastAsia="宋体" w:cs="宋体"/>
                <w:spacing w:val="-113"/>
                <w:sz w:val="24"/>
                <w:szCs w:val="24"/>
                <w:highlight w:val="none"/>
              </w:rPr>
              <w:t xml:space="preserve"> </w:t>
            </w:r>
            <w:r>
              <w:rPr>
                <w:rFonts w:hint="eastAsia" w:ascii="宋体" w:hAnsi="宋体" w:eastAsia="宋体" w:cs="宋体"/>
                <w:spacing w:val="2"/>
                <w:sz w:val="24"/>
                <w:szCs w:val="24"/>
                <w:highlight w:val="none"/>
              </w:rPr>
              <w:t>包括设计理念、技术实现、市场</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分析等内容，</w:t>
            </w:r>
            <w:r>
              <w:rPr>
                <w:rFonts w:hint="eastAsia" w:ascii="宋体" w:hAnsi="宋体" w:eastAsia="宋体" w:cs="宋体"/>
                <w:spacing w:val="-87"/>
                <w:sz w:val="24"/>
                <w:szCs w:val="24"/>
                <w:highlight w:val="none"/>
              </w:rPr>
              <w:t xml:space="preserve"> </w:t>
            </w:r>
            <w:r>
              <w:rPr>
                <w:rFonts w:hint="eastAsia" w:ascii="宋体" w:hAnsi="宋体" w:eastAsia="宋体" w:cs="宋体"/>
                <w:spacing w:val="1"/>
                <w:sz w:val="24"/>
                <w:szCs w:val="24"/>
                <w:highlight w:val="none"/>
              </w:rPr>
              <w:t>能够完整地表达设计思路和意图。概念草图具</w:t>
            </w:r>
            <w:r>
              <w:rPr>
                <w:rFonts w:hint="eastAsia" w:ascii="宋体" w:hAnsi="宋体" w:eastAsia="宋体" w:cs="宋体"/>
                <w:spacing w:val="-93"/>
                <w:sz w:val="24"/>
                <w:szCs w:val="24"/>
                <w:highlight w:val="none"/>
              </w:rPr>
              <w:t xml:space="preserve"> </w:t>
            </w:r>
            <w:r>
              <w:rPr>
                <w:rFonts w:hint="eastAsia" w:ascii="宋体" w:hAnsi="宋体" w:eastAsia="宋体" w:cs="宋体"/>
                <w:sz w:val="24"/>
                <w:szCs w:val="24"/>
                <w:highlight w:val="none"/>
              </w:rPr>
              <w:t>备通用性和可扩展性，</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rPr>
              <w:t>能够满足不同地区、不同市场的需求</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内容包括：</w:t>
            </w:r>
            <w:r>
              <w:rPr>
                <w:rFonts w:hint="eastAsia" w:ascii="宋体" w:hAnsi="宋体" w:eastAsia="宋体" w:cs="宋体"/>
                <w:spacing w:val="-87"/>
                <w:sz w:val="24"/>
                <w:szCs w:val="24"/>
                <w:highlight w:val="none"/>
              </w:rPr>
              <w:t xml:space="preserve"> </w:t>
            </w:r>
            <w:r>
              <w:rPr>
                <w:rFonts w:hint="eastAsia" w:ascii="宋体" w:hAnsi="宋体" w:eastAsia="宋体" w:cs="宋体"/>
                <w:spacing w:val="1"/>
                <w:sz w:val="24"/>
                <w:szCs w:val="24"/>
                <w:highlight w:val="none"/>
              </w:rPr>
              <w:t>产品定位、用户定位、必要的产品情境图、产品</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设计推敲过程、概念草图的说明等。</w:t>
            </w:r>
          </w:p>
          <w:p w14:paraId="2A1ED86D">
            <w:pPr>
              <w:spacing w:before="71" w:line="204" w:lineRule="auto"/>
              <w:ind w:firstLine="60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最终以A2</w:t>
            </w:r>
            <w:r>
              <w:rPr>
                <w:rFonts w:hint="eastAsia" w:ascii="宋体" w:hAnsi="宋体" w:eastAsia="宋体" w:cs="宋体"/>
                <w:spacing w:val="18"/>
                <w:sz w:val="24"/>
                <w:szCs w:val="24"/>
                <w:highlight w:val="none"/>
              </w:rPr>
              <w:t xml:space="preserve"> </w:t>
            </w:r>
            <w:r>
              <w:rPr>
                <w:rFonts w:hint="eastAsia" w:ascii="宋体" w:hAnsi="宋体" w:eastAsia="宋体" w:cs="宋体"/>
                <w:sz w:val="24"/>
                <w:szCs w:val="24"/>
                <w:highlight w:val="none"/>
              </w:rPr>
              <w:t>规格*.JPG</w:t>
            </w:r>
            <w:r>
              <w:rPr>
                <w:rFonts w:hint="eastAsia" w:ascii="宋体" w:hAnsi="宋体" w:eastAsia="宋体" w:cs="宋体"/>
                <w:spacing w:val="5"/>
                <w:sz w:val="24"/>
                <w:szCs w:val="24"/>
                <w:highlight w:val="none"/>
              </w:rPr>
              <w:t xml:space="preserve"> </w:t>
            </w:r>
            <w:r>
              <w:rPr>
                <w:rFonts w:hint="eastAsia" w:ascii="宋体" w:hAnsi="宋体" w:eastAsia="宋体" w:cs="宋体"/>
                <w:sz w:val="24"/>
                <w:szCs w:val="24"/>
                <w:highlight w:val="none"/>
              </w:rPr>
              <w:t>文件格式提交竞赛成果</w:t>
            </w:r>
          </w:p>
        </w:tc>
        <w:tc>
          <w:tcPr>
            <w:tcW w:w="553" w:type="dxa"/>
            <w:vAlign w:val="top"/>
          </w:tcPr>
          <w:p w14:paraId="71526802">
            <w:pPr>
              <w:rPr>
                <w:rFonts w:hint="eastAsia" w:ascii="宋体" w:hAnsi="宋体" w:eastAsia="宋体" w:cs="宋体"/>
                <w:highlight w:val="none"/>
              </w:rPr>
            </w:pPr>
          </w:p>
          <w:p w14:paraId="404A98E7">
            <w:pPr>
              <w:rPr>
                <w:rFonts w:hint="eastAsia" w:ascii="宋体" w:hAnsi="宋体" w:eastAsia="宋体" w:cs="宋体"/>
                <w:highlight w:val="none"/>
              </w:rPr>
            </w:pPr>
          </w:p>
          <w:p w14:paraId="5E9A83E3">
            <w:pPr>
              <w:rPr>
                <w:rFonts w:hint="eastAsia" w:ascii="宋体" w:hAnsi="宋体" w:eastAsia="宋体" w:cs="宋体"/>
                <w:highlight w:val="none"/>
              </w:rPr>
            </w:pPr>
          </w:p>
          <w:p w14:paraId="4E514BA7">
            <w:pPr>
              <w:rPr>
                <w:rFonts w:hint="eastAsia" w:ascii="宋体" w:hAnsi="宋体" w:eastAsia="宋体" w:cs="宋体"/>
                <w:highlight w:val="none"/>
              </w:rPr>
            </w:pPr>
          </w:p>
          <w:p w14:paraId="24257ADF">
            <w:pPr>
              <w:rPr>
                <w:rFonts w:hint="eastAsia" w:ascii="宋体" w:hAnsi="宋体" w:eastAsia="宋体" w:cs="宋体"/>
                <w:highlight w:val="none"/>
              </w:rPr>
            </w:pPr>
          </w:p>
          <w:p w14:paraId="53A1F3FE">
            <w:pPr>
              <w:rPr>
                <w:rFonts w:hint="eastAsia" w:ascii="宋体" w:hAnsi="宋体" w:eastAsia="宋体" w:cs="宋体"/>
                <w:highlight w:val="none"/>
              </w:rPr>
            </w:pPr>
          </w:p>
          <w:p w14:paraId="2DE2439A">
            <w:pPr>
              <w:rPr>
                <w:rFonts w:hint="eastAsia" w:ascii="宋体" w:hAnsi="宋体" w:eastAsia="宋体" w:cs="宋体"/>
                <w:highlight w:val="none"/>
              </w:rPr>
            </w:pPr>
          </w:p>
          <w:p w14:paraId="4AC4B809">
            <w:pPr>
              <w:rPr>
                <w:rFonts w:hint="eastAsia" w:ascii="宋体" w:hAnsi="宋体" w:eastAsia="宋体" w:cs="宋体"/>
                <w:highlight w:val="none"/>
              </w:rPr>
            </w:pPr>
          </w:p>
          <w:p w14:paraId="770D6143">
            <w:pPr>
              <w:rPr>
                <w:rFonts w:hint="eastAsia" w:ascii="宋体" w:hAnsi="宋体" w:eastAsia="宋体" w:cs="宋体"/>
                <w:highlight w:val="none"/>
              </w:rPr>
            </w:pPr>
          </w:p>
          <w:p w14:paraId="37DFF880">
            <w:pPr>
              <w:spacing w:before="244" w:line="204" w:lineRule="auto"/>
              <w:ind w:firstLine="15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20</w:t>
            </w:r>
          </w:p>
        </w:tc>
        <w:tc>
          <w:tcPr>
            <w:tcW w:w="865" w:type="dxa"/>
            <w:vMerge w:val="restart"/>
            <w:tcBorders>
              <w:bottom w:val="nil"/>
              <w:right w:val="single" w:color="000000" w:sz="2" w:space="0"/>
            </w:tcBorders>
            <w:vAlign w:val="top"/>
          </w:tcPr>
          <w:p w14:paraId="2A30D378">
            <w:pPr>
              <w:rPr>
                <w:rFonts w:hint="eastAsia" w:ascii="宋体" w:hAnsi="宋体" w:eastAsia="宋体" w:cs="宋体"/>
                <w:highlight w:val="none"/>
              </w:rPr>
            </w:pPr>
          </w:p>
          <w:p w14:paraId="42632FCD">
            <w:pPr>
              <w:rPr>
                <w:rFonts w:hint="eastAsia" w:ascii="宋体" w:hAnsi="宋体" w:eastAsia="宋体" w:cs="宋体"/>
                <w:highlight w:val="none"/>
              </w:rPr>
            </w:pPr>
          </w:p>
          <w:p w14:paraId="595F3205">
            <w:pPr>
              <w:rPr>
                <w:rFonts w:hint="eastAsia" w:ascii="宋体" w:hAnsi="宋体" w:eastAsia="宋体" w:cs="宋体"/>
                <w:highlight w:val="none"/>
              </w:rPr>
            </w:pPr>
          </w:p>
          <w:p w14:paraId="00A4ED04">
            <w:pPr>
              <w:rPr>
                <w:rFonts w:hint="eastAsia" w:ascii="宋体" w:hAnsi="宋体" w:eastAsia="宋体" w:cs="宋体"/>
                <w:highlight w:val="none"/>
              </w:rPr>
            </w:pPr>
          </w:p>
          <w:p w14:paraId="08F07257">
            <w:pPr>
              <w:rPr>
                <w:rFonts w:hint="eastAsia" w:ascii="宋体" w:hAnsi="宋体" w:eastAsia="宋体" w:cs="宋体"/>
                <w:highlight w:val="none"/>
              </w:rPr>
            </w:pPr>
          </w:p>
          <w:p w14:paraId="438F9170">
            <w:pPr>
              <w:rPr>
                <w:rFonts w:hint="eastAsia" w:ascii="宋体" w:hAnsi="宋体" w:eastAsia="宋体" w:cs="宋体"/>
                <w:highlight w:val="none"/>
              </w:rPr>
            </w:pPr>
          </w:p>
          <w:p w14:paraId="257E3D53">
            <w:pPr>
              <w:rPr>
                <w:rFonts w:hint="eastAsia" w:ascii="宋体" w:hAnsi="宋体" w:eastAsia="宋体" w:cs="宋体"/>
                <w:highlight w:val="none"/>
              </w:rPr>
            </w:pPr>
          </w:p>
          <w:p w14:paraId="0557E44E">
            <w:pPr>
              <w:rPr>
                <w:rFonts w:hint="eastAsia" w:ascii="宋体" w:hAnsi="宋体" w:eastAsia="宋体" w:cs="宋体"/>
                <w:highlight w:val="none"/>
              </w:rPr>
            </w:pPr>
          </w:p>
          <w:p w14:paraId="20C87E4A">
            <w:pPr>
              <w:rPr>
                <w:rFonts w:hint="eastAsia" w:ascii="宋体" w:hAnsi="宋体" w:eastAsia="宋体" w:cs="宋体"/>
                <w:highlight w:val="none"/>
              </w:rPr>
            </w:pPr>
          </w:p>
          <w:p w14:paraId="0DDD9FC2">
            <w:pPr>
              <w:rPr>
                <w:rFonts w:hint="eastAsia" w:ascii="宋体" w:hAnsi="宋体" w:eastAsia="宋体" w:cs="宋体"/>
                <w:highlight w:val="none"/>
              </w:rPr>
            </w:pPr>
          </w:p>
          <w:p w14:paraId="39AA78DA">
            <w:pPr>
              <w:rPr>
                <w:rFonts w:hint="eastAsia" w:ascii="宋体" w:hAnsi="宋体" w:eastAsia="宋体" w:cs="宋体"/>
                <w:highlight w:val="none"/>
              </w:rPr>
            </w:pPr>
          </w:p>
          <w:p w14:paraId="037C678E">
            <w:pPr>
              <w:rPr>
                <w:rFonts w:hint="eastAsia" w:ascii="宋体" w:hAnsi="宋体" w:eastAsia="宋体" w:cs="宋体"/>
                <w:highlight w:val="none"/>
              </w:rPr>
            </w:pPr>
          </w:p>
          <w:p w14:paraId="38F346C6">
            <w:pPr>
              <w:rPr>
                <w:rFonts w:hint="eastAsia" w:ascii="宋体" w:hAnsi="宋体" w:eastAsia="宋体" w:cs="宋体"/>
                <w:highlight w:val="none"/>
              </w:rPr>
            </w:pPr>
          </w:p>
          <w:p w14:paraId="56AFC31A">
            <w:pPr>
              <w:rPr>
                <w:rFonts w:hint="eastAsia" w:ascii="宋体" w:hAnsi="宋体" w:eastAsia="宋体" w:cs="宋体"/>
                <w:highlight w:val="none"/>
              </w:rPr>
            </w:pPr>
          </w:p>
          <w:p w14:paraId="7C07C1D8">
            <w:pPr>
              <w:spacing w:before="133" w:line="204" w:lineRule="auto"/>
              <w:ind w:firstLine="140"/>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A</w:t>
            </w:r>
            <w:r>
              <w:rPr>
                <w:rFonts w:hint="eastAsia" w:ascii="宋体" w:hAnsi="宋体" w:eastAsia="宋体" w:cs="宋体"/>
                <w:spacing w:val="-30"/>
                <w:sz w:val="24"/>
                <w:szCs w:val="24"/>
                <w:highlight w:val="none"/>
              </w:rPr>
              <w:t xml:space="preserve"> </w:t>
            </w:r>
            <w:r>
              <w:rPr>
                <w:rFonts w:hint="eastAsia" w:ascii="宋体" w:hAnsi="宋体" w:eastAsia="宋体" w:cs="宋体"/>
                <w:spacing w:val="-11"/>
                <w:sz w:val="24"/>
                <w:szCs w:val="24"/>
                <w:highlight w:val="none"/>
              </w:rPr>
              <w:t>、B</w:t>
            </w:r>
          </w:p>
          <w:p w14:paraId="05BA9107">
            <w:pPr>
              <w:spacing w:before="2" w:line="204" w:lineRule="auto"/>
              <w:ind w:firstLine="19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模块</w:t>
            </w:r>
          </w:p>
          <w:p w14:paraId="65D75162">
            <w:pPr>
              <w:spacing w:before="46" w:line="204" w:lineRule="auto"/>
              <w:ind w:firstLine="209"/>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总时</w:t>
            </w:r>
          </w:p>
          <w:p w14:paraId="0167F5BA">
            <w:pPr>
              <w:spacing w:before="46" w:line="204" w:lineRule="auto"/>
              <w:ind w:firstLine="250"/>
              <w:rPr>
                <w:rFonts w:hint="eastAsia" w:ascii="宋体" w:hAnsi="宋体" w:eastAsia="宋体" w:cs="宋体"/>
                <w:sz w:val="24"/>
                <w:szCs w:val="24"/>
                <w:highlight w:val="none"/>
                <w:lang w:eastAsia="zh-CN"/>
              </w:rPr>
            </w:pPr>
            <w:r>
              <w:rPr>
                <w:rFonts w:hint="eastAsia" w:ascii="宋体" w:hAnsi="宋体" w:eastAsia="宋体" w:cs="宋体"/>
                <w:spacing w:val="-11"/>
                <w:w w:val="96"/>
                <w:sz w:val="24"/>
                <w:szCs w:val="24"/>
                <w:highlight w:val="none"/>
              </w:rPr>
              <w:t>间</w:t>
            </w:r>
            <w:r>
              <w:rPr>
                <w:rFonts w:hint="eastAsia" w:ascii="宋体" w:hAnsi="宋体" w:eastAsia="宋体" w:cs="宋体"/>
                <w:spacing w:val="-44"/>
                <w:sz w:val="24"/>
                <w:szCs w:val="24"/>
                <w:highlight w:val="none"/>
              </w:rPr>
              <w:t xml:space="preserve"> </w:t>
            </w:r>
            <w:r>
              <w:rPr>
                <w:rFonts w:hint="eastAsia" w:ascii="宋体" w:hAnsi="宋体" w:eastAsia="宋体" w:cs="宋体"/>
                <w:spacing w:val="-11"/>
                <w:w w:val="96"/>
                <w:sz w:val="24"/>
                <w:szCs w:val="24"/>
                <w:highlight w:val="none"/>
                <w:lang w:val="en-US" w:eastAsia="zh-CN"/>
              </w:rPr>
              <w:t>6</w:t>
            </w:r>
          </w:p>
          <w:p w14:paraId="77A8F0F4">
            <w:pPr>
              <w:spacing w:before="46" w:line="204" w:lineRule="auto"/>
              <w:ind w:firstLine="19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小时</w:t>
            </w:r>
          </w:p>
        </w:tc>
      </w:tr>
      <w:tr w14:paraId="00BF0033">
        <w:trPr>
          <w:trHeight w:val="3840" w:hRule="atLeast"/>
        </w:trPr>
        <w:tc>
          <w:tcPr>
            <w:tcW w:w="1211" w:type="dxa"/>
            <w:tcBorders>
              <w:left w:val="single" w:color="000000" w:sz="2" w:space="0"/>
            </w:tcBorders>
            <w:vAlign w:val="top"/>
          </w:tcPr>
          <w:p w14:paraId="04DA2C5D">
            <w:pPr>
              <w:rPr>
                <w:rFonts w:hint="eastAsia" w:ascii="宋体" w:hAnsi="宋体" w:eastAsia="宋体" w:cs="宋体"/>
                <w:highlight w:val="none"/>
              </w:rPr>
            </w:pPr>
          </w:p>
          <w:p w14:paraId="39C54BDE">
            <w:pPr>
              <w:rPr>
                <w:rFonts w:hint="eastAsia" w:ascii="宋体" w:hAnsi="宋体" w:eastAsia="宋体" w:cs="宋体"/>
                <w:highlight w:val="none"/>
              </w:rPr>
            </w:pPr>
          </w:p>
          <w:p w14:paraId="7B794595">
            <w:pPr>
              <w:rPr>
                <w:rFonts w:hint="eastAsia" w:ascii="宋体" w:hAnsi="宋体" w:eastAsia="宋体" w:cs="宋体"/>
                <w:highlight w:val="none"/>
              </w:rPr>
            </w:pPr>
          </w:p>
          <w:p w14:paraId="79D5316E">
            <w:pPr>
              <w:rPr>
                <w:rFonts w:hint="eastAsia" w:ascii="宋体" w:hAnsi="宋体" w:eastAsia="宋体" w:cs="宋体"/>
                <w:highlight w:val="none"/>
              </w:rPr>
            </w:pPr>
          </w:p>
          <w:p w14:paraId="1507E68D">
            <w:pPr>
              <w:spacing w:before="315" w:line="204" w:lineRule="auto"/>
              <w:ind w:firstLine="26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任务二</w:t>
            </w:r>
          </w:p>
          <w:p w14:paraId="475F0A60">
            <w:pPr>
              <w:spacing w:before="46" w:line="204" w:lineRule="auto"/>
              <w:ind w:firstLine="15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二维效果</w:t>
            </w:r>
          </w:p>
          <w:p w14:paraId="0AD6BEE9">
            <w:pPr>
              <w:spacing w:before="46" w:line="204" w:lineRule="auto"/>
              <w:ind w:firstLine="286"/>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图表现</w:t>
            </w:r>
          </w:p>
        </w:tc>
        <w:tc>
          <w:tcPr>
            <w:tcW w:w="6541" w:type="dxa"/>
            <w:vAlign w:val="center"/>
          </w:tcPr>
          <w:p w14:paraId="24369F08">
            <w:pPr>
              <w:spacing w:before="40" w:line="236" w:lineRule="auto"/>
              <w:ind w:left="119" w:right="108" w:firstLine="484"/>
              <w:jc w:val="left"/>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二维效果图应符合设计要求，展示出概念草图的设计理念和 特点，在概念草图的基础上完成产品主体的多视角（不少于 3个） 效果图的绘制， 二维效果图应达到画面和谐、布局合理，造型美观、线条流畅， 在创意草图的基础上， 生动、准 确地表现出产品的整体造型。色彩搭配协调、风格统一， 产 品表现更具吸引力。要注意产品各部分之间的比例关系， 保 证整体比例协调的效果， 应考虑到产品的细节设计， 体现出 参赛选手对设计细节的把控能力， 应考虑到生成的工程可行 性，不出现设计上的缺陷或不合理之处，有独特的创意思维， 二维表达具有创新性。</w:t>
            </w:r>
          </w:p>
          <w:p w14:paraId="19DD2BAA">
            <w:pPr>
              <w:spacing w:before="71" w:line="204" w:lineRule="auto"/>
              <w:ind w:firstLine="60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最终以A3</w:t>
            </w:r>
            <w:r>
              <w:rPr>
                <w:rFonts w:hint="eastAsia" w:ascii="宋体" w:hAnsi="宋体" w:eastAsia="宋体" w:cs="宋体"/>
                <w:spacing w:val="18"/>
                <w:sz w:val="24"/>
                <w:szCs w:val="24"/>
                <w:highlight w:val="none"/>
              </w:rPr>
              <w:t xml:space="preserve"> </w:t>
            </w:r>
            <w:r>
              <w:rPr>
                <w:rFonts w:hint="eastAsia" w:ascii="宋体" w:hAnsi="宋体" w:eastAsia="宋体" w:cs="宋体"/>
                <w:sz w:val="24"/>
                <w:szCs w:val="24"/>
                <w:highlight w:val="none"/>
              </w:rPr>
              <w:t>规格*.JPG</w:t>
            </w:r>
            <w:r>
              <w:rPr>
                <w:rFonts w:hint="eastAsia" w:ascii="宋体" w:hAnsi="宋体" w:eastAsia="宋体" w:cs="宋体"/>
                <w:spacing w:val="5"/>
                <w:sz w:val="24"/>
                <w:szCs w:val="24"/>
                <w:highlight w:val="none"/>
              </w:rPr>
              <w:t xml:space="preserve"> </w:t>
            </w:r>
            <w:r>
              <w:rPr>
                <w:rFonts w:hint="eastAsia" w:ascii="宋体" w:hAnsi="宋体" w:eastAsia="宋体" w:cs="宋体"/>
                <w:sz w:val="24"/>
                <w:szCs w:val="24"/>
                <w:highlight w:val="none"/>
              </w:rPr>
              <w:t>文件格式提交竞赛成果</w:t>
            </w:r>
          </w:p>
        </w:tc>
        <w:tc>
          <w:tcPr>
            <w:tcW w:w="553" w:type="dxa"/>
            <w:vAlign w:val="top"/>
          </w:tcPr>
          <w:p w14:paraId="000C0379">
            <w:pPr>
              <w:rPr>
                <w:rFonts w:hint="eastAsia" w:ascii="宋体" w:hAnsi="宋体" w:eastAsia="宋体" w:cs="宋体"/>
                <w:highlight w:val="none"/>
              </w:rPr>
            </w:pPr>
          </w:p>
          <w:p w14:paraId="0B92754F">
            <w:pPr>
              <w:rPr>
                <w:rFonts w:hint="eastAsia" w:ascii="宋体" w:hAnsi="宋体" w:eastAsia="宋体" w:cs="宋体"/>
                <w:highlight w:val="none"/>
              </w:rPr>
            </w:pPr>
          </w:p>
          <w:p w14:paraId="75DEEDC6">
            <w:pPr>
              <w:rPr>
                <w:rFonts w:hint="eastAsia" w:ascii="宋体" w:hAnsi="宋体" w:eastAsia="宋体" w:cs="宋体"/>
                <w:highlight w:val="none"/>
              </w:rPr>
            </w:pPr>
          </w:p>
          <w:p w14:paraId="31315D6E">
            <w:pPr>
              <w:rPr>
                <w:rFonts w:hint="eastAsia" w:ascii="宋体" w:hAnsi="宋体" w:eastAsia="宋体" w:cs="宋体"/>
                <w:highlight w:val="none"/>
              </w:rPr>
            </w:pPr>
          </w:p>
          <w:p w14:paraId="3406892B">
            <w:pPr>
              <w:rPr>
                <w:rFonts w:hint="eastAsia" w:ascii="宋体" w:hAnsi="宋体" w:eastAsia="宋体" w:cs="宋体"/>
                <w:highlight w:val="none"/>
              </w:rPr>
            </w:pPr>
          </w:p>
          <w:p w14:paraId="601BF32D">
            <w:pPr>
              <w:rPr>
                <w:rFonts w:hint="eastAsia" w:ascii="宋体" w:hAnsi="宋体" w:eastAsia="宋体" w:cs="宋体"/>
                <w:highlight w:val="none"/>
              </w:rPr>
            </w:pPr>
          </w:p>
          <w:p w14:paraId="65B969B3">
            <w:pPr>
              <w:spacing w:before="189" w:line="204" w:lineRule="auto"/>
              <w:ind w:firstLine="15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20</w:t>
            </w:r>
          </w:p>
        </w:tc>
        <w:tc>
          <w:tcPr>
            <w:tcW w:w="865" w:type="dxa"/>
            <w:vMerge w:val="continue"/>
            <w:tcBorders>
              <w:top w:val="nil"/>
              <w:right w:val="single" w:color="000000" w:sz="2" w:space="0"/>
            </w:tcBorders>
            <w:vAlign w:val="top"/>
          </w:tcPr>
          <w:p w14:paraId="10D6500F">
            <w:pPr>
              <w:rPr>
                <w:rFonts w:hint="eastAsia" w:ascii="宋体" w:hAnsi="宋体" w:eastAsia="宋体" w:cs="宋体"/>
                <w:highlight w:val="none"/>
              </w:rPr>
            </w:pPr>
          </w:p>
        </w:tc>
      </w:tr>
    </w:tbl>
    <w:p w14:paraId="62CCE09E">
      <w:pPr>
        <w:rPr>
          <w:rFonts w:hint="eastAsia" w:ascii="宋体" w:hAnsi="宋体" w:eastAsia="宋体" w:cs="宋体"/>
          <w:b/>
          <w:bCs/>
          <w:spacing w:val="-4"/>
          <w:sz w:val="32"/>
          <w:szCs w:val="32"/>
          <w:highlight w:val="none"/>
        </w:rPr>
      </w:pPr>
      <w:r>
        <w:rPr>
          <w:rFonts w:hint="eastAsia" w:ascii="宋体" w:hAnsi="宋体" w:eastAsia="宋体" w:cs="宋体"/>
          <w:b/>
          <w:bCs/>
          <w:spacing w:val="-4"/>
          <w:sz w:val="32"/>
          <w:szCs w:val="32"/>
          <w:highlight w:val="none"/>
        </w:rPr>
        <w:br w:type="page"/>
      </w:r>
    </w:p>
    <w:tbl>
      <w:tblPr>
        <w:tblStyle w:val="11"/>
        <w:tblW w:w="91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
        <w:gridCol w:w="1191"/>
        <w:gridCol w:w="6572"/>
        <w:gridCol w:w="527"/>
        <w:gridCol w:w="875"/>
        <w:gridCol w:w="5"/>
      </w:tblGrid>
      <w:tr w14:paraId="459F874A">
        <w:trPr>
          <w:gridAfter w:val="1"/>
          <w:wAfter w:w="5" w:type="dxa"/>
          <w:trHeight w:val="801" w:hRule="atLeast"/>
        </w:trPr>
        <w:tc>
          <w:tcPr>
            <w:tcW w:w="9170" w:type="dxa"/>
            <w:gridSpan w:val="5"/>
            <w:tcBorders>
              <w:left w:val="single" w:color="000000" w:sz="2" w:space="0"/>
              <w:bottom w:val="single" w:color="000000" w:sz="2" w:space="0"/>
              <w:right w:val="single" w:color="000000" w:sz="2" w:space="0"/>
            </w:tcBorders>
            <w:vAlign w:val="center"/>
          </w:tcPr>
          <w:p w14:paraId="045C9580">
            <w:pPr>
              <w:spacing w:before="171" w:line="204" w:lineRule="auto"/>
              <w:ind w:firstLine="568"/>
              <w:jc w:val="left"/>
              <w:rPr>
                <w:rFonts w:hint="eastAsia" w:ascii="宋体" w:hAnsi="宋体" w:eastAsia="宋体" w:cs="宋体"/>
                <w:sz w:val="28"/>
                <w:szCs w:val="28"/>
                <w:highlight w:val="none"/>
              </w:rPr>
            </w:pPr>
            <w:r>
              <w:rPr>
                <w:rFonts w:hint="eastAsia" w:ascii="宋体" w:hAnsi="宋体" w:eastAsia="宋体" w:cs="宋体"/>
                <w:b/>
                <w:bCs/>
                <w:spacing w:val="-3"/>
                <w:sz w:val="28"/>
                <w:szCs w:val="28"/>
                <w:highlight w:val="none"/>
              </w:rPr>
              <w:t>模块 B： 数字应用模块</w:t>
            </w:r>
          </w:p>
        </w:tc>
      </w:tr>
      <w:tr w14:paraId="3220F62F">
        <w:trPr>
          <w:gridBefore w:val="1"/>
          <w:wBefore w:w="5" w:type="dxa"/>
          <w:trHeight w:val="23" w:hRule="atLeast"/>
        </w:trPr>
        <w:tc>
          <w:tcPr>
            <w:tcW w:w="9170" w:type="dxa"/>
            <w:gridSpan w:val="5"/>
            <w:tcBorders>
              <w:top w:val="single" w:color="000000" w:sz="2" w:space="0"/>
              <w:left w:val="single" w:color="000000" w:sz="2" w:space="0"/>
              <w:right w:val="single" w:color="000000" w:sz="2" w:space="0"/>
            </w:tcBorders>
            <w:vAlign w:val="top"/>
          </w:tcPr>
          <w:p w14:paraId="377B9626">
            <w:pPr>
              <w:spacing w:before="71" w:line="232" w:lineRule="auto"/>
              <w:ind w:left="120" w:firstLine="48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数字应用模块竞赛内容考查参赛选手运用三维软件进行数字建模的能力； 色彩设计、材质 、纹理贴图、灯光布置、环境渲染等产品数字模型三维 表现的能力；运用产品宣传推广等相关知识，完成版面设计与制作的能力。</w:t>
            </w:r>
          </w:p>
          <w:p w14:paraId="073DDFC3">
            <w:pPr>
              <w:spacing w:before="71" w:line="232" w:lineRule="auto"/>
              <w:ind w:left="120" w:firstLine="480"/>
              <w:rPr>
                <w:rFonts w:hint="eastAsia" w:ascii="宋体" w:hAnsi="宋体" w:eastAsia="宋体" w:cs="宋体"/>
                <w:sz w:val="28"/>
                <w:szCs w:val="28"/>
                <w:highlight w:val="none"/>
              </w:rPr>
            </w:pPr>
            <w:r>
              <w:rPr>
                <w:rFonts w:hint="eastAsia" w:ascii="宋体" w:hAnsi="宋体" w:eastAsia="宋体" w:cs="宋体"/>
                <w:spacing w:val="1"/>
                <w:sz w:val="24"/>
                <w:szCs w:val="24"/>
                <w:highlight w:val="none"/>
              </w:rPr>
              <w:t>采用现场决赛方式完成比赛，具体竞赛内容详见下表：</w:t>
            </w:r>
          </w:p>
        </w:tc>
      </w:tr>
      <w:tr w14:paraId="2C7686E4">
        <w:trPr>
          <w:gridBefore w:val="1"/>
          <w:wBefore w:w="5" w:type="dxa"/>
          <w:trHeight w:val="23" w:hRule="atLeast"/>
        </w:trPr>
        <w:tc>
          <w:tcPr>
            <w:tcW w:w="1191" w:type="dxa"/>
            <w:tcBorders>
              <w:left w:val="single" w:color="000000" w:sz="2" w:space="0"/>
            </w:tcBorders>
            <w:vAlign w:val="top"/>
          </w:tcPr>
          <w:p w14:paraId="4E15F5C3">
            <w:pPr>
              <w:spacing w:before="192" w:line="204" w:lineRule="auto"/>
              <w:ind w:firstLine="373"/>
              <w:rPr>
                <w:rFonts w:hint="eastAsia" w:ascii="宋体" w:hAnsi="宋体" w:eastAsia="宋体" w:cs="宋体"/>
                <w:sz w:val="24"/>
                <w:szCs w:val="24"/>
                <w:highlight w:val="none"/>
              </w:rPr>
            </w:pPr>
            <w:r>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t>任务</w:t>
            </w:r>
          </w:p>
        </w:tc>
        <w:tc>
          <w:tcPr>
            <w:tcW w:w="6572" w:type="dxa"/>
            <w:vAlign w:val="top"/>
          </w:tcPr>
          <w:p w14:paraId="2760C0BC">
            <w:pPr>
              <w:spacing w:before="192" w:line="204" w:lineRule="auto"/>
              <w:ind w:firstLine="2463"/>
              <w:rPr>
                <w:rFonts w:hint="eastAsia" w:ascii="宋体" w:hAnsi="宋体" w:eastAsia="宋体" w:cs="宋体"/>
                <w:sz w:val="24"/>
                <w:szCs w:val="24"/>
                <w:highlight w:val="none"/>
              </w:rPr>
            </w:pPr>
            <w:r>
              <w:rPr>
                <w:rFonts w:hint="eastAsia" w:ascii="宋体" w:hAnsi="宋体" w:eastAsia="宋体" w:cs="宋体"/>
                <w:spacing w:val="-3"/>
                <w:sz w:val="24"/>
                <w:szCs w:val="24"/>
                <w:highlight w:val="none"/>
                <w14:textOutline w14:w="4356" w14:cap="flat" w14:cmpd="sng" w14:algn="ctr">
                  <w14:solidFill>
                    <w14:srgbClr w14:val="000000"/>
                  </w14:solidFill>
                  <w14:prstDash w14:val="solid"/>
                  <w14:miter w14:val="0"/>
                </w14:textOutline>
              </w:rPr>
              <w:t>竞赛内容及要求</w:t>
            </w:r>
          </w:p>
        </w:tc>
        <w:tc>
          <w:tcPr>
            <w:tcW w:w="527" w:type="dxa"/>
            <w:textDirection w:val="tbRlV"/>
            <w:vAlign w:val="top"/>
          </w:tcPr>
          <w:p w14:paraId="7670791B">
            <w:pPr>
              <w:spacing w:before="141" w:line="204" w:lineRule="auto"/>
              <w:ind w:firstLine="36"/>
              <w:rPr>
                <w:rFonts w:hint="eastAsia" w:ascii="宋体" w:hAnsi="宋体" w:eastAsia="宋体" w:cs="宋体"/>
                <w:sz w:val="24"/>
                <w:szCs w:val="24"/>
                <w:highlight w:val="none"/>
              </w:rPr>
            </w:pPr>
            <w:r>
              <w:rPr>
                <w:rFonts w:hint="eastAsia" w:ascii="宋体" w:hAnsi="宋体" w:eastAsia="宋体" w:cs="宋体"/>
                <w:sz w:val="24"/>
                <w:szCs w:val="24"/>
                <w:highlight w:val="none"/>
                <w14:textOutline w14:w="4356" w14:cap="flat" w14:cmpd="sng" w14:algn="ctr">
                  <w14:solidFill>
                    <w14:srgbClr w14:val="000000"/>
                  </w14:solidFill>
                  <w14:prstDash w14:val="solid"/>
                  <w14:miter w14:val="0"/>
                </w14:textOutline>
              </w:rPr>
              <w:t>分</w:t>
            </w:r>
            <w:r>
              <w:rPr>
                <w:rFonts w:hint="eastAsia" w:ascii="宋体" w:hAnsi="宋体" w:eastAsia="宋体" w:cs="宋体"/>
                <w:spacing w:val="-48"/>
                <w:sz w:val="24"/>
                <w:szCs w:val="24"/>
                <w:highlight w:val="none"/>
              </w:rPr>
              <w:t xml:space="preserve"> </w:t>
            </w:r>
            <w:r>
              <w:rPr>
                <w:rFonts w:hint="eastAsia" w:ascii="宋体" w:hAnsi="宋体" w:eastAsia="宋体" w:cs="宋体"/>
                <w:sz w:val="24"/>
                <w:szCs w:val="24"/>
                <w:highlight w:val="none"/>
                <w14:textOutline w14:w="4356" w14:cap="flat" w14:cmpd="sng" w14:algn="ctr">
                  <w14:solidFill>
                    <w14:srgbClr w14:val="000000"/>
                  </w14:solidFill>
                  <w14:prstDash w14:val="solid"/>
                  <w14:miter w14:val="0"/>
                </w14:textOutline>
              </w:rPr>
              <w:t>值</w:t>
            </w:r>
          </w:p>
        </w:tc>
        <w:tc>
          <w:tcPr>
            <w:tcW w:w="880" w:type="dxa"/>
            <w:gridSpan w:val="2"/>
            <w:tcBorders>
              <w:right w:val="single" w:color="000000" w:sz="2" w:space="0"/>
            </w:tcBorders>
            <w:vAlign w:val="top"/>
          </w:tcPr>
          <w:p w14:paraId="10D2BB45">
            <w:pPr>
              <w:spacing w:before="36"/>
              <w:ind w:firstLine="211"/>
              <w:rPr>
                <w:rFonts w:hint="eastAsia" w:ascii="宋体" w:hAnsi="宋体" w:eastAsia="宋体" w:cs="宋体"/>
                <w:sz w:val="24"/>
                <w:szCs w:val="24"/>
                <w:highlight w:val="none"/>
              </w:rPr>
            </w:pPr>
            <w:r>
              <w:rPr>
                <w:rFonts w:hint="eastAsia" w:ascii="宋体" w:hAnsi="宋体" w:eastAsia="宋体" w:cs="宋体"/>
                <w:spacing w:val="-6"/>
                <w:sz w:val="24"/>
                <w:szCs w:val="24"/>
                <w:highlight w:val="none"/>
                <w14:textOutline w14:w="4356" w14:cap="flat" w14:cmpd="sng" w14:algn="ctr">
                  <w14:solidFill>
                    <w14:srgbClr w14:val="000000"/>
                  </w14:solidFill>
                  <w14:prstDash w14:val="solid"/>
                  <w14:miter w14:val="0"/>
                </w14:textOutline>
              </w:rPr>
              <w:t>竞赛</w:t>
            </w:r>
          </w:p>
          <w:p w14:paraId="3B1FDCC6">
            <w:pPr>
              <w:spacing w:line="204" w:lineRule="auto"/>
              <w:ind w:firstLine="222"/>
              <w:rPr>
                <w:rFonts w:hint="eastAsia" w:ascii="宋体" w:hAnsi="宋体" w:eastAsia="宋体" w:cs="宋体"/>
                <w:sz w:val="24"/>
                <w:szCs w:val="24"/>
                <w:highlight w:val="none"/>
              </w:rPr>
            </w:pPr>
            <w:r>
              <w:rPr>
                <w:rFonts w:hint="eastAsia" w:ascii="宋体" w:hAnsi="宋体" w:eastAsia="宋体" w:cs="宋体"/>
                <w:spacing w:val="-8"/>
                <w:sz w:val="24"/>
                <w:szCs w:val="24"/>
                <w:highlight w:val="none"/>
                <w14:textOutline w14:w="4356" w14:cap="flat" w14:cmpd="sng" w14:algn="ctr">
                  <w14:solidFill>
                    <w14:srgbClr w14:val="000000"/>
                  </w14:solidFill>
                  <w14:prstDash w14:val="solid"/>
                  <w14:miter w14:val="0"/>
                </w14:textOutline>
              </w:rPr>
              <w:t>时间</w:t>
            </w:r>
          </w:p>
        </w:tc>
      </w:tr>
      <w:tr w14:paraId="2410D4FD">
        <w:trPr>
          <w:gridBefore w:val="1"/>
          <w:wBefore w:w="5" w:type="dxa"/>
          <w:trHeight w:val="23" w:hRule="atLeast"/>
        </w:trPr>
        <w:tc>
          <w:tcPr>
            <w:tcW w:w="1191" w:type="dxa"/>
            <w:tcBorders>
              <w:left w:val="single" w:color="000000" w:sz="2" w:space="0"/>
            </w:tcBorders>
            <w:vAlign w:val="top"/>
          </w:tcPr>
          <w:p w14:paraId="1DC5C2B5">
            <w:pPr>
              <w:rPr>
                <w:rFonts w:hint="eastAsia" w:ascii="宋体" w:hAnsi="宋体" w:eastAsia="宋体" w:cs="宋体"/>
                <w:highlight w:val="none"/>
              </w:rPr>
            </w:pPr>
          </w:p>
          <w:p w14:paraId="2438272A">
            <w:pPr>
              <w:rPr>
                <w:rFonts w:hint="eastAsia" w:ascii="宋体" w:hAnsi="宋体" w:eastAsia="宋体" w:cs="宋体"/>
                <w:highlight w:val="none"/>
              </w:rPr>
            </w:pPr>
          </w:p>
          <w:p w14:paraId="27F15006">
            <w:pPr>
              <w:rPr>
                <w:rFonts w:hint="eastAsia" w:ascii="宋体" w:hAnsi="宋体" w:eastAsia="宋体" w:cs="宋体"/>
                <w:highlight w:val="none"/>
              </w:rPr>
            </w:pPr>
          </w:p>
          <w:p w14:paraId="7B131EC8">
            <w:pPr>
              <w:rPr>
                <w:rFonts w:hint="eastAsia" w:ascii="宋体" w:hAnsi="宋体" w:eastAsia="宋体" w:cs="宋体"/>
                <w:highlight w:val="none"/>
              </w:rPr>
            </w:pPr>
          </w:p>
          <w:p w14:paraId="75842A01">
            <w:pPr>
              <w:spacing w:before="158"/>
              <w:ind w:left="146" w:right="105" w:firstLine="10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任务一</w:t>
            </w:r>
            <w:r>
              <w:rPr>
                <w:rFonts w:hint="eastAsia" w:ascii="宋体" w:hAnsi="宋体" w:eastAsia="宋体" w:cs="宋体"/>
                <w:spacing w:val="21"/>
                <w:sz w:val="24"/>
                <w:szCs w:val="24"/>
                <w:highlight w:val="none"/>
              </w:rPr>
              <w:t xml:space="preserve"> </w:t>
            </w:r>
            <w:r>
              <w:rPr>
                <w:rFonts w:hint="eastAsia" w:ascii="宋体" w:hAnsi="宋体" w:eastAsia="宋体" w:cs="宋体"/>
                <w:spacing w:val="-7"/>
                <w:sz w:val="24"/>
                <w:szCs w:val="24"/>
                <w:highlight w:val="none"/>
              </w:rPr>
              <w:t>三维建模</w:t>
            </w:r>
          </w:p>
        </w:tc>
        <w:tc>
          <w:tcPr>
            <w:tcW w:w="6572" w:type="dxa"/>
            <w:vAlign w:val="top"/>
          </w:tcPr>
          <w:p w14:paraId="1F77C2FC">
            <w:pPr>
              <w:spacing w:before="31" w:line="204" w:lineRule="auto"/>
              <w:ind w:firstLine="646" w:firstLineChars="26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三维建模的准确度、精度、细节和比例等方面符合设计要求</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rPr>
              <w:t>三维建模的可编辑性、可修改性和可更新性等方面符合 设计要求， 有助于设计的优化和持续改进。三维建模的数据 管理和文件管理等方面符合标准和规范，确保了数据的安全、 可靠和共享。需注重细节方面的建模及表达。产品各部分之间比例准确，造型协调。合理规划功能与造型的建模表达及细节处理， 三维建模效率高，</w:t>
            </w:r>
            <w:r>
              <w:rPr>
                <w:rFonts w:hint="eastAsia" w:ascii="宋体" w:hAnsi="宋体" w:eastAsia="宋体" w:cs="宋体"/>
                <w:spacing w:val="-86"/>
                <w:sz w:val="24"/>
                <w:szCs w:val="24"/>
                <w:highlight w:val="none"/>
              </w:rPr>
              <w:t xml:space="preserve"> </w:t>
            </w:r>
            <w:r>
              <w:rPr>
                <w:rFonts w:hint="eastAsia" w:ascii="宋体" w:hAnsi="宋体" w:eastAsia="宋体" w:cs="宋体"/>
                <w:spacing w:val="-1"/>
                <w:sz w:val="24"/>
                <w:szCs w:val="24"/>
                <w:highlight w:val="none"/>
              </w:rPr>
              <w:t>能够高效地完成建模任务，</w:t>
            </w:r>
            <w:r>
              <w:rPr>
                <w:rFonts w:hint="eastAsia" w:ascii="宋体" w:hAnsi="宋体" w:eastAsia="宋体" w:cs="宋体"/>
                <w:spacing w:val="-99"/>
                <w:sz w:val="24"/>
                <w:szCs w:val="24"/>
                <w:highlight w:val="none"/>
              </w:rPr>
              <w:t xml:space="preserve"> </w:t>
            </w:r>
            <w:r>
              <w:rPr>
                <w:rFonts w:hint="eastAsia" w:ascii="宋体" w:hAnsi="宋体" w:eastAsia="宋体" w:cs="宋体"/>
                <w:spacing w:val="-1"/>
                <w:sz w:val="24"/>
                <w:szCs w:val="24"/>
                <w:highlight w:val="none"/>
              </w:rPr>
              <w:t>并保证时间控制在合理范围内。</w:t>
            </w:r>
          </w:p>
          <w:p w14:paraId="3DDCB5F2">
            <w:pPr>
              <w:spacing w:before="71" w:line="204" w:lineRule="auto"/>
              <w:ind w:firstLine="60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最终以*.max</w:t>
            </w:r>
            <w:r>
              <w:rPr>
                <w:rFonts w:hint="eastAsia" w:ascii="宋体" w:hAnsi="宋体" w:eastAsia="宋体" w:cs="宋体"/>
                <w:spacing w:val="5"/>
                <w:w w:val="101"/>
                <w:sz w:val="24"/>
                <w:szCs w:val="24"/>
                <w:highlight w:val="none"/>
              </w:rPr>
              <w:t xml:space="preserve"> </w:t>
            </w:r>
            <w:r>
              <w:rPr>
                <w:rFonts w:hint="eastAsia" w:ascii="宋体" w:hAnsi="宋体" w:eastAsia="宋体" w:cs="宋体"/>
                <w:spacing w:val="-2"/>
                <w:sz w:val="24"/>
                <w:szCs w:val="24"/>
                <w:highlight w:val="none"/>
              </w:rPr>
              <w:t>或*.3dm</w:t>
            </w:r>
            <w:r>
              <w:rPr>
                <w:rFonts w:hint="eastAsia" w:ascii="宋体" w:hAnsi="宋体" w:eastAsia="宋体" w:cs="宋体"/>
                <w:spacing w:val="5"/>
                <w:w w:val="101"/>
                <w:sz w:val="24"/>
                <w:szCs w:val="24"/>
                <w:highlight w:val="none"/>
              </w:rPr>
              <w:t xml:space="preserve"> </w:t>
            </w:r>
            <w:r>
              <w:rPr>
                <w:rFonts w:hint="eastAsia" w:ascii="宋体" w:hAnsi="宋体" w:eastAsia="宋体" w:cs="宋体"/>
                <w:spacing w:val="-2"/>
                <w:sz w:val="24"/>
                <w:szCs w:val="24"/>
                <w:highlight w:val="none"/>
              </w:rPr>
              <w:t>文件格式提交竞赛成果</w:t>
            </w:r>
          </w:p>
        </w:tc>
        <w:tc>
          <w:tcPr>
            <w:tcW w:w="527" w:type="dxa"/>
            <w:vAlign w:val="top"/>
          </w:tcPr>
          <w:p w14:paraId="69BB0BB8">
            <w:pPr>
              <w:rPr>
                <w:rFonts w:hint="eastAsia" w:ascii="宋体" w:hAnsi="宋体" w:eastAsia="宋体" w:cs="宋体"/>
                <w:highlight w:val="none"/>
              </w:rPr>
            </w:pPr>
          </w:p>
          <w:p w14:paraId="52BD4E83">
            <w:pPr>
              <w:rPr>
                <w:rFonts w:hint="eastAsia" w:ascii="宋体" w:hAnsi="宋体" w:eastAsia="宋体" w:cs="宋体"/>
                <w:highlight w:val="none"/>
              </w:rPr>
            </w:pPr>
          </w:p>
          <w:p w14:paraId="7F6134E9">
            <w:pPr>
              <w:rPr>
                <w:rFonts w:hint="eastAsia" w:ascii="宋体" w:hAnsi="宋体" w:eastAsia="宋体" w:cs="宋体"/>
                <w:highlight w:val="none"/>
              </w:rPr>
            </w:pPr>
          </w:p>
          <w:p w14:paraId="7184AB78">
            <w:pPr>
              <w:rPr>
                <w:rFonts w:hint="eastAsia" w:ascii="宋体" w:hAnsi="宋体" w:eastAsia="宋体" w:cs="宋体"/>
                <w:highlight w:val="none"/>
              </w:rPr>
            </w:pPr>
          </w:p>
          <w:p w14:paraId="3B1CA884">
            <w:pPr>
              <w:rPr>
                <w:rFonts w:hint="eastAsia" w:ascii="宋体" w:hAnsi="宋体" w:eastAsia="宋体" w:cs="宋体"/>
                <w:highlight w:val="none"/>
              </w:rPr>
            </w:pPr>
          </w:p>
          <w:p w14:paraId="0E19BA08">
            <w:pPr>
              <w:spacing w:before="117" w:line="204" w:lineRule="auto"/>
              <w:ind w:firstLine="14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25</w:t>
            </w:r>
          </w:p>
        </w:tc>
        <w:tc>
          <w:tcPr>
            <w:tcW w:w="880" w:type="dxa"/>
            <w:gridSpan w:val="2"/>
            <w:vMerge w:val="restart"/>
            <w:tcBorders>
              <w:bottom w:val="nil"/>
              <w:right w:val="single" w:color="000000" w:sz="2" w:space="0"/>
            </w:tcBorders>
            <w:vAlign w:val="top"/>
          </w:tcPr>
          <w:p w14:paraId="35B3B532">
            <w:pPr>
              <w:rPr>
                <w:rFonts w:hint="eastAsia" w:ascii="宋体" w:hAnsi="宋体" w:eastAsia="宋体" w:cs="宋体"/>
                <w:highlight w:val="none"/>
              </w:rPr>
            </w:pPr>
          </w:p>
          <w:p w14:paraId="6D07DFA7">
            <w:pPr>
              <w:rPr>
                <w:rFonts w:hint="eastAsia" w:ascii="宋体" w:hAnsi="宋体" w:eastAsia="宋体" w:cs="宋体"/>
                <w:highlight w:val="none"/>
              </w:rPr>
            </w:pPr>
          </w:p>
          <w:p w14:paraId="2582586D">
            <w:pPr>
              <w:rPr>
                <w:rFonts w:hint="eastAsia" w:ascii="宋体" w:hAnsi="宋体" w:eastAsia="宋体" w:cs="宋体"/>
                <w:highlight w:val="none"/>
              </w:rPr>
            </w:pPr>
          </w:p>
          <w:p w14:paraId="00F4DC6C">
            <w:pPr>
              <w:rPr>
                <w:rFonts w:hint="eastAsia" w:ascii="宋体" w:hAnsi="宋体" w:eastAsia="宋体" w:cs="宋体"/>
                <w:highlight w:val="none"/>
              </w:rPr>
            </w:pPr>
          </w:p>
          <w:p w14:paraId="35BC83DA">
            <w:pPr>
              <w:rPr>
                <w:rFonts w:hint="eastAsia" w:ascii="宋体" w:hAnsi="宋体" w:eastAsia="宋体" w:cs="宋体"/>
                <w:highlight w:val="none"/>
              </w:rPr>
            </w:pPr>
          </w:p>
          <w:p w14:paraId="606C8BE0">
            <w:pPr>
              <w:rPr>
                <w:rFonts w:hint="eastAsia" w:ascii="宋体" w:hAnsi="宋体" w:eastAsia="宋体" w:cs="宋体"/>
                <w:highlight w:val="none"/>
              </w:rPr>
            </w:pPr>
          </w:p>
          <w:p w14:paraId="67A21C89">
            <w:pPr>
              <w:rPr>
                <w:rFonts w:hint="eastAsia" w:ascii="宋体" w:hAnsi="宋体" w:eastAsia="宋体" w:cs="宋体"/>
                <w:highlight w:val="none"/>
              </w:rPr>
            </w:pPr>
          </w:p>
          <w:p w14:paraId="0CCDE242">
            <w:pPr>
              <w:rPr>
                <w:rFonts w:hint="eastAsia" w:ascii="宋体" w:hAnsi="宋体" w:eastAsia="宋体" w:cs="宋体"/>
                <w:highlight w:val="none"/>
              </w:rPr>
            </w:pPr>
          </w:p>
          <w:p w14:paraId="404833DB">
            <w:pPr>
              <w:rPr>
                <w:rFonts w:hint="eastAsia" w:ascii="宋体" w:hAnsi="宋体" w:eastAsia="宋体" w:cs="宋体"/>
                <w:highlight w:val="none"/>
              </w:rPr>
            </w:pPr>
          </w:p>
          <w:p w14:paraId="6DAE4F51">
            <w:pPr>
              <w:rPr>
                <w:rFonts w:hint="eastAsia" w:ascii="宋体" w:hAnsi="宋体" w:eastAsia="宋体" w:cs="宋体"/>
                <w:highlight w:val="none"/>
              </w:rPr>
            </w:pPr>
          </w:p>
          <w:p w14:paraId="3133A801">
            <w:pPr>
              <w:rPr>
                <w:rFonts w:hint="eastAsia" w:ascii="宋体" w:hAnsi="宋体" w:eastAsia="宋体" w:cs="宋体"/>
                <w:highlight w:val="none"/>
              </w:rPr>
            </w:pPr>
          </w:p>
          <w:p w14:paraId="4B349953">
            <w:pPr>
              <w:rPr>
                <w:rFonts w:hint="eastAsia" w:ascii="宋体" w:hAnsi="宋体" w:eastAsia="宋体" w:cs="宋体"/>
                <w:highlight w:val="none"/>
              </w:rPr>
            </w:pPr>
          </w:p>
          <w:p w14:paraId="21448C31">
            <w:pPr>
              <w:rPr>
                <w:rFonts w:hint="eastAsia" w:ascii="宋体" w:hAnsi="宋体" w:eastAsia="宋体" w:cs="宋体"/>
                <w:highlight w:val="none"/>
              </w:rPr>
            </w:pPr>
          </w:p>
          <w:p w14:paraId="10DD943A">
            <w:pPr>
              <w:rPr>
                <w:rFonts w:hint="eastAsia" w:ascii="宋体" w:hAnsi="宋体" w:eastAsia="宋体" w:cs="宋体"/>
                <w:highlight w:val="none"/>
              </w:rPr>
            </w:pPr>
          </w:p>
          <w:p w14:paraId="2B1B96D1">
            <w:pPr>
              <w:rPr>
                <w:rFonts w:hint="eastAsia" w:ascii="宋体" w:hAnsi="宋体" w:eastAsia="宋体" w:cs="宋体"/>
                <w:highlight w:val="none"/>
              </w:rPr>
            </w:pPr>
          </w:p>
          <w:p w14:paraId="76D31082">
            <w:pPr>
              <w:spacing w:before="207" w:line="204" w:lineRule="auto"/>
              <w:ind w:firstLine="145"/>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A</w:t>
            </w:r>
            <w:r>
              <w:rPr>
                <w:rFonts w:hint="eastAsia" w:ascii="宋体" w:hAnsi="宋体" w:eastAsia="宋体" w:cs="宋体"/>
                <w:spacing w:val="-30"/>
                <w:sz w:val="24"/>
                <w:szCs w:val="24"/>
                <w:highlight w:val="none"/>
              </w:rPr>
              <w:t xml:space="preserve"> </w:t>
            </w:r>
            <w:r>
              <w:rPr>
                <w:rFonts w:hint="eastAsia" w:ascii="宋体" w:hAnsi="宋体" w:eastAsia="宋体" w:cs="宋体"/>
                <w:spacing w:val="-11"/>
                <w:sz w:val="24"/>
                <w:szCs w:val="24"/>
                <w:highlight w:val="none"/>
              </w:rPr>
              <w:t>、B</w:t>
            </w:r>
          </w:p>
          <w:p w14:paraId="633F358C">
            <w:pPr>
              <w:spacing w:before="2" w:line="204" w:lineRule="auto"/>
              <w:ind w:firstLine="198"/>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模块</w:t>
            </w:r>
          </w:p>
          <w:p w14:paraId="3758B448">
            <w:pPr>
              <w:spacing w:before="47" w:line="204" w:lineRule="auto"/>
              <w:ind w:firstLine="21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总时</w:t>
            </w:r>
          </w:p>
          <w:p w14:paraId="0C67608E">
            <w:pPr>
              <w:spacing w:before="46" w:line="204" w:lineRule="auto"/>
              <w:ind w:firstLine="135"/>
              <w:rPr>
                <w:rFonts w:hint="eastAsia" w:ascii="宋体" w:hAnsi="宋体" w:eastAsia="宋体" w:cs="宋体"/>
                <w:sz w:val="24"/>
                <w:szCs w:val="24"/>
                <w:highlight w:val="none"/>
              </w:rPr>
            </w:pPr>
            <w:r>
              <w:rPr>
                <w:rFonts w:hint="eastAsia" w:ascii="宋体" w:hAnsi="宋体" w:eastAsia="宋体" w:cs="宋体"/>
                <w:spacing w:val="-11"/>
                <w:w w:val="97"/>
                <w:sz w:val="24"/>
                <w:szCs w:val="24"/>
                <w:highlight w:val="none"/>
              </w:rPr>
              <w:t>间</w:t>
            </w:r>
            <w:r>
              <w:rPr>
                <w:rFonts w:hint="eastAsia" w:ascii="宋体" w:hAnsi="宋体" w:eastAsia="宋体" w:cs="宋体"/>
                <w:spacing w:val="-71"/>
                <w:sz w:val="24"/>
                <w:szCs w:val="24"/>
                <w:highlight w:val="none"/>
              </w:rPr>
              <w:t xml:space="preserve"> </w:t>
            </w:r>
            <w:r>
              <w:rPr>
                <w:rFonts w:hint="eastAsia" w:ascii="宋体" w:hAnsi="宋体" w:eastAsia="宋体" w:cs="宋体"/>
                <w:spacing w:val="-11"/>
                <w:w w:val="97"/>
                <w:sz w:val="24"/>
                <w:szCs w:val="24"/>
                <w:highlight w:val="none"/>
                <w:lang w:val="en-US" w:eastAsia="zh-CN"/>
              </w:rPr>
              <w:t>6</w:t>
            </w:r>
            <w:r>
              <w:rPr>
                <w:rFonts w:hint="eastAsia" w:ascii="宋体" w:hAnsi="宋体" w:eastAsia="宋体" w:cs="宋体"/>
                <w:spacing w:val="-11"/>
                <w:w w:val="97"/>
                <w:sz w:val="24"/>
                <w:szCs w:val="24"/>
                <w:highlight w:val="none"/>
              </w:rPr>
              <w:t>小</w:t>
            </w:r>
          </w:p>
          <w:p w14:paraId="3E43DE65">
            <w:pPr>
              <w:spacing w:before="46" w:line="204" w:lineRule="auto"/>
              <w:ind w:firstLine="343"/>
              <w:rPr>
                <w:rFonts w:hint="eastAsia" w:ascii="宋体" w:hAnsi="宋体" w:eastAsia="宋体" w:cs="宋体"/>
                <w:sz w:val="24"/>
                <w:szCs w:val="24"/>
                <w:highlight w:val="none"/>
              </w:rPr>
            </w:pPr>
            <w:r>
              <w:rPr>
                <w:rFonts w:hint="eastAsia" w:ascii="宋体" w:hAnsi="宋体" w:eastAsia="宋体" w:cs="宋体"/>
                <w:sz w:val="24"/>
                <w:szCs w:val="24"/>
                <w:highlight w:val="none"/>
              </w:rPr>
              <w:t>时</w:t>
            </w:r>
          </w:p>
        </w:tc>
      </w:tr>
      <w:tr w14:paraId="2B1FC4CC">
        <w:trPr>
          <w:gridBefore w:val="1"/>
          <w:wBefore w:w="5" w:type="dxa"/>
          <w:trHeight w:val="23" w:hRule="atLeast"/>
        </w:trPr>
        <w:tc>
          <w:tcPr>
            <w:tcW w:w="1191" w:type="dxa"/>
            <w:tcBorders>
              <w:left w:val="single" w:color="000000" w:sz="2" w:space="0"/>
            </w:tcBorders>
            <w:vAlign w:val="top"/>
          </w:tcPr>
          <w:p w14:paraId="33270438">
            <w:pPr>
              <w:rPr>
                <w:rFonts w:hint="eastAsia" w:ascii="宋体" w:hAnsi="宋体" w:eastAsia="宋体" w:cs="宋体"/>
                <w:highlight w:val="none"/>
              </w:rPr>
            </w:pPr>
          </w:p>
          <w:p w14:paraId="68AE1DC6">
            <w:pPr>
              <w:rPr>
                <w:rFonts w:hint="eastAsia" w:ascii="宋体" w:hAnsi="宋体" w:eastAsia="宋体" w:cs="宋体"/>
                <w:highlight w:val="none"/>
              </w:rPr>
            </w:pPr>
          </w:p>
          <w:p w14:paraId="39105F7C">
            <w:pPr>
              <w:rPr>
                <w:rFonts w:hint="eastAsia" w:ascii="宋体" w:hAnsi="宋体" w:eastAsia="宋体" w:cs="宋体"/>
                <w:highlight w:val="none"/>
              </w:rPr>
            </w:pPr>
          </w:p>
          <w:p w14:paraId="22AAF781">
            <w:pPr>
              <w:rPr>
                <w:rFonts w:hint="eastAsia" w:ascii="宋体" w:hAnsi="宋体" w:eastAsia="宋体" w:cs="宋体"/>
                <w:highlight w:val="none"/>
              </w:rPr>
            </w:pPr>
          </w:p>
          <w:p w14:paraId="6DFD1910">
            <w:pPr>
              <w:spacing w:before="313"/>
              <w:ind w:left="129" w:right="105" w:firstLine="12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任务二</w:t>
            </w:r>
            <w:r>
              <w:rPr>
                <w:rFonts w:hint="eastAsia" w:ascii="宋体" w:hAnsi="宋体" w:eastAsia="宋体" w:cs="宋体"/>
                <w:spacing w:val="21"/>
                <w:sz w:val="24"/>
                <w:szCs w:val="24"/>
                <w:highlight w:val="none"/>
              </w:rPr>
              <w:t xml:space="preserve"> </w:t>
            </w:r>
            <w:r>
              <w:rPr>
                <w:rFonts w:hint="eastAsia" w:ascii="宋体" w:hAnsi="宋体" w:eastAsia="宋体" w:cs="宋体"/>
                <w:spacing w:val="-3"/>
                <w:sz w:val="24"/>
                <w:szCs w:val="24"/>
                <w:highlight w:val="none"/>
              </w:rPr>
              <w:t>产品渲染</w:t>
            </w:r>
          </w:p>
        </w:tc>
        <w:tc>
          <w:tcPr>
            <w:tcW w:w="6572" w:type="dxa"/>
            <w:vAlign w:val="top"/>
          </w:tcPr>
          <w:p w14:paraId="58FFD581">
            <w:pPr>
              <w:spacing w:before="31" w:line="232" w:lineRule="auto"/>
              <w:ind w:left="117" w:right="109" w:firstLine="49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渲染图像的细节、光影效果、材质质感等方面表现精致</w:t>
            </w:r>
            <w:r>
              <w:rPr>
                <w:rFonts w:hint="eastAsia" w:ascii="宋体" w:hAnsi="宋体" w:eastAsia="宋体" w:cs="宋体"/>
                <w:spacing w:val="-88"/>
                <w:sz w:val="24"/>
                <w:szCs w:val="24"/>
                <w:highlight w:val="none"/>
              </w:rPr>
              <w:t xml:space="preserve"> </w:t>
            </w:r>
            <w:r>
              <w:rPr>
                <w:rFonts w:hint="eastAsia" w:ascii="宋体" w:hAnsi="宋体" w:eastAsia="宋体" w:cs="宋体"/>
                <w:spacing w:val="2"/>
                <w:sz w:val="24"/>
                <w:szCs w:val="24"/>
                <w:highlight w:val="none"/>
              </w:rPr>
              <w:t>细腻，</w:t>
            </w:r>
            <w:r>
              <w:rPr>
                <w:rFonts w:hint="eastAsia" w:ascii="宋体" w:hAnsi="宋体" w:eastAsia="宋体" w:cs="宋体"/>
                <w:spacing w:val="-96"/>
                <w:sz w:val="24"/>
                <w:szCs w:val="24"/>
                <w:highlight w:val="none"/>
              </w:rPr>
              <w:t xml:space="preserve"> </w:t>
            </w:r>
            <w:r>
              <w:rPr>
                <w:rFonts w:hint="eastAsia" w:ascii="宋体" w:hAnsi="宋体" w:eastAsia="宋体" w:cs="宋体"/>
                <w:spacing w:val="2"/>
                <w:sz w:val="24"/>
                <w:szCs w:val="24"/>
                <w:highlight w:val="none"/>
              </w:rPr>
              <w:t>分辨率达到要求。渲染的颜色和纹理搭配合理，</w:t>
            </w:r>
            <w:r>
              <w:rPr>
                <w:rFonts w:hint="eastAsia" w:ascii="宋体" w:hAnsi="宋体" w:eastAsia="宋体" w:cs="宋体"/>
                <w:spacing w:val="-100"/>
                <w:sz w:val="24"/>
                <w:szCs w:val="24"/>
                <w:highlight w:val="none"/>
              </w:rPr>
              <w:t xml:space="preserve"> </w:t>
            </w:r>
            <w:r>
              <w:rPr>
                <w:rFonts w:hint="eastAsia" w:ascii="宋体" w:hAnsi="宋体" w:eastAsia="宋体" w:cs="宋体"/>
                <w:spacing w:val="2"/>
                <w:sz w:val="24"/>
                <w:szCs w:val="24"/>
                <w:highlight w:val="none"/>
              </w:rPr>
              <w:t>符合</w:t>
            </w:r>
            <w:r>
              <w:rPr>
                <w:rFonts w:hint="eastAsia" w:ascii="宋体" w:hAnsi="宋体" w:eastAsia="宋体" w:cs="宋体"/>
                <w:spacing w:val="-98"/>
                <w:sz w:val="24"/>
                <w:szCs w:val="24"/>
                <w:highlight w:val="none"/>
              </w:rPr>
              <w:t xml:space="preserve"> </w:t>
            </w:r>
            <w:r>
              <w:rPr>
                <w:rFonts w:hint="eastAsia" w:ascii="宋体" w:hAnsi="宋体" w:eastAsia="宋体" w:cs="宋体"/>
                <w:spacing w:val="2"/>
                <w:sz w:val="24"/>
                <w:szCs w:val="24"/>
                <w:highlight w:val="none"/>
              </w:rPr>
              <w:t>设计要求和主题定位。渲染图像的逼真程度符合预期，</w:t>
            </w:r>
            <w:r>
              <w:rPr>
                <w:rFonts w:hint="eastAsia" w:ascii="宋体" w:hAnsi="宋体" w:eastAsia="宋体" w:cs="宋体"/>
                <w:spacing w:val="-76"/>
                <w:sz w:val="24"/>
                <w:szCs w:val="24"/>
                <w:highlight w:val="none"/>
              </w:rPr>
              <w:t xml:space="preserve"> </w:t>
            </w:r>
            <w:r>
              <w:rPr>
                <w:rFonts w:hint="eastAsia" w:ascii="宋体" w:hAnsi="宋体" w:eastAsia="宋体" w:cs="宋体"/>
                <w:spacing w:val="2"/>
                <w:sz w:val="24"/>
                <w:szCs w:val="24"/>
                <w:highlight w:val="none"/>
              </w:rPr>
              <w:t>能够</w:t>
            </w:r>
            <w:r>
              <w:rPr>
                <w:rFonts w:hint="eastAsia" w:ascii="宋体" w:hAnsi="宋体" w:eastAsia="宋体" w:cs="宋体"/>
                <w:spacing w:val="-98"/>
                <w:sz w:val="24"/>
                <w:szCs w:val="24"/>
                <w:highlight w:val="none"/>
              </w:rPr>
              <w:t xml:space="preserve"> </w:t>
            </w:r>
            <w:r>
              <w:rPr>
                <w:rFonts w:hint="eastAsia" w:ascii="宋体" w:hAnsi="宋体" w:eastAsia="宋体" w:cs="宋体"/>
                <w:spacing w:val="3"/>
                <w:sz w:val="24"/>
                <w:szCs w:val="24"/>
                <w:highlight w:val="none"/>
              </w:rPr>
              <w:t>准确表现出产品的外观特征和设计风格。渲染图像能够清晰</w:t>
            </w:r>
            <w:r>
              <w:rPr>
                <w:rFonts w:hint="eastAsia" w:ascii="宋体" w:hAnsi="宋体" w:eastAsia="宋体" w:cs="宋体"/>
                <w:spacing w:val="-80"/>
                <w:sz w:val="24"/>
                <w:szCs w:val="24"/>
                <w:highlight w:val="none"/>
              </w:rPr>
              <w:t xml:space="preserve"> </w:t>
            </w:r>
            <w:r>
              <w:rPr>
                <w:rFonts w:hint="eastAsia" w:ascii="宋体" w:hAnsi="宋体" w:eastAsia="宋体" w:cs="宋体"/>
                <w:spacing w:val="1"/>
                <w:sz w:val="24"/>
                <w:szCs w:val="24"/>
                <w:highlight w:val="none"/>
              </w:rPr>
              <w:t>地展示产品的的特色和亮点，</w:t>
            </w:r>
            <w:r>
              <w:rPr>
                <w:rFonts w:hint="eastAsia" w:ascii="宋体" w:hAnsi="宋体" w:eastAsia="宋体" w:cs="宋体"/>
                <w:spacing w:val="-82"/>
                <w:sz w:val="24"/>
                <w:szCs w:val="24"/>
                <w:highlight w:val="none"/>
              </w:rPr>
              <w:t xml:space="preserve"> </w:t>
            </w:r>
            <w:r>
              <w:rPr>
                <w:rFonts w:hint="eastAsia" w:ascii="宋体" w:hAnsi="宋体" w:eastAsia="宋体" w:cs="宋体"/>
                <w:spacing w:val="1"/>
                <w:sz w:val="24"/>
                <w:szCs w:val="24"/>
                <w:highlight w:val="none"/>
              </w:rPr>
              <w:t>与环境相适应，</w:t>
            </w:r>
            <w:r>
              <w:rPr>
                <w:rFonts w:hint="eastAsia" w:ascii="宋体" w:hAnsi="宋体" w:eastAsia="宋体" w:cs="宋体"/>
                <w:spacing w:val="-88"/>
                <w:sz w:val="24"/>
                <w:szCs w:val="24"/>
                <w:highlight w:val="none"/>
              </w:rPr>
              <w:t xml:space="preserve"> </w:t>
            </w:r>
            <w:r>
              <w:rPr>
                <w:rFonts w:hint="eastAsia" w:ascii="宋体" w:hAnsi="宋体" w:eastAsia="宋体" w:cs="宋体"/>
                <w:spacing w:val="1"/>
                <w:sz w:val="24"/>
                <w:szCs w:val="24"/>
                <w:highlight w:val="none"/>
              </w:rPr>
              <w:t>能吸引目标受</w:t>
            </w:r>
            <w:r>
              <w:rPr>
                <w:rFonts w:hint="eastAsia" w:ascii="宋体" w:hAnsi="宋体" w:eastAsia="宋体" w:cs="宋体"/>
                <w:spacing w:val="-98"/>
                <w:sz w:val="24"/>
                <w:szCs w:val="24"/>
                <w:highlight w:val="none"/>
              </w:rPr>
              <w:t xml:space="preserve"> </w:t>
            </w:r>
            <w:r>
              <w:rPr>
                <w:rFonts w:hint="eastAsia" w:ascii="宋体" w:hAnsi="宋体" w:eastAsia="宋体" w:cs="宋体"/>
                <w:spacing w:val="2"/>
                <w:sz w:val="24"/>
                <w:szCs w:val="24"/>
                <w:highlight w:val="none"/>
              </w:rPr>
              <w:t>众的注意力。渲染的图像能够呈现出独特的创意和风格，</w:t>
            </w:r>
            <w:r>
              <w:rPr>
                <w:rFonts w:hint="eastAsia" w:ascii="宋体" w:hAnsi="宋体" w:eastAsia="宋体" w:cs="宋体"/>
                <w:spacing w:val="-76"/>
                <w:sz w:val="24"/>
                <w:szCs w:val="24"/>
                <w:highlight w:val="none"/>
              </w:rPr>
              <w:t xml:space="preserve"> </w:t>
            </w:r>
            <w:r>
              <w:rPr>
                <w:rFonts w:hint="eastAsia" w:ascii="宋体" w:hAnsi="宋体" w:eastAsia="宋体" w:cs="宋体"/>
                <w:spacing w:val="2"/>
                <w:sz w:val="24"/>
                <w:szCs w:val="24"/>
                <w:highlight w:val="none"/>
              </w:rPr>
              <w:t>突</w:t>
            </w:r>
            <w:r>
              <w:rPr>
                <w:rFonts w:hint="eastAsia" w:ascii="宋体" w:hAnsi="宋体" w:eastAsia="宋体" w:cs="宋体"/>
                <w:spacing w:val="-98"/>
                <w:sz w:val="24"/>
                <w:szCs w:val="24"/>
                <w:highlight w:val="none"/>
              </w:rPr>
              <w:t xml:space="preserve"> </w:t>
            </w:r>
            <w:r>
              <w:rPr>
                <w:rFonts w:hint="eastAsia" w:ascii="宋体" w:hAnsi="宋体" w:eastAsia="宋体" w:cs="宋体"/>
                <w:spacing w:val="-1"/>
                <w:sz w:val="24"/>
                <w:szCs w:val="24"/>
                <w:highlight w:val="none"/>
              </w:rPr>
              <w:t>出参赛选手的创造力和个性。</w:t>
            </w:r>
          </w:p>
          <w:p w14:paraId="32C8413D">
            <w:pPr>
              <w:spacing w:before="70" w:line="222" w:lineRule="auto"/>
              <w:ind w:left="130" w:right="105" w:firstLine="474"/>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最终以*.max</w:t>
            </w:r>
            <w:r>
              <w:rPr>
                <w:rFonts w:hint="eastAsia" w:ascii="宋体" w:hAnsi="宋体" w:eastAsia="宋体" w:cs="宋体"/>
                <w:spacing w:val="10"/>
                <w:w w:val="101"/>
                <w:sz w:val="24"/>
                <w:szCs w:val="24"/>
                <w:highlight w:val="none"/>
              </w:rPr>
              <w:t xml:space="preserve"> </w:t>
            </w:r>
            <w:r>
              <w:rPr>
                <w:rFonts w:hint="eastAsia" w:ascii="宋体" w:hAnsi="宋体" w:eastAsia="宋体" w:cs="宋体"/>
                <w:spacing w:val="-4"/>
                <w:sz w:val="24"/>
                <w:szCs w:val="24"/>
                <w:highlight w:val="none"/>
              </w:rPr>
              <w:t>或*.bip</w:t>
            </w:r>
            <w:r>
              <w:rPr>
                <w:rFonts w:hint="eastAsia" w:ascii="宋体" w:hAnsi="宋体" w:eastAsia="宋体" w:cs="宋体"/>
                <w:spacing w:val="8"/>
                <w:sz w:val="24"/>
                <w:szCs w:val="24"/>
                <w:highlight w:val="none"/>
              </w:rPr>
              <w:t xml:space="preserve"> </w:t>
            </w:r>
            <w:r>
              <w:rPr>
                <w:rFonts w:hint="eastAsia" w:ascii="宋体" w:hAnsi="宋体" w:eastAsia="宋体" w:cs="宋体"/>
                <w:spacing w:val="-4"/>
                <w:sz w:val="24"/>
                <w:szCs w:val="24"/>
                <w:highlight w:val="none"/>
              </w:rPr>
              <w:t>文件格式以及符合规格要求（1</w:t>
            </w:r>
            <w:r>
              <w:rPr>
                <w:rFonts w:hint="eastAsia" w:ascii="宋体" w:hAnsi="宋体" w:eastAsia="宋体" w:cs="宋体"/>
                <w:spacing w:val="12"/>
                <w:w w:val="101"/>
                <w:sz w:val="24"/>
                <w:szCs w:val="24"/>
                <w:highlight w:val="none"/>
              </w:rPr>
              <w:t xml:space="preserve"> </w:t>
            </w:r>
            <w:r>
              <w:rPr>
                <w:rFonts w:hint="eastAsia" w:ascii="宋体" w:hAnsi="宋体" w:eastAsia="宋体" w:cs="宋体"/>
                <w:spacing w:val="-4"/>
                <w:sz w:val="24"/>
                <w:szCs w:val="24"/>
                <w:highlight w:val="none"/>
              </w:rPr>
              <w:t>张或</w:t>
            </w:r>
            <w:r>
              <w:rPr>
                <w:rFonts w:hint="eastAsia" w:ascii="宋体" w:hAnsi="宋体" w:eastAsia="宋体" w:cs="宋体"/>
                <w:spacing w:val="-98"/>
                <w:sz w:val="24"/>
                <w:szCs w:val="24"/>
                <w:highlight w:val="none"/>
              </w:rPr>
              <w:t xml:space="preserve"> </w:t>
            </w:r>
            <w:r>
              <w:rPr>
                <w:rFonts w:hint="eastAsia" w:ascii="宋体" w:hAnsi="宋体" w:eastAsia="宋体" w:cs="宋体"/>
                <w:spacing w:val="-6"/>
                <w:sz w:val="24"/>
                <w:szCs w:val="24"/>
                <w:highlight w:val="none"/>
              </w:rPr>
              <w:t>多张主视角渲染图不低 1000*1000</w:t>
            </w:r>
            <w:r>
              <w:rPr>
                <w:rFonts w:hint="eastAsia" w:ascii="宋体" w:hAnsi="宋体" w:eastAsia="宋体" w:cs="宋体"/>
                <w:spacing w:val="-8"/>
                <w:sz w:val="24"/>
                <w:szCs w:val="24"/>
                <w:highlight w:val="none"/>
              </w:rPr>
              <w:t xml:space="preserve"> </w:t>
            </w:r>
            <w:r>
              <w:rPr>
                <w:rFonts w:hint="eastAsia" w:ascii="宋体" w:hAnsi="宋体" w:eastAsia="宋体" w:cs="宋体"/>
                <w:spacing w:val="-6"/>
                <w:sz w:val="24"/>
                <w:szCs w:val="24"/>
                <w:highlight w:val="none"/>
              </w:rPr>
              <w:t>像素</w:t>
            </w:r>
            <w:r>
              <w:rPr>
                <w:rFonts w:hint="eastAsia" w:ascii="宋体" w:hAnsi="宋体" w:eastAsia="宋体" w:cs="宋体"/>
                <w:spacing w:val="-87"/>
                <w:sz w:val="24"/>
                <w:szCs w:val="24"/>
                <w:highlight w:val="none"/>
              </w:rPr>
              <w:t xml:space="preserve"> </w:t>
            </w:r>
            <w:r>
              <w:rPr>
                <w:rFonts w:hint="eastAsia" w:ascii="宋体" w:hAnsi="宋体" w:eastAsia="宋体" w:cs="宋体"/>
                <w:spacing w:val="-6"/>
                <w:sz w:val="24"/>
                <w:szCs w:val="24"/>
                <w:highlight w:val="none"/>
              </w:rPr>
              <w:t>，3</w:t>
            </w:r>
            <w:r>
              <w:rPr>
                <w:rFonts w:hint="eastAsia" w:ascii="宋体" w:hAnsi="宋体" w:eastAsia="宋体" w:cs="宋体"/>
                <w:spacing w:val="15"/>
                <w:sz w:val="24"/>
                <w:szCs w:val="24"/>
                <w:highlight w:val="none"/>
              </w:rPr>
              <w:t xml:space="preserve"> </w:t>
            </w:r>
            <w:r>
              <w:rPr>
                <w:rFonts w:hint="eastAsia" w:ascii="宋体" w:hAnsi="宋体" w:eastAsia="宋体" w:cs="宋体"/>
                <w:spacing w:val="-6"/>
                <w:sz w:val="24"/>
                <w:szCs w:val="24"/>
                <w:highlight w:val="none"/>
              </w:rPr>
              <w:t>张细节展示图不少</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于</w:t>
            </w:r>
            <w:r>
              <w:rPr>
                <w:rFonts w:hint="eastAsia" w:ascii="宋体" w:hAnsi="宋体" w:eastAsia="宋体" w:cs="宋体"/>
                <w:spacing w:val="-26"/>
                <w:sz w:val="24"/>
                <w:szCs w:val="24"/>
                <w:highlight w:val="none"/>
              </w:rPr>
              <w:t xml:space="preserve"> </w:t>
            </w:r>
            <w:r>
              <w:rPr>
                <w:rFonts w:hint="eastAsia" w:ascii="宋体" w:hAnsi="宋体" w:eastAsia="宋体" w:cs="宋体"/>
                <w:spacing w:val="-3"/>
                <w:sz w:val="24"/>
                <w:szCs w:val="24"/>
                <w:highlight w:val="none"/>
              </w:rPr>
              <w:t>500*500</w:t>
            </w:r>
            <w:r>
              <w:rPr>
                <w:rFonts w:hint="eastAsia" w:ascii="宋体" w:hAnsi="宋体" w:eastAsia="宋体" w:cs="宋体"/>
                <w:spacing w:val="-8"/>
                <w:sz w:val="24"/>
                <w:szCs w:val="24"/>
                <w:highlight w:val="none"/>
              </w:rPr>
              <w:t xml:space="preserve"> </w:t>
            </w:r>
            <w:r>
              <w:rPr>
                <w:rFonts w:hint="eastAsia" w:ascii="宋体" w:hAnsi="宋体" w:eastAsia="宋体" w:cs="宋体"/>
                <w:spacing w:val="-3"/>
                <w:sz w:val="24"/>
                <w:szCs w:val="24"/>
                <w:highlight w:val="none"/>
              </w:rPr>
              <w:t>像素）的*.JPG</w:t>
            </w:r>
            <w:r>
              <w:rPr>
                <w:rFonts w:hint="eastAsia" w:ascii="宋体" w:hAnsi="宋体" w:eastAsia="宋体" w:cs="宋体"/>
                <w:spacing w:val="8"/>
                <w:sz w:val="24"/>
                <w:szCs w:val="24"/>
                <w:highlight w:val="none"/>
              </w:rPr>
              <w:t xml:space="preserve"> </w:t>
            </w:r>
            <w:r>
              <w:rPr>
                <w:rFonts w:hint="eastAsia" w:ascii="宋体" w:hAnsi="宋体" w:eastAsia="宋体" w:cs="宋体"/>
                <w:spacing w:val="-3"/>
                <w:sz w:val="24"/>
                <w:szCs w:val="24"/>
                <w:highlight w:val="none"/>
              </w:rPr>
              <w:t>文件提交竞赛成果</w:t>
            </w:r>
          </w:p>
        </w:tc>
        <w:tc>
          <w:tcPr>
            <w:tcW w:w="527" w:type="dxa"/>
            <w:vAlign w:val="top"/>
          </w:tcPr>
          <w:p w14:paraId="6C178CC9">
            <w:pPr>
              <w:rPr>
                <w:rFonts w:hint="eastAsia" w:ascii="宋体" w:hAnsi="宋体" w:eastAsia="宋体" w:cs="宋体"/>
                <w:highlight w:val="none"/>
              </w:rPr>
            </w:pPr>
          </w:p>
          <w:p w14:paraId="69620D1E">
            <w:pPr>
              <w:rPr>
                <w:rFonts w:hint="eastAsia" w:ascii="宋体" w:hAnsi="宋体" w:eastAsia="宋体" w:cs="宋体"/>
                <w:highlight w:val="none"/>
              </w:rPr>
            </w:pPr>
          </w:p>
          <w:p w14:paraId="4F209851">
            <w:pPr>
              <w:rPr>
                <w:rFonts w:hint="eastAsia" w:ascii="宋体" w:hAnsi="宋体" w:eastAsia="宋体" w:cs="宋体"/>
                <w:highlight w:val="none"/>
              </w:rPr>
            </w:pPr>
          </w:p>
          <w:p w14:paraId="4EC64EED">
            <w:pPr>
              <w:rPr>
                <w:rFonts w:hint="eastAsia" w:ascii="宋体" w:hAnsi="宋体" w:eastAsia="宋体" w:cs="宋体"/>
                <w:highlight w:val="none"/>
              </w:rPr>
            </w:pPr>
          </w:p>
          <w:p w14:paraId="04F3A9BF">
            <w:pPr>
              <w:rPr>
                <w:rFonts w:hint="eastAsia" w:ascii="宋体" w:hAnsi="宋体" w:eastAsia="宋体" w:cs="宋体"/>
                <w:highlight w:val="none"/>
              </w:rPr>
            </w:pPr>
          </w:p>
          <w:p w14:paraId="51399A91">
            <w:pPr>
              <w:spacing w:before="271" w:line="204" w:lineRule="auto"/>
              <w:ind w:firstLine="14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25</w:t>
            </w:r>
          </w:p>
        </w:tc>
        <w:tc>
          <w:tcPr>
            <w:tcW w:w="880" w:type="dxa"/>
            <w:gridSpan w:val="2"/>
            <w:vMerge w:val="continue"/>
            <w:tcBorders>
              <w:top w:val="nil"/>
              <w:bottom w:val="nil"/>
              <w:right w:val="single" w:color="000000" w:sz="2" w:space="0"/>
            </w:tcBorders>
            <w:vAlign w:val="top"/>
          </w:tcPr>
          <w:p w14:paraId="60D01F82">
            <w:pPr>
              <w:rPr>
                <w:rFonts w:hint="eastAsia" w:ascii="宋体" w:hAnsi="宋体" w:eastAsia="宋体" w:cs="宋体"/>
                <w:highlight w:val="none"/>
              </w:rPr>
            </w:pPr>
          </w:p>
        </w:tc>
      </w:tr>
      <w:tr w14:paraId="14F6EE81">
        <w:trPr>
          <w:gridBefore w:val="1"/>
          <w:wBefore w:w="5" w:type="dxa"/>
          <w:trHeight w:val="23" w:hRule="atLeast"/>
        </w:trPr>
        <w:tc>
          <w:tcPr>
            <w:tcW w:w="1191" w:type="dxa"/>
            <w:tcBorders>
              <w:left w:val="single" w:color="000000" w:sz="2" w:space="0"/>
              <w:bottom w:val="single" w:color="000000" w:sz="2" w:space="0"/>
            </w:tcBorders>
            <w:vAlign w:val="top"/>
          </w:tcPr>
          <w:p w14:paraId="565C3D02">
            <w:pPr>
              <w:rPr>
                <w:rFonts w:hint="eastAsia" w:ascii="宋体" w:hAnsi="宋体" w:eastAsia="宋体" w:cs="宋体"/>
                <w:highlight w:val="none"/>
              </w:rPr>
            </w:pPr>
          </w:p>
          <w:p w14:paraId="2A0B99CE">
            <w:pPr>
              <w:rPr>
                <w:rFonts w:hint="eastAsia" w:ascii="宋体" w:hAnsi="宋体" w:eastAsia="宋体" w:cs="宋体"/>
                <w:highlight w:val="none"/>
              </w:rPr>
            </w:pPr>
          </w:p>
          <w:p w14:paraId="2C6A0170">
            <w:pPr>
              <w:rPr>
                <w:rFonts w:hint="eastAsia" w:ascii="宋体" w:hAnsi="宋体" w:eastAsia="宋体" w:cs="宋体"/>
                <w:highlight w:val="none"/>
              </w:rPr>
            </w:pPr>
          </w:p>
          <w:p w14:paraId="58FCA033">
            <w:pPr>
              <w:rPr>
                <w:rFonts w:hint="eastAsia" w:ascii="宋体" w:hAnsi="宋体" w:eastAsia="宋体" w:cs="宋体"/>
                <w:highlight w:val="none"/>
              </w:rPr>
            </w:pPr>
          </w:p>
          <w:p w14:paraId="40E97A30">
            <w:pPr>
              <w:spacing w:before="153" w:line="204" w:lineRule="auto"/>
              <w:ind w:firstLine="253"/>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任务三</w:t>
            </w:r>
          </w:p>
          <w:p w14:paraId="13655D4D">
            <w:pPr>
              <w:spacing w:before="46" w:line="204" w:lineRule="auto"/>
              <w:ind w:firstLine="12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版面设计</w:t>
            </w:r>
          </w:p>
          <w:p w14:paraId="4C82B6EA">
            <w:pPr>
              <w:spacing w:before="46" w:line="204" w:lineRule="auto"/>
              <w:ind w:firstLine="262"/>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与制作</w:t>
            </w:r>
          </w:p>
        </w:tc>
        <w:tc>
          <w:tcPr>
            <w:tcW w:w="6572" w:type="dxa"/>
            <w:tcBorders>
              <w:bottom w:val="single" w:color="000000" w:sz="2" w:space="0"/>
            </w:tcBorders>
            <w:vAlign w:val="top"/>
          </w:tcPr>
          <w:p w14:paraId="7531DD00">
            <w:pPr>
              <w:spacing w:before="27" w:line="234" w:lineRule="auto"/>
              <w:ind w:left="125" w:right="109" w:firstLine="469"/>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版面设计的布局合理，</w:t>
            </w:r>
            <w:r>
              <w:rPr>
                <w:rFonts w:hint="eastAsia" w:ascii="宋体" w:hAnsi="宋体" w:eastAsia="宋体" w:cs="宋体"/>
                <w:spacing w:val="-92"/>
                <w:sz w:val="24"/>
                <w:szCs w:val="24"/>
                <w:highlight w:val="none"/>
              </w:rPr>
              <w:t xml:space="preserve"> </w:t>
            </w:r>
            <w:r>
              <w:rPr>
                <w:rFonts w:hint="eastAsia" w:ascii="宋体" w:hAnsi="宋体" w:eastAsia="宋体" w:cs="宋体"/>
                <w:spacing w:val="3"/>
                <w:sz w:val="24"/>
                <w:szCs w:val="24"/>
                <w:highlight w:val="none"/>
              </w:rPr>
              <w:t>展示内容充分、完整（包括主视</w:t>
            </w:r>
            <w:r>
              <w:rPr>
                <w:rFonts w:hint="eastAsia" w:ascii="宋体" w:hAnsi="宋体" w:eastAsia="宋体" w:cs="宋体"/>
                <w:spacing w:val="-100"/>
                <w:sz w:val="24"/>
                <w:szCs w:val="24"/>
                <w:highlight w:val="none"/>
              </w:rPr>
              <w:t xml:space="preserve"> </w:t>
            </w:r>
            <w:r>
              <w:rPr>
                <w:rFonts w:hint="eastAsia" w:ascii="宋体" w:hAnsi="宋体" w:eastAsia="宋体" w:cs="宋体"/>
                <w:spacing w:val="2"/>
                <w:sz w:val="24"/>
                <w:szCs w:val="24"/>
                <w:highlight w:val="none"/>
              </w:rPr>
              <w:t>效果图、作品名字、设计说明、细节说明等</w:t>
            </w:r>
            <w:r>
              <w:rPr>
                <w:rFonts w:hint="eastAsia" w:ascii="宋体" w:hAnsi="宋体" w:eastAsia="宋体" w:cs="宋体"/>
                <w:spacing w:val="-4"/>
                <w:sz w:val="24"/>
                <w:szCs w:val="24"/>
                <w:highlight w:val="none"/>
              </w:rPr>
              <w:t>）</w:t>
            </w:r>
            <w:r>
              <w:rPr>
                <w:rFonts w:hint="eastAsia" w:ascii="宋体" w:hAnsi="宋体" w:eastAsia="宋体" w:cs="宋体"/>
                <w:spacing w:val="-85"/>
                <w:sz w:val="24"/>
                <w:szCs w:val="24"/>
                <w:highlight w:val="none"/>
              </w:rPr>
              <w:t xml:space="preserve"> </w:t>
            </w:r>
            <w:r>
              <w:rPr>
                <w:rFonts w:hint="eastAsia" w:ascii="宋体" w:hAnsi="宋体" w:eastAsia="宋体" w:cs="宋体"/>
                <w:spacing w:val="-4"/>
                <w:sz w:val="24"/>
                <w:szCs w:val="24"/>
                <w:highlight w:val="none"/>
              </w:rPr>
              <w:t>，</w:t>
            </w:r>
            <w:r>
              <w:rPr>
                <w:rFonts w:hint="eastAsia" w:ascii="宋体" w:hAnsi="宋体" w:eastAsia="宋体" w:cs="宋体"/>
                <w:spacing w:val="-107"/>
                <w:sz w:val="24"/>
                <w:szCs w:val="24"/>
                <w:highlight w:val="none"/>
              </w:rPr>
              <w:t xml:space="preserve"> </w:t>
            </w:r>
            <w:r>
              <w:rPr>
                <w:rFonts w:hint="eastAsia" w:ascii="宋体" w:hAnsi="宋体" w:eastAsia="宋体" w:cs="宋体"/>
                <w:spacing w:val="2"/>
                <w:sz w:val="24"/>
                <w:szCs w:val="24"/>
                <w:highlight w:val="none"/>
              </w:rPr>
              <w:t>各元素的位</w:t>
            </w:r>
            <w:r>
              <w:rPr>
                <w:rFonts w:hint="eastAsia" w:ascii="宋体" w:hAnsi="宋体" w:eastAsia="宋体" w:cs="宋体"/>
                <w:spacing w:val="-99"/>
                <w:sz w:val="24"/>
                <w:szCs w:val="24"/>
                <w:highlight w:val="none"/>
              </w:rPr>
              <w:t xml:space="preserve"> </w:t>
            </w:r>
            <w:r>
              <w:rPr>
                <w:rFonts w:hint="eastAsia" w:ascii="宋体" w:hAnsi="宋体" w:eastAsia="宋体" w:cs="宋体"/>
                <w:spacing w:val="2"/>
                <w:sz w:val="24"/>
                <w:szCs w:val="24"/>
                <w:highlight w:val="none"/>
              </w:rPr>
              <w:t>置、大小、比例协调，</w:t>
            </w:r>
            <w:r>
              <w:rPr>
                <w:rFonts w:hint="eastAsia" w:ascii="宋体" w:hAnsi="宋体" w:eastAsia="宋体" w:cs="宋体"/>
                <w:spacing w:val="-84"/>
                <w:sz w:val="24"/>
                <w:szCs w:val="24"/>
                <w:highlight w:val="none"/>
              </w:rPr>
              <w:t xml:space="preserve"> </w:t>
            </w:r>
            <w:r>
              <w:rPr>
                <w:rFonts w:hint="eastAsia" w:ascii="宋体" w:hAnsi="宋体" w:eastAsia="宋体" w:cs="宋体"/>
                <w:spacing w:val="2"/>
                <w:sz w:val="24"/>
                <w:szCs w:val="24"/>
                <w:highlight w:val="none"/>
              </w:rPr>
              <w:t>能够突出设计要素。版面设计所采用</w:t>
            </w:r>
            <w:r>
              <w:rPr>
                <w:rFonts w:hint="eastAsia" w:ascii="宋体" w:hAnsi="宋体" w:eastAsia="宋体" w:cs="宋体"/>
                <w:spacing w:val="-99"/>
                <w:sz w:val="24"/>
                <w:szCs w:val="24"/>
                <w:highlight w:val="none"/>
              </w:rPr>
              <w:t xml:space="preserve"> </w:t>
            </w:r>
            <w:r>
              <w:rPr>
                <w:rFonts w:hint="eastAsia" w:ascii="宋体" w:hAnsi="宋体" w:eastAsia="宋体" w:cs="宋体"/>
                <w:spacing w:val="2"/>
                <w:sz w:val="24"/>
                <w:szCs w:val="24"/>
                <w:highlight w:val="none"/>
              </w:rPr>
              <w:t>的字体与产品风格相符，</w:t>
            </w:r>
            <w:r>
              <w:rPr>
                <w:rFonts w:hint="eastAsia" w:ascii="宋体" w:hAnsi="宋体" w:eastAsia="宋体" w:cs="宋体"/>
                <w:spacing w:val="-84"/>
                <w:sz w:val="24"/>
                <w:szCs w:val="24"/>
                <w:highlight w:val="none"/>
              </w:rPr>
              <w:t xml:space="preserve"> </w:t>
            </w:r>
            <w:r>
              <w:rPr>
                <w:rFonts w:hint="eastAsia" w:ascii="宋体" w:hAnsi="宋体" w:eastAsia="宋体" w:cs="宋体"/>
                <w:spacing w:val="2"/>
                <w:sz w:val="24"/>
                <w:szCs w:val="24"/>
                <w:highlight w:val="none"/>
              </w:rPr>
              <w:t>字体的大小、粗细、颜色、行距、</w:t>
            </w:r>
            <w:r>
              <w:rPr>
                <w:rFonts w:hint="eastAsia" w:ascii="宋体" w:hAnsi="宋体" w:eastAsia="宋体" w:cs="宋体"/>
                <w:spacing w:val="-99"/>
                <w:sz w:val="24"/>
                <w:szCs w:val="24"/>
                <w:highlight w:val="none"/>
              </w:rPr>
              <w:t xml:space="preserve"> </w:t>
            </w:r>
            <w:r>
              <w:rPr>
                <w:rFonts w:hint="eastAsia" w:ascii="宋体" w:hAnsi="宋体" w:eastAsia="宋体" w:cs="宋体"/>
                <w:spacing w:val="3"/>
                <w:sz w:val="24"/>
                <w:szCs w:val="24"/>
                <w:highlight w:val="none"/>
              </w:rPr>
              <w:t>字距等合理，</w:t>
            </w:r>
            <w:r>
              <w:rPr>
                <w:rFonts w:hint="eastAsia" w:ascii="宋体" w:hAnsi="宋体" w:eastAsia="宋体" w:cs="宋体"/>
                <w:spacing w:val="-110"/>
                <w:sz w:val="24"/>
                <w:szCs w:val="24"/>
                <w:highlight w:val="none"/>
              </w:rPr>
              <w:t xml:space="preserve"> </w:t>
            </w:r>
            <w:r>
              <w:rPr>
                <w:rFonts w:hint="eastAsia" w:ascii="宋体" w:hAnsi="宋体" w:eastAsia="宋体" w:cs="宋体"/>
                <w:spacing w:val="3"/>
                <w:sz w:val="24"/>
                <w:szCs w:val="24"/>
                <w:highlight w:val="none"/>
              </w:rPr>
              <w:t>版面排版美观、整齐、易读。版面设计所采用</w:t>
            </w:r>
            <w:r>
              <w:rPr>
                <w:rFonts w:hint="eastAsia" w:ascii="宋体" w:hAnsi="宋体" w:eastAsia="宋体" w:cs="宋体"/>
                <w:spacing w:val="-99"/>
                <w:sz w:val="24"/>
                <w:szCs w:val="24"/>
                <w:highlight w:val="none"/>
              </w:rPr>
              <w:t xml:space="preserve"> </w:t>
            </w:r>
            <w:r>
              <w:rPr>
                <w:rFonts w:hint="eastAsia" w:ascii="宋体" w:hAnsi="宋体" w:eastAsia="宋体" w:cs="宋体"/>
                <w:spacing w:val="1"/>
                <w:sz w:val="24"/>
                <w:szCs w:val="24"/>
                <w:highlight w:val="none"/>
              </w:rPr>
              <w:t>的色彩与产品风格相符，</w:t>
            </w:r>
            <w:r>
              <w:rPr>
                <w:rFonts w:hint="eastAsia" w:ascii="宋体" w:hAnsi="宋体" w:eastAsia="宋体" w:cs="宋体"/>
                <w:spacing w:val="-93"/>
                <w:sz w:val="24"/>
                <w:szCs w:val="24"/>
                <w:highlight w:val="none"/>
              </w:rPr>
              <w:t xml:space="preserve"> </w:t>
            </w:r>
            <w:r>
              <w:rPr>
                <w:rFonts w:hint="eastAsia" w:ascii="宋体" w:hAnsi="宋体" w:eastAsia="宋体" w:cs="宋体"/>
                <w:spacing w:val="1"/>
                <w:sz w:val="24"/>
                <w:szCs w:val="24"/>
                <w:highlight w:val="none"/>
              </w:rPr>
              <w:t>色彩搭配协调，</w:t>
            </w:r>
            <w:r>
              <w:rPr>
                <w:rFonts w:hint="eastAsia" w:ascii="宋体" w:hAnsi="宋体" w:eastAsia="宋体" w:cs="宋体"/>
                <w:spacing w:val="-85"/>
                <w:sz w:val="24"/>
                <w:szCs w:val="24"/>
                <w:highlight w:val="none"/>
              </w:rPr>
              <w:t xml:space="preserve"> </w:t>
            </w:r>
            <w:r>
              <w:rPr>
                <w:rFonts w:hint="eastAsia" w:ascii="宋体" w:hAnsi="宋体" w:eastAsia="宋体" w:cs="宋体"/>
                <w:spacing w:val="1"/>
                <w:sz w:val="24"/>
                <w:szCs w:val="24"/>
                <w:highlight w:val="none"/>
              </w:rPr>
              <w:t>能够表现出设计要</w:t>
            </w:r>
            <w:r>
              <w:rPr>
                <w:rFonts w:hint="eastAsia" w:ascii="宋体" w:hAnsi="宋体" w:eastAsia="宋体" w:cs="宋体"/>
                <w:spacing w:val="-99"/>
                <w:sz w:val="24"/>
                <w:szCs w:val="24"/>
                <w:highlight w:val="none"/>
              </w:rPr>
              <w:t xml:space="preserve"> </w:t>
            </w:r>
            <w:r>
              <w:rPr>
                <w:rFonts w:hint="eastAsia" w:ascii="宋体" w:hAnsi="宋体" w:eastAsia="宋体" w:cs="宋体"/>
                <w:spacing w:val="1"/>
                <w:sz w:val="24"/>
                <w:szCs w:val="24"/>
                <w:highlight w:val="none"/>
              </w:rPr>
              <w:t>素，</w:t>
            </w:r>
            <w:r>
              <w:rPr>
                <w:rFonts w:hint="eastAsia" w:ascii="宋体" w:hAnsi="宋体" w:eastAsia="宋体" w:cs="宋体"/>
                <w:spacing w:val="-58"/>
                <w:sz w:val="24"/>
                <w:szCs w:val="24"/>
                <w:highlight w:val="none"/>
              </w:rPr>
              <w:t xml:space="preserve"> </w:t>
            </w:r>
            <w:r>
              <w:rPr>
                <w:rFonts w:hint="eastAsia" w:ascii="宋体" w:hAnsi="宋体" w:eastAsia="宋体" w:cs="宋体"/>
                <w:spacing w:val="1"/>
                <w:sz w:val="24"/>
                <w:szCs w:val="24"/>
                <w:highlight w:val="none"/>
              </w:rPr>
              <w:t>同时也要考虑色彩的视觉效果。版面设计中图像的处理</w:t>
            </w:r>
            <w:r>
              <w:rPr>
                <w:rFonts w:hint="eastAsia" w:ascii="宋体" w:hAnsi="宋体" w:eastAsia="宋体" w:cs="宋体"/>
                <w:spacing w:val="-99"/>
                <w:sz w:val="24"/>
                <w:szCs w:val="24"/>
                <w:highlight w:val="none"/>
              </w:rPr>
              <w:t xml:space="preserve"> </w:t>
            </w:r>
            <w:r>
              <w:rPr>
                <w:rFonts w:hint="eastAsia" w:ascii="宋体" w:hAnsi="宋体" w:eastAsia="宋体" w:cs="宋体"/>
                <w:spacing w:val="1"/>
                <w:sz w:val="24"/>
                <w:szCs w:val="24"/>
                <w:highlight w:val="none"/>
              </w:rPr>
              <w:t>符合要求，</w:t>
            </w:r>
            <w:r>
              <w:rPr>
                <w:rFonts w:hint="eastAsia" w:ascii="宋体" w:hAnsi="宋体" w:eastAsia="宋体" w:cs="宋体"/>
                <w:spacing w:val="-78"/>
                <w:sz w:val="24"/>
                <w:szCs w:val="24"/>
                <w:highlight w:val="none"/>
              </w:rPr>
              <w:t xml:space="preserve"> </w:t>
            </w:r>
            <w:r>
              <w:rPr>
                <w:rFonts w:hint="eastAsia" w:ascii="宋体" w:hAnsi="宋体" w:eastAsia="宋体" w:cs="宋体"/>
                <w:spacing w:val="1"/>
                <w:sz w:val="24"/>
                <w:szCs w:val="24"/>
                <w:highlight w:val="none"/>
              </w:rPr>
              <w:t>图像清晰。版面设计新颖独特，</w:t>
            </w:r>
            <w:r>
              <w:rPr>
                <w:rFonts w:hint="eastAsia" w:ascii="宋体" w:hAnsi="宋体" w:eastAsia="宋体" w:cs="宋体"/>
                <w:spacing w:val="-100"/>
                <w:sz w:val="24"/>
                <w:szCs w:val="24"/>
                <w:highlight w:val="none"/>
              </w:rPr>
              <w:t xml:space="preserve"> </w:t>
            </w:r>
            <w:r>
              <w:rPr>
                <w:rFonts w:hint="eastAsia" w:ascii="宋体" w:hAnsi="宋体" w:eastAsia="宋体" w:cs="宋体"/>
                <w:spacing w:val="1"/>
                <w:sz w:val="24"/>
                <w:szCs w:val="24"/>
                <w:highlight w:val="none"/>
              </w:rPr>
              <w:t>符合排版的美学</w:t>
            </w:r>
            <w:r>
              <w:rPr>
                <w:rFonts w:hint="eastAsia" w:ascii="宋体" w:hAnsi="宋体" w:eastAsia="宋体" w:cs="宋体"/>
                <w:spacing w:val="-99"/>
                <w:sz w:val="24"/>
                <w:szCs w:val="24"/>
                <w:highlight w:val="none"/>
              </w:rPr>
              <w:t xml:space="preserve"> </w:t>
            </w:r>
            <w:r>
              <w:rPr>
                <w:rFonts w:hint="eastAsia" w:ascii="宋体" w:hAnsi="宋体" w:eastAsia="宋体" w:cs="宋体"/>
                <w:spacing w:val="-2"/>
                <w:sz w:val="24"/>
                <w:szCs w:val="24"/>
                <w:highlight w:val="none"/>
              </w:rPr>
              <w:t>要求，能够突出产品亮点。</w:t>
            </w:r>
          </w:p>
          <w:p w14:paraId="31A1DE77">
            <w:pPr>
              <w:spacing w:before="71" w:line="204" w:lineRule="auto"/>
              <w:ind w:firstLine="605"/>
              <w:rPr>
                <w:rFonts w:hint="eastAsia" w:ascii="宋体" w:hAnsi="宋体" w:eastAsia="宋体" w:cs="宋体"/>
                <w:sz w:val="24"/>
                <w:szCs w:val="24"/>
                <w:highlight w:val="none"/>
              </w:rPr>
            </w:pPr>
            <w:r>
              <w:rPr>
                <w:rFonts w:hint="eastAsia" w:ascii="宋体" w:hAnsi="宋体" w:eastAsia="宋体" w:cs="宋体"/>
                <w:sz w:val="24"/>
                <w:szCs w:val="24"/>
                <w:highlight w:val="none"/>
              </w:rPr>
              <w:t>最终以A2</w:t>
            </w:r>
            <w:r>
              <w:rPr>
                <w:rFonts w:hint="eastAsia" w:ascii="宋体" w:hAnsi="宋体" w:eastAsia="宋体" w:cs="宋体"/>
                <w:spacing w:val="16"/>
                <w:sz w:val="24"/>
                <w:szCs w:val="24"/>
                <w:highlight w:val="none"/>
              </w:rPr>
              <w:t xml:space="preserve"> </w:t>
            </w:r>
            <w:r>
              <w:rPr>
                <w:rFonts w:hint="eastAsia" w:ascii="宋体" w:hAnsi="宋体" w:eastAsia="宋体" w:cs="宋体"/>
                <w:sz w:val="24"/>
                <w:szCs w:val="24"/>
                <w:highlight w:val="none"/>
              </w:rPr>
              <w:t>规格的*.JPG</w:t>
            </w:r>
            <w:r>
              <w:rPr>
                <w:rFonts w:hint="eastAsia" w:ascii="宋体" w:hAnsi="宋体" w:eastAsia="宋体" w:cs="宋体"/>
                <w:spacing w:val="8"/>
                <w:sz w:val="24"/>
                <w:szCs w:val="24"/>
                <w:highlight w:val="none"/>
              </w:rPr>
              <w:t xml:space="preserve"> </w:t>
            </w:r>
            <w:r>
              <w:rPr>
                <w:rFonts w:hint="eastAsia" w:ascii="宋体" w:hAnsi="宋体" w:eastAsia="宋体" w:cs="宋体"/>
                <w:sz w:val="24"/>
                <w:szCs w:val="24"/>
                <w:highlight w:val="none"/>
              </w:rPr>
              <w:t>文件提交竞赛成果</w:t>
            </w:r>
          </w:p>
        </w:tc>
        <w:tc>
          <w:tcPr>
            <w:tcW w:w="527" w:type="dxa"/>
            <w:tcBorders>
              <w:bottom w:val="single" w:color="000000" w:sz="2" w:space="0"/>
            </w:tcBorders>
            <w:vAlign w:val="top"/>
          </w:tcPr>
          <w:p w14:paraId="0DFB9D3E">
            <w:pPr>
              <w:rPr>
                <w:rFonts w:hint="eastAsia" w:ascii="宋体" w:hAnsi="宋体" w:eastAsia="宋体" w:cs="宋体"/>
                <w:highlight w:val="none"/>
              </w:rPr>
            </w:pPr>
          </w:p>
          <w:p w14:paraId="23F4FF62">
            <w:pPr>
              <w:rPr>
                <w:rFonts w:hint="eastAsia" w:ascii="宋体" w:hAnsi="宋体" w:eastAsia="宋体" w:cs="宋体"/>
                <w:highlight w:val="none"/>
              </w:rPr>
            </w:pPr>
          </w:p>
          <w:p w14:paraId="418F4CAE">
            <w:pPr>
              <w:rPr>
                <w:rFonts w:hint="eastAsia" w:ascii="宋体" w:hAnsi="宋体" w:eastAsia="宋体" w:cs="宋体"/>
                <w:highlight w:val="none"/>
              </w:rPr>
            </w:pPr>
          </w:p>
          <w:p w14:paraId="191A1FB5">
            <w:pPr>
              <w:rPr>
                <w:rFonts w:hint="eastAsia" w:ascii="宋体" w:hAnsi="宋体" w:eastAsia="宋体" w:cs="宋体"/>
                <w:highlight w:val="none"/>
              </w:rPr>
            </w:pPr>
          </w:p>
          <w:p w14:paraId="62A7264D">
            <w:pPr>
              <w:rPr>
                <w:rFonts w:hint="eastAsia" w:ascii="宋体" w:hAnsi="宋体" w:eastAsia="宋体" w:cs="宋体"/>
                <w:highlight w:val="none"/>
              </w:rPr>
            </w:pPr>
          </w:p>
          <w:p w14:paraId="7B28C84E">
            <w:pPr>
              <w:spacing w:before="269" w:line="204" w:lineRule="auto"/>
              <w:ind w:firstLine="165"/>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10</w:t>
            </w:r>
          </w:p>
        </w:tc>
        <w:tc>
          <w:tcPr>
            <w:tcW w:w="880" w:type="dxa"/>
            <w:gridSpan w:val="2"/>
            <w:vMerge w:val="continue"/>
            <w:tcBorders>
              <w:top w:val="nil"/>
              <w:bottom w:val="single" w:color="000000" w:sz="2" w:space="0"/>
              <w:right w:val="single" w:color="000000" w:sz="2" w:space="0"/>
            </w:tcBorders>
            <w:vAlign w:val="top"/>
          </w:tcPr>
          <w:p w14:paraId="419D4E5A">
            <w:pPr>
              <w:rPr>
                <w:rFonts w:hint="eastAsia" w:ascii="宋体" w:hAnsi="宋体" w:eastAsia="宋体" w:cs="宋体"/>
                <w:highlight w:val="none"/>
              </w:rPr>
            </w:pPr>
          </w:p>
        </w:tc>
      </w:tr>
    </w:tbl>
    <w:p w14:paraId="791017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pacing w:val="-4"/>
          <w:sz w:val="32"/>
          <w:szCs w:val="32"/>
          <w:highlight w:val="none"/>
        </w:rPr>
      </w:pPr>
    </w:p>
    <w:p w14:paraId="4E31C3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pacing w:val="-4"/>
          <w:sz w:val="32"/>
          <w:szCs w:val="32"/>
          <w:highlight w:val="none"/>
        </w:rPr>
      </w:pPr>
      <w:r>
        <w:rPr>
          <w:rFonts w:hint="eastAsia" w:ascii="宋体" w:hAnsi="宋体" w:eastAsia="宋体" w:cs="宋体"/>
          <w:b/>
          <w:bCs/>
          <w:spacing w:val="-4"/>
          <w:sz w:val="32"/>
          <w:szCs w:val="32"/>
          <w:highlight w:val="none"/>
        </w:rPr>
        <w:t>四 、竞赛方式</w:t>
      </w:r>
    </w:p>
    <w:p w14:paraId="5DC36A30">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jc w:val="both"/>
        <w:textAlignment w:val="baseline"/>
        <w:rPr>
          <w:rFonts w:hint="eastAsia" w:ascii="宋体" w:hAnsi="宋体" w:eastAsia="宋体" w:cs="宋体"/>
          <w:spacing w:val="-9"/>
          <w:sz w:val="28"/>
          <w:szCs w:val="28"/>
          <w:highlight w:val="none"/>
          <w14:textOutline w14:w="5092" w14:cap="flat" w14:cmpd="sng" w14:algn="ctr">
            <w14:solidFill>
              <w14:srgbClr w14:val="000000"/>
            </w14:solidFill>
            <w14:prstDash w14:val="solid"/>
            <w14:miter w14:val="0"/>
          </w14:textOutline>
        </w:rPr>
      </w:pPr>
      <w:r>
        <w:rPr>
          <w:rFonts w:hint="eastAsia" w:ascii="宋体" w:hAnsi="宋体" w:eastAsia="宋体" w:cs="宋体"/>
          <w:spacing w:val="-9"/>
          <w:sz w:val="28"/>
          <w:szCs w:val="28"/>
          <w:highlight w:val="none"/>
          <w14:textOutline w14:w="5092" w14:cap="flat" w14:cmpd="sng" w14:algn="ctr">
            <w14:solidFill>
              <w14:srgbClr w14:val="000000"/>
            </w14:solidFill>
            <w14:prstDash w14:val="solid"/>
            <w14:miter w14:val="0"/>
          </w14:textOutline>
        </w:rPr>
        <w:t>参赛形式、组队方式及名额</w:t>
      </w:r>
    </w:p>
    <w:p w14:paraId="1B1FF2B3">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550"/>
        <w:jc w:val="both"/>
        <w:textAlignment w:val="baseline"/>
        <w:rPr>
          <w:rFonts w:hint="eastAsia" w:ascii="宋体" w:hAnsi="宋体" w:eastAsia="宋体" w:cs="宋体"/>
          <w:spacing w:val="-15"/>
          <w:sz w:val="28"/>
          <w:szCs w:val="28"/>
          <w:highlight w:val="none"/>
        </w:rPr>
      </w:pPr>
      <w:r>
        <w:rPr>
          <w:rFonts w:hint="eastAsia" w:ascii="宋体" w:hAnsi="宋体" w:eastAsia="宋体" w:cs="宋体"/>
          <w:spacing w:val="-15"/>
          <w:sz w:val="28"/>
          <w:szCs w:val="28"/>
          <w:highlight w:val="none"/>
        </w:rPr>
        <w:t>本赛事全程为线下实际操作的比赛形式。</w:t>
      </w:r>
      <w:r>
        <w:rPr>
          <w:rFonts w:hint="eastAsia" w:ascii="宋体" w:hAnsi="宋体" w:eastAsia="宋体" w:cs="宋体"/>
          <w:spacing w:val="-15"/>
          <w:sz w:val="28"/>
          <w:szCs w:val="28"/>
          <w:highlight w:val="none"/>
          <w:lang w:val="en-US" w:eastAsia="zh-CN"/>
        </w:rPr>
        <w:t>凡获得过世界职业院校技能大赛金奖或全国职业院校技能大赛一等奖的学生，不能参加同一赛项同一组别（高职组）的省赛。</w:t>
      </w:r>
      <w:r>
        <w:rPr>
          <w:rFonts w:hint="eastAsia" w:ascii="宋体" w:hAnsi="宋体" w:eastAsia="宋体" w:cs="宋体"/>
          <w:spacing w:val="-15"/>
          <w:sz w:val="28"/>
          <w:szCs w:val="28"/>
          <w:highlight w:val="none"/>
        </w:rPr>
        <w:t>每队</w:t>
      </w:r>
      <w:r>
        <w:rPr>
          <w:rFonts w:hint="eastAsia" w:ascii="宋体" w:hAnsi="宋体" w:eastAsia="宋体" w:cs="宋体"/>
          <w:spacing w:val="-15"/>
          <w:sz w:val="28"/>
          <w:szCs w:val="28"/>
          <w:highlight w:val="none"/>
          <w:lang w:val="en-US" w:eastAsia="zh-CN"/>
        </w:rPr>
        <w:t>最多</w:t>
      </w:r>
      <w:r>
        <w:rPr>
          <w:rFonts w:hint="eastAsia" w:ascii="宋体" w:hAnsi="宋体" w:eastAsia="宋体" w:cs="宋体"/>
          <w:spacing w:val="-15"/>
          <w:sz w:val="28"/>
          <w:szCs w:val="28"/>
          <w:highlight w:val="none"/>
        </w:rPr>
        <w:t xml:space="preserve"> </w:t>
      </w:r>
      <w:r>
        <w:rPr>
          <w:rFonts w:hint="eastAsia" w:ascii="宋体" w:hAnsi="宋体" w:eastAsia="宋体" w:cs="宋体"/>
          <w:spacing w:val="-15"/>
          <w:sz w:val="28"/>
          <w:szCs w:val="28"/>
          <w:highlight w:val="none"/>
          <w:lang w:val="en-US" w:eastAsia="zh-CN"/>
        </w:rPr>
        <w:t>4</w:t>
      </w:r>
      <w:r>
        <w:rPr>
          <w:rFonts w:hint="eastAsia" w:ascii="宋体" w:hAnsi="宋体" w:eastAsia="宋体" w:cs="宋体"/>
          <w:spacing w:val="-15"/>
          <w:sz w:val="28"/>
          <w:szCs w:val="28"/>
          <w:highlight w:val="none"/>
        </w:rPr>
        <w:t xml:space="preserve"> 名选手</w:t>
      </w:r>
      <w:r>
        <w:rPr>
          <w:rFonts w:hint="eastAsia" w:ascii="宋体" w:hAnsi="宋体" w:eastAsia="宋体" w:cs="宋体"/>
          <w:spacing w:val="-15"/>
          <w:sz w:val="28"/>
          <w:szCs w:val="28"/>
          <w:highlight w:val="none"/>
          <w:lang w:eastAsia="zh-CN"/>
        </w:rPr>
        <w:t>，</w:t>
      </w:r>
      <w:r>
        <w:rPr>
          <w:rFonts w:hint="eastAsia" w:ascii="宋体" w:hAnsi="宋体" w:eastAsia="宋体" w:cs="宋体"/>
          <w:spacing w:val="-15"/>
          <w:sz w:val="28"/>
          <w:szCs w:val="28"/>
          <w:highlight w:val="none"/>
        </w:rPr>
        <w:t>可报 2 名指导教师。本赛项为团体赛项，以</w:t>
      </w:r>
      <w:r>
        <w:rPr>
          <w:rFonts w:hint="eastAsia" w:ascii="宋体" w:hAnsi="宋体" w:eastAsia="宋体" w:cs="宋体"/>
          <w:spacing w:val="-15"/>
          <w:sz w:val="28"/>
          <w:szCs w:val="28"/>
          <w:highlight w:val="none"/>
          <w:lang w:eastAsia="zh-CN"/>
        </w:rPr>
        <w:t>市</w:t>
      </w:r>
      <w:r>
        <w:rPr>
          <w:rFonts w:hint="eastAsia" w:ascii="宋体" w:hAnsi="宋体" w:eastAsia="宋体" w:cs="宋体"/>
          <w:spacing w:val="-15"/>
          <w:sz w:val="28"/>
          <w:szCs w:val="28"/>
          <w:highlight w:val="none"/>
        </w:rPr>
        <w:t>级为单位报名参赛，由</w:t>
      </w:r>
      <w:r>
        <w:rPr>
          <w:rFonts w:hint="eastAsia" w:ascii="宋体" w:hAnsi="宋体" w:eastAsia="宋体" w:cs="宋体"/>
          <w:spacing w:val="-15"/>
          <w:sz w:val="28"/>
          <w:szCs w:val="28"/>
          <w:highlight w:val="none"/>
          <w:lang w:eastAsia="zh-CN"/>
        </w:rPr>
        <w:t>市</w:t>
      </w:r>
      <w:r>
        <w:rPr>
          <w:rFonts w:hint="eastAsia" w:ascii="宋体" w:hAnsi="宋体" w:eastAsia="宋体" w:cs="宋体"/>
          <w:spacing w:val="-15"/>
          <w:sz w:val="28"/>
          <w:szCs w:val="28"/>
          <w:highlight w:val="none"/>
        </w:rPr>
        <w:t>级比赛进行选拔。</w:t>
      </w:r>
    </w:p>
    <w:p w14:paraId="319151A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pacing w:val="-9"/>
          <w:sz w:val="28"/>
          <w:szCs w:val="28"/>
          <w:highlight w:val="none"/>
          <w14:textOutline w14:w="5092" w14:cap="flat" w14:cmpd="sng" w14:algn="ctr">
            <w14:solidFill>
              <w14:srgbClr w14:val="000000"/>
            </w14:solidFill>
            <w14:prstDash w14:val="solid"/>
            <w14:miter w14:val="0"/>
          </w14:textOutline>
        </w:rPr>
      </w:pPr>
      <w:r>
        <w:rPr>
          <w:rFonts w:hint="eastAsia" w:ascii="宋体" w:hAnsi="宋体" w:eastAsia="宋体" w:cs="宋体"/>
          <w:spacing w:val="-9"/>
          <w:sz w:val="28"/>
          <w:szCs w:val="28"/>
          <w:highlight w:val="none"/>
          <w14:textOutline w14:w="5092" w14:cap="flat" w14:cmpd="sng" w14:algn="ctr">
            <w14:solidFill>
              <w14:srgbClr w14:val="000000"/>
            </w14:solidFill>
            <w14:prstDash w14:val="solid"/>
            <w14:miter w14:val="0"/>
          </w14:textOutline>
        </w:rPr>
        <w:t>（二）竞赛方式及模块</w:t>
      </w:r>
    </w:p>
    <w:p w14:paraId="24D672A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50"/>
        <w:jc w:val="both"/>
        <w:textAlignment w:val="baseline"/>
        <w:rPr>
          <w:rFonts w:hint="eastAsia" w:ascii="宋体" w:hAnsi="宋体" w:eastAsia="宋体" w:cs="宋体"/>
          <w:highlight w:val="yellow"/>
        </w:rPr>
      </w:pPr>
      <w:r>
        <w:rPr>
          <w:rFonts w:hint="eastAsia" w:ascii="宋体" w:hAnsi="宋体" w:eastAsia="宋体" w:cs="宋体"/>
          <w:spacing w:val="-15"/>
          <w:sz w:val="28"/>
          <w:szCs w:val="28"/>
          <w:highlight w:val="none"/>
        </w:rPr>
        <w:t xml:space="preserve">参赛选手连续在 </w:t>
      </w:r>
      <w:r>
        <w:rPr>
          <w:rFonts w:hint="eastAsia" w:ascii="宋体" w:hAnsi="宋体" w:eastAsia="宋体" w:cs="宋体"/>
          <w:spacing w:val="-15"/>
          <w:sz w:val="28"/>
          <w:szCs w:val="28"/>
          <w:highlight w:val="none"/>
          <w:lang w:val="en-US" w:eastAsia="zh-CN"/>
        </w:rPr>
        <w:t>6</w:t>
      </w:r>
      <w:r>
        <w:rPr>
          <w:rFonts w:hint="eastAsia" w:ascii="宋体" w:hAnsi="宋体" w:eastAsia="宋体" w:cs="宋体"/>
          <w:spacing w:val="-15"/>
          <w:sz w:val="28"/>
          <w:szCs w:val="28"/>
          <w:highlight w:val="none"/>
        </w:rPr>
        <w:t>小时内共同完成一份单元模块 A 与单元模块 B所有竞赛内容，选手分工等具体安排由各参赛队自行确定。</w:t>
      </w:r>
      <w:r>
        <w:rPr>
          <w:rFonts w:hint="eastAsia" w:ascii="宋体" w:hAnsi="宋体" w:eastAsia="宋体" w:cs="宋体"/>
          <w:color w:val="auto"/>
          <w:spacing w:val="-15"/>
          <w:sz w:val="28"/>
          <w:szCs w:val="28"/>
          <w:highlight w:val="none"/>
          <w:lang w:eastAsia="zh-CN"/>
        </w:rPr>
        <w:t>单</w:t>
      </w:r>
      <w:r>
        <w:rPr>
          <w:rFonts w:hint="eastAsia" w:ascii="宋体" w:hAnsi="宋体" w:eastAsia="宋体" w:cs="宋体"/>
          <w:spacing w:val="-15"/>
          <w:sz w:val="28"/>
          <w:szCs w:val="28"/>
          <w:highlight w:val="none"/>
        </w:rPr>
        <w:t>元模块 A、单元模块 B 作品试卷分别交由裁判组进行评分，竞赛结束后 ，经汇总、审核后于第二天公布竞赛结果。总分占比详见竞赛内容简表。</w:t>
      </w:r>
    </w:p>
    <w:p w14:paraId="5387D165">
      <w:pPr>
        <w:spacing w:line="34" w:lineRule="exact"/>
        <w:rPr>
          <w:rFonts w:hint="eastAsia" w:ascii="宋体" w:hAnsi="宋体" w:eastAsia="宋体" w:cs="宋体"/>
          <w:highlight w:val="yellow"/>
        </w:rPr>
      </w:pPr>
    </w:p>
    <w:p w14:paraId="3B5B9E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z w:val="32"/>
          <w:szCs w:val="32"/>
          <w:highlight w:val="none"/>
        </w:rPr>
      </w:pPr>
      <w:r>
        <w:rPr>
          <w:rFonts w:hint="eastAsia" w:ascii="宋体" w:hAnsi="宋体" w:eastAsia="宋体" w:cs="宋体"/>
          <w:b/>
          <w:bCs/>
          <w:spacing w:val="-4"/>
          <w:sz w:val="32"/>
          <w:szCs w:val="32"/>
          <w:highlight w:val="none"/>
          <w:lang w:val="en-US" w:eastAsia="zh-CN"/>
        </w:rPr>
        <w:t>五</w:t>
      </w:r>
      <w:r>
        <w:rPr>
          <w:rFonts w:hint="eastAsia" w:ascii="宋体" w:hAnsi="宋体" w:eastAsia="宋体" w:cs="宋体"/>
          <w:b/>
          <w:bCs/>
          <w:spacing w:val="-4"/>
          <w:sz w:val="32"/>
          <w:szCs w:val="32"/>
          <w:highlight w:val="none"/>
        </w:rPr>
        <w:t>、竞赛规则</w:t>
      </w:r>
    </w:p>
    <w:p w14:paraId="1EB23A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（一）竞赛报名</w:t>
      </w:r>
    </w:p>
    <w:p w14:paraId="5D61AEA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1.各高职院校按照大赛组委会规定的报名要求，通过“</w:t>
      </w:r>
      <w:r>
        <w:rPr>
          <w:rFonts w:hint="eastAsia" w:ascii="宋体" w:hAnsi="宋体" w:eastAsia="宋体" w:cs="宋体"/>
          <w:spacing w:val="-1"/>
          <w:sz w:val="28"/>
          <w:szCs w:val="28"/>
          <w:highlight w:val="none"/>
          <w:lang w:eastAsia="zh-CN"/>
        </w:rPr>
        <w:t>河北省</w:t>
      </w:r>
      <w:r>
        <w:rPr>
          <w:rFonts w:hint="eastAsia" w:ascii="宋体" w:hAnsi="宋体" w:eastAsia="宋体" w:cs="宋体"/>
          <w:spacing w:val="-1"/>
          <w:sz w:val="28"/>
          <w:szCs w:val="28"/>
          <w:highlight w:val="none"/>
        </w:rPr>
        <w:t>职业技能大</w:t>
      </w:r>
      <w:r>
        <w:rPr>
          <w:rFonts w:hint="eastAsia" w:ascii="宋体" w:hAnsi="宋体" w:eastAsia="宋体" w:cs="宋体"/>
          <w:spacing w:val="-99"/>
          <w:sz w:val="28"/>
          <w:szCs w:val="28"/>
          <w:highlight w:val="none"/>
        </w:rPr>
        <w:t xml:space="preserve"> </w:t>
      </w:r>
      <w:r>
        <w:rPr>
          <w:rFonts w:hint="eastAsia" w:ascii="宋体" w:hAnsi="宋体" w:eastAsia="宋体" w:cs="宋体"/>
          <w:spacing w:val="-1"/>
          <w:sz w:val="28"/>
          <w:szCs w:val="28"/>
          <w:highlight w:val="none"/>
        </w:rPr>
        <w:t>赛网络报名系统”报名参赛。</w:t>
      </w:r>
    </w:p>
    <w:p w14:paraId="2406617A">
      <w:pPr>
        <w:pStyle w:val="1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2.</w:t>
      </w:r>
      <w:r>
        <w:rPr>
          <w:rFonts w:hint="eastAsia" w:ascii="宋体" w:hAnsi="宋体" w:eastAsia="宋体" w:cs="宋体"/>
          <w:snapToGrid w:val="0"/>
          <w:color w:val="000000"/>
          <w:spacing w:val="-1"/>
          <w:kern w:val="0"/>
          <w:sz w:val="28"/>
          <w:szCs w:val="28"/>
          <w:highlight w:val="none"/>
          <w:lang w:val="en-US" w:eastAsia="zh-CN" w:bidi="ar-SA"/>
        </w:rPr>
        <w:t>参赛对象为高职（专科）学校、本科层次职业学校（含普通本科学校职教本科专业）、普通本科学校专科全日制在校学生，参赛资格以报名时所具有的相关主管部门学籍系统注册信息为准。</w:t>
      </w:r>
    </w:p>
    <w:p w14:paraId="36BA1A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z w:val="28"/>
          <w:szCs w:val="28"/>
          <w:highlight w:val="none"/>
        </w:rPr>
      </w:pPr>
      <w:r>
        <w:rPr>
          <w:rFonts w:hint="eastAsia" w:ascii="宋体" w:hAnsi="宋体" w:eastAsia="宋体" w:cs="宋体"/>
          <w:spacing w:val="-18"/>
          <w:sz w:val="28"/>
          <w:szCs w:val="28"/>
          <w:highlight w:val="none"/>
          <w14:textOutline w14:w="5092" w14:cap="flat" w14:cmpd="sng" w14:algn="ctr">
            <w14:solidFill>
              <w14:srgbClr w14:val="000000"/>
            </w14:solidFill>
            <w14:prstDash w14:val="solid"/>
            <w14:miter w14:val="0"/>
          </w14:textOutline>
        </w:rPr>
        <w:t>（二）熟悉场地规则</w:t>
      </w:r>
    </w:p>
    <w:p w14:paraId="660A5C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1.各参赛队在比赛前一 日下午统一熟悉场地，熟悉场地地点限定在指定 区域，不允许进入比赛区。</w:t>
      </w:r>
    </w:p>
    <w:p w14:paraId="3167A7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2.熟悉场地时严禁与现场工作人员进行交流，不发表没有根据以及有损 大赛整体形象的言论。</w:t>
      </w:r>
    </w:p>
    <w:p w14:paraId="42B7E68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84"/>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3.熟悉场地时严格遵守大赛各种制度，严禁拥挤、喧哗，以免发生意外事故。</w:t>
      </w:r>
    </w:p>
    <w:p w14:paraId="42E86E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（三）入场规则</w:t>
      </w:r>
    </w:p>
    <w:p w14:paraId="337D234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84"/>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1.参赛选手按规定的时间准时到达赛场检录区，按照第一次加密顺序号 集合排队 。</w:t>
      </w:r>
    </w:p>
    <w:p w14:paraId="1DCE0D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2.抽签加密裁判将对各参赛选手的身份进行核对。参赛选手须提供参赛</w:t>
      </w:r>
    </w:p>
    <w:p w14:paraId="0A2C4D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证、身份证、经学校注册的学生证（教师组提供学校注册的工作证）</w:t>
      </w:r>
      <w:r>
        <w:rPr>
          <w:rFonts w:hint="eastAsia" w:ascii="宋体" w:hAnsi="宋体" w:eastAsia="宋体" w:cs="宋体"/>
          <w:spacing w:val="-1"/>
          <w:sz w:val="28"/>
          <w:szCs w:val="28"/>
          <w:highlight w:val="none"/>
          <w:lang w:eastAsia="zh-CN"/>
        </w:rPr>
        <w:t>，</w:t>
      </w:r>
      <w:r>
        <w:rPr>
          <w:rFonts w:hint="eastAsia" w:ascii="宋体" w:hAnsi="宋体" w:eastAsia="宋体" w:cs="宋体"/>
          <w:spacing w:val="-1"/>
          <w:sz w:val="28"/>
          <w:szCs w:val="28"/>
          <w:highlight w:val="none"/>
        </w:rPr>
        <w:t>证件上的姓名、年龄、相貌特征应一致。</w:t>
      </w:r>
    </w:p>
    <w:p w14:paraId="75A146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3.裁判检验参赛选手的工具，不允许携带任何通讯及存储设备、纸质材 料等物品，检查合格后进入赛场抽签区。</w:t>
      </w:r>
    </w:p>
    <w:p w14:paraId="7CA8D9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4.二级加密时参赛选手按抽签顺序号依次抽取参赛编号，三级加密凭参 赛编号抽取比赛工位号，然后在指定区域等待 ，在现场裁判的指挥下有序进 入赛场，按抽取的比赛工位号就位。</w:t>
      </w:r>
    </w:p>
    <w:p w14:paraId="21967D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（四）赛场规则</w:t>
      </w:r>
    </w:p>
    <w:p w14:paraId="25EE69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1.选手进入赛场后，必须听从现场裁判的统一布置和指挥。</w:t>
      </w:r>
    </w:p>
    <w:p w14:paraId="75120E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2.分发比赛任务书后，选手可分析比赛任务，摆放工具、准备画材，但</w:t>
      </w:r>
    </w:p>
    <w:p w14:paraId="4A8F11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不得使用工具进行比赛任务的操作。</w:t>
      </w:r>
    </w:p>
    <w:p w14:paraId="1E8CD2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3.现场裁判宣布比赛开始，选手才能进行比赛任务的操作。</w:t>
      </w:r>
    </w:p>
    <w:p w14:paraId="59D3B6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4.比赛过程中，选手必须严格遵守安全操作规程，确保人身和设备安全，</w:t>
      </w:r>
    </w:p>
    <w:p w14:paraId="5FFBB7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并接受现场裁判和技术人员的监督和警示。</w:t>
      </w:r>
    </w:p>
    <w:p w14:paraId="1EB116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5.比赛过程中若有任务书字迹不清问题，可示意现场裁判解决。若认为 比赛设备有问题需更换，应在赛场记录表的相应栏目填写更换设备、规格与 型号、更换原因、更换时间等 ，并签署比赛工位号确认后由现场裁判和技术 人员予以更换。更换后经现场裁判和技术人员检验并将结果记录在赛场记录 表的相应栏目中 ，并由参赛选手签署工位号确认。</w:t>
      </w:r>
    </w:p>
    <w:p w14:paraId="5E9D17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6.经现场裁判和技术人员检验，确因设备故障或损坏而更换设备者，从 报告现场裁判到完成更换之间的用时，为比赛补时时间。</w:t>
      </w:r>
    </w:p>
    <w:p w14:paraId="427DEA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7.比赛过程中参赛选手不得随意离开工位，不得与其他参赛队选手和人 员交流。参赛选手因故终止比赛或提前完成比赛任务需要离场，应报告现场</w:t>
      </w:r>
    </w:p>
    <w:p w14:paraId="7AAB5E3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裁判，在赛场记录表的相应栏目填写离场时间、离场原因 ，并由现场裁判签和选手签工位号确认后方可离场 。</w:t>
      </w:r>
    </w:p>
    <w:p w14:paraId="706A94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8.比赛过程中，严重违反赛场纪律影响他人比赛者，违反操作规程不听 劝告者 ，越界影响他人者，有意损坏赛场设备或设施者，经现场裁判报告裁 判长，经大赛组委会同意后，由裁判长宣布取消其比赛资格。</w:t>
      </w:r>
    </w:p>
    <w:p w14:paraId="196D1D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9.比赛开始后 15 分钟内，选手须对大赛提供的文件素材进行检验，如有 问题须及时提出并由现场裁判及技术人员进行更换或调试。15分钟后现场裁判一律不予回答文件素材相关问题。</w:t>
      </w:r>
    </w:p>
    <w:p w14:paraId="281578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z w:val="28"/>
          <w:szCs w:val="28"/>
          <w:highlight w:val="none"/>
        </w:rPr>
      </w:pPr>
      <w:r>
        <w:rPr>
          <w:rFonts w:hint="eastAsia" w:ascii="宋体" w:hAnsi="宋体" w:eastAsia="宋体" w:cs="宋体"/>
          <w:spacing w:val="-22"/>
          <w:sz w:val="28"/>
          <w:szCs w:val="28"/>
          <w:highlight w:val="none"/>
          <w14:textOutline w14:w="5092" w14:cap="flat" w14:cmpd="sng" w14:algn="ctr">
            <w14:solidFill>
              <w14:srgbClr w14:val="000000"/>
            </w14:solidFill>
            <w14:prstDash w14:val="solid"/>
            <w14:miter w14:val="0"/>
          </w14:textOutline>
        </w:rPr>
        <w:t>（五）离场规则</w:t>
      </w:r>
    </w:p>
    <w:p w14:paraId="34B2E5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1"/>
        <w:jc w:val="both"/>
        <w:textAlignment w:val="baseline"/>
        <w:rPr>
          <w:rFonts w:hint="eastAsia" w:ascii="宋体" w:hAnsi="宋体" w:eastAsia="宋体" w:cs="宋体"/>
          <w:sz w:val="28"/>
          <w:szCs w:val="28"/>
          <w:highlight w:val="none"/>
        </w:rPr>
      </w:pPr>
      <w:r>
        <w:rPr>
          <w:rFonts w:hint="eastAsia" w:ascii="宋体" w:hAnsi="宋体" w:eastAsia="宋体" w:cs="宋体"/>
          <w:spacing w:val="-3"/>
          <w:position w:val="23"/>
          <w:sz w:val="28"/>
          <w:szCs w:val="28"/>
          <w:highlight w:val="none"/>
        </w:rPr>
        <w:t>1.比赛结束前</w:t>
      </w:r>
      <w:r>
        <w:rPr>
          <w:rFonts w:hint="eastAsia" w:ascii="宋体" w:hAnsi="宋体" w:eastAsia="宋体" w:cs="宋体"/>
          <w:spacing w:val="7"/>
          <w:position w:val="23"/>
          <w:sz w:val="28"/>
          <w:szCs w:val="28"/>
          <w:highlight w:val="none"/>
        </w:rPr>
        <w:t xml:space="preserve"> </w:t>
      </w:r>
      <w:r>
        <w:rPr>
          <w:rFonts w:hint="eastAsia" w:ascii="宋体" w:hAnsi="宋体" w:eastAsia="宋体" w:cs="宋体"/>
          <w:spacing w:val="-3"/>
          <w:position w:val="23"/>
          <w:sz w:val="28"/>
          <w:szCs w:val="28"/>
          <w:highlight w:val="none"/>
        </w:rPr>
        <w:t>15分钟，裁判长提示一次比赛剩余时间。</w:t>
      </w:r>
    </w:p>
    <w:p w14:paraId="00872C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2.比赛结束信号给出，由裁判长宣布终止比赛。</w:t>
      </w:r>
    </w:p>
    <w:p w14:paraId="4CC42E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4"/>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3.裁判长宣布终止比赛时，选手（包括需要补时的选手）应停止竞赛任</w:t>
      </w:r>
      <w:r>
        <w:rPr>
          <w:rFonts w:hint="eastAsia" w:ascii="宋体" w:hAnsi="宋体" w:eastAsia="宋体" w:cs="宋体"/>
          <w:spacing w:val="-109"/>
          <w:sz w:val="28"/>
          <w:szCs w:val="28"/>
          <w:highlight w:val="none"/>
        </w:rPr>
        <w:t xml:space="preserve"> </w:t>
      </w:r>
      <w:r>
        <w:rPr>
          <w:rFonts w:hint="eastAsia" w:ascii="宋体" w:hAnsi="宋体" w:eastAsia="宋体" w:cs="宋体"/>
          <w:spacing w:val="-3"/>
          <w:sz w:val="28"/>
          <w:szCs w:val="28"/>
          <w:highlight w:val="none"/>
        </w:rPr>
        <w:t>务的操作。竞赛任务书、图纸、赛场记录表等材料整齐摆放在工作台上，</w:t>
      </w:r>
      <w:r>
        <w:rPr>
          <w:rFonts w:hint="eastAsia" w:ascii="宋体" w:hAnsi="宋体" w:eastAsia="宋体" w:cs="宋体"/>
          <w:spacing w:val="-106"/>
          <w:sz w:val="28"/>
          <w:szCs w:val="28"/>
          <w:highlight w:val="none"/>
        </w:rPr>
        <w:t xml:space="preserve"> </w:t>
      </w:r>
      <w:r>
        <w:rPr>
          <w:rFonts w:hint="eastAsia" w:ascii="宋体" w:hAnsi="宋体" w:eastAsia="宋体" w:cs="宋体"/>
          <w:spacing w:val="-3"/>
          <w:sz w:val="28"/>
          <w:szCs w:val="28"/>
          <w:highlight w:val="none"/>
        </w:rPr>
        <w:t>不得带出赛场。</w:t>
      </w:r>
    </w:p>
    <w:p w14:paraId="389E6D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4.裁判长宣布终止比赛后，选手应按照提示完成作品提交，并按顺序签</w:t>
      </w:r>
      <w:r>
        <w:rPr>
          <w:rFonts w:hint="eastAsia" w:ascii="宋体" w:hAnsi="宋体" w:eastAsia="宋体" w:cs="宋体"/>
          <w:spacing w:val="-101"/>
          <w:sz w:val="28"/>
          <w:szCs w:val="28"/>
          <w:highlight w:val="none"/>
        </w:rPr>
        <w:t xml:space="preserve"> </w:t>
      </w:r>
      <w:r>
        <w:rPr>
          <w:rFonts w:hint="eastAsia" w:ascii="宋体" w:hAnsi="宋体" w:eastAsia="宋体" w:cs="宋体"/>
          <w:spacing w:val="-2"/>
          <w:sz w:val="28"/>
          <w:szCs w:val="28"/>
          <w:highlight w:val="none"/>
        </w:rPr>
        <w:t>署工位号确认，后在现场裁判的指挥下，在工位边的过道上站立。裁判长宣</w:t>
      </w:r>
      <w:r>
        <w:rPr>
          <w:rFonts w:hint="eastAsia" w:ascii="宋体" w:hAnsi="宋体" w:eastAsia="宋体" w:cs="宋体"/>
          <w:spacing w:val="-109"/>
          <w:sz w:val="28"/>
          <w:szCs w:val="28"/>
          <w:highlight w:val="none"/>
        </w:rPr>
        <w:t xml:space="preserve"> </w:t>
      </w:r>
      <w:r>
        <w:rPr>
          <w:rFonts w:hint="eastAsia" w:ascii="宋体" w:hAnsi="宋体" w:eastAsia="宋体" w:cs="宋体"/>
          <w:spacing w:val="-1"/>
          <w:sz w:val="28"/>
          <w:szCs w:val="28"/>
          <w:highlight w:val="none"/>
        </w:rPr>
        <w:t>布离场时，现场裁判指挥参赛选手统一离开赛场。</w:t>
      </w:r>
    </w:p>
    <w:p w14:paraId="71B5B1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5.全部参赛选手离场后，需要补时的参赛选手重新进入工位，现场裁判 宣布补时操作开始后，补时参赛选手开始操作。现场裁判宣布补时时间到， 参赛选手应停止操作，并按同样流程递交作品后方离开赛场。</w:t>
      </w:r>
    </w:p>
    <w:p w14:paraId="5ACE04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2"/>
          <w:sz w:val="32"/>
          <w:szCs w:val="32"/>
          <w:highlight w:val="none"/>
          <w:lang w:val="en-US" w:eastAsia="zh-CN"/>
        </w:rPr>
        <w:t>六</w:t>
      </w:r>
      <w:r>
        <w:rPr>
          <w:rFonts w:hint="eastAsia" w:ascii="宋体" w:hAnsi="宋体" w:eastAsia="宋体" w:cs="宋体"/>
          <w:b/>
          <w:bCs/>
          <w:spacing w:val="-2"/>
          <w:sz w:val="32"/>
          <w:szCs w:val="32"/>
          <w:highlight w:val="none"/>
        </w:rPr>
        <w:t>、技术规范</w:t>
      </w:r>
    </w:p>
    <w:p w14:paraId="2619DAC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本赛项技术规范参照现行职业院校职业教育教学要求和现行国家规范 标准和行业标准等执行。</w:t>
      </w:r>
    </w:p>
    <w:p w14:paraId="75FB21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《高等职业学校产品艺术设计专业教学标准》</w:t>
      </w:r>
    </w:p>
    <w:p w14:paraId="790946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《高等职业学校工业设计专业教学标准》</w:t>
      </w:r>
    </w:p>
    <w:p w14:paraId="6BC017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《产品创意设计 1+X 证书考核标准》</w:t>
      </w:r>
    </w:p>
    <w:p w14:paraId="2D9275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lang w:val="en-US" w:eastAsia="zh-CN"/>
        </w:rPr>
        <w:t>七</w:t>
      </w:r>
      <w:r>
        <w:rPr>
          <w:rFonts w:hint="eastAsia" w:ascii="宋体" w:hAnsi="宋体" w:eastAsia="宋体" w:cs="宋体"/>
          <w:b/>
          <w:bCs/>
          <w:spacing w:val="-3"/>
          <w:sz w:val="32"/>
          <w:szCs w:val="32"/>
          <w:highlight w:val="none"/>
        </w:rPr>
        <w:t>、技术环境</w:t>
      </w:r>
    </w:p>
    <w:p w14:paraId="2685A8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（一）竞赛场地</w:t>
      </w:r>
    </w:p>
    <w:p w14:paraId="2C3083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1.竞赛场地光线充足，照明良好；供电供水设施正常且安全有保障； 场 地整洁；标准考场应满足不少于 </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0人左右的竞赛场地。其中包含不少于</w:t>
      </w:r>
      <w:r>
        <w:rPr>
          <w:rFonts w:hint="eastAsia" w:ascii="宋体" w:hAnsi="宋体" w:eastAsia="宋体" w:cs="宋体"/>
          <w:sz w:val="28"/>
          <w:szCs w:val="28"/>
          <w:highlight w:val="none"/>
          <w:lang w:val="en-US" w:eastAsia="zh-CN"/>
        </w:rPr>
        <w:t>40</w:t>
      </w:r>
      <w:r>
        <w:rPr>
          <w:rFonts w:hint="eastAsia" w:ascii="宋体" w:hAnsi="宋体" w:eastAsia="宋体" w:cs="宋体"/>
          <w:sz w:val="28"/>
          <w:szCs w:val="28"/>
          <w:highlight w:val="none"/>
        </w:rPr>
        <w:t>人/间的标准竞赛场地以及不少于</w:t>
      </w:r>
      <w:r>
        <w:rPr>
          <w:rFonts w:hint="eastAsia" w:ascii="宋体" w:hAnsi="宋体" w:eastAsia="宋体" w:cs="宋体"/>
          <w:sz w:val="28"/>
          <w:szCs w:val="28"/>
          <w:highlight w:val="none"/>
          <w:lang w:val="en-US" w:eastAsia="zh-CN"/>
        </w:rPr>
        <w:t>40</w:t>
      </w:r>
      <w:r>
        <w:rPr>
          <w:rFonts w:hint="eastAsia" w:ascii="宋体" w:hAnsi="宋体" w:eastAsia="宋体" w:cs="宋体"/>
          <w:sz w:val="28"/>
          <w:szCs w:val="28"/>
          <w:highlight w:val="none"/>
        </w:rPr>
        <w:t>人/间的标准</w:t>
      </w:r>
      <w:r>
        <w:rPr>
          <w:rFonts w:hint="eastAsia" w:ascii="宋体" w:hAnsi="宋体" w:eastAsia="宋体" w:cs="宋体"/>
          <w:sz w:val="28"/>
          <w:szCs w:val="28"/>
          <w:highlight w:val="none"/>
          <w:lang w:val="en-US" w:eastAsia="zh-CN"/>
        </w:rPr>
        <w:t>桌椅</w:t>
      </w:r>
      <w:r>
        <w:rPr>
          <w:rFonts w:hint="eastAsia" w:ascii="宋体" w:hAnsi="宋体" w:eastAsia="宋体" w:cs="宋体"/>
          <w:sz w:val="28"/>
          <w:szCs w:val="28"/>
          <w:highlight w:val="none"/>
        </w:rPr>
        <w:t>若干。竞赛时应使用相应设施将参赛选手之间进行相互隔离， 以免相互干扰 ，标明工位号。</w:t>
      </w:r>
    </w:p>
    <w:p w14:paraId="772ACB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1.计算机等设备</w:t>
      </w:r>
    </w:p>
    <w:p w14:paraId="06FE3C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计算机等设备选手自备，</w:t>
      </w:r>
      <w:r>
        <w:rPr>
          <w:rFonts w:hint="eastAsia" w:ascii="宋体" w:hAnsi="宋体" w:eastAsia="宋体" w:cs="宋体"/>
          <w:sz w:val="28"/>
          <w:szCs w:val="28"/>
          <w:highlight w:val="none"/>
        </w:rPr>
        <w:t>计算机操作系统</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及设计软件自行安装，不做具体要求</w:t>
      </w:r>
      <w:r>
        <w:rPr>
          <w:rFonts w:hint="eastAsia" w:ascii="宋体" w:hAnsi="宋体" w:eastAsia="宋体" w:cs="宋体"/>
          <w:sz w:val="28"/>
          <w:szCs w:val="28"/>
          <w:highlight w:val="none"/>
        </w:rPr>
        <w:t>。</w:t>
      </w:r>
    </w:p>
    <w:p w14:paraId="73C0CF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4"/>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2.竞赛场地设置隔离围栏，非现场裁判员、参赛选手以及工作人员不得</w:t>
      </w:r>
      <w:r>
        <w:rPr>
          <w:rFonts w:hint="eastAsia" w:ascii="宋体" w:hAnsi="宋体" w:eastAsia="宋体" w:cs="宋体"/>
          <w:spacing w:val="-119"/>
          <w:sz w:val="28"/>
          <w:szCs w:val="28"/>
          <w:highlight w:val="none"/>
        </w:rPr>
        <w:t xml:space="preserve"> </w:t>
      </w:r>
      <w:r>
        <w:rPr>
          <w:rFonts w:hint="eastAsia" w:ascii="宋体" w:hAnsi="宋体" w:eastAsia="宋体" w:cs="宋体"/>
          <w:spacing w:val="-3"/>
          <w:sz w:val="28"/>
          <w:szCs w:val="28"/>
          <w:highlight w:val="none"/>
        </w:rPr>
        <w:t>进入竞赛场地；竞赛场地划分为检录区、竞赛操作区、现场服务与技术支持</w:t>
      </w:r>
      <w:r>
        <w:rPr>
          <w:rFonts w:hint="eastAsia" w:ascii="宋体" w:hAnsi="宋体" w:eastAsia="宋体" w:cs="宋体"/>
          <w:spacing w:val="-96"/>
          <w:sz w:val="28"/>
          <w:szCs w:val="28"/>
          <w:highlight w:val="none"/>
        </w:rPr>
        <w:t xml:space="preserve"> </w:t>
      </w:r>
      <w:r>
        <w:rPr>
          <w:rFonts w:hint="eastAsia" w:ascii="宋体" w:hAnsi="宋体" w:eastAsia="宋体" w:cs="宋体"/>
          <w:spacing w:val="-4"/>
          <w:sz w:val="28"/>
          <w:szCs w:val="28"/>
          <w:highlight w:val="none"/>
        </w:rPr>
        <w:t>区、休息区等区域，</w:t>
      </w:r>
      <w:r>
        <w:rPr>
          <w:rFonts w:hint="eastAsia" w:ascii="宋体" w:hAnsi="宋体" w:eastAsia="宋体" w:cs="宋体"/>
          <w:spacing w:val="-83"/>
          <w:sz w:val="28"/>
          <w:szCs w:val="28"/>
          <w:highlight w:val="none"/>
        </w:rPr>
        <w:t xml:space="preserve"> </w:t>
      </w:r>
      <w:r>
        <w:rPr>
          <w:rFonts w:hint="eastAsia" w:ascii="宋体" w:hAnsi="宋体" w:eastAsia="宋体" w:cs="宋体"/>
          <w:spacing w:val="-4"/>
          <w:sz w:val="28"/>
          <w:szCs w:val="28"/>
          <w:highlight w:val="none"/>
        </w:rPr>
        <w:t>区域之间设有明显标志或警示带；标明消防器材、安全</w:t>
      </w:r>
      <w:r>
        <w:rPr>
          <w:rFonts w:hint="eastAsia" w:ascii="宋体" w:hAnsi="宋体" w:eastAsia="宋体" w:cs="宋体"/>
          <w:spacing w:val="-2"/>
          <w:sz w:val="28"/>
          <w:szCs w:val="28"/>
          <w:highlight w:val="none"/>
        </w:rPr>
        <w:t>通道以及洗手间等位置。</w:t>
      </w:r>
    </w:p>
    <w:p w14:paraId="46BF17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3.赛场内分区设置保障区，设有安保区、消防区、医疗区、设备维修和</w:t>
      </w:r>
      <w:r>
        <w:rPr>
          <w:rFonts w:hint="eastAsia" w:ascii="宋体" w:hAnsi="宋体" w:eastAsia="宋体" w:cs="宋体"/>
          <w:spacing w:val="-90"/>
          <w:sz w:val="28"/>
          <w:szCs w:val="28"/>
          <w:highlight w:val="none"/>
        </w:rPr>
        <w:t xml:space="preserve"> </w:t>
      </w:r>
      <w:r>
        <w:rPr>
          <w:rFonts w:hint="eastAsia" w:ascii="宋体" w:hAnsi="宋体" w:eastAsia="宋体" w:cs="宋体"/>
          <w:spacing w:val="-4"/>
          <w:sz w:val="28"/>
          <w:szCs w:val="28"/>
          <w:highlight w:val="none"/>
        </w:rPr>
        <w:t>电力抢修人员待命区，</w:t>
      </w:r>
      <w:r>
        <w:rPr>
          <w:rFonts w:hint="eastAsia" w:ascii="宋体" w:hAnsi="宋体" w:eastAsia="宋体" w:cs="宋体"/>
          <w:spacing w:val="-115"/>
          <w:sz w:val="28"/>
          <w:szCs w:val="28"/>
          <w:highlight w:val="none"/>
        </w:rPr>
        <w:t xml:space="preserve"> </w:t>
      </w:r>
      <w:r>
        <w:rPr>
          <w:rFonts w:hint="eastAsia" w:ascii="宋体" w:hAnsi="宋体" w:eastAsia="宋体" w:cs="宋体"/>
          <w:spacing w:val="-4"/>
          <w:sz w:val="28"/>
          <w:szCs w:val="28"/>
          <w:highlight w:val="none"/>
        </w:rPr>
        <w:t>以防突发事件；赛场还应配备生活补给站等公共服务</w:t>
      </w:r>
      <w:r>
        <w:rPr>
          <w:rFonts w:hint="eastAsia" w:ascii="宋体" w:hAnsi="宋体" w:eastAsia="宋体" w:cs="宋体"/>
          <w:spacing w:val="-1"/>
          <w:sz w:val="28"/>
          <w:szCs w:val="28"/>
          <w:highlight w:val="none"/>
        </w:rPr>
        <w:t>设施，为选手和赛场人员提供服务。</w:t>
      </w:r>
    </w:p>
    <w:p w14:paraId="0DF66191">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其它场地</w:t>
      </w:r>
    </w:p>
    <w:p w14:paraId="472F7D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1"/>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1.指导教师休息室</w:t>
      </w:r>
      <w:r>
        <w:rPr>
          <w:rFonts w:hint="eastAsia" w:ascii="宋体" w:hAnsi="宋体" w:eastAsia="宋体" w:cs="宋体"/>
          <w:spacing w:val="-2"/>
          <w:sz w:val="28"/>
          <w:szCs w:val="28"/>
          <w:highlight w:val="none"/>
          <w:lang w:val="en-US" w:eastAsia="zh-CN"/>
        </w:rPr>
        <w:t>1间</w:t>
      </w:r>
      <w:r>
        <w:rPr>
          <w:rFonts w:hint="eastAsia" w:ascii="宋体" w:hAnsi="宋体" w:eastAsia="宋体" w:cs="宋体"/>
          <w:spacing w:val="-2"/>
          <w:sz w:val="28"/>
          <w:szCs w:val="28"/>
          <w:highlight w:val="none"/>
        </w:rPr>
        <w:t>。</w:t>
      </w:r>
    </w:p>
    <w:p w14:paraId="7A387C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jc w:val="both"/>
        <w:textAlignment w:val="baseline"/>
        <w:rPr>
          <w:rFonts w:hint="eastAsia" w:ascii="宋体" w:hAnsi="宋体" w:eastAsia="宋体" w:cs="宋体"/>
          <w:sz w:val="28"/>
          <w:szCs w:val="28"/>
          <w:highlight w:val="none"/>
        </w:rPr>
      </w:pPr>
      <w:r>
        <w:rPr>
          <w:rFonts w:hint="eastAsia" w:ascii="宋体" w:hAnsi="宋体" w:eastAsia="宋体" w:cs="宋体"/>
          <w:spacing w:val="-7"/>
          <w:sz w:val="28"/>
          <w:szCs w:val="28"/>
          <w:highlight w:val="none"/>
        </w:rPr>
        <w:t>2.裁判工作室</w:t>
      </w:r>
      <w:r>
        <w:rPr>
          <w:rFonts w:hint="eastAsia" w:ascii="宋体" w:hAnsi="宋体" w:eastAsia="宋体" w:cs="宋体"/>
          <w:spacing w:val="-23"/>
          <w:sz w:val="28"/>
          <w:szCs w:val="28"/>
          <w:highlight w:val="none"/>
        </w:rPr>
        <w:t xml:space="preserve"> </w:t>
      </w:r>
      <w:r>
        <w:rPr>
          <w:rFonts w:hint="eastAsia" w:ascii="宋体" w:hAnsi="宋体" w:eastAsia="宋体" w:cs="宋体"/>
          <w:spacing w:val="-7"/>
          <w:sz w:val="28"/>
          <w:szCs w:val="28"/>
          <w:highlight w:val="none"/>
        </w:rPr>
        <w:t>2</w:t>
      </w:r>
      <w:r>
        <w:rPr>
          <w:rFonts w:hint="eastAsia" w:ascii="宋体" w:hAnsi="宋体" w:eastAsia="宋体" w:cs="宋体"/>
          <w:spacing w:val="6"/>
          <w:w w:val="101"/>
          <w:sz w:val="28"/>
          <w:szCs w:val="28"/>
          <w:highlight w:val="none"/>
        </w:rPr>
        <w:t xml:space="preserve"> </w:t>
      </w:r>
      <w:r>
        <w:rPr>
          <w:rFonts w:hint="eastAsia" w:ascii="宋体" w:hAnsi="宋体" w:eastAsia="宋体" w:cs="宋体"/>
          <w:spacing w:val="-7"/>
          <w:sz w:val="28"/>
          <w:szCs w:val="28"/>
          <w:highlight w:val="none"/>
        </w:rPr>
        <w:t>间（兼休息室</w:t>
      </w:r>
      <w:r>
        <w:rPr>
          <w:rFonts w:hint="eastAsia" w:ascii="宋体" w:hAnsi="宋体" w:eastAsia="宋体" w:cs="宋体"/>
          <w:spacing w:val="-14"/>
          <w:sz w:val="28"/>
          <w:szCs w:val="28"/>
          <w:highlight w:val="none"/>
        </w:rPr>
        <w:t>），</w:t>
      </w:r>
      <w:r>
        <w:rPr>
          <w:rFonts w:hint="eastAsia" w:ascii="宋体" w:hAnsi="宋体" w:eastAsia="宋体" w:cs="宋体"/>
          <w:spacing w:val="-7"/>
          <w:sz w:val="28"/>
          <w:szCs w:val="28"/>
          <w:highlight w:val="none"/>
        </w:rPr>
        <w:t>面积各</w:t>
      </w:r>
      <w:r>
        <w:rPr>
          <w:rFonts w:hint="eastAsia" w:ascii="宋体" w:hAnsi="宋体" w:eastAsia="宋体" w:cs="宋体"/>
          <w:spacing w:val="-15"/>
          <w:sz w:val="28"/>
          <w:szCs w:val="28"/>
          <w:highlight w:val="none"/>
        </w:rPr>
        <w:t xml:space="preserve"> </w:t>
      </w:r>
      <w:r>
        <w:rPr>
          <w:rFonts w:hint="eastAsia" w:ascii="宋体" w:hAnsi="宋体" w:eastAsia="宋体" w:cs="宋体"/>
          <w:spacing w:val="-7"/>
          <w:sz w:val="28"/>
          <w:szCs w:val="28"/>
          <w:highlight w:val="none"/>
        </w:rPr>
        <w:t>30平方米左右，提供评分桌、</w:t>
      </w:r>
      <w:r>
        <w:rPr>
          <w:rFonts w:hint="eastAsia" w:ascii="宋体" w:hAnsi="宋体" w:eastAsia="宋体" w:cs="宋体"/>
          <w:spacing w:val="-120"/>
          <w:sz w:val="28"/>
          <w:szCs w:val="28"/>
          <w:highlight w:val="none"/>
        </w:rPr>
        <w:t xml:space="preserve"> </w:t>
      </w:r>
      <w:r>
        <w:rPr>
          <w:rFonts w:hint="eastAsia" w:ascii="宋体" w:hAnsi="宋体" w:eastAsia="宋体" w:cs="宋体"/>
          <w:spacing w:val="-1"/>
          <w:sz w:val="28"/>
          <w:szCs w:val="28"/>
          <w:highlight w:val="none"/>
        </w:rPr>
        <w:t>投影、用于读图的计算机和用于统计得分的计算机、计算器等供裁判使用。</w:t>
      </w:r>
    </w:p>
    <w:p w14:paraId="58F6AC0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firstLine="556" w:firstLineChars="20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3.成绩发布于承办院校相应公示区。</w:t>
      </w:r>
    </w:p>
    <w:p w14:paraId="65E06F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lang w:val="en-US" w:eastAsia="zh-CN"/>
        </w:rPr>
        <w:t>八</w:t>
      </w:r>
      <w:r>
        <w:rPr>
          <w:rFonts w:hint="eastAsia" w:ascii="宋体" w:hAnsi="宋体" w:eastAsia="宋体" w:cs="宋体"/>
          <w:b/>
          <w:bCs/>
          <w:spacing w:val="-3"/>
          <w:sz w:val="32"/>
          <w:szCs w:val="32"/>
          <w:highlight w:val="none"/>
        </w:rPr>
        <w:t>、赛项安全</w:t>
      </w:r>
    </w:p>
    <w:p w14:paraId="02C4C50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赛项安全是技能竞赛一切工作顺利开展的先决条件，是赛项筹备和运行</w:t>
      </w:r>
      <w:r>
        <w:rPr>
          <w:rFonts w:hint="eastAsia" w:ascii="宋体" w:hAnsi="宋体" w:eastAsia="宋体" w:cs="宋体"/>
          <w:spacing w:val="-98"/>
          <w:sz w:val="28"/>
          <w:szCs w:val="28"/>
          <w:highlight w:val="none"/>
        </w:rPr>
        <w:t xml:space="preserve"> </w:t>
      </w:r>
      <w:r>
        <w:rPr>
          <w:rFonts w:hint="eastAsia" w:ascii="宋体" w:hAnsi="宋体" w:eastAsia="宋体" w:cs="宋体"/>
          <w:spacing w:val="-3"/>
          <w:sz w:val="28"/>
          <w:szCs w:val="28"/>
          <w:highlight w:val="none"/>
        </w:rPr>
        <w:t>工作必须考虑的核心问题。采取切实有效措施保证大赛期间参赛选手、指导</w:t>
      </w:r>
      <w:r>
        <w:rPr>
          <w:rFonts w:hint="eastAsia" w:ascii="宋体" w:hAnsi="宋体" w:eastAsia="宋体" w:cs="宋体"/>
          <w:spacing w:val="-98"/>
          <w:sz w:val="28"/>
          <w:szCs w:val="28"/>
          <w:highlight w:val="none"/>
        </w:rPr>
        <w:t xml:space="preserve"> </w:t>
      </w:r>
      <w:r>
        <w:rPr>
          <w:rFonts w:hint="eastAsia" w:ascii="宋体" w:hAnsi="宋体" w:eastAsia="宋体" w:cs="宋体"/>
          <w:spacing w:val="-1"/>
          <w:sz w:val="28"/>
          <w:szCs w:val="28"/>
          <w:highlight w:val="none"/>
        </w:rPr>
        <w:t>教师、裁判员、工作人员的人身安全。</w:t>
      </w:r>
    </w:p>
    <w:p w14:paraId="6CBC0F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2"/>
          <w:sz w:val="28"/>
          <w:szCs w:val="28"/>
          <w:highlight w:val="none"/>
          <w14:textOutline w14:w="5092" w14:cap="flat" w14:cmpd="sng" w14:algn="ctr">
            <w14:solidFill>
              <w14:srgbClr w14:val="000000"/>
            </w14:solidFill>
            <w14:prstDash w14:val="solid"/>
            <w14:miter w14:val="0"/>
          </w14:textOutline>
        </w:rPr>
        <w:t>（一）比赛环境</w:t>
      </w:r>
    </w:p>
    <w:p w14:paraId="7F586C0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3"/>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在赛前组织专人对比赛现场、住宿场所和交通保障进行考察，并对安全</w:t>
      </w:r>
      <w:r>
        <w:rPr>
          <w:rFonts w:hint="eastAsia" w:ascii="宋体" w:hAnsi="宋体" w:eastAsia="宋体" w:cs="宋体"/>
          <w:spacing w:val="-42"/>
          <w:sz w:val="28"/>
          <w:szCs w:val="28"/>
          <w:highlight w:val="none"/>
        </w:rPr>
        <w:t xml:space="preserve"> </w:t>
      </w:r>
      <w:r>
        <w:rPr>
          <w:rFonts w:hint="eastAsia" w:ascii="宋体" w:hAnsi="宋体" w:eastAsia="宋体" w:cs="宋体"/>
          <w:spacing w:val="-3"/>
          <w:sz w:val="28"/>
          <w:szCs w:val="28"/>
          <w:highlight w:val="none"/>
        </w:rPr>
        <w:t>工作提出明确要求。赛场的布置，赛场内的器材、设备，</w:t>
      </w:r>
      <w:r>
        <w:rPr>
          <w:rFonts w:hint="eastAsia" w:ascii="宋体" w:hAnsi="宋体" w:eastAsia="宋体" w:cs="宋体"/>
          <w:spacing w:val="-115"/>
          <w:sz w:val="28"/>
          <w:szCs w:val="28"/>
          <w:highlight w:val="none"/>
        </w:rPr>
        <w:t xml:space="preserve"> </w:t>
      </w:r>
      <w:r>
        <w:rPr>
          <w:rFonts w:hint="eastAsia" w:ascii="宋体" w:hAnsi="宋体" w:eastAsia="宋体" w:cs="宋体"/>
          <w:spacing w:val="-3"/>
          <w:sz w:val="28"/>
          <w:szCs w:val="28"/>
          <w:highlight w:val="none"/>
        </w:rPr>
        <w:t>应符合国家有关安</w:t>
      </w:r>
      <w:r>
        <w:rPr>
          <w:rFonts w:hint="eastAsia" w:ascii="宋体" w:hAnsi="宋体" w:eastAsia="宋体" w:cs="宋体"/>
          <w:spacing w:val="-58"/>
          <w:sz w:val="28"/>
          <w:szCs w:val="28"/>
          <w:highlight w:val="none"/>
        </w:rPr>
        <w:t xml:space="preserve"> </w:t>
      </w:r>
      <w:r>
        <w:rPr>
          <w:rFonts w:hint="eastAsia" w:ascii="宋体" w:hAnsi="宋体" w:eastAsia="宋体" w:cs="宋体"/>
          <w:spacing w:val="-1"/>
          <w:sz w:val="28"/>
          <w:szCs w:val="28"/>
          <w:highlight w:val="none"/>
        </w:rPr>
        <w:t>全规定。如有必要，也可进行赛场仿真模拟测试，以发现可能出现的问题。承办单位赛前须按照赛项规程要求排除安全隐患。</w:t>
      </w:r>
    </w:p>
    <w:p w14:paraId="62113C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7"/>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赛场周围要设立警戒线，</w:t>
      </w:r>
      <w:r>
        <w:rPr>
          <w:rFonts w:hint="eastAsia" w:ascii="宋体" w:hAnsi="宋体" w:eastAsia="宋体" w:cs="宋体"/>
          <w:spacing w:val="-118"/>
          <w:sz w:val="28"/>
          <w:szCs w:val="28"/>
          <w:highlight w:val="none"/>
        </w:rPr>
        <w:t xml:space="preserve"> </w:t>
      </w:r>
      <w:r>
        <w:rPr>
          <w:rFonts w:hint="eastAsia" w:ascii="宋体" w:hAnsi="宋体" w:eastAsia="宋体" w:cs="宋体"/>
          <w:spacing w:val="-3"/>
          <w:sz w:val="28"/>
          <w:szCs w:val="28"/>
          <w:highlight w:val="none"/>
        </w:rPr>
        <w:t>防止无关人员进入发生意外事件。比赛现场内</w:t>
      </w:r>
      <w:r>
        <w:rPr>
          <w:rFonts w:hint="eastAsia" w:ascii="宋体" w:hAnsi="宋体" w:eastAsia="宋体" w:cs="宋体"/>
          <w:spacing w:val="-119"/>
          <w:sz w:val="28"/>
          <w:szCs w:val="28"/>
          <w:highlight w:val="none"/>
        </w:rPr>
        <w:t xml:space="preserve"> </w:t>
      </w:r>
      <w:r>
        <w:rPr>
          <w:rFonts w:hint="eastAsia" w:ascii="宋体" w:hAnsi="宋体" w:eastAsia="宋体" w:cs="宋体"/>
          <w:spacing w:val="-3"/>
          <w:sz w:val="28"/>
          <w:szCs w:val="28"/>
          <w:highlight w:val="none"/>
        </w:rPr>
        <w:t>应参照相关职业岗位的要求为参赛选手提供必要的劳动保护。在具有危险性</w:t>
      </w:r>
      <w:r>
        <w:rPr>
          <w:rFonts w:hint="eastAsia" w:ascii="宋体" w:hAnsi="宋体" w:eastAsia="宋体" w:cs="宋体"/>
          <w:spacing w:val="-104"/>
          <w:sz w:val="28"/>
          <w:szCs w:val="28"/>
          <w:highlight w:val="none"/>
        </w:rPr>
        <w:t xml:space="preserve"> </w:t>
      </w:r>
      <w:r>
        <w:rPr>
          <w:rFonts w:hint="eastAsia" w:ascii="宋体" w:hAnsi="宋体" w:eastAsia="宋体" w:cs="宋体"/>
          <w:spacing w:val="-1"/>
          <w:sz w:val="28"/>
          <w:szCs w:val="28"/>
          <w:highlight w:val="none"/>
        </w:rPr>
        <w:t>的操作环节，裁判员要严防参赛选手出现错误操作。</w:t>
      </w:r>
    </w:p>
    <w:p w14:paraId="32F1D2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4"/>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承办单位制定开放赛场和体验区的人员疏导方案。赛场环境中存在人员</w:t>
      </w:r>
      <w:r>
        <w:rPr>
          <w:rFonts w:hint="eastAsia" w:ascii="宋体" w:hAnsi="宋体" w:eastAsia="宋体" w:cs="宋体"/>
          <w:spacing w:val="34"/>
          <w:sz w:val="28"/>
          <w:szCs w:val="28"/>
          <w:highlight w:val="none"/>
        </w:rPr>
        <w:t xml:space="preserve"> </w:t>
      </w:r>
      <w:r>
        <w:rPr>
          <w:rFonts w:hint="eastAsia" w:ascii="宋体" w:hAnsi="宋体" w:eastAsia="宋体" w:cs="宋体"/>
          <w:spacing w:val="-7"/>
          <w:sz w:val="28"/>
          <w:szCs w:val="28"/>
          <w:highlight w:val="none"/>
        </w:rPr>
        <w:t>密集、车流人流交错的区域，除了设置齐全的指示标志外，须增加引导人员，</w:t>
      </w:r>
      <w:r>
        <w:rPr>
          <w:rFonts w:hint="eastAsia" w:ascii="宋体" w:hAnsi="宋体" w:eastAsia="宋体" w:cs="宋体"/>
          <w:spacing w:val="-106"/>
          <w:sz w:val="28"/>
          <w:szCs w:val="28"/>
          <w:highlight w:val="none"/>
        </w:rPr>
        <w:t xml:space="preserve"> </w:t>
      </w:r>
      <w:r>
        <w:rPr>
          <w:rFonts w:hint="eastAsia" w:ascii="宋体" w:hAnsi="宋体" w:eastAsia="宋体" w:cs="宋体"/>
          <w:spacing w:val="-3"/>
          <w:sz w:val="28"/>
          <w:szCs w:val="28"/>
          <w:highlight w:val="none"/>
        </w:rPr>
        <w:t>并开辟备用通道。整个大赛期间，承办单位应在赛场管理的关键岗位增加力</w:t>
      </w:r>
      <w:r>
        <w:rPr>
          <w:rFonts w:hint="eastAsia" w:ascii="宋体" w:hAnsi="宋体" w:eastAsia="宋体" w:cs="宋体"/>
          <w:spacing w:val="-2"/>
          <w:sz w:val="28"/>
          <w:szCs w:val="28"/>
          <w:highlight w:val="none"/>
        </w:rPr>
        <w:t>量并建立安全管理日志。</w:t>
      </w:r>
    </w:p>
    <w:p w14:paraId="0D59F1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3"/>
        <w:jc w:val="both"/>
        <w:textAlignment w:val="baseline"/>
        <w:rPr>
          <w:rFonts w:hint="eastAsia" w:ascii="宋体" w:hAnsi="宋体" w:eastAsia="宋体" w:cs="宋体"/>
          <w:sz w:val="28"/>
          <w:szCs w:val="28"/>
          <w:highlight w:val="none"/>
        </w:rPr>
      </w:pPr>
      <w:r>
        <w:rPr>
          <w:rFonts w:hint="eastAsia" w:ascii="宋体" w:hAnsi="宋体" w:eastAsia="宋体" w:cs="宋体"/>
          <w:spacing w:val="-10"/>
          <w:sz w:val="28"/>
          <w:szCs w:val="28"/>
          <w:highlight w:val="none"/>
        </w:rPr>
        <w:t>参赛选手进入工位</w:t>
      </w:r>
      <w:r>
        <w:rPr>
          <w:rFonts w:hint="eastAsia" w:ascii="宋体" w:hAnsi="宋体" w:eastAsia="宋体" w:cs="宋体"/>
          <w:spacing w:val="-73"/>
          <w:sz w:val="28"/>
          <w:szCs w:val="28"/>
          <w:highlight w:val="none"/>
        </w:rPr>
        <w:t xml:space="preserve"> </w:t>
      </w:r>
      <w:r>
        <w:rPr>
          <w:rFonts w:hint="eastAsia" w:ascii="宋体" w:hAnsi="宋体" w:eastAsia="宋体" w:cs="宋体"/>
          <w:spacing w:val="-10"/>
          <w:sz w:val="28"/>
          <w:szCs w:val="28"/>
          <w:highlight w:val="none"/>
        </w:rPr>
        <w:t>，赛事裁判</w:t>
      </w:r>
      <w:r>
        <w:rPr>
          <w:rFonts w:hint="eastAsia" w:ascii="宋体" w:hAnsi="宋体" w:eastAsia="宋体" w:cs="宋体"/>
          <w:spacing w:val="-109"/>
          <w:sz w:val="28"/>
          <w:szCs w:val="28"/>
          <w:highlight w:val="none"/>
        </w:rPr>
        <w:t xml:space="preserve"> </w:t>
      </w:r>
      <w:r>
        <w:rPr>
          <w:rFonts w:hint="eastAsia" w:ascii="宋体" w:hAnsi="宋体" w:eastAsia="宋体" w:cs="宋体"/>
          <w:spacing w:val="-10"/>
          <w:sz w:val="28"/>
          <w:szCs w:val="28"/>
          <w:highlight w:val="none"/>
        </w:rPr>
        <w:t>、工作人员进入工作场所，严禁携带通讯、</w:t>
      </w:r>
      <w:r>
        <w:rPr>
          <w:rFonts w:hint="eastAsia" w:ascii="宋体" w:hAnsi="宋体" w:eastAsia="宋体" w:cs="宋体"/>
          <w:spacing w:val="-120"/>
          <w:sz w:val="28"/>
          <w:szCs w:val="28"/>
          <w:highlight w:val="none"/>
        </w:rPr>
        <w:t xml:space="preserve"> </w:t>
      </w:r>
      <w:r>
        <w:rPr>
          <w:rFonts w:hint="eastAsia" w:ascii="宋体" w:hAnsi="宋体" w:eastAsia="宋体" w:cs="宋体"/>
          <w:spacing w:val="-4"/>
          <w:sz w:val="28"/>
          <w:szCs w:val="28"/>
          <w:highlight w:val="none"/>
        </w:rPr>
        <w:t>照相摄录设备，</w:t>
      </w:r>
      <w:r>
        <w:rPr>
          <w:rFonts w:hint="eastAsia" w:ascii="宋体" w:hAnsi="宋体" w:eastAsia="宋体" w:cs="宋体"/>
          <w:spacing w:val="-137"/>
          <w:sz w:val="28"/>
          <w:szCs w:val="28"/>
          <w:highlight w:val="none"/>
        </w:rPr>
        <w:t xml:space="preserve"> </w:t>
      </w:r>
      <w:r>
        <w:rPr>
          <w:rFonts w:hint="eastAsia" w:ascii="宋体" w:hAnsi="宋体" w:eastAsia="宋体" w:cs="宋体"/>
          <w:spacing w:val="-4"/>
          <w:sz w:val="28"/>
          <w:szCs w:val="28"/>
          <w:highlight w:val="none"/>
        </w:rPr>
        <w:t>禁止携带记录用具。如确有需要，</w:t>
      </w:r>
      <w:r>
        <w:rPr>
          <w:rFonts w:hint="eastAsia" w:ascii="宋体" w:hAnsi="宋体" w:eastAsia="宋体" w:cs="宋体"/>
          <w:spacing w:val="-107"/>
          <w:sz w:val="28"/>
          <w:szCs w:val="28"/>
          <w:highlight w:val="none"/>
        </w:rPr>
        <w:t xml:space="preserve"> </w:t>
      </w:r>
      <w:r>
        <w:rPr>
          <w:rFonts w:hint="eastAsia" w:ascii="宋体" w:hAnsi="宋体" w:eastAsia="宋体" w:cs="宋体"/>
          <w:spacing w:val="-4"/>
          <w:sz w:val="28"/>
          <w:szCs w:val="28"/>
          <w:highlight w:val="none"/>
        </w:rPr>
        <w:t>由赛场统一配置、统一管</w:t>
      </w:r>
      <w:r>
        <w:rPr>
          <w:rFonts w:hint="eastAsia" w:ascii="宋体" w:hAnsi="宋体" w:eastAsia="宋体" w:cs="宋体"/>
          <w:spacing w:val="-1"/>
          <w:sz w:val="28"/>
          <w:szCs w:val="28"/>
          <w:highlight w:val="none"/>
        </w:rPr>
        <w:t>理。赛项可根据需要配置安检设备对进入赛场重要部位的人员进行安检。</w:t>
      </w:r>
    </w:p>
    <w:p w14:paraId="591BCA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（二）生活条件</w:t>
      </w:r>
    </w:p>
    <w:p w14:paraId="381014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8"/>
        <w:jc w:val="both"/>
        <w:textAlignment w:val="baseline"/>
        <w:rPr>
          <w:rFonts w:hint="eastAsia" w:ascii="宋体" w:hAnsi="宋体" w:eastAsia="宋体" w:cs="宋体"/>
          <w:spacing w:val="-2"/>
          <w:sz w:val="28"/>
          <w:szCs w:val="28"/>
          <w:highlight w:val="none"/>
        </w:rPr>
      </w:pPr>
      <w:r>
        <w:rPr>
          <w:rFonts w:hint="eastAsia" w:ascii="宋体" w:hAnsi="宋体" w:eastAsia="宋体" w:cs="宋体"/>
          <w:spacing w:val="-4"/>
          <w:sz w:val="28"/>
          <w:szCs w:val="28"/>
          <w:highlight w:val="none"/>
        </w:rPr>
        <w:t>比赛期间，</w:t>
      </w:r>
      <w:r>
        <w:rPr>
          <w:rFonts w:hint="eastAsia" w:ascii="宋体" w:hAnsi="宋体" w:eastAsia="宋体" w:cs="宋体"/>
          <w:spacing w:val="-135"/>
          <w:sz w:val="28"/>
          <w:szCs w:val="28"/>
          <w:highlight w:val="none"/>
        </w:rPr>
        <w:t xml:space="preserve"> </w:t>
      </w:r>
      <w:r>
        <w:rPr>
          <w:rFonts w:hint="eastAsia" w:ascii="宋体" w:hAnsi="宋体" w:eastAsia="宋体" w:cs="宋体"/>
          <w:spacing w:val="-4"/>
          <w:sz w:val="28"/>
          <w:szCs w:val="28"/>
          <w:highlight w:val="none"/>
        </w:rPr>
        <w:t>统一安排参赛选手、领队以及指导教师食宿。承办单位须尊</w:t>
      </w:r>
      <w:r>
        <w:rPr>
          <w:rFonts w:hint="eastAsia" w:ascii="宋体" w:hAnsi="宋体" w:eastAsia="宋体" w:cs="宋体"/>
          <w:spacing w:val="-119"/>
          <w:sz w:val="28"/>
          <w:szCs w:val="28"/>
          <w:highlight w:val="none"/>
        </w:rPr>
        <w:t xml:space="preserve"> </w:t>
      </w:r>
      <w:r>
        <w:rPr>
          <w:rFonts w:hint="eastAsia" w:ascii="宋体" w:hAnsi="宋体" w:eastAsia="宋体" w:cs="宋体"/>
          <w:spacing w:val="-3"/>
          <w:sz w:val="28"/>
          <w:szCs w:val="28"/>
          <w:highlight w:val="none"/>
        </w:rPr>
        <w:t>重少数民族的信仰及文化，根据国家相关的民族政策，安排好少数民族选手</w:t>
      </w:r>
      <w:r>
        <w:rPr>
          <w:rFonts w:hint="eastAsia" w:ascii="宋体" w:hAnsi="宋体" w:eastAsia="宋体" w:cs="宋体"/>
          <w:spacing w:val="-2"/>
          <w:sz w:val="28"/>
          <w:szCs w:val="28"/>
          <w:highlight w:val="none"/>
        </w:rPr>
        <w:t>和教师的饮食起居。</w:t>
      </w:r>
    </w:p>
    <w:p w14:paraId="301EF0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3"/>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比赛期间安排的住宿地应具有宾馆/住宿经营许可资质。以学校宿舍作</w:t>
      </w:r>
      <w:r>
        <w:rPr>
          <w:rFonts w:hint="eastAsia" w:ascii="宋体" w:hAnsi="宋体" w:eastAsia="宋体" w:cs="宋体"/>
          <w:spacing w:val="-38"/>
          <w:sz w:val="28"/>
          <w:szCs w:val="28"/>
          <w:highlight w:val="none"/>
        </w:rPr>
        <w:t xml:space="preserve"> </w:t>
      </w:r>
      <w:r>
        <w:rPr>
          <w:rFonts w:hint="eastAsia" w:ascii="宋体" w:hAnsi="宋体" w:eastAsia="宋体" w:cs="宋体"/>
          <w:spacing w:val="-1"/>
          <w:sz w:val="28"/>
          <w:szCs w:val="28"/>
          <w:highlight w:val="none"/>
        </w:rPr>
        <w:t>为住宿地的，大赛期间的住宿、卫生、饮食安全等由提供宿舍的学校负责。</w:t>
      </w:r>
      <w:r>
        <w:rPr>
          <w:rFonts w:hint="eastAsia" w:ascii="宋体" w:hAnsi="宋体" w:eastAsia="宋体" w:cs="宋体"/>
          <w:spacing w:val="-112"/>
          <w:sz w:val="28"/>
          <w:szCs w:val="28"/>
          <w:highlight w:val="none"/>
        </w:rPr>
        <w:t xml:space="preserve"> </w:t>
      </w:r>
      <w:r>
        <w:rPr>
          <w:rFonts w:hint="eastAsia" w:ascii="宋体" w:hAnsi="宋体" w:eastAsia="宋体" w:cs="宋体"/>
          <w:spacing w:val="-3"/>
          <w:sz w:val="28"/>
          <w:szCs w:val="28"/>
          <w:highlight w:val="none"/>
        </w:rPr>
        <w:t>大赛期间承办单位须保障比赛期间选手、指导教师和裁判员、工作人员的交</w:t>
      </w:r>
      <w:r>
        <w:rPr>
          <w:rFonts w:hint="eastAsia" w:ascii="宋体" w:hAnsi="宋体" w:eastAsia="宋体" w:cs="宋体"/>
          <w:spacing w:val="-46"/>
          <w:sz w:val="28"/>
          <w:szCs w:val="28"/>
          <w:highlight w:val="none"/>
        </w:rPr>
        <w:t xml:space="preserve"> </w:t>
      </w:r>
      <w:r>
        <w:rPr>
          <w:rFonts w:hint="eastAsia" w:ascii="宋体" w:hAnsi="宋体" w:eastAsia="宋体" w:cs="宋体"/>
          <w:spacing w:val="-3"/>
          <w:sz w:val="28"/>
          <w:szCs w:val="28"/>
          <w:highlight w:val="none"/>
        </w:rPr>
        <w:t>通安全。赛项的安全管理，</w:t>
      </w:r>
      <w:r>
        <w:rPr>
          <w:rFonts w:hint="eastAsia" w:ascii="宋体" w:hAnsi="宋体" w:eastAsia="宋体" w:cs="宋体"/>
          <w:spacing w:val="-132"/>
          <w:sz w:val="28"/>
          <w:szCs w:val="28"/>
          <w:highlight w:val="none"/>
        </w:rPr>
        <w:t xml:space="preserve"> </w:t>
      </w:r>
      <w:r>
        <w:rPr>
          <w:rFonts w:hint="eastAsia" w:ascii="宋体" w:hAnsi="宋体" w:eastAsia="宋体" w:cs="宋体"/>
          <w:spacing w:val="-3"/>
          <w:sz w:val="28"/>
          <w:szCs w:val="28"/>
          <w:highlight w:val="none"/>
        </w:rPr>
        <w:t>除了可以采取必要的安全隔离措施外，应严格遵</w:t>
      </w:r>
      <w:r>
        <w:rPr>
          <w:rFonts w:hint="eastAsia" w:ascii="宋体" w:hAnsi="宋体" w:eastAsia="宋体" w:cs="宋体"/>
          <w:spacing w:val="-1"/>
          <w:sz w:val="28"/>
          <w:szCs w:val="28"/>
          <w:highlight w:val="none"/>
        </w:rPr>
        <w:t>守国家相关法律法规，保护个人隐私和人身自由。</w:t>
      </w:r>
    </w:p>
    <w:p w14:paraId="77385B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1"/>
          <w:sz w:val="28"/>
          <w:szCs w:val="28"/>
          <w:highlight w:val="none"/>
          <w14:textOutline w14:w="5092" w14:cap="flat" w14:cmpd="sng" w14:algn="ctr">
            <w14:solidFill>
              <w14:srgbClr w14:val="000000"/>
            </w14:solidFill>
            <w14:prstDash w14:val="solid"/>
            <w14:miter w14:val="0"/>
          </w14:textOutline>
        </w:rPr>
        <w:t>（三）参赛队责任</w:t>
      </w:r>
    </w:p>
    <w:p w14:paraId="580CDE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6"/>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1.各学校组织参赛队时，须为参赛选手、领队、指导教师等人员购买大</w:t>
      </w:r>
      <w:r>
        <w:rPr>
          <w:rFonts w:hint="eastAsia" w:ascii="宋体" w:hAnsi="宋体" w:eastAsia="宋体" w:cs="宋体"/>
          <w:spacing w:val="-114"/>
          <w:sz w:val="28"/>
          <w:szCs w:val="28"/>
          <w:highlight w:val="none"/>
        </w:rPr>
        <w:t xml:space="preserve"> </w:t>
      </w:r>
      <w:r>
        <w:rPr>
          <w:rFonts w:hint="eastAsia" w:ascii="宋体" w:hAnsi="宋体" w:eastAsia="宋体" w:cs="宋体"/>
          <w:spacing w:val="-1"/>
          <w:sz w:val="28"/>
          <w:szCs w:val="28"/>
          <w:highlight w:val="none"/>
        </w:rPr>
        <w:t>赛期间的人身意外伤害保险。</w:t>
      </w:r>
    </w:p>
    <w:p w14:paraId="16C59E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jc w:val="both"/>
        <w:textAlignment w:val="baseline"/>
        <w:rPr>
          <w:rFonts w:hint="eastAsia" w:ascii="宋体" w:hAnsi="宋体" w:eastAsia="宋体" w:cs="宋体"/>
          <w:sz w:val="28"/>
          <w:szCs w:val="28"/>
          <w:highlight w:val="none"/>
        </w:rPr>
      </w:pPr>
      <w:r>
        <w:rPr>
          <w:rFonts w:hint="eastAsia" w:ascii="宋体" w:hAnsi="宋体" w:eastAsia="宋体" w:cs="宋体"/>
          <w:position w:val="23"/>
          <w:sz w:val="28"/>
          <w:szCs w:val="28"/>
          <w:highlight w:val="none"/>
        </w:rPr>
        <w:t>2.各学校参赛队组成后，须制定相关管理制度，并对所有选手、指导教</w:t>
      </w:r>
    </w:p>
    <w:p w14:paraId="45F788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3"/>
        <w:jc w:val="both"/>
        <w:textAlignment w:val="baseline"/>
        <w:rPr>
          <w:rFonts w:hint="eastAsia" w:ascii="宋体" w:hAnsi="宋体" w:eastAsia="宋体" w:cs="宋体"/>
          <w:sz w:val="28"/>
          <w:szCs w:val="28"/>
          <w:highlight w:val="none"/>
        </w:rPr>
      </w:pPr>
      <w:r>
        <w:rPr>
          <w:rFonts w:hint="eastAsia" w:ascii="宋体" w:hAnsi="宋体" w:eastAsia="宋体" w:cs="宋体"/>
          <w:spacing w:val="-4"/>
          <w:sz w:val="28"/>
          <w:szCs w:val="28"/>
          <w:highlight w:val="none"/>
        </w:rPr>
        <w:t>师进行安全教育。</w:t>
      </w:r>
    </w:p>
    <w:p w14:paraId="09057E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5"/>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3.各参赛队伍须加强对参与比赛人员的安全管理，</w:t>
      </w:r>
      <w:r>
        <w:rPr>
          <w:rFonts w:hint="eastAsia" w:ascii="宋体" w:hAnsi="宋体" w:eastAsia="宋体" w:cs="宋体"/>
          <w:spacing w:val="-112"/>
          <w:sz w:val="28"/>
          <w:szCs w:val="28"/>
          <w:highlight w:val="none"/>
        </w:rPr>
        <w:t xml:space="preserve"> </w:t>
      </w:r>
      <w:r>
        <w:rPr>
          <w:rFonts w:hint="eastAsia" w:ascii="宋体" w:hAnsi="宋体" w:eastAsia="宋体" w:cs="宋体"/>
          <w:spacing w:val="-1"/>
          <w:sz w:val="28"/>
          <w:szCs w:val="28"/>
          <w:highlight w:val="none"/>
        </w:rPr>
        <w:t>实现与赛场安全管理</w:t>
      </w:r>
      <w:r>
        <w:rPr>
          <w:rFonts w:hint="eastAsia" w:ascii="宋体" w:hAnsi="宋体" w:eastAsia="宋体" w:cs="宋体"/>
          <w:spacing w:val="-120"/>
          <w:sz w:val="28"/>
          <w:szCs w:val="28"/>
          <w:highlight w:val="none"/>
        </w:rPr>
        <w:t xml:space="preserve"> </w:t>
      </w:r>
      <w:r>
        <w:rPr>
          <w:rFonts w:hint="eastAsia" w:ascii="宋体" w:hAnsi="宋体" w:eastAsia="宋体" w:cs="宋体"/>
          <w:spacing w:val="-6"/>
          <w:sz w:val="28"/>
          <w:szCs w:val="28"/>
          <w:highlight w:val="none"/>
        </w:rPr>
        <w:t>的无缝对接。</w:t>
      </w:r>
    </w:p>
    <w:p w14:paraId="613534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4"/>
          <w:sz w:val="28"/>
          <w:szCs w:val="28"/>
          <w:highlight w:val="none"/>
          <w14:textOutline w14:w="5092" w14:cap="flat" w14:cmpd="sng" w14:algn="ctr">
            <w14:solidFill>
              <w14:srgbClr w14:val="000000"/>
            </w14:solidFill>
            <w14:prstDash w14:val="solid"/>
            <w14:miter w14:val="0"/>
          </w14:textOutline>
        </w:rPr>
        <w:t>（四）应急处理</w:t>
      </w:r>
    </w:p>
    <w:p w14:paraId="3144BB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7"/>
        <w:jc w:val="both"/>
        <w:textAlignment w:val="baseline"/>
        <w:rPr>
          <w:rFonts w:hint="eastAsia" w:ascii="宋体" w:hAnsi="宋体" w:eastAsia="宋体" w:cs="宋体"/>
          <w:sz w:val="28"/>
          <w:szCs w:val="28"/>
          <w:highlight w:val="none"/>
        </w:rPr>
      </w:pPr>
      <w:r>
        <w:rPr>
          <w:rFonts w:hint="eastAsia" w:ascii="宋体" w:hAnsi="宋体" w:eastAsia="宋体" w:cs="宋体"/>
          <w:spacing w:val="-5"/>
          <w:sz w:val="28"/>
          <w:szCs w:val="28"/>
          <w:highlight w:val="none"/>
        </w:rPr>
        <w:t>比赛期间发生意外事故，发现者应第一时间报告赛项专家组长，</w:t>
      </w:r>
      <w:r>
        <w:rPr>
          <w:rFonts w:hint="eastAsia" w:ascii="宋体" w:hAnsi="宋体" w:eastAsia="宋体" w:cs="宋体"/>
          <w:spacing w:val="-104"/>
          <w:sz w:val="28"/>
          <w:szCs w:val="28"/>
          <w:highlight w:val="none"/>
        </w:rPr>
        <w:t xml:space="preserve"> </w:t>
      </w:r>
      <w:r>
        <w:rPr>
          <w:rFonts w:hint="eastAsia" w:ascii="宋体" w:hAnsi="宋体" w:eastAsia="宋体" w:cs="宋体"/>
          <w:spacing w:val="-5"/>
          <w:sz w:val="28"/>
          <w:szCs w:val="28"/>
          <w:highlight w:val="none"/>
        </w:rPr>
        <w:t>同时采</w:t>
      </w:r>
      <w:r>
        <w:rPr>
          <w:rFonts w:hint="eastAsia" w:ascii="宋体" w:hAnsi="宋体" w:eastAsia="宋体" w:cs="宋体"/>
          <w:spacing w:val="-120"/>
          <w:sz w:val="28"/>
          <w:szCs w:val="28"/>
          <w:highlight w:val="none"/>
        </w:rPr>
        <w:t xml:space="preserve"> </w:t>
      </w:r>
      <w:r>
        <w:rPr>
          <w:rFonts w:hint="eastAsia" w:ascii="宋体" w:hAnsi="宋体" w:eastAsia="宋体" w:cs="宋体"/>
          <w:spacing w:val="-3"/>
          <w:sz w:val="28"/>
          <w:szCs w:val="28"/>
          <w:highlight w:val="none"/>
        </w:rPr>
        <w:t>取措施避免事态扩大，立即启动预案予以解决并报告组委会。赛项出现重大</w:t>
      </w:r>
      <w:r>
        <w:rPr>
          <w:rFonts w:hint="eastAsia" w:ascii="宋体" w:hAnsi="宋体" w:eastAsia="宋体" w:cs="宋体"/>
          <w:spacing w:val="-102"/>
          <w:sz w:val="28"/>
          <w:szCs w:val="28"/>
          <w:highlight w:val="none"/>
        </w:rPr>
        <w:t xml:space="preserve"> </w:t>
      </w:r>
      <w:r>
        <w:rPr>
          <w:rFonts w:hint="eastAsia" w:ascii="宋体" w:hAnsi="宋体" w:eastAsia="宋体" w:cs="宋体"/>
          <w:spacing w:val="-1"/>
          <w:sz w:val="28"/>
          <w:szCs w:val="28"/>
          <w:highlight w:val="none"/>
        </w:rPr>
        <w:t>安全问题可以停赛，应向组委会报告详细情况。</w:t>
      </w:r>
    </w:p>
    <w:p w14:paraId="7CD217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（五）处罚措施</w:t>
      </w:r>
    </w:p>
    <w:p w14:paraId="072513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1"/>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1.因参赛队原因造成重大安全事故的，</w:t>
      </w:r>
      <w:r>
        <w:rPr>
          <w:rFonts w:hint="eastAsia" w:ascii="宋体" w:hAnsi="宋体" w:eastAsia="宋体" w:cs="宋体"/>
          <w:spacing w:val="-119"/>
          <w:sz w:val="28"/>
          <w:szCs w:val="28"/>
          <w:highlight w:val="none"/>
        </w:rPr>
        <w:t xml:space="preserve"> </w:t>
      </w:r>
      <w:r>
        <w:rPr>
          <w:rFonts w:hint="eastAsia" w:ascii="宋体" w:hAnsi="宋体" w:eastAsia="宋体" w:cs="宋体"/>
          <w:spacing w:val="-2"/>
          <w:sz w:val="28"/>
          <w:szCs w:val="28"/>
          <w:highlight w:val="none"/>
        </w:rPr>
        <w:t>取消其获奖资格。</w:t>
      </w:r>
    </w:p>
    <w:p w14:paraId="2DA9D7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5"/>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2.参赛队如有发生重大安全事故隐患的操作，经赛场工作人员提示、警</w:t>
      </w:r>
      <w:r>
        <w:rPr>
          <w:rFonts w:hint="eastAsia" w:ascii="宋体" w:hAnsi="宋体" w:eastAsia="宋体" w:cs="宋体"/>
          <w:spacing w:val="-117"/>
          <w:sz w:val="28"/>
          <w:szCs w:val="28"/>
          <w:highlight w:val="none"/>
        </w:rPr>
        <w:t xml:space="preserve"> </w:t>
      </w:r>
      <w:r>
        <w:rPr>
          <w:rFonts w:hint="eastAsia" w:ascii="宋体" w:hAnsi="宋体" w:eastAsia="宋体" w:cs="宋体"/>
          <w:spacing w:val="-2"/>
          <w:sz w:val="28"/>
          <w:szCs w:val="28"/>
          <w:highlight w:val="none"/>
        </w:rPr>
        <w:t>告无效的，可取消其继续比赛的资格。</w:t>
      </w:r>
    </w:p>
    <w:p w14:paraId="09A6F3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0"/>
        <w:jc w:val="both"/>
        <w:textAlignment w:val="baseline"/>
        <w:rPr>
          <w:rFonts w:hint="eastAsia" w:ascii="宋体" w:hAnsi="宋体" w:eastAsia="宋体" w:cs="宋体"/>
          <w:sz w:val="28"/>
          <w:szCs w:val="28"/>
          <w:highlight w:val="none"/>
        </w:rPr>
      </w:pPr>
      <w:r>
        <w:rPr>
          <w:rFonts w:hint="eastAsia" w:ascii="宋体" w:hAnsi="宋体" w:eastAsia="宋体" w:cs="宋体"/>
          <w:spacing w:val="-1"/>
          <w:position w:val="23"/>
          <w:sz w:val="28"/>
          <w:szCs w:val="28"/>
          <w:highlight w:val="none"/>
        </w:rPr>
        <w:t>3.赛场工作人员如有违规，按照相应的制度追究责任。情节恶劣并造成</w:t>
      </w:r>
    </w:p>
    <w:p w14:paraId="11E2617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jc w:val="both"/>
        <w:textAlignment w:val="baseline"/>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rPr>
        <w:t>重大安全事故的，</w:t>
      </w:r>
      <w:r>
        <w:rPr>
          <w:rFonts w:hint="eastAsia" w:ascii="宋体" w:hAnsi="宋体" w:eastAsia="宋体" w:cs="宋体"/>
          <w:spacing w:val="-75"/>
          <w:sz w:val="28"/>
          <w:szCs w:val="28"/>
          <w:highlight w:val="none"/>
        </w:rPr>
        <w:t xml:space="preserve"> </w:t>
      </w:r>
      <w:r>
        <w:rPr>
          <w:rFonts w:hint="eastAsia" w:ascii="宋体" w:hAnsi="宋体" w:eastAsia="宋体" w:cs="宋体"/>
          <w:spacing w:val="-4"/>
          <w:sz w:val="28"/>
          <w:szCs w:val="28"/>
          <w:highlight w:val="none"/>
        </w:rPr>
        <w:t>由司法机关追究相应法律责任。</w:t>
      </w:r>
    </w:p>
    <w:p w14:paraId="59AAC6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lang w:val="en-US" w:eastAsia="zh-CN"/>
        </w:rPr>
        <w:t>九</w:t>
      </w:r>
      <w:r>
        <w:rPr>
          <w:rFonts w:hint="eastAsia" w:ascii="宋体" w:hAnsi="宋体" w:eastAsia="宋体" w:cs="宋体"/>
          <w:b/>
          <w:bCs/>
          <w:spacing w:val="-3"/>
          <w:sz w:val="32"/>
          <w:szCs w:val="32"/>
          <w:highlight w:val="none"/>
        </w:rPr>
        <w:t>、成绩评定</w:t>
      </w:r>
    </w:p>
    <w:p w14:paraId="1D354F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both"/>
        <w:textAlignment w:val="baseline"/>
        <w:rPr>
          <w:rFonts w:hint="eastAsia" w:ascii="宋体" w:hAnsi="宋体" w:eastAsia="宋体" w:cs="宋体"/>
          <w:sz w:val="28"/>
          <w:szCs w:val="28"/>
          <w:highlight w:val="none"/>
        </w:rPr>
      </w:pPr>
      <w:r>
        <w:rPr>
          <w:rFonts w:hint="eastAsia" w:ascii="宋体" w:hAnsi="宋体" w:eastAsia="宋体" w:cs="宋体"/>
          <w:spacing w:val="-12"/>
          <w:sz w:val="28"/>
          <w:szCs w:val="28"/>
          <w:highlight w:val="none"/>
          <w14:textOutline w14:w="5092" w14:cap="flat" w14:cmpd="sng" w14:algn="ctr">
            <w14:solidFill>
              <w14:srgbClr w14:val="000000"/>
            </w14:solidFill>
            <w14:prstDash w14:val="solid"/>
            <w14:miter w14:val="0"/>
          </w14:textOutline>
        </w:rPr>
        <w:t>（一）成绩管理的机构及分工</w:t>
      </w:r>
    </w:p>
    <w:p w14:paraId="2E5010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成绩管理机构由裁判组、监督组和仲裁组组成。裁判在大赛裁判库中随</w:t>
      </w:r>
      <w:r>
        <w:rPr>
          <w:rFonts w:hint="eastAsia" w:ascii="宋体" w:hAnsi="宋体" w:eastAsia="宋体" w:cs="宋体"/>
          <w:spacing w:val="-108"/>
          <w:sz w:val="28"/>
          <w:szCs w:val="28"/>
          <w:highlight w:val="none"/>
        </w:rPr>
        <w:t xml:space="preserve"> </w:t>
      </w:r>
      <w:r>
        <w:rPr>
          <w:rFonts w:hint="eastAsia" w:ascii="宋体" w:hAnsi="宋体" w:eastAsia="宋体" w:cs="宋体"/>
          <w:spacing w:val="-2"/>
          <w:sz w:val="28"/>
          <w:szCs w:val="28"/>
          <w:highlight w:val="none"/>
        </w:rPr>
        <w:t>机抽取，</w:t>
      </w:r>
      <w:r>
        <w:rPr>
          <w:rFonts w:hint="eastAsia" w:ascii="宋体" w:hAnsi="宋体" w:eastAsia="宋体" w:cs="宋体"/>
          <w:spacing w:val="-108"/>
          <w:sz w:val="28"/>
          <w:szCs w:val="28"/>
          <w:highlight w:val="none"/>
        </w:rPr>
        <w:t xml:space="preserve"> </w:t>
      </w:r>
      <w:r>
        <w:rPr>
          <w:rFonts w:hint="eastAsia" w:ascii="宋体" w:hAnsi="宋体" w:eastAsia="宋体" w:cs="宋体"/>
          <w:spacing w:val="-2"/>
          <w:sz w:val="28"/>
          <w:szCs w:val="28"/>
          <w:highlight w:val="none"/>
        </w:rPr>
        <w:t>监督组和仲裁组由大赛组委会指派。</w:t>
      </w:r>
    </w:p>
    <w:p w14:paraId="1E1978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8"/>
        <w:jc w:val="both"/>
        <w:textAlignment w:val="baseline"/>
        <w:rPr>
          <w:rFonts w:hint="eastAsia" w:ascii="宋体" w:hAnsi="宋体" w:eastAsia="宋体" w:cs="宋体"/>
          <w:sz w:val="28"/>
          <w:szCs w:val="28"/>
          <w:highlight w:val="none"/>
        </w:rPr>
      </w:pPr>
      <w:r>
        <w:rPr>
          <w:rFonts w:hint="eastAsia" w:ascii="宋体" w:hAnsi="宋体" w:eastAsia="宋体" w:cs="宋体"/>
          <w:spacing w:val="-7"/>
          <w:sz w:val="28"/>
          <w:szCs w:val="28"/>
          <w:highlight w:val="none"/>
        </w:rPr>
        <w:t>（1）</w:t>
      </w:r>
      <w:r>
        <w:rPr>
          <w:rFonts w:hint="eastAsia" w:ascii="宋体" w:hAnsi="宋体" w:eastAsia="宋体" w:cs="宋体"/>
          <w:spacing w:val="-121"/>
          <w:sz w:val="28"/>
          <w:szCs w:val="28"/>
          <w:highlight w:val="none"/>
        </w:rPr>
        <w:t xml:space="preserve"> </w:t>
      </w:r>
      <w:r>
        <w:rPr>
          <w:rFonts w:hint="eastAsia" w:ascii="宋体" w:hAnsi="宋体" w:eastAsia="宋体" w:cs="宋体"/>
          <w:spacing w:val="-7"/>
          <w:sz w:val="28"/>
          <w:szCs w:val="28"/>
          <w:highlight w:val="none"/>
        </w:rPr>
        <w:t>裁判组实行“裁判长负责制”，</w:t>
      </w:r>
      <w:r>
        <w:rPr>
          <w:rFonts w:hint="eastAsia" w:ascii="宋体" w:hAnsi="宋体" w:eastAsia="宋体" w:cs="宋体"/>
          <w:spacing w:val="-134"/>
          <w:sz w:val="28"/>
          <w:szCs w:val="28"/>
          <w:highlight w:val="none"/>
        </w:rPr>
        <w:t xml:space="preserve"> </w:t>
      </w:r>
      <w:r>
        <w:rPr>
          <w:rFonts w:hint="eastAsia" w:ascii="宋体" w:hAnsi="宋体" w:eastAsia="宋体" w:cs="宋体"/>
          <w:spacing w:val="-7"/>
          <w:sz w:val="28"/>
          <w:szCs w:val="28"/>
          <w:highlight w:val="none"/>
        </w:rPr>
        <w:t>设裁判长1名，</w:t>
      </w:r>
      <w:r>
        <w:rPr>
          <w:rFonts w:hint="eastAsia" w:ascii="宋体" w:hAnsi="宋体" w:eastAsia="宋体" w:cs="宋体"/>
          <w:spacing w:val="-133"/>
          <w:sz w:val="28"/>
          <w:szCs w:val="28"/>
          <w:highlight w:val="none"/>
        </w:rPr>
        <w:t xml:space="preserve"> </w:t>
      </w:r>
      <w:r>
        <w:rPr>
          <w:rFonts w:hint="eastAsia" w:ascii="宋体" w:hAnsi="宋体" w:eastAsia="宋体" w:cs="宋体"/>
          <w:spacing w:val="-7"/>
          <w:sz w:val="28"/>
          <w:szCs w:val="28"/>
          <w:highlight w:val="none"/>
        </w:rPr>
        <w:t>全面负责赛项的</w:t>
      </w:r>
      <w:r>
        <w:rPr>
          <w:rFonts w:hint="eastAsia" w:ascii="宋体" w:hAnsi="宋体" w:eastAsia="宋体" w:cs="宋体"/>
          <w:spacing w:val="-120"/>
          <w:sz w:val="28"/>
          <w:szCs w:val="28"/>
          <w:highlight w:val="none"/>
        </w:rPr>
        <w:t xml:space="preserve"> </w:t>
      </w:r>
      <w:r>
        <w:rPr>
          <w:rFonts w:hint="eastAsia" w:ascii="宋体" w:hAnsi="宋体" w:eastAsia="宋体" w:cs="宋体"/>
          <w:spacing w:val="-1"/>
          <w:sz w:val="28"/>
          <w:szCs w:val="28"/>
          <w:highlight w:val="none"/>
        </w:rPr>
        <w:t>裁判分工、裁判评分审核、处理比赛中出现的争议问题等工作。</w:t>
      </w:r>
    </w:p>
    <w:p w14:paraId="7AB334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99"/>
        <w:jc w:val="both"/>
        <w:textAlignment w:val="baseline"/>
        <w:rPr>
          <w:rFonts w:hint="eastAsia" w:ascii="宋体" w:hAnsi="宋体" w:eastAsia="宋体" w:cs="宋体"/>
          <w:sz w:val="28"/>
          <w:szCs w:val="28"/>
          <w:highlight w:val="none"/>
        </w:rPr>
      </w:pPr>
      <w:r>
        <w:rPr>
          <w:rFonts w:hint="eastAsia" w:ascii="宋体" w:hAnsi="宋体" w:eastAsia="宋体" w:cs="宋体"/>
          <w:spacing w:val="-3"/>
          <w:position w:val="23"/>
          <w:sz w:val="28"/>
          <w:szCs w:val="28"/>
          <w:highlight w:val="none"/>
        </w:rPr>
        <w:t>（2）</w:t>
      </w:r>
      <w:r>
        <w:rPr>
          <w:rFonts w:hint="eastAsia" w:ascii="宋体" w:hAnsi="宋体" w:eastAsia="宋体" w:cs="宋体"/>
          <w:spacing w:val="-113"/>
          <w:position w:val="23"/>
          <w:sz w:val="28"/>
          <w:szCs w:val="28"/>
          <w:highlight w:val="none"/>
        </w:rPr>
        <w:t xml:space="preserve"> </w:t>
      </w:r>
      <w:r>
        <w:rPr>
          <w:rFonts w:hint="eastAsia" w:ascii="宋体" w:hAnsi="宋体" w:eastAsia="宋体" w:cs="宋体"/>
          <w:spacing w:val="-3"/>
          <w:position w:val="23"/>
          <w:sz w:val="28"/>
          <w:szCs w:val="28"/>
          <w:highlight w:val="none"/>
        </w:rPr>
        <w:t>裁判员根据比赛需要分为检录裁判、加密裁判、现场裁判和评分</w:t>
      </w:r>
    </w:p>
    <w:p w14:paraId="611084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0"/>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裁判。</w:t>
      </w:r>
    </w:p>
    <w:p w14:paraId="12555F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6"/>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检录裁判：负责对参赛选手进行点名登记、身份核对等工作；</w:t>
      </w:r>
    </w:p>
    <w:p w14:paraId="42EABD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9"/>
        <w:jc w:val="both"/>
        <w:textAlignment w:val="baseline"/>
        <w:rPr>
          <w:rFonts w:hint="eastAsia" w:ascii="宋体" w:hAnsi="宋体" w:eastAsia="宋体" w:cs="宋体"/>
          <w:sz w:val="28"/>
          <w:szCs w:val="28"/>
          <w:highlight w:val="none"/>
        </w:rPr>
      </w:pPr>
      <w:r>
        <w:rPr>
          <w:rFonts w:hint="eastAsia" w:ascii="宋体" w:hAnsi="宋体" w:eastAsia="宋体" w:cs="宋体"/>
          <w:spacing w:val="-3"/>
          <w:position w:val="23"/>
          <w:sz w:val="28"/>
          <w:szCs w:val="28"/>
          <w:highlight w:val="none"/>
        </w:rPr>
        <w:t>加密裁判：</w:t>
      </w:r>
      <w:r>
        <w:rPr>
          <w:rFonts w:hint="eastAsia" w:ascii="宋体" w:hAnsi="宋体" w:eastAsia="宋体" w:cs="宋体"/>
          <w:spacing w:val="-123"/>
          <w:position w:val="23"/>
          <w:sz w:val="28"/>
          <w:szCs w:val="28"/>
          <w:highlight w:val="none"/>
        </w:rPr>
        <w:t xml:space="preserve"> </w:t>
      </w:r>
      <w:r>
        <w:rPr>
          <w:rFonts w:hint="eastAsia" w:ascii="宋体" w:hAnsi="宋体" w:eastAsia="宋体" w:cs="宋体"/>
          <w:spacing w:val="-3"/>
          <w:position w:val="23"/>
          <w:sz w:val="28"/>
          <w:szCs w:val="28"/>
          <w:highlight w:val="none"/>
        </w:rPr>
        <w:t>负责组织参赛选手抽签，对参赛队信息、抽签代码等进行加</w:t>
      </w:r>
    </w:p>
    <w:p w14:paraId="190F45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2"/>
        <w:jc w:val="both"/>
        <w:textAlignment w:val="baseline"/>
        <w:rPr>
          <w:rFonts w:hint="eastAsia" w:ascii="宋体" w:hAnsi="宋体" w:eastAsia="宋体" w:cs="宋体"/>
          <w:sz w:val="28"/>
          <w:szCs w:val="28"/>
          <w:highlight w:val="none"/>
        </w:rPr>
      </w:pPr>
      <w:r>
        <w:rPr>
          <w:rFonts w:hint="eastAsia" w:ascii="宋体" w:hAnsi="宋体" w:eastAsia="宋体" w:cs="宋体"/>
          <w:spacing w:val="-8"/>
          <w:sz w:val="28"/>
          <w:szCs w:val="28"/>
          <w:highlight w:val="none"/>
        </w:rPr>
        <w:t>密；</w:t>
      </w:r>
    </w:p>
    <w:p w14:paraId="11CF1A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8"/>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现场裁判：按规定做好赛场记录，</w:t>
      </w:r>
      <w:r>
        <w:rPr>
          <w:rFonts w:hint="eastAsia" w:ascii="宋体" w:hAnsi="宋体" w:eastAsia="宋体" w:cs="宋体"/>
          <w:spacing w:val="-116"/>
          <w:sz w:val="28"/>
          <w:szCs w:val="28"/>
          <w:highlight w:val="none"/>
        </w:rPr>
        <w:t xml:space="preserve"> </w:t>
      </w:r>
      <w:r>
        <w:rPr>
          <w:rFonts w:hint="eastAsia" w:ascii="宋体" w:hAnsi="宋体" w:eastAsia="宋体" w:cs="宋体"/>
          <w:spacing w:val="-2"/>
          <w:sz w:val="28"/>
          <w:szCs w:val="28"/>
          <w:highlight w:val="none"/>
        </w:rPr>
        <w:t>维护赛场纪律；</w:t>
      </w:r>
    </w:p>
    <w:p w14:paraId="6253C1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9"/>
        <w:jc w:val="both"/>
        <w:textAlignment w:val="baseline"/>
        <w:rPr>
          <w:rFonts w:hint="eastAsia" w:ascii="宋体" w:hAnsi="宋体" w:eastAsia="宋体" w:cs="宋体"/>
          <w:sz w:val="28"/>
          <w:szCs w:val="28"/>
          <w:highlight w:val="none"/>
        </w:rPr>
      </w:pPr>
      <w:r>
        <w:rPr>
          <w:rFonts w:hint="eastAsia" w:ascii="宋体" w:hAnsi="宋体" w:eastAsia="宋体" w:cs="宋体"/>
          <w:spacing w:val="-3"/>
          <w:position w:val="23"/>
          <w:sz w:val="28"/>
          <w:szCs w:val="28"/>
          <w:highlight w:val="none"/>
        </w:rPr>
        <w:t>评分裁判：负责对参赛选手提交的分模块竞赛作品评定，最终竞赛结果</w:t>
      </w:r>
    </w:p>
    <w:p w14:paraId="267AA47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11"/>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按评分细则评定成绩。</w:t>
      </w:r>
    </w:p>
    <w:p w14:paraId="564680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99"/>
        <w:jc w:val="both"/>
        <w:textAlignment w:val="baseline"/>
        <w:rPr>
          <w:rFonts w:hint="eastAsia" w:ascii="宋体" w:hAnsi="宋体" w:eastAsia="宋体" w:cs="宋体"/>
          <w:sz w:val="28"/>
          <w:szCs w:val="28"/>
          <w:highlight w:val="none"/>
        </w:rPr>
      </w:pPr>
      <w:r>
        <w:rPr>
          <w:rFonts w:hint="eastAsia" w:ascii="宋体" w:hAnsi="宋体" w:eastAsia="宋体" w:cs="宋体"/>
          <w:spacing w:val="-7"/>
          <w:sz w:val="28"/>
          <w:szCs w:val="28"/>
          <w:highlight w:val="none"/>
        </w:rPr>
        <w:t>（3</w:t>
      </w:r>
      <w:r>
        <w:rPr>
          <w:rFonts w:hint="eastAsia" w:ascii="宋体" w:hAnsi="宋体" w:eastAsia="宋体" w:cs="宋体"/>
          <w:spacing w:val="-7"/>
          <w:sz w:val="28"/>
          <w:szCs w:val="28"/>
          <w:highlight w:val="none"/>
          <w:lang w:eastAsia="zh-CN"/>
        </w:rPr>
        <w:t>）</w:t>
      </w:r>
      <w:r>
        <w:rPr>
          <w:rFonts w:hint="eastAsia" w:ascii="宋体" w:hAnsi="宋体" w:eastAsia="宋体" w:cs="宋体"/>
          <w:spacing w:val="-7"/>
          <w:sz w:val="28"/>
          <w:szCs w:val="28"/>
          <w:highlight w:val="none"/>
        </w:rPr>
        <w:t>监督组对裁判组的工作进行全程监督，并对竞赛成绩抽检复核。</w:t>
      </w:r>
    </w:p>
    <w:p w14:paraId="43CBB0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8"/>
        <w:jc w:val="both"/>
        <w:textAlignment w:val="baseline"/>
        <w:rPr>
          <w:rFonts w:hint="eastAsia" w:ascii="宋体" w:hAnsi="宋体" w:eastAsia="宋体" w:cs="宋体"/>
          <w:sz w:val="28"/>
          <w:szCs w:val="28"/>
          <w:highlight w:val="none"/>
        </w:rPr>
      </w:pPr>
      <w:r>
        <w:rPr>
          <w:rFonts w:hint="eastAsia" w:ascii="宋体" w:hAnsi="宋体" w:eastAsia="宋体" w:cs="宋体"/>
          <w:spacing w:val="-4"/>
          <w:sz w:val="28"/>
          <w:szCs w:val="28"/>
          <w:highlight w:val="none"/>
        </w:rPr>
        <w:t>（4）</w:t>
      </w:r>
      <w:r>
        <w:rPr>
          <w:rFonts w:hint="eastAsia" w:ascii="宋体" w:hAnsi="宋体" w:eastAsia="宋体" w:cs="宋体"/>
          <w:spacing w:val="-98"/>
          <w:sz w:val="28"/>
          <w:szCs w:val="28"/>
          <w:highlight w:val="none"/>
        </w:rPr>
        <w:t xml:space="preserve"> </w:t>
      </w:r>
      <w:r>
        <w:rPr>
          <w:rFonts w:hint="eastAsia" w:ascii="宋体" w:hAnsi="宋体" w:eastAsia="宋体" w:cs="宋体"/>
          <w:spacing w:val="-4"/>
          <w:sz w:val="28"/>
          <w:szCs w:val="28"/>
          <w:highlight w:val="none"/>
        </w:rPr>
        <w:t>仲裁组负责接受由参赛队领队提出的对裁判结果的申诉，</w:t>
      </w:r>
      <w:r>
        <w:rPr>
          <w:rFonts w:hint="eastAsia" w:ascii="宋体" w:hAnsi="宋体" w:eastAsia="宋体" w:cs="宋体"/>
          <w:spacing w:val="-124"/>
          <w:sz w:val="28"/>
          <w:szCs w:val="28"/>
          <w:highlight w:val="none"/>
        </w:rPr>
        <w:t xml:space="preserve"> </w:t>
      </w:r>
      <w:r>
        <w:rPr>
          <w:rFonts w:hint="eastAsia" w:ascii="宋体" w:hAnsi="宋体" w:eastAsia="宋体" w:cs="宋体"/>
          <w:spacing w:val="-4"/>
          <w:sz w:val="28"/>
          <w:szCs w:val="28"/>
          <w:highlight w:val="none"/>
        </w:rPr>
        <w:t>组织复</w:t>
      </w:r>
      <w:r>
        <w:rPr>
          <w:rFonts w:hint="eastAsia" w:ascii="宋体" w:hAnsi="宋体" w:eastAsia="宋体" w:cs="宋体"/>
          <w:spacing w:val="-120"/>
          <w:sz w:val="28"/>
          <w:szCs w:val="28"/>
          <w:highlight w:val="none"/>
        </w:rPr>
        <w:t xml:space="preserve"> </w:t>
      </w:r>
      <w:r>
        <w:rPr>
          <w:rFonts w:hint="eastAsia" w:ascii="宋体" w:hAnsi="宋体" w:eastAsia="宋体" w:cs="宋体"/>
          <w:spacing w:val="-1"/>
          <w:sz w:val="28"/>
          <w:szCs w:val="28"/>
          <w:highlight w:val="none"/>
        </w:rPr>
        <w:t>议并及时反馈复议结果。</w:t>
      </w:r>
    </w:p>
    <w:p w14:paraId="643FD0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9"/>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本次评分规则采用主客观并行的方式进行，每个任务都包含主观与客观</w:t>
      </w:r>
    </w:p>
    <w:p w14:paraId="681D59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分数批判的标准执行。</w:t>
      </w:r>
    </w:p>
    <w:p w14:paraId="440D83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（二）评分文件</w:t>
      </w:r>
    </w:p>
    <w:p w14:paraId="44ECFE34">
      <w:pPr>
        <w:numPr>
          <w:ilvl w:val="0"/>
          <w:numId w:val="0"/>
        </w:numPr>
        <w:ind w:leftChars="0"/>
        <w:jc w:val="both"/>
        <w:rPr>
          <w:rFonts w:hint="eastAsia" w:ascii="宋体" w:hAnsi="宋体" w:eastAsia="宋体" w:cs="宋体"/>
          <w:spacing w:val="-2"/>
          <w:sz w:val="28"/>
          <w:szCs w:val="28"/>
          <w:highlight w:val="none"/>
        </w:rPr>
      </w:pPr>
      <w:r>
        <w:rPr>
          <w:rFonts w:hint="eastAsia" w:ascii="宋体" w:hAnsi="宋体" w:eastAsia="宋体" w:cs="宋体"/>
          <w:spacing w:val="-2"/>
          <w:sz w:val="28"/>
          <w:szCs w:val="28"/>
          <w:highlight w:val="none"/>
        </w:rPr>
        <w:t>1.各模块配分(产品艺术设计高职学生组)</w:t>
      </w:r>
    </w:p>
    <w:tbl>
      <w:tblPr>
        <w:tblStyle w:val="11"/>
        <w:tblpPr w:leftFromText="180" w:rightFromText="180" w:vertAnchor="text" w:horzAnchor="page" w:tblpX="1348" w:tblpY="344"/>
        <w:tblOverlap w:val="never"/>
        <w:tblW w:w="918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8"/>
        <w:gridCol w:w="1566"/>
        <w:gridCol w:w="5681"/>
        <w:gridCol w:w="443"/>
        <w:gridCol w:w="469"/>
      </w:tblGrid>
      <w:tr w14:paraId="41F80179">
        <w:trPr>
          <w:trHeight w:val="434" w:hRule="atLeast"/>
        </w:trPr>
        <w:tc>
          <w:tcPr>
            <w:tcW w:w="1028" w:type="dxa"/>
            <w:tcBorders>
              <w:left w:val="single" w:color="000000" w:sz="2" w:space="0"/>
            </w:tcBorders>
          </w:tcPr>
          <w:p w14:paraId="72D4639E">
            <w:pPr>
              <w:spacing w:before="89" w:line="204" w:lineRule="auto"/>
              <w:ind w:firstLine="53"/>
              <w:rPr>
                <w:rFonts w:hint="eastAsia" w:ascii="宋体" w:hAnsi="宋体" w:eastAsia="宋体" w:cs="宋体"/>
                <w:sz w:val="24"/>
                <w:szCs w:val="24"/>
                <w:highlight w:val="none"/>
              </w:rPr>
            </w:pPr>
            <w:r>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t>一级项目</w:t>
            </w:r>
          </w:p>
        </w:tc>
        <w:tc>
          <w:tcPr>
            <w:tcW w:w="1566" w:type="dxa"/>
          </w:tcPr>
          <w:p w14:paraId="5939B59A">
            <w:pPr>
              <w:spacing w:before="89" w:line="204" w:lineRule="auto"/>
              <w:ind w:firstLine="83"/>
              <w:rPr>
                <w:rFonts w:hint="eastAsia" w:ascii="宋体" w:hAnsi="宋体" w:eastAsia="宋体" w:cs="宋体"/>
                <w:sz w:val="24"/>
                <w:szCs w:val="24"/>
                <w:highlight w:val="none"/>
              </w:rPr>
            </w:pPr>
            <w:r>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t>二级评价项目</w:t>
            </w:r>
          </w:p>
        </w:tc>
        <w:tc>
          <w:tcPr>
            <w:tcW w:w="5681" w:type="dxa"/>
          </w:tcPr>
          <w:p w14:paraId="63369537">
            <w:pPr>
              <w:spacing w:before="89" w:line="204" w:lineRule="auto"/>
              <w:ind w:firstLine="2134"/>
              <w:rPr>
                <w:rFonts w:hint="eastAsia" w:ascii="宋体" w:hAnsi="宋体" w:eastAsia="宋体" w:cs="宋体"/>
                <w:sz w:val="24"/>
                <w:szCs w:val="24"/>
                <w:highlight w:val="none"/>
              </w:rPr>
            </w:pPr>
            <w:r>
              <w:rPr>
                <w:rFonts w:hint="eastAsia" w:ascii="宋体" w:hAnsi="宋体" w:eastAsia="宋体" w:cs="宋体"/>
                <w:spacing w:val="-4"/>
                <w:sz w:val="24"/>
                <w:szCs w:val="24"/>
                <w:highlight w:val="none"/>
                <w14:textOutline w14:w="4356" w14:cap="flat" w14:cmpd="sng" w14:algn="ctr">
                  <w14:solidFill>
                    <w14:srgbClr w14:val="000000"/>
                  </w14:solidFill>
                  <w14:prstDash w14:val="solid"/>
                  <w14:miter w14:val="0"/>
                </w14:textOutline>
              </w:rPr>
              <w:t>三级评价项目</w:t>
            </w:r>
          </w:p>
        </w:tc>
        <w:tc>
          <w:tcPr>
            <w:tcW w:w="912" w:type="dxa"/>
            <w:gridSpan w:val="2"/>
            <w:tcBorders>
              <w:right w:val="single" w:color="000000" w:sz="2" w:space="0"/>
            </w:tcBorders>
          </w:tcPr>
          <w:p w14:paraId="3C78132C">
            <w:pPr>
              <w:spacing w:before="27" w:line="204" w:lineRule="auto"/>
              <w:ind w:firstLine="225"/>
              <w:rPr>
                <w:rFonts w:hint="eastAsia" w:ascii="宋体" w:hAnsi="宋体" w:eastAsia="宋体" w:cs="宋体"/>
                <w:sz w:val="24"/>
                <w:szCs w:val="24"/>
                <w:highlight w:val="none"/>
              </w:rPr>
            </w:pPr>
            <w:r>
              <w:rPr>
                <w:rFonts w:hint="eastAsia" w:ascii="宋体" w:hAnsi="宋体" w:eastAsia="宋体" w:cs="宋体"/>
                <w:spacing w:val="-5"/>
                <w:sz w:val="24"/>
                <w:szCs w:val="24"/>
                <w:highlight w:val="none"/>
                <w14:textOutline w14:w="4356" w14:cap="flat" w14:cmpd="sng" w14:algn="ctr">
                  <w14:solidFill>
                    <w14:srgbClr w14:val="000000"/>
                  </w14:solidFill>
                  <w14:prstDash w14:val="solid"/>
                  <w14:miter w14:val="0"/>
                </w14:textOutline>
              </w:rPr>
              <w:t>配分</w:t>
            </w:r>
          </w:p>
        </w:tc>
      </w:tr>
      <w:tr w14:paraId="210BEEBD">
        <w:trPr>
          <w:trHeight w:val="626" w:hRule="atLeast"/>
        </w:trPr>
        <w:tc>
          <w:tcPr>
            <w:tcW w:w="1028" w:type="dxa"/>
            <w:vMerge w:val="restart"/>
            <w:tcBorders>
              <w:left w:val="single" w:color="000000" w:sz="2" w:space="0"/>
              <w:bottom w:val="nil"/>
            </w:tcBorders>
          </w:tcPr>
          <w:p w14:paraId="55FACB82">
            <w:pPr>
              <w:rPr>
                <w:rFonts w:hint="eastAsia" w:ascii="宋体" w:hAnsi="宋体" w:eastAsia="宋体" w:cs="宋体"/>
                <w:sz w:val="24"/>
                <w:szCs w:val="24"/>
                <w:highlight w:val="none"/>
              </w:rPr>
            </w:pPr>
          </w:p>
          <w:p w14:paraId="62C00C21">
            <w:pPr>
              <w:spacing w:before="263"/>
              <w:ind w:left="39" w:right="26" w:firstLine="108"/>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模块</w:t>
            </w:r>
            <w:r>
              <w:rPr>
                <w:rFonts w:hint="eastAsia" w:ascii="宋体" w:hAnsi="宋体" w:eastAsia="宋体" w:cs="宋体"/>
                <w:spacing w:val="-22"/>
                <w:sz w:val="24"/>
                <w:szCs w:val="24"/>
                <w:highlight w:val="none"/>
              </w:rPr>
              <w:t xml:space="preserve"> </w:t>
            </w:r>
            <w:r>
              <w:rPr>
                <w:rFonts w:hint="eastAsia" w:ascii="宋体" w:hAnsi="宋体" w:eastAsia="宋体" w:cs="宋体"/>
                <w:spacing w:val="-3"/>
                <w:sz w:val="24"/>
                <w:szCs w:val="24"/>
                <w:highlight w:val="none"/>
              </w:rPr>
              <w:t>A</w:t>
            </w:r>
            <w:r>
              <w:rPr>
                <w:rFonts w:hint="eastAsia" w:ascii="宋体" w:hAnsi="宋体" w:eastAsia="宋体" w:cs="宋体"/>
                <w:spacing w:val="2"/>
                <w:w w:val="101"/>
                <w:sz w:val="24"/>
                <w:szCs w:val="24"/>
                <w:highlight w:val="none"/>
              </w:rPr>
              <w:t xml:space="preserve">  </w:t>
            </w:r>
            <w:r>
              <w:rPr>
                <w:rFonts w:hint="eastAsia" w:ascii="宋体" w:hAnsi="宋体" w:eastAsia="宋体" w:cs="宋体"/>
                <w:spacing w:val="-1"/>
                <w:sz w:val="24"/>
                <w:szCs w:val="24"/>
                <w:highlight w:val="none"/>
              </w:rPr>
              <w:t>创意设计</w:t>
            </w:r>
          </w:p>
        </w:tc>
        <w:tc>
          <w:tcPr>
            <w:tcW w:w="1566" w:type="dxa"/>
            <w:vMerge w:val="restart"/>
            <w:tcBorders>
              <w:bottom w:val="nil"/>
            </w:tcBorders>
          </w:tcPr>
          <w:p w14:paraId="5E98ED3C">
            <w:pPr>
              <w:rPr>
                <w:rFonts w:hint="eastAsia" w:ascii="宋体" w:hAnsi="宋体" w:eastAsia="宋体" w:cs="宋体"/>
                <w:sz w:val="24"/>
                <w:szCs w:val="24"/>
                <w:highlight w:val="none"/>
              </w:rPr>
            </w:pPr>
          </w:p>
          <w:p w14:paraId="42E3EC2A">
            <w:pPr>
              <w:spacing w:before="263"/>
              <w:ind w:left="65" w:right="55" w:firstLine="381"/>
              <w:rPr>
                <w:rFonts w:hint="eastAsia" w:ascii="宋体" w:hAnsi="宋体" w:eastAsia="宋体" w:cs="宋体"/>
                <w:sz w:val="24"/>
                <w:szCs w:val="24"/>
                <w:highlight w:val="none"/>
              </w:rPr>
            </w:pPr>
            <w:r>
              <w:rPr>
                <w:rFonts w:hint="eastAsia" w:ascii="宋体" w:hAnsi="宋体" w:eastAsia="宋体" w:cs="宋体"/>
                <w:spacing w:val="-11"/>
                <w:w w:val="98"/>
                <w:sz w:val="24"/>
                <w:szCs w:val="24"/>
                <w:highlight w:val="none"/>
              </w:rPr>
              <w:t>任务</w:t>
            </w:r>
            <w:r>
              <w:rPr>
                <w:rFonts w:hint="eastAsia" w:ascii="宋体" w:hAnsi="宋体" w:eastAsia="宋体" w:cs="宋体"/>
                <w:spacing w:val="7"/>
                <w:sz w:val="24"/>
                <w:szCs w:val="24"/>
                <w:highlight w:val="none"/>
              </w:rPr>
              <w:t xml:space="preserve"> </w:t>
            </w:r>
            <w:r>
              <w:rPr>
                <w:rFonts w:hint="eastAsia" w:ascii="宋体" w:hAnsi="宋体" w:eastAsia="宋体" w:cs="宋体"/>
                <w:spacing w:val="-11"/>
                <w:w w:val="98"/>
                <w:sz w:val="24"/>
                <w:szCs w:val="24"/>
                <w:highlight w:val="none"/>
              </w:rPr>
              <w:t>1</w:t>
            </w:r>
            <w:r>
              <w:rPr>
                <w:rFonts w:hint="eastAsia" w:ascii="宋体" w:hAnsi="宋体" w:eastAsia="宋体" w:cs="宋体"/>
                <w:spacing w:val="5"/>
                <w:sz w:val="24"/>
                <w:szCs w:val="24"/>
                <w:highlight w:val="none"/>
              </w:rPr>
              <w:t xml:space="preserve">      </w:t>
            </w:r>
            <w:r>
              <w:rPr>
                <w:rFonts w:hint="eastAsia" w:ascii="宋体" w:hAnsi="宋体" w:eastAsia="宋体" w:cs="宋体"/>
                <w:spacing w:val="-1"/>
                <w:sz w:val="24"/>
                <w:szCs w:val="24"/>
                <w:highlight w:val="none"/>
              </w:rPr>
              <w:t>创意草图设计</w:t>
            </w:r>
          </w:p>
        </w:tc>
        <w:tc>
          <w:tcPr>
            <w:tcW w:w="5681" w:type="dxa"/>
          </w:tcPr>
          <w:p w14:paraId="46F9C1B4">
            <w:pPr>
              <w:spacing w:before="28" w:line="212" w:lineRule="auto"/>
              <w:ind w:left="45" w:right="31" w:firstLine="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1.创意性：编制多套创意图板，编撰创意说明，创意应</w:t>
            </w:r>
            <w:r>
              <w:rPr>
                <w:rFonts w:hint="eastAsia" w:ascii="宋体" w:hAnsi="宋体" w:eastAsia="宋体" w:cs="宋体"/>
                <w:spacing w:val="-82"/>
                <w:sz w:val="24"/>
                <w:szCs w:val="24"/>
                <w:highlight w:val="none"/>
              </w:rPr>
              <w:t xml:space="preserve"> </w:t>
            </w:r>
            <w:r>
              <w:rPr>
                <w:rFonts w:hint="eastAsia" w:ascii="宋体" w:hAnsi="宋体" w:eastAsia="宋体" w:cs="宋体"/>
                <w:spacing w:val="-2"/>
                <w:sz w:val="24"/>
                <w:szCs w:val="24"/>
                <w:highlight w:val="none"/>
              </w:rPr>
              <w:t>具有发散性，思维表达需具体形象</w:t>
            </w:r>
          </w:p>
        </w:tc>
        <w:tc>
          <w:tcPr>
            <w:tcW w:w="443" w:type="dxa"/>
          </w:tcPr>
          <w:p w14:paraId="253AB2CC">
            <w:pPr>
              <w:spacing w:before="227" w:line="204" w:lineRule="auto"/>
              <w:ind w:firstLine="161"/>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469" w:type="dxa"/>
            <w:vMerge w:val="restart"/>
            <w:tcBorders>
              <w:bottom w:val="nil"/>
              <w:right w:val="single" w:color="000000" w:sz="2" w:space="0"/>
            </w:tcBorders>
          </w:tcPr>
          <w:p w14:paraId="0EC46ABE">
            <w:pPr>
              <w:rPr>
                <w:rFonts w:hint="eastAsia" w:ascii="宋体" w:hAnsi="宋体" w:eastAsia="宋体" w:cs="宋体"/>
                <w:sz w:val="24"/>
                <w:szCs w:val="24"/>
                <w:highlight w:val="none"/>
              </w:rPr>
            </w:pPr>
          </w:p>
          <w:p w14:paraId="179D409B">
            <w:pPr>
              <w:rPr>
                <w:rFonts w:hint="eastAsia" w:ascii="宋体" w:hAnsi="宋体" w:eastAsia="宋体" w:cs="宋体"/>
                <w:sz w:val="24"/>
                <w:szCs w:val="24"/>
                <w:highlight w:val="none"/>
              </w:rPr>
            </w:pPr>
          </w:p>
          <w:p w14:paraId="31A076EF">
            <w:pPr>
              <w:spacing w:before="222" w:line="204" w:lineRule="auto"/>
              <w:ind w:firstLine="11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20</w:t>
            </w:r>
          </w:p>
        </w:tc>
      </w:tr>
      <w:tr w14:paraId="34EB7627">
        <w:trPr>
          <w:trHeight w:val="626" w:hRule="atLeast"/>
        </w:trPr>
        <w:tc>
          <w:tcPr>
            <w:tcW w:w="1028" w:type="dxa"/>
            <w:vMerge w:val="continue"/>
            <w:tcBorders>
              <w:top w:val="nil"/>
              <w:left w:val="single" w:color="000000" w:sz="2" w:space="0"/>
              <w:bottom w:val="nil"/>
            </w:tcBorders>
          </w:tcPr>
          <w:p w14:paraId="12EE5629">
            <w:pPr>
              <w:rPr>
                <w:rFonts w:hint="eastAsia" w:ascii="宋体" w:hAnsi="宋体" w:eastAsia="宋体" w:cs="宋体"/>
                <w:sz w:val="24"/>
                <w:szCs w:val="24"/>
                <w:highlight w:val="none"/>
              </w:rPr>
            </w:pPr>
          </w:p>
        </w:tc>
        <w:tc>
          <w:tcPr>
            <w:tcW w:w="1566" w:type="dxa"/>
            <w:vMerge w:val="continue"/>
            <w:tcBorders>
              <w:top w:val="nil"/>
              <w:bottom w:val="nil"/>
            </w:tcBorders>
          </w:tcPr>
          <w:p w14:paraId="2FE87F26">
            <w:pPr>
              <w:rPr>
                <w:rFonts w:hint="eastAsia" w:ascii="宋体" w:hAnsi="宋体" w:eastAsia="宋体" w:cs="宋体"/>
                <w:sz w:val="24"/>
                <w:szCs w:val="24"/>
                <w:highlight w:val="none"/>
              </w:rPr>
            </w:pPr>
          </w:p>
        </w:tc>
        <w:tc>
          <w:tcPr>
            <w:tcW w:w="5681" w:type="dxa"/>
          </w:tcPr>
          <w:p w14:paraId="166FD20C">
            <w:pPr>
              <w:spacing w:before="27" w:line="212" w:lineRule="auto"/>
              <w:ind w:left="41" w:right="29" w:hanging="10"/>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2.创新性：概念草图应具有创造性和创新性，能够体现</w:t>
            </w:r>
            <w:r>
              <w:rPr>
                <w:rFonts w:hint="eastAsia" w:ascii="宋体" w:hAnsi="宋体" w:eastAsia="宋体" w:cs="宋体"/>
                <w:spacing w:val="-87"/>
                <w:sz w:val="24"/>
                <w:szCs w:val="24"/>
                <w:highlight w:val="none"/>
              </w:rPr>
              <w:t xml:space="preserve"> </w:t>
            </w:r>
            <w:r>
              <w:rPr>
                <w:rFonts w:hint="eastAsia" w:ascii="宋体" w:hAnsi="宋体" w:eastAsia="宋体" w:cs="宋体"/>
                <w:spacing w:val="-2"/>
                <w:sz w:val="24"/>
                <w:szCs w:val="24"/>
                <w:highlight w:val="none"/>
              </w:rPr>
              <w:t>新颖的思维和独特的设计理念</w:t>
            </w:r>
          </w:p>
        </w:tc>
        <w:tc>
          <w:tcPr>
            <w:tcW w:w="443" w:type="dxa"/>
          </w:tcPr>
          <w:p w14:paraId="4B3B16D9">
            <w:pPr>
              <w:spacing w:before="227" w:line="204" w:lineRule="auto"/>
              <w:ind w:firstLine="160"/>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469" w:type="dxa"/>
            <w:vMerge w:val="continue"/>
            <w:tcBorders>
              <w:top w:val="nil"/>
              <w:bottom w:val="nil"/>
              <w:right w:val="single" w:color="000000" w:sz="2" w:space="0"/>
            </w:tcBorders>
          </w:tcPr>
          <w:p w14:paraId="40359983">
            <w:pPr>
              <w:rPr>
                <w:rFonts w:hint="eastAsia" w:ascii="宋体" w:hAnsi="宋体" w:eastAsia="宋体" w:cs="宋体"/>
                <w:sz w:val="24"/>
                <w:szCs w:val="24"/>
                <w:highlight w:val="none"/>
              </w:rPr>
            </w:pPr>
          </w:p>
        </w:tc>
      </w:tr>
      <w:tr w14:paraId="2C045FCF">
        <w:trPr>
          <w:trHeight w:val="304" w:hRule="atLeast"/>
        </w:trPr>
        <w:tc>
          <w:tcPr>
            <w:tcW w:w="1028" w:type="dxa"/>
            <w:vMerge w:val="continue"/>
            <w:tcBorders>
              <w:top w:val="nil"/>
              <w:left w:val="single" w:color="000000" w:sz="2" w:space="0"/>
              <w:bottom w:val="nil"/>
            </w:tcBorders>
          </w:tcPr>
          <w:p w14:paraId="26628556">
            <w:pPr>
              <w:rPr>
                <w:rFonts w:hint="eastAsia" w:ascii="宋体" w:hAnsi="宋体" w:eastAsia="宋体" w:cs="宋体"/>
                <w:sz w:val="24"/>
                <w:szCs w:val="24"/>
                <w:highlight w:val="none"/>
              </w:rPr>
            </w:pPr>
          </w:p>
        </w:tc>
        <w:tc>
          <w:tcPr>
            <w:tcW w:w="1566" w:type="dxa"/>
            <w:vMerge w:val="continue"/>
            <w:tcBorders>
              <w:top w:val="nil"/>
              <w:bottom w:val="nil"/>
            </w:tcBorders>
          </w:tcPr>
          <w:p w14:paraId="4D5066CF">
            <w:pPr>
              <w:rPr>
                <w:rFonts w:hint="eastAsia" w:ascii="宋体" w:hAnsi="宋体" w:eastAsia="宋体" w:cs="宋体"/>
                <w:sz w:val="24"/>
                <w:szCs w:val="24"/>
                <w:highlight w:val="none"/>
              </w:rPr>
            </w:pPr>
          </w:p>
        </w:tc>
        <w:tc>
          <w:tcPr>
            <w:tcW w:w="5681" w:type="dxa"/>
          </w:tcPr>
          <w:p w14:paraId="145CA398">
            <w:pPr>
              <w:numPr>
                <w:ilvl w:val="0"/>
                <w:numId w:val="2"/>
              </w:numPr>
              <w:spacing w:before="26" w:line="204" w:lineRule="auto"/>
              <w:ind w:firstLine="36"/>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设计质量：概念草图的线条和比例应当准确合理，整</w:t>
            </w:r>
          </w:p>
          <w:p w14:paraId="44650F4E">
            <w:pPr>
              <w:numPr>
                <w:ilvl w:val="0"/>
                <w:numId w:val="0"/>
              </w:numPr>
              <w:spacing w:before="26" w:line="204" w:lineRule="auto"/>
              <w:rPr>
                <w:rFonts w:hint="eastAsia" w:ascii="宋体" w:hAnsi="宋体" w:eastAsia="宋体" w:cs="宋体"/>
                <w:spacing w:val="-3"/>
                <w:sz w:val="24"/>
                <w:szCs w:val="24"/>
                <w:highlight w:val="none"/>
              </w:rPr>
            </w:pPr>
            <w:r>
              <w:rPr>
                <w:rFonts w:hint="eastAsia" w:ascii="宋体" w:hAnsi="宋体" w:eastAsia="宋体" w:cs="宋体"/>
                <w:spacing w:val="-2"/>
                <w:sz w:val="24"/>
                <w:szCs w:val="24"/>
                <w:highlight w:val="none"/>
              </w:rPr>
              <w:t>体风格独特，与设计理念相符合</w:t>
            </w:r>
          </w:p>
        </w:tc>
        <w:tc>
          <w:tcPr>
            <w:tcW w:w="443" w:type="dxa"/>
          </w:tcPr>
          <w:p w14:paraId="6352CA29">
            <w:pPr>
              <w:spacing w:before="70" w:line="204" w:lineRule="auto"/>
              <w:ind w:firstLine="156"/>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5712A8C5">
            <w:pPr>
              <w:rPr>
                <w:rFonts w:hint="eastAsia" w:ascii="宋体" w:hAnsi="宋体" w:eastAsia="宋体" w:cs="宋体"/>
                <w:sz w:val="24"/>
                <w:szCs w:val="24"/>
                <w:highlight w:val="none"/>
              </w:rPr>
            </w:pPr>
          </w:p>
        </w:tc>
      </w:tr>
      <w:tr w14:paraId="33BDF309">
        <w:trPr>
          <w:trHeight w:val="304" w:hRule="atLeast"/>
        </w:trPr>
        <w:tc>
          <w:tcPr>
            <w:tcW w:w="1028" w:type="dxa"/>
            <w:tcBorders>
              <w:top w:val="nil"/>
              <w:left w:val="single" w:color="000000" w:sz="2" w:space="0"/>
              <w:bottom w:val="nil"/>
            </w:tcBorders>
          </w:tcPr>
          <w:p w14:paraId="2E2B12DE">
            <w:pPr>
              <w:rPr>
                <w:rFonts w:hint="eastAsia" w:ascii="宋体" w:hAnsi="宋体" w:eastAsia="宋体" w:cs="宋体"/>
                <w:sz w:val="24"/>
                <w:szCs w:val="24"/>
                <w:highlight w:val="none"/>
              </w:rPr>
            </w:pPr>
          </w:p>
        </w:tc>
        <w:tc>
          <w:tcPr>
            <w:tcW w:w="1566" w:type="dxa"/>
            <w:tcBorders>
              <w:top w:val="nil"/>
              <w:bottom w:val="nil"/>
            </w:tcBorders>
          </w:tcPr>
          <w:p w14:paraId="50C26563">
            <w:pPr>
              <w:rPr>
                <w:rFonts w:hint="eastAsia" w:ascii="宋体" w:hAnsi="宋体" w:eastAsia="宋体" w:cs="宋体"/>
                <w:sz w:val="24"/>
                <w:szCs w:val="24"/>
                <w:highlight w:val="none"/>
              </w:rPr>
            </w:pPr>
          </w:p>
        </w:tc>
        <w:tc>
          <w:tcPr>
            <w:tcW w:w="5681" w:type="dxa"/>
            <w:shd w:val="clear" w:color="auto" w:fill="auto"/>
            <w:vAlign w:val="top"/>
          </w:tcPr>
          <w:p w14:paraId="0A4183AB">
            <w:pPr>
              <w:spacing w:before="39" w:line="222" w:lineRule="auto"/>
              <w:ind w:left="45" w:leftChars="0" w:right="29" w:rightChars="0" w:hanging="15"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4"/>
                <w:sz w:val="24"/>
                <w:szCs w:val="24"/>
                <w:highlight w:val="none"/>
              </w:rPr>
              <w:t>4.可实现性：概念草图的设计应当具有可实现性，不仅</w:t>
            </w:r>
            <w:r>
              <w:rPr>
                <w:rFonts w:hint="eastAsia" w:ascii="宋体" w:hAnsi="宋体" w:eastAsia="宋体" w:cs="宋体"/>
                <w:spacing w:val="-86"/>
                <w:sz w:val="24"/>
                <w:szCs w:val="24"/>
                <w:highlight w:val="none"/>
              </w:rPr>
              <w:t xml:space="preserve"> </w:t>
            </w:r>
            <w:r>
              <w:rPr>
                <w:rFonts w:hint="eastAsia" w:ascii="宋体" w:hAnsi="宋体" w:eastAsia="宋体" w:cs="宋体"/>
                <w:spacing w:val="3"/>
                <w:sz w:val="24"/>
                <w:szCs w:val="24"/>
                <w:highlight w:val="none"/>
              </w:rPr>
              <w:t>能够通过三维建模和渲染实现，还要考虑到工艺可行</w:t>
            </w:r>
            <w:r>
              <w:rPr>
                <w:rFonts w:hint="eastAsia" w:ascii="宋体" w:hAnsi="宋体" w:eastAsia="宋体" w:cs="宋体"/>
                <w:spacing w:val="-91"/>
                <w:sz w:val="24"/>
                <w:szCs w:val="24"/>
                <w:highlight w:val="none"/>
              </w:rPr>
              <w:t xml:space="preserve"> </w:t>
            </w:r>
            <w:r>
              <w:rPr>
                <w:rFonts w:hint="eastAsia" w:ascii="宋体" w:hAnsi="宋体" w:eastAsia="宋体" w:cs="宋体"/>
                <w:spacing w:val="-2"/>
                <w:sz w:val="24"/>
                <w:szCs w:val="24"/>
                <w:highlight w:val="none"/>
              </w:rPr>
              <w:t>性和制造难度等因素</w:t>
            </w:r>
          </w:p>
        </w:tc>
        <w:tc>
          <w:tcPr>
            <w:tcW w:w="443" w:type="dxa"/>
            <w:shd w:val="clear" w:color="auto" w:fill="auto"/>
            <w:vAlign w:val="top"/>
          </w:tcPr>
          <w:p w14:paraId="6ECAAAC1">
            <w:pPr>
              <w:rPr>
                <w:rFonts w:hint="eastAsia" w:ascii="宋体" w:hAnsi="宋体" w:eastAsia="宋体" w:cs="宋体"/>
                <w:sz w:val="24"/>
                <w:szCs w:val="24"/>
                <w:highlight w:val="none"/>
              </w:rPr>
            </w:pPr>
          </w:p>
          <w:p w14:paraId="4A795D6F">
            <w:pPr>
              <w:spacing w:before="155" w:line="204" w:lineRule="auto"/>
              <w:ind w:firstLine="156"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2</w:t>
            </w:r>
          </w:p>
        </w:tc>
        <w:tc>
          <w:tcPr>
            <w:tcW w:w="469" w:type="dxa"/>
            <w:tcBorders>
              <w:top w:val="nil"/>
              <w:bottom w:val="nil"/>
              <w:right w:val="single" w:color="000000" w:sz="2" w:space="0"/>
            </w:tcBorders>
          </w:tcPr>
          <w:p w14:paraId="6D2D8B6A">
            <w:pPr>
              <w:rPr>
                <w:rFonts w:hint="eastAsia" w:ascii="宋体" w:hAnsi="宋体" w:eastAsia="宋体" w:cs="宋体"/>
                <w:sz w:val="24"/>
                <w:szCs w:val="24"/>
                <w:highlight w:val="none"/>
              </w:rPr>
            </w:pPr>
          </w:p>
        </w:tc>
      </w:tr>
      <w:tr w14:paraId="19A5DFF4">
        <w:trPr>
          <w:trHeight w:val="304" w:hRule="atLeast"/>
        </w:trPr>
        <w:tc>
          <w:tcPr>
            <w:tcW w:w="1028" w:type="dxa"/>
            <w:tcBorders>
              <w:top w:val="nil"/>
              <w:left w:val="single" w:color="000000" w:sz="2" w:space="0"/>
              <w:bottom w:val="nil"/>
            </w:tcBorders>
          </w:tcPr>
          <w:p w14:paraId="136872FC">
            <w:pPr>
              <w:rPr>
                <w:rFonts w:hint="eastAsia" w:ascii="宋体" w:hAnsi="宋体" w:eastAsia="宋体" w:cs="宋体"/>
                <w:sz w:val="24"/>
                <w:szCs w:val="24"/>
                <w:highlight w:val="none"/>
              </w:rPr>
            </w:pPr>
          </w:p>
        </w:tc>
        <w:tc>
          <w:tcPr>
            <w:tcW w:w="1566" w:type="dxa"/>
            <w:tcBorders>
              <w:top w:val="nil"/>
              <w:bottom w:val="nil"/>
            </w:tcBorders>
          </w:tcPr>
          <w:p w14:paraId="579AFD1F">
            <w:pPr>
              <w:rPr>
                <w:rFonts w:hint="eastAsia" w:ascii="宋体" w:hAnsi="宋体" w:eastAsia="宋体" w:cs="宋体"/>
                <w:sz w:val="24"/>
                <w:szCs w:val="24"/>
                <w:highlight w:val="none"/>
              </w:rPr>
            </w:pPr>
          </w:p>
        </w:tc>
        <w:tc>
          <w:tcPr>
            <w:tcW w:w="5681" w:type="dxa"/>
            <w:shd w:val="clear" w:color="auto" w:fill="auto"/>
            <w:vAlign w:val="top"/>
          </w:tcPr>
          <w:p w14:paraId="58688C84">
            <w:pPr>
              <w:spacing w:before="37" w:line="222" w:lineRule="auto"/>
              <w:ind w:left="41" w:leftChars="0" w:right="31" w:rightChars="0" w:hanging="3"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8"/>
                <w:w w:val="99"/>
                <w:sz w:val="24"/>
                <w:szCs w:val="24"/>
                <w:highlight w:val="none"/>
              </w:rPr>
              <w:t>5.用户体验：参赛选手应当考虑用户的使用需求和体</w:t>
            </w:r>
            <w:r>
              <w:rPr>
                <w:rFonts w:hint="eastAsia" w:ascii="宋体" w:hAnsi="宋体" w:eastAsia="宋体" w:cs="宋体"/>
                <w:spacing w:val="-96"/>
                <w:sz w:val="24"/>
                <w:szCs w:val="24"/>
                <w:highlight w:val="none"/>
              </w:rPr>
              <w:t xml:space="preserve"> </w:t>
            </w:r>
            <w:r>
              <w:rPr>
                <w:rFonts w:hint="eastAsia" w:ascii="宋体" w:hAnsi="宋体" w:eastAsia="宋体" w:cs="宋体"/>
                <w:spacing w:val="3"/>
                <w:sz w:val="24"/>
                <w:szCs w:val="24"/>
                <w:highlight w:val="none"/>
              </w:rPr>
              <w:t>验，概念草图应当具有符合人体工学原理的设计，能</w:t>
            </w:r>
            <w:r>
              <w:rPr>
                <w:rFonts w:hint="eastAsia" w:ascii="宋体" w:hAnsi="宋体" w:eastAsia="宋体" w:cs="宋体"/>
                <w:spacing w:val="-89"/>
                <w:sz w:val="24"/>
                <w:szCs w:val="24"/>
                <w:highlight w:val="none"/>
              </w:rPr>
              <w:t xml:space="preserve"> </w:t>
            </w:r>
            <w:r>
              <w:rPr>
                <w:rFonts w:hint="eastAsia" w:ascii="宋体" w:hAnsi="宋体" w:eastAsia="宋体" w:cs="宋体"/>
                <w:spacing w:val="-2"/>
                <w:sz w:val="24"/>
                <w:szCs w:val="24"/>
                <w:highlight w:val="none"/>
              </w:rPr>
              <w:t>够为用户带来良好的使用体验</w:t>
            </w:r>
          </w:p>
        </w:tc>
        <w:tc>
          <w:tcPr>
            <w:tcW w:w="443" w:type="dxa"/>
            <w:shd w:val="clear" w:color="auto" w:fill="auto"/>
            <w:vAlign w:val="top"/>
          </w:tcPr>
          <w:p w14:paraId="17551693">
            <w:pPr>
              <w:rPr>
                <w:rFonts w:hint="eastAsia" w:ascii="宋体" w:hAnsi="宋体" w:eastAsia="宋体" w:cs="宋体"/>
                <w:sz w:val="24"/>
                <w:szCs w:val="24"/>
                <w:highlight w:val="none"/>
              </w:rPr>
            </w:pPr>
          </w:p>
          <w:p w14:paraId="1D0DEE82">
            <w:pPr>
              <w:spacing w:before="154" w:line="204" w:lineRule="auto"/>
              <w:ind w:firstLine="156"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2</w:t>
            </w:r>
          </w:p>
        </w:tc>
        <w:tc>
          <w:tcPr>
            <w:tcW w:w="469" w:type="dxa"/>
            <w:tcBorders>
              <w:top w:val="nil"/>
              <w:bottom w:val="nil"/>
              <w:right w:val="single" w:color="000000" w:sz="2" w:space="0"/>
            </w:tcBorders>
          </w:tcPr>
          <w:p w14:paraId="54C758FE">
            <w:pPr>
              <w:rPr>
                <w:rFonts w:hint="eastAsia" w:ascii="宋体" w:hAnsi="宋体" w:eastAsia="宋体" w:cs="宋体"/>
                <w:sz w:val="24"/>
                <w:szCs w:val="24"/>
                <w:highlight w:val="none"/>
              </w:rPr>
            </w:pPr>
          </w:p>
        </w:tc>
      </w:tr>
      <w:tr w14:paraId="34CC1DCF">
        <w:trPr>
          <w:trHeight w:val="304" w:hRule="atLeast"/>
        </w:trPr>
        <w:tc>
          <w:tcPr>
            <w:tcW w:w="1028" w:type="dxa"/>
            <w:tcBorders>
              <w:top w:val="nil"/>
              <w:left w:val="single" w:color="000000" w:sz="2" w:space="0"/>
              <w:bottom w:val="single" w:color="000000" w:sz="2" w:space="0"/>
            </w:tcBorders>
          </w:tcPr>
          <w:p w14:paraId="467351F8">
            <w:pPr>
              <w:rPr>
                <w:rFonts w:hint="eastAsia" w:ascii="宋体" w:hAnsi="宋体" w:eastAsia="宋体" w:cs="宋体"/>
                <w:sz w:val="24"/>
                <w:szCs w:val="24"/>
                <w:highlight w:val="none"/>
              </w:rPr>
            </w:pPr>
          </w:p>
        </w:tc>
        <w:tc>
          <w:tcPr>
            <w:tcW w:w="1566" w:type="dxa"/>
            <w:tcBorders>
              <w:top w:val="nil"/>
              <w:bottom w:val="single" w:color="000000" w:sz="2" w:space="0"/>
            </w:tcBorders>
          </w:tcPr>
          <w:p w14:paraId="3E56A062">
            <w:pPr>
              <w:rPr>
                <w:rFonts w:hint="eastAsia" w:ascii="宋体" w:hAnsi="宋体" w:eastAsia="宋体" w:cs="宋体"/>
                <w:sz w:val="24"/>
                <w:szCs w:val="24"/>
                <w:highlight w:val="none"/>
              </w:rPr>
            </w:pPr>
          </w:p>
        </w:tc>
        <w:tc>
          <w:tcPr>
            <w:tcW w:w="5681" w:type="dxa"/>
            <w:tcBorders>
              <w:bottom w:val="single" w:color="000000" w:sz="2" w:space="0"/>
            </w:tcBorders>
            <w:shd w:val="clear" w:color="auto" w:fill="auto"/>
            <w:vAlign w:val="top"/>
          </w:tcPr>
          <w:p w14:paraId="1EA71E23">
            <w:pPr>
              <w:spacing w:before="36" w:line="222" w:lineRule="auto"/>
              <w:ind w:left="44" w:leftChars="0" w:right="31" w:rightChars="0" w:hanging="8"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4"/>
                <w:sz w:val="24"/>
                <w:szCs w:val="24"/>
                <w:highlight w:val="none"/>
              </w:rPr>
              <w:t>6.适应性和市场竞争力：概念草图的设计应当适应市场</w:t>
            </w:r>
            <w:r>
              <w:rPr>
                <w:rFonts w:hint="eastAsia" w:ascii="宋体" w:hAnsi="宋体" w:eastAsia="宋体" w:cs="宋体"/>
                <w:spacing w:val="-95"/>
                <w:sz w:val="24"/>
                <w:szCs w:val="24"/>
                <w:highlight w:val="none"/>
              </w:rPr>
              <w:t xml:space="preserve"> </w:t>
            </w:r>
            <w:r>
              <w:rPr>
                <w:rFonts w:hint="eastAsia" w:ascii="宋体" w:hAnsi="宋体" w:eastAsia="宋体" w:cs="宋体"/>
                <w:spacing w:val="1"/>
                <w:sz w:val="24"/>
                <w:szCs w:val="24"/>
                <w:highlight w:val="none"/>
              </w:rPr>
              <w:t>需求和消费者偏好，</w:t>
            </w:r>
            <w:r>
              <w:rPr>
                <w:rFonts w:hint="eastAsia" w:ascii="宋体" w:hAnsi="宋体" w:eastAsia="宋体" w:cs="宋体"/>
                <w:spacing w:val="-66"/>
                <w:sz w:val="24"/>
                <w:szCs w:val="24"/>
                <w:highlight w:val="none"/>
              </w:rPr>
              <w:t xml:space="preserve"> </w:t>
            </w:r>
            <w:r>
              <w:rPr>
                <w:rFonts w:hint="eastAsia" w:ascii="宋体" w:hAnsi="宋体" w:eastAsia="宋体" w:cs="宋体"/>
                <w:spacing w:val="1"/>
                <w:sz w:val="24"/>
                <w:szCs w:val="24"/>
                <w:highlight w:val="none"/>
              </w:rPr>
              <w:t>同时考虑到同类产品的竞争性和</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差异化优势</w:t>
            </w:r>
          </w:p>
        </w:tc>
        <w:tc>
          <w:tcPr>
            <w:tcW w:w="443" w:type="dxa"/>
            <w:tcBorders>
              <w:bottom w:val="single" w:color="000000" w:sz="2" w:space="0"/>
            </w:tcBorders>
            <w:shd w:val="clear" w:color="auto" w:fill="auto"/>
            <w:vAlign w:val="top"/>
          </w:tcPr>
          <w:p w14:paraId="1E940758">
            <w:pPr>
              <w:rPr>
                <w:rFonts w:hint="eastAsia" w:ascii="宋体" w:hAnsi="宋体" w:eastAsia="宋体" w:cs="宋体"/>
                <w:sz w:val="24"/>
                <w:szCs w:val="24"/>
                <w:highlight w:val="none"/>
              </w:rPr>
            </w:pPr>
          </w:p>
          <w:p w14:paraId="054833D2">
            <w:pPr>
              <w:spacing w:before="153" w:line="204" w:lineRule="auto"/>
              <w:ind w:firstLine="156"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2</w:t>
            </w:r>
          </w:p>
        </w:tc>
        <w:tc>
          <w:tcPr>
            <w:tcW w:w="469" w:type="dxa"/>
            <w:tcBorders>
              <w:top w:val="nil"/>
              <w:bottom w:val="single" w:color="000000" w:sz="2" w:space="0"/>
              <w:right w:val="single" w:color="000000" w:sz="2" w:space="0"/>
            </w:tcBorders>
          </w:tcPr>
          <w:p w14:paraId="40403203">
            <w:pPr>
              <w:rPr>
                <w:rFonts w:hint="eastAsia" w:ascii="宋体" w:hAnsi="宋体" w:eastAsia="宋体" w:cs="宋体"/>
                <w:sz w:val="24"/>
                <w:szCs w:val="24"/>
                <w:highlight w:val="none"/>
              </w:rPr>
            </w:pPr>
          </w:p>
        </w:tc>
      </w:tr>
    </w:tbl>
    <w:p w14:paraId="7009A71A">
      <w:pPr>
        <w:numPr>
          <w:ilvl w:val="0"/>
          <w:numId w:val="0"/>
        </w:numPr>
        <w:ind w:leftChars="0"/>
        <w:jc w:val="both"/>
        <w:rPr>
          <w:rFonts w:hint="eastAsia" w:ascii="宋体" w:hAnsi="宋体" w:eastAsia="宋体" w:cs="宋体"/>
          <w:spacing w:val="-2"/>
          <w:sz w:val="28"/>
          <w:szCs w:val="28"/>
          <w:highlight w:val="none"/>
        </w:rPr>
      </w:pPr>
    </w:p>
    <w:p w14:paraId="0CDB7094">
      <w:pPr>
        <w:rPr>
          <w:rFonts w:hint="eastAsia" w:ascii="宋体" w:hAnsi="宋体" w:eastAsia="宋体" w:cs="宋体"/>
          <w:sz w:val="24"/>
          <w:szCs w:val="24"/>
          <w:highlight w:val="none"/>
        </w:rPr>
        <w:sectPr>
          <w:footerReference r:id="rId3" w:type="default"/>
          <w:pgSz w:w="11907" w:h="16839"/>
          <w:pgMar w:top="1240" w:right="1354" w:bottom="1136" w:left="1361" w:header="0" w:footer="930" w:gutter="0"/>
          <w:pgNumType w:fmt="decimal"/>
          <w:cols w:space="720" w:num="1"/>
        </w:sectPr>
      </w:pPr>
    </w:p>
    <w:tbl>
      <w:tblPr>
        <w:tblStyle w:val="11"/>
        <w:tblW w:w="918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8"/>
        <w:gridCol w:w="1566"/>
        <w:gridCol w:w="5681"/>
        <w:gridCol w:w="443"/>
        <w:gridCol w:w="469"/>
      </w:tblGrid>
      <w:tr w14:paraId="43C89770">
        <w:trPr>
          <w:trHeight w:val="316" w:hRule="atLeast"/>
        </w:trPr>
        <w:tc>
          <w:tcPr>
            <w:tcW w:w="1028" w:type="dxa"/>
            <w:vMerge w:val="restart"/>
            <w:tcBorders>
              <w:top w:val="single" w:color="000000" w:sz="2" w:space="0"/>
              <w:left w:val="single" w:color="000000" w:sz="2" w:space="0"/>
              <w:bottom w:val="nil"/>
            </w:tcBorders>
          </w:tcPr>
          <w:p w14:paraId="3589D7C0">
            <w:pPr>
              <w:rPr>
                <w:rFonts w:hint="eastAsia" w:ascii="宋体" w:hAnsi="宋体" w:eastAsia="宋体" w:cs="宋体"/>
                <w:sz w:val="24"/>
                <w:szCs w:val="24"/>
                <w:highlight w:val="none"/>
              </w:rPr>
            </w:pPr>
          </w:p>
        </w:tc>
        <w:tc>
          <w:tcPr>
            <w:tcW w:w="1566" w:type="dxa"/>
            <w:vMerge w:val="restart"/>
            <w:tcBorders>
              <w:top w:val="single" w:color="000000" w:sz="2" w:space="0"/>
              <w:bottom w:val="nil"/>
            </w:tcBorders>
          </w:tcPr>
          <w:p w14:paraId="45A059CF">
            <w:pPr>
              <w:rPr>
                <w:rFonts w:hint="eastAsia" w:ascii="宋体" w:hAnsi="宋体" w:eastAsia="宋体" w:cs="宋体"/>
                <w:sz w:val="24"/>
                <w:szCs w:val="24"/>
                <w:highlight w:val="none"/>
              </w:rPr>
            </w:pPr>
          </w:p>
        </w:tc>
        <w:tc>
          <w:tcPr>
            <w:tcW w:w="5681" w:type="dxa"/>
            <w:tcBorders>
              <w:top w:val="single" w:color="000000" w:sz="2" w:space="0"/>
            </w:tcBorders>
            <w:shd w:val="clear" w:color="auto" w:fill="auto"/>
            <w:vAlign w:val="top"/>
          </w:tcPr>
          <w:p w14:paraId="43E1A134">
            <w:pPr>
              <w:spacing w:before="38" w:line="222" w:lineRule="auto"/>
              <w:ind w:left="40" w:leftChars="0" w:right="31" w:rightChars="0" w:hanging="3"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4"/>
                <w:sz w:val="24"/>
                <w:szCs w:val="24"/>
                <w:highlight w:val="none"/>
              </w:rPr>
              <w:t>7.设计说明：概念草图的设计说明应当清晰明了，包括</w:t>
            </w:r>
            <w:r>
              <w:rPr>
                <w:rFonts w:hint="eastAsia" w:ascii="宋体" w:hAnsi="宋体" w:eastAsia="宋体" w:cs="宋体"/>
                <w:spacing w:val="-98"/>
                <w:sz w:val="24"/>
                <w:szCs w:val="24"/>
                <w:highlight w:val="none"/>
              </w:rPr>
              <w:t xml:space="preserve"> </w:t>
            </w:r>
            <w:r>
              <w:rPr>
                <w:rFonts w:hint="eastAsia" w:ascii="宋体" w:hAnsi="宋体" w:eastAsia="宋体" w:cs="宋体"/>
                <w:spacing w:val="3"/>
                <w:sz w:val="24"/>
                <w:szCs w:val="24"/>
                <w:highlight w:val="none"/>
              </w:rPr>
              <w:t>设计理念、技术实现、市场分析等内容，能够完整地</w:t>
            </w:r>
            <w:r>
              <w:rPr>
                <w:rFonts w:hint="eastAsia" w:ascii="宋体" w:hAnsi="宋体" w:eastAsia="宋体" w:cs="宋体"/>
                <w:spacing w:val="-89"/>
                <w:sz w:val="24"/>
                <w:szCs w:val="24"/>
                <w:highlight w:val="none"/>
              </w:rPr>
              <w:t xml:space="preserve"> </w:t>
            </w:r>
            <w:r>
              <w:rPr>
                <w:rFonts w:hint="eastAsia" w:ascii="宋体" w:hAnsi="宋体" w:eastAsia="宋体" w:cs="宋体"/>
                <w:spacing w:val="-2"/>
                <w:sz w:val="24"/>
                <w:szCs w:val="24"/>
                <w:highlight w:val="none"/>
              </w:rPr>
              <w:t>表达设计思路和意图</w:t>
            </w:r>
          </w:p>
        </w:tc>
        <w:tc>
          <w:tcPr>
            <w:tcW w:w="443" w:type="dxa"/>
            <w:tcBorders>
              <w:top w:val="single" w:color="000000" w:sz="2" w:space="0"/>
            </w:tcBorders>
            <w:shd w:val="clear" w:color="auto" w:fill="auto"/>
            <w:vAlign w:val="top"/>
          </w:tcPr>
          <w:p w14:paraId="6BE28C60">
            <w:pPr>
              <w:rPr>
                <w:rFonts w:hint="eastAsia" w:ascii="宋体" w:hAnsi="宋体" w:eastAsia="宋体" w:cs="宋体"/>
                <w:sz w:val="24"/>
                <w:szCs w:val="24"/>
                <w:highlight w:val="none"/>
              </w:rPr>
            </w:pPr>
          </w:p>
          <w:p w14:paraId="0A429B51">
            <w:pPr>
              <w:spacing w:before="154" w:line="204" w:lineRule="auto"/>
              <w:ind w:firstLine="179"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1</w:t>
            </w:r>
          </w:p>
        </w:tc>
        <w:tc>
          <w:tcPr>
            <w:tcW w:w="469" w:type="dxa"/>
            <w:vMerge w:val="restart"/>
            <w:tcBorders>
              <w:top w:val="single" w:color="000000" w:sz="2" w:space="0"/>
              <w:bottom w:val="nil"/>
              <w:right w:val="single" w:color="000000" w:sz="2" w:space="0"/>
            </w:tcBorders>
          </w:tcPr>
          <w:p w14:paraId="06E2C787">
            <w:pPr>
              <w:rPr>
                <w:rFonts w:hint="eastAsia" w:ascii="宋体" w:hAnsi="宋体" w:eastAsia="宋体" w:cs="宋体"/>
                <w:sz w:val="24"/>
                <w:szCs w:val="24"/>
                <w:highlight w:val="none"/>
              </w:rPr>
            </w:pPr>
          </w:p>
        </w:tc>
      </w:tr>
      <w:tr w14:paraId="3A8DC216">
        <w:trPr>
          <w:trHeight w:val="683" w:hRule="atLeast"/>
        </w:trPr>
        <w:tc>
          <w:tcPr>
            <w:tcW w:w="1028" w:type="dxa"/>
            <w:vMerge w:val="continue"/>
            <w:tcBorders>
              <w:top w:val="nil"/>
              <w:left w:val="single" w:color="000000" w:sz="2" w:space="0"/>
              <w:bottom w:val="nil"/>
            </w:tcBorders>
          </w:tcPr>
          <w:p w14:paraId="7F5FDFAF">
            <w:pPr>
              <w:rPr>
                <w:rFonts w:hint="eastAsia" w:ascii="宋体" w:hAnsi="宋体" w:eastAsia="宋体" w:cs="宋体"/>
                <w:sz w:val="24"/>
                <w:szCs w:val="24"/>
                <w:highlight w:val="none"/>
              </w:rPr>
            </w:pPr>
          </w:p>
        </w:tc>
        <w:tc>
          <w:tcPr>
            <w:tcW w:w="1566" w:type="dxa"/>
            <w:vMerge w:val="continue"/>
            <w:tcBorders>
              <w:top w:val="nil"/>
              <w:bottom w:val="nil"/>
            </w:tcBorders>
          </w:tcPr>
          <w:p w14:paraId="75A19442">
            <w:pPr>
              <w:rPr>
                <w:rFonts w:hint="eastAsia" w:ascii="宋体" w:hAnsi="宋体" w:eastAsia="宋体" w:cs="宋体"/>
                <w:sz w:val="24"/>
                <w:szCs w:val="24"/>
                <w:highlight w:val="none"/>
              </w:rPr>
            </w:pPr>
          </w:p>
        </w:tc>
        <w:tc>
          <w:tcPr>
            <w:tcW w:w="5681" w:type="dxa"/>
            <w:shd w:val="clear" w:color="auto" w:fill="auto"/>
            <w:vAlign w:val="top"/>
          </w:tcPr>
          <w:p w14:paraId="4DB021FC">
            <w:pPr>
              <w:spacing w:before="37" w:line="212" w:lineRule="auto"/>
              <w:ind w:left="47" w:leftChars="0" w:right="29" w:rightChars="0" w:hanging="6"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4"/>
                <w:sz w:val="24"/>
                <w:szCs w:val="24"/>
                <w:highlight w:val="none"/>
              </w:rPr>
              <w:t>8.通用性：概念草图具备通用性和可扩展性，能够满足</w:t>
            </w:r>
            <w:r>
              <w:rPr>
                <w:rFonts w:hint="eastAsia" w:ascii="宋体" w:hAnsi="宋体" w:eastAsia="宋体" w:cs="宋体"/>
                <w:spacing w:val="-97"/>
                <w:sz w:val="24"/>
                <w:szCs w:val="24"/>
                <w:highlight w:val="none"/>
              </w:rPr>
              <w:t xml:space="preserve"> </w:t>
            </w:r>
            <w:r>
              <w:rPr>
                <w:rFonts w:hint="eastAsia" w:ascii="宋体" w:hAnsi="宋体" w:eastAsia="宋体" w:cs="宋体"/>
                <w:spacing w:val="-2"/>
                <w:sz w:val="24"/>
                <w:szCs w:val="24"/>
                <w:highlight w:val="none"/>
              </w:rPr>
              <w:t>不同地区、不同市场的需求</w:t>
            </w:r>
          </w:p>
        </w:tc>
        <w:tc>
          <w:tcPr>
            <w:tcW w:w="443" w:type="dxa"/>
            <w:shd w:val="clear" w:color="auto" w:fill="auto"/>
            <w:vAlign w:val="top"/>
          </w:tcPr>
          <w:p w14:paraId="4ED1A7BA">
            <w:pPr>
              <w:spacing w:before="236" w:line="204" w:lineRule="auto"/>
              <w:ind w:firstLine="156"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07AF343E">
            <w:pPr>
              <w:rPr>
                <w:rFonts w:hint="eastAsia" w:ascii="宋体" w:hAnsi="宋体" w:eastAsia="宋体" w:cs="宋体"/>
                <w:sz w:val="24"/>
                <w:szCs w:val="24"/>
                <w:highlight w:val="none"/>
              </w:rPr>
            </w:pPr>
          </w:p>
        </w:tc>
      </w:tr>
      <w:tr w14:paraId="216EE62E">
        <w:trPr>
          <w:trHeight w:val="1251" w:hRule="atLeast"/>
        </w:trPr>
        <w:tc>
          <w:tcPr>
            <w:tcW w:w="1028" w:type="dxa"/>
            <w:vMerge w:val="continue"/>
            <w:tcBorders>
              <w:top w:val="nil"/>
              <w:left w:val="single" w:color="000000" w:sz="2" w:space="0"/>
              <w:bottom w:val="nil"/>
            </w:tcBorders>
          </w:tcPr>
          <w:p w14:paraId="135207CF">
            <w:pPr>
              <w:rPr>
                <w:rFonts w:hint="eastAsia" w:ascii="宋体" w:hAnsi="宋体" w:eastAsia="宋体" w:cs="宋体"/>
                <w:sz w:val="24"/>
                <w:szCs w:val="24"/>
                <w:highlight w:val="none"/>
              </w:rPr>
            </w:pPr>
          </w:p>
        </w:tc>
        <w:tc>
          <w:tcPr>
            <w:tcW w:w="1566" w:type="dxa"/>
            <w:vMerge w:val="restart"/>
            <w:tcBorders>
              <w:bottom w:val="nil"/>
            </w:tcBorders>
          </w:tcPr>
          <w:p w14:paraId="122D566B">
            <w:pPr>
              <w:rPr>
                <w:rFonts w:hint="eastAsia" w:ascii="宋体" w:hAnsi="宋体" w:eastAsia="宋体" w:cs="宋体"/>
                <w:sz w:val="24"/>
                <w:szCs w:val="24"/>
                <w:highlight w:val="none"/>
              </w:rPr>
            </w:pPr>
          </w:p>
          <w:p w14:paraId="10C2FD94">
            <w:pPr>
              <w:rPr>
                <w:rFonts w:hint="eastAsia" w:ascii="宋体" w:hAnsi="宋体" w:eastAsia="宋体" w:cs="宋体"/>
                <w:sz w:val="24"/>
                <w:szCs w:val="24"/>
                <w:highlight w:val="none"/>
              </w:rPr>
            </w:pPr>
          </w:p>
          <w:p w14:paraId="18C3390A">
            <w:pPr>
              <w:rPr>
                <w:rFonts w:hint="eastAsia" w:ascii="宋体" w:hAnsi="宋体" w:eastAsia="宋体" w:cs="宋体"/>
                <w:sz w:val="24"/>
                <w:szCs w:val="24"/>
                <w:highlight w:val="none"/>
              </w:rPr>
            </w:pPr>
          </w:p>
          <w:p w14:paraId="3EE21194">
            <w:pPr>
              <w:rPr>
                <w:rFonts w:hint="eastAsia" w:ascii="宋体" w:hAnsi="宋体" w:eastAsia="宋体" w:cs="宋体"/>
                <w:sz w:val="24"/>
                <w:szCs w:val="24"/>
                <w:highlight w:val="none"/>
              </w:rPr>
            </w:pPr>
          </w:p>
          <w:p w14:paraId="3BDADDAD">
            <w:pPr>
              <w:rPr>
                <w:rFonts w:hint="eastAsia" w:ascii="宋体" w:hAnsi="宋体" w:eastAsia="宋体" w:cs="宋体"/>
                <w:sz w:val="24"/>
                <w:szCs w:val="24"/>
                <w:highlight w:val="none"/>
              </w:rPr>
            </w:pPr>
          </w:p>
          <w:p w14:paraId="089529E9">
            <w:pPr>
              <w:rPr>
                <w:rFonts w:hint="eastAsia" w:ascii="宋体" w:hAnsi="宋体" w:eastAsia="宋体" w:cs="宋体"/>
                <w:sz w:val="24"/>
                <w:szCs w:val="24"/>
                <w:highlight w:val="none"/>
              </w:rPr>
            </w:pPr>
          </w:p>
          <w:p w14:paraId="4CDEE2F3">
            <w:pPr>
              <w:rPr>
                <w:rFonts w:hint="eastAsia" w:ascii="宋体" w:hAnsi="宋体" w:eastAsia="宋体" w:cs="宋体"/>
                <w:sz w:val="24"/>
                <w:szCs w:val="24"/>
                <w:highlight w:val="none"/>
              </w:rPr>
            </w:pPr>
          </w:p>
          <w:p w14:paraId="213A62EF">
            <w:pPr>
              <w:rPr>
                <w:rFonts w:hint="eastAsia" w:ascii="宋体" w:hAnsi="宋体" w:eastAsia="宋体" w:cs="宋体"/>
                <w:sz w:val="24"/>
                <w:szCs w:val="24"/>
                <w:highlight w:val="none"/>
              </w:rPr>
            </w:pPr>
          </w:p>
          <w:p w14:paraId="719C3AC2">
            <w:pPr>
              <w:spacing w:before="160"/>
              <w:ind w:left="204" w:right="175" w:firstLine="242"/>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任务</w:t>
            </w:r>
            <w:r>
              <w:rPr>
                <w:rFonts w:hint="eastAsia" w:ascii="宋体" w:hAnsi="宋体" w:eastAsia="宋体" w:cs="宋体"/>
                <w:spacing w:val="-17"/>
                <w:sz w:val="24"/>
                <w:szCs w:val="24"/>
                <w:highlight w:val="none"/>
              </w:rPr>
              <w:t xml:space="preserve"> </w:t>
            </w:r>
            <w:r>
              <w:rPr>
                <w:rFonts w:hint="eastAsia" w:ascii="宋体" w:hAnsi="宋体" w:eastAsia="宋体" w:cs="宋体"/>
                <w:spacing w:val="-7"/>
                <w:sz w:val="24"/>
                <w:szCs w:val="24"/>
                <w:highlight w:val="none"/>
              </w:rPr>
              <w:t>2</w:t>
            </w:r>
            <w:r>
              <w:rPr>
                <w:rFonts w:hint="eastAsia" w:ascii="宋体" w:hAnsi="宋体" w:eastAsia="宋体" w:cs="宋体"/>
                <w:spacing w:val="8"/>
                <w:sz w:val="24"/>
                <w:szCs w:val="24"/>
                <w:highlight w:val="none"/>
              </w:rPr>
              <w:t xml:space="preserve">    </w:t>
            </w:r>
            <w:r>
              <w:rPr>
                <w:rFonts w:hint="eastAsia" w:ascii="宋体" w:hAnsi="宋体" w:eastAsia="宋体" w:cs="宋体"/>
                <w:spacing w:val="-5"/>
                <w:sz w:val="24"/>
                <w:szCs w:val="24"/>
                <w:highlight w:val="none"/>
              </w:rPr>
              <w:t>二维效果图</w:t>
            </w:r>
          </w:p>
        </w:tc>
        <w:tc>
          <w:tcPr>
            <w:tcW w:w="5681" w:type="dxa"/>
          </w:tcPr>
          <w:p w14:paraId="441520BA">
            <w:pPr>
              <w:spacing w:before="36" w:line="226" w:lineRule="auto"/>
              <w:ind w:left="41" w:right="29" w:firstLine="12"/>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1.符合设计要求：二维效果图应符合设计要求，展示出</w:t>
            </w:r>
            <w:r>
              <w:rPr>
                <w:rFonts w:hint="eastAsia" w:ascii="宋体" w:hAnsi="宋体" w:eastAsia="宋体" w:cs="宋体"/>
                <w:spacing w:val="-85"/>
                <w:sz w:val="24"/>
                <w:szCs w:val="24"/>
                <w:highlight w:val="none"/>
              </w:rPr>
              <w:t xml:space="preserve"> </w:t>
            </w:r>
            <w:r>
              <w:rPr>
                <w:rFonts w:hint="eastAsia" w:ascii="宋体" w:hAnsi="宋体" w:eastAsia="宋体" w:cs="宋体"/>
                <w:spacing w:val="3"/>
                <w:sz w:val="24"/>
                <w:szCs w:val="24"/>
                <w:highlight w:val="none"/>
              </w:rPr>
              <w:t>概念草图的设计理念和特点，在概念草图的基础上完</w:t>
            </w:r>
            <w:r>
              <w:rPr>
                <w:rFonts w:hint="eastAsia" w:ascii="宋体" w:hAnsi="宋体" w:eastAsia="宋体" w:cs="宋体"/>
                <w:spacing w:val="-86"/>
                <w:sz w:val="24"/>
                <w:szCs w:val="24"/>
                <w:highlight w:val="none"/>
              </w:rPr>
              <w:t xml:space="preserve"> </w:t>
            </w:r>
            <w:r>
              <w:rPr>
                <w:rFonts w:hint="eastAsia" w:ascii="宋体" w:hAnsi="宋体" w:eastAsia="宋体" w:cs="宋体"/>
                <w:spacing w:val="-2"/>
                <w:sz w:val="24"/>
                <w:szCs w:val="24"/>
                <w:highlight w:val="none"/>
              </w:rPr>
              <w:t>成产品主体的多视角（不少于</w:t>
            </w:r>
            <w:r>
              <w:rPr>
                <w:rFonts w:hint="eastAsia" w:ascii="宋体" w:hAnsi="宋体" w:eastAsia="宋体" w:cs="宋体"/>
                <w:spacing w:val="2"/>
                <w:sz w:val="24"/>
                <w:szCs w:val="24"/>
                <w:highlight w:val="none"/>
              </w:rPr>
              <w:t xml:space="preserve"> </w:t>
            </w:r>
            <w:r>
              <w:rPr>
                <w:rFonts w:hint="eastAsia" w:ascii="宋体" w:hAnsi="宋体" w:eastAsia="宋体" w:cs="宋体"/>
                <w:spacing w:val="-2"/>
                <w:sz w:val="24"/>
                <w:szCs w:val="24"/>
                <w:highlight w:val="none"/>
              </w:rPr>
              <w:t>3</w:t>
            </w:r>
            <w:r>
              <w:rPr>
                <w:rFonts w:hint="eastAsia" w:ascii="宋体" w:hAnsi="宋体" w:eastAsia="宋体" w:cs="宋体"/>
                <w:spacing w:val="2"/>
                <w:w w:val="101"/>
                <w:sz w:val="24"/>
                <w:szCs w:val="24"/>
                <w:highlight w:val="none"/>
              </w:rPr>
              <w:t xml:space="preserve">  </w:t>
            </w:r>
            <w:r>
              <w:rPr>
                <w:rFonts w:hint="eastAsia" w:ascii="宋体" w:hAnsi="宋体" w:eastAsia="宋体" w:cs="宋体"/>
                <w:spacing w:val="-2"/>
                <w:sz w:val="24"/>
                <w:szCs w:val="24"/>
                <w:highlight w:val="none"/>
              </w:rPr>
              <w:t>个）效果图的绘制，</w:t>
            </w:r>
            <w:r>
              <w:rPr>
                <w:rFonts w:hint="eastAsia" w:ascii="宋体" w:hAnsi="宋体" w:eastAsia="宋体" w:cs="宋体"/>
                <w:spacing w:val="-98"/>
                <w:sz w:val="24"/>
                <w:szCs w:val="24"/>
                <w:highlight w:val="none"/>
              </w:rPr>
              <w:t xml:space="preserve"> </w:t>
            </w:r>
            <w:r>
              <w:rPr>
                <w:rFonts w:hint="eastAsia" w:ascii="宋体" w:hAnsi="宋体" w:eastAsia="宋体" w:cs="宋体"/>
                <w:spacing w:val="-1"/>
                <w:sz w:val="24"/>
                <w:szCs w:val="24"/>
                <w:highlight w:val="none"/>
              </w:rPr>
              <w:t>二维效果图应达到画面和谐、布局合理</w:t>
            </w:r>
          </w:p>
        </w:tc>
        <w:tc>
          <w:tcPr>
            <w:tcW w:w="443" w:type="dxa"/>
          </w:tcPr>
          <w:p w14:paraId="11528A69">
            <w:pPr>
              <w:rPr>
                <w:rFonts w:hint="eastAsia" w:ascii="宋体" w:hAnsi="宋体" w:eastAsia="宋体" w:cs="宋体"/>
                <w:sz w:val="24"/>
                <w:szCs w:val="24"/>
                <w:highlight w:val="none"/>
              </w:rPr>
            </w:pPr>
          </w:p>
          <w:p w14:paraId="7EC28418">
            <w:pPr>
              <w:spacing w:before="306" w:line="204" w:lineRule="auto"/>
              <w:ind w:firstLine="154"/>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469" w:type="dxa"/>
            <w:vMerge w:val="restart"/>
            <w:tcBorders>
              <w:bottom w:val="nil"/>
              <w:right w:val="single" w:color="000000" w:sz="2" w:space="0"/>
            </w:tcBorders>
          </w:tcPr>
          <w:p w14:paraId="10760D81">
            <w:pPr>
              <w:rPr>
                <w:rFonts w:hint="eastAsia" w:ascii="宋体" w:hAnsi="宋体" w:eastAsia="宋体" w:cs="宋体"/>
                <w:sz w:val="24"/>
                <w:szCs w:val="24"/>
                <w:highlight w:val="none"/>
              </w:rPr>
            </w:pPr>
          </w:p>
          <w:p w14:paraId="1C8E2273">
            <w:pPr>
              <w:rPr>
                <w:rFonts w:hint="eastAsia" w:ascii="宋体" w:hAnsi="宋体" w:eastAsia="宋体" w:cs="宋体"/>
                <w:sz w:val="24"/>
                <w:szCs w:val="24"/>
                <w:highlight w:val="none"/>
              </w:rPr>
            </w:pPr>
          </w:p>
          <w:p w14:paraId="1D5648AB">
            <w:pPr>
              <w:rPr>
                <w:rFonts w:hint="eastAsia" w:ascii="宋体" w:hAnsi="宋体" w:eastAsia="宋体" w:cs="宋体"/>
                <w:sz w:val="24"/>
                <w:szCs w:val="24"/>
                <w:highlight w:val="none"/>
              </w:rPr>
            </w:pPr>
          </w:p>
          <w:p w14:paraId="2FC739BA">
            <w:pPr>
              <w:rPr>
                <w:rFonts w:hint="eastAsia" w:ascii="宋体" w:hAnsi="宋体" w:eastAsia="宋体" w:cs="宋体"/>
                <w:sz w:val="24"/>
                <w:szCs w:val="24"/>
                <w:highlight w:val="none"/>
              </w:rPr>
            </w:pPr>
          </w:p>
          <w:p w14:paraId="2A1AD0EC">
            <w:pPr>
              <w:rPr>
                <w:rFonts w:hint="eastAsia" w:ascii="宋体" w:hAnsi="宋体" w:eastAsia="宋体" w:cs="宋体"/>
                <w:sz w:val="24"/>
                <w:szCs w:val="24"/>
                <w:highlight w:val="none"/>
              </w:rPr>
            </w:pPr>
          </w:p>
          <w:p w14:paraId="529D1DD9">
            <w:pPr>
              <w:rPr>
                <w:rFonts w:hint="eastAsia" w:ascii="宋体" w:hAnsi="宋体" w:eastAsia="宋体" w:cs="宋体"/>
                <w:sz w:val="24"/>
                <w:szCs w:val="24"/>
                <w:highlight w:val="none"/>
              </w:rPr>
            </w:pPr>
          </w:p>
          <w:p w14:paraId="545A6E86">
            <w:pPr>
              <w:rPr>
                <w:rFonts w:hint="eastAsia" w:ascii="宋体" w:hAnsi="宋体" w:eastAsia="宋体" w:cs="宋体"/>
                <w:sz w:val="24"/>
                <w:szCs w:val="24"/>
                <w:highlight w:val="none"/>
              </w:rPr>
            </w:pPr>
          </w:p>
          <w:p w14:paraId="70B67FEA">
            <w:pPr>
              <w:rPr>
                <w:rFonts w:hint="eastAsia" w:ascii="宋体" w:hAnsi="宋体" w:eastAsia="宋体" w:cs="宋体"/>
                <w:sz w:val="24"/>
                <w:szCs w:val="24"/>
                <w:highlight w:val="none"/>
              </w:rPr>
            </w:pPr>
          </w:p>
          <w:p w14:paraId="32866DB6">
            <w:pPr>
              <w:rPr>
                <w:rFonts w:hint="eastAsia" w:ascii="宋体" w:hAnsi="宋体" w:eastAsia="宋体" w:cs="宋体"/>
                <w:sz w:val="24"/>
                <w:szCs w:val="24"/>
                <w:highlight w:val="none"/>
              </w:rPr>
            </w:pPr>
          </w:p>
          <w:p w14:paraId="55A59396">
            <w:pPr>
              <w:spacing w:before="119" w:line="204" w:lineRule="auto"/>
              <w:ind w:firstLine="11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20</w:t>
            </w:r>
          </w:p>
        </w:tc>
      </w:tr>
      <w:tr w14:paraId="27019526">
        <w:trPr>
          <w:trHeight w:val="626" w:hRule="atLeast"/>
        </w:trPr>
        <w:tc>
          <w:tcPr>
            <w:tcW w:w="1028" w:type="dxa"/>
            <w:vMerge w:val="continue"/>
            <w:tcBorders>
              <w:top w:val="nil"/>
              <w:left w:val="single" w:color="000000" w:sz="2" w:space="0"/>
              <w:bottom w:val="nil"/>
            </w:tcBorders>
          </w:tcPr>
          <w:p w14:paraId="49E5E3EC">
            <w:pPr>
              <w:rPr>
                <w:rFonts w:hint="eastAsia" w:ascii="宋体" w:hAnsi="宋体" w:eastAsia="宋体" w:cs="宋体"/>
                <w:sz w:val="24"/>
                <w:szCs w:val="24"/>
                <w:highlight w:val="none"/>
              </w:rPr>
            </w:pPr>
          </w:p>
        </w:tc>
        <w:tc>
          <w:tcPr>
            <w:tcW w:w="1566" w:type="dxa"/>
            <w:vMerge w:val="continue"/>
            <w:tcBorders>
              <w:top w:val="nil"/>
              <w:bottom w:val="nil"/>
            </w:tcBorders>
          </w:tcPr>
          <w:p w14:paraId="1A4CA9AA">
            <w:pPr>
              <w:rPr>
                <w:rFonts w:hint="eastAsia" w:ascii="宋体" w:hAnsi="宋体" w:eastAsia="宋体" w:cs="宋体"/>
                <w:sz w:val="24"/>
                <w:szCs w:val="24"/>
                <w:highlight w:val="none"/>
              </w:rPr>
            </w:pPr>
          </w:p>
        </w:tc>
        <w:tc>
          <w:tcPr>
            <w:tcW w:w="5681" w:type="dxa"/>
          </w:tcPr>
          <w:p w14:paraId="530F5461">
            <w:pPr>
              <w:spacing w:before="35" w:line="212" w:lineRule="auto"/>
              <w:ind w:left="43" w:right="30" w:hanging="12"/>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2.造型线条：造型美观、线条流畅，在创意草图的基础</w:t>
            </w:r>
            <w:r>
              <w:rPr>
                <w:rFonts w:hint="eastAsia" w:ascii="宋体" w:hAnsi="宋体" w:eastAsia="宋体" w:cs="宋体"/>
                <w:spacing w:val="-88"/>
                <w:sz w:val="24"/>
                <w:szCs w:val="24"/>
                <w:highlight w:val="none"/>
              </w:rPr>
              <w:t xml:space="preserve"> </w:t>
            </w:r>
            <w:r>
              <w:rPr>
                <w:rFonts w:hint="eastAsia" w:ascii="宋体" w:hAnsi="宋体" w:eastAsia="宋体" w:cs="宋体"/>
                <w:spacing w:val="-1"/>
                <w:sz w:val="24"/>
                <w:szCs w:val="24"/>
                <w:highlight w:val="none"/>
              </w:rPr>
              <w:t>上，生动、准确地表现出产品的整体造型</w:t>
            </w:r>
          </w:p>
        </w:tc>
        <w:tc>
          <w:tcPr>
            <w:tcW w:w="443" w:type="dxa"/>
          </w:tcPr>
          <w:p w14:paraId="20FCE4D0">
            <w:pPr>
              <w:spacing w:before="234" w:line="204" w:lineRule="auto"/>
              <w:ind w:firstLine="154"/>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469" w:type="dxa"/>
            <w:vMerge w:val="continue"/>
            <w:tcBorders>
              <w:top w:val="nil"/>
              <w:bottom w:val="nil"/>
              <w:right w:val="single" w:color="000000" w:sz="2" w:space="0"/>
            </w:tcBorders>
          </w:tcPr>
          <w:p w14:paraId="67060165">
            <w:pPr>
              <w:rPr>
                <w:rFonts w:hint="eastAsia" w:ascii="宋体" w:hAnsi="宋体" w:eastAsia="宋体" w:cs="宋体"/>
                <w:sz w:val="24"/>
                <w:szCs w:val="24"/>
                <w:highlight w:val="none"/>
              </w:rPr>
            </w:pPr>
          </w:p>
        </w:tc>
      </w:tr>
      <w:tr w14:paraId="1F7DA848">
        <w:trPr>
          <w:trHeight w:val="626" w:hRule="atLeast"/>
        </w:trPr>
        <w:tc>
          <w:tcPr>
            <w:tcW w:w="1028" w:type="dxa"/>
            <w:vMerge w:val="continue"/>
            <w:tcBorders>
              <w:top w:val="nil"/>
              <w:left w:val="single" w:color="000000" w:sz="2" w:space="0"/>
              <w:bottom w:val="nil"/>
            </w:tcBorders>
          </w:tcPr>
          <w:p w14:paraId="6A9D689F">
            <w:pPr>
              <w:rPr>
                <w:rFonts w:hint="eastAsia" w:ascii="宋体" w:hAnsi="宋体" w:eastAsia="宋体" w:cs="宋体"/>
                <w:sz w:val="24"/>
                <w:szCs w:val="24"/>
                <w:highlight w:val="none"/>
              </w:rPr>
            </w:pPr>
          </w:p>
        </w:tc>
        <w:tc>
          <w:tcPr>
            <w:tcW w:w="1566" w:type="dxa"/>
            <w:vMerge w:val="continue"/>
            <w:tcBorders>
              <w:top w:val="nil"/>
              <w:bottom w:val="nil"/>
            </w:tcBorders>
          </w:tcPr>
          <w:p w14:paraId="25A19A5D">
            <w:pPr>
              <w:rPr>
                <w:rFonts w:hint="eastAsia" w:ascii="宋体" w:hAnsi="宋体" w:eastAsia="宋体" w:cs="宋体"/>
                <w:sz w:val="24"/>
                <w:szCs w:val="24"/>
                <w:highlight w:val="none"/>
              </w:rPr>
            </w:pPr>
          </w:p>
        </w:tc>
        <w:tc>
          <w:tcPr>
            <w:tcW w:w="5681" w:type="dxa"/>
          </w:tcPr>
          <w:p w14:paraId="09669D14">
            <w:pPr>
              <w:spacing w:before="34" w:line="212" w:lineRule="auto"/>
              <w:ind w:left="52" w:right="30" w:hanging="16"/>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3.色彩运用：色彩搭配协调、风格统一，产品表现更具</w:t>
            </w:r>
            <w:r>
              <w:rPr>
                <w:rFonts w:hint="eastAsia" w:ascii="宋体" w:hAnsi="宋体" w:eastAsia="宋体" w:cs="宋体"/>
                <w:spacing w:val="-92"/>
                <w:sz w:val="24"/>
                <w:szCs w:val="24"/>
                <w:highlight w:val="none"/>
              </w:rPr>
              <w:t xml:space="preserve"> </w:t>
            </w:r>
            <w:r>
              <w:rPr>
                <w:rFonts w:hint="eastAsia" w:ascii="宋体" w:hAnsi="宋体" w:eastAsia="宋体" w:cs="宋体"/>
                <w:spacing w:val="-6"/>
                <w:sz w:val="24"/>
                <w:szCs w:val="24"/>
                <w:highlight w:val="none"/>
              </w:rPr>
              <w:t>吸引力</w:t>
            </w:r>
          </w:p>
        </w:tc>
        <w:tc>
          <w:tcPr>
            <w:tcW w:w="443" w:type="dxa"/>
          </w:tcPr>
          <w:p w14:paraId="21AFCA4D">
            <w:pPr>
              <w:spacing w:before="234" w:line="204" w:lineRule="auto"/>
              <w:ind w:firstLine="160"/>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469" w:type="dxa"/>
            <w:vMerge w:val="continue"/>
            <w:tcBorders>
              <w:top w:val="nil"/>
              <w:bottom w:val="nil"/>
              <w:right w:val="single" w:color="000000" w:sz="2" w:space="0"/>
            </w:tcBorders>
          </w:tcPr>
          <w:p w14:paraId="0DAADC08">
            <w:pPr>
              <w:rPr>
                <w:rFonts w:hint="eastAsia" w:ascii="宋体" w:hAnsi="宋体" w:eastAsia="宋体" w:cs="宋体"/>
                <w:sz w:val="24"/>
                <w:szCs w:val="24"/>
                <w:highlight w:val="none"/>
              </w:rPr>
            </w:pPr>
          </w:p>
        </w:tc>
      </w:tr>
      <w:tr w14:paraId="78EC07F8">
        <w:trPr>
          <w:trHeight w:val="627" w:hRule="atLeast"/>
        </w:trPr>
        <w:tc>
          <w:tcPr>
            <w:tcW w:w="1028" w:type="dxa"/>
            <w:vMerge w:val="continue"/>
            <w:tcBorders>
              <w:top w:val="nil"/>
              <w:left w:val="single" w:color="000000" w:sz="2" w:space="0"/>
              <w:bottom w:val="nil"/>
            </w:tcBorders>
          </w:tcPr>
          <w:p w14:paraId="5AC3D5EA">
            <w:pPr>
              <w:rPr>
                <w:rFonts w:hint="eastAsia" w:ascii="宋体" w:hAnsi="宋体" w:eastAsia="宋体" w:cs="宋体"/>
                <w:sz w:val="24"/>
                <w:szCs w:val="24"/>
                <w:highlight w:val="none"/>
              </w:rPr>
            </w:pPr>
          </w:p>
        </w:tc>
        <w:tc>
          <w:tcPr>
            <w:tcW w:w="1566" w:type="dxa"/>
            <w:vMerge w:val="continue"/>
            <w:tcBorders>
              <w:top w:val="nil"/>
              <w:bottom w:val="nil"/>
            </w:tcBorders>
          </w:tcPr>
          <w:p w14:paraId="6EE8E4E7">
            <w:pPr>
              <w:rPr>
                <w:rFonts w:hint="eastAsia" w:ascii="宋体" w:hAnsi="宋体" w:eastAsia="宋体" w:cs="宋体"/>
                <w:sz w:val="24"/>
                <w:szCs w:val="24"/>
                <w:highlight w:val="none"/>
              </w:rPr>
            </w:pPr>
          </w:p>
        </w:tc>
        <w:tc>
          <w:tcPr>
            <w:tcW w:w="5681" w:type="dxa"/>
          </w:tcPr>
          <w:p w14:paraId="340A5953">
            <w:pPr>
              <w:spacing w:before="34" w:line="212" w:lineRule="auto"/>
              <w:ind w:left="42" w:right="29" w:hanging="12"/>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4.比例关系：注意产品各部分之间的比例关系，保证整</w:t>
            </w:r>
            <w:r>
              <w:rPr>
                <w:rFonts w:hint="eastAsia" w:ascii="宋体" w:hAnsi="宋体" w:eastAsia="宋体" w:cs="宋体"/>
                <w:spacing w:val="-86"/>
                <w:sz w:val="24"/>
                <w:szCs w:val="24"/>
                <w:highlight w:val="none"/>
              </w:rPr>
              <w:t xml:space="preserve"> </w:t>
            </w:r>
            <w:r>
              <w:rPr>
                <w:rFonts w:hint="eastAsia" w:ascii="宋体" w:hAnsi="宋体" w:eastAsia="宋体" w:cs="宋体"/>
                <w:spacing w:val="-2"/>
                <w:sz w:val="24"/>
                <w:szCs w:val="24"/>
                <w:highlight w:val="none"/>
              </w:rPr>
              <w:t>体比例协调的效果</w:t>
            </w:r>
          </w:p>
        </w:tc>
        <w:tc>
          <w:tcPr>
            <w:tcW w:w="443" w:type="dxa"/>
          </w:tcPr>
          <w:p w14:paraId="02FEF7C2">
            <w:pPr>
              <w:spacing w:before="233" w:line="204" w:lineRule="auto"/>
              <w:ind w:firstLine="156"/>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2BA3965B">
            <w:pPr>
              <w:rPr>
                <w:rFonts w:hint="eastAsia" w:ascii="宋体" w:hAnsi="宋体" w:eastAsia="宋体" w:cs="宋体"/>
                <w:sz w:val="24"/>
                <w:szCs w:val="24"/>
                <w:highlight w:val="none"/>
              </w:rPr>
            </w:pPr>
          </w:p>
        </w:tc>
      </w:tr>
      <w:tr w14:paraId="458765B6">
        <w:trPr>
          <w:trHeight w:val="629" w:hRule="atLeast"/>
        </w:trPr>
        <w:tc>
          <w:tcPr>
            <w:tcW w:w="1028" w:type="dxa"/>
            <w:vMerge w:val="continue"/>
            <w:tcBorders>
              <w:top w:val="nil"/>
              <w:left w:val="single" w:color="000000" w:sz="2" w:space="0"/>
              <w:bottom w:val="nil"/>
            </w:tcBorders>
          </w:tcPr>
          <w:p w14:paraId="62937813">
            <w:pPr>
              <w:rPr>
                <w:rFonts w:hint="eastAsia" w:ascii="宋体" w:hAnsi="宋体" w:eastAsia="宋体" w:cs="宋体"/>
                <w:sz w:val="24"/>
                <w:szCs w:val="24"/>
                <w:highlight w:val="none"/>
              </w:rPr>
            </w:pPr>
          </w:p>
        </w:tc>
        <w:tc>
          <w:tcPr>
            <w:tcW w:w="1566" w:type="dxa"/>
            <w:vMerge w:val="continue"/>
            <w:tcBorders>
              <w:top w:val="nil"/>
              <w:bottom w:val="nil"/>
            </w:tcBorders>
          </w:tcPr>
          <w:p w14:paraId="0383C615">
            <w:pPr>
              <w:rPr>
                <w:rFonts w:hint="eastAsia" w:ascii="宋体" w:hAnsi="宋体" w:eastAsia="宋体" w:cs="宋体"/>
                <w:sz w:val="24"/>
                <w:szCs w:val="24"/>
                <w:highlight w:val="none"/>
              </w:rPr>
            </w:pPr>
          </w:p>
        </w:tc>
        <w:tc>
          <w:tcPr>
            <w:tcW w:w="5681" w:type="dxa"/>
          </w:tcPr>
          <w:p w14:paraId="7BD79768">
            <w:pPr>
              <w:spacing w:before="36" w:line="212" w:lineRule="auto"/>
              <w:ind w:left="44" w:right="29" w:hanging="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5.细节设计：应考虑到产品的细节设计，体现出参赛选</w:t>
            </w:r>
            <w:r>
              <w:rPr>
                <w:rFonts w:hint="eastAsia" w:ascii="宋体" w:hAnsi="宋体" w:eastAsia="宋体" w:cs="宋体"/>
                <w:spacing w:val="-94"/>
                <w:sz w:val="24"/>
                <w:szCs w:val="24"/>
                <w:highlight w:val="none"/>
              </w:rPr>
              <w:t xml:space="preserve"> </w:t>
            </w:r>
            <w:r>
              <w:rPr>
                <w:rFonts w:hint="eastAsia" w:ascii="宋体" w:hAnsi="宋体" w:eastAsia="宋体" w:cs="宋体"/>
                <w:spacing w:val="-2"/>
                <w:sz w:val="24"/>
                <w:szCs w:val="24"/>
                <w:highlight w:val="none"/>
              </w:rPr>
              <w:t>手对产品细节的把控能力</w:t>
            </w:r>
          </w:p>
        </w:tc>
        <w:tc>
          <w:tcPr>
            <w:tcW w:w="443" w:type="dxa"/>
          </w:tcPr>
          <w:p w14:paraId="77FDA7DA">
            <w:pPr>
              <w:spacing w:before="235" w:line="204" w:lineRule="auto"/>
              <w:ind w:firstLine="156"/>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0668D31B">
            <w:pPr>
              <w:rPr>
                <w:rFonts w:hint="eastAsia" w:ascii="宋体" w:hAnsi="宋体" w:eastAsia="宋体" w:cs="宋体"/>
                <w:sz w:val="24"/>
                <w:szCs w:val="24"/>
                <w:highlight w:val="none"/>
              </w:rPr>
            </w:pPr>
          </w:p>
        </w:tc>
      </w:tr>
      <w:tr w14:paraId="6CB7B89C">
        <w:trPr>
          <w:trHeight w:val="626" w:hRule="atLeast"/>
        </w:trPr>
        <w:tc>
          <w:tcPr>
            <w:tcW w:w="1028" w:type="dxa"/>
            <w:vMerge w:val="continue"/>
            <w:tcBorders>
              <w:top w:val="nil"/>
              <w:left w:val="single" w:color="000000" w:sz="2" w:space="0"/>
              <w:bottom w:val="nil"/>
            </w:tcBorders>
          </w:tcPr>
          <w:p w14:paraId="0F07957E">
            <w:pPr>
              <w:rPr>
                <w:rFonts w:hint="eastAsia" w:ascii="宋体" w:hAnsi="宋体" w:eastAsia="宋体" w:cs="宋体"/>
                <w:sz w:val="24"/>
                <w:szCs w:val="24"/>
                <w:highlight w:val="none"/>
              </w:rPr>
            </w:pPr>
          </w:p>
        </w:tc>
        <w:tc>
          <w:tcPr>
            <w:tcW w:w="1566" w:type="dxa"/>
            <w:vMerge w:val="continue"/>
            <w:tcBorders>
              <w:top w:val="nil"/>
              <w:bottom w:val="nil"/>
            </w:tcBorders>
          </w:tcPr>
          <w:p w14:paraId="2D028835">
            <w:pPr>
              <w:rPr>
                <w:rFonts w:hint="eastAsia" w:ascii="宋体" w:hAnsi="宋体" w:eastAsia="宋体" w:cs="宋体"/>
                <w:sz w:val="24"/>
                <w:szCs w:val="24"/>
                <w:highlight w:val="none"/>
              </w:rPr>
            </w:pPr>
          </w:p>
        </w:tc>
        <w:tc>
          <w:tcPr>
            <w:tcW w:w="5681" w:type="dxa"/>
          </w:tcPr>
          <w:p w14:paraId="7EFD87F8">
            <w:pPr>
              <w:spacing w:before="33" w:line="212" w:lineRule="auto"/>
              <w:ind w:left="41" w:right="31" w:hanging="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6.工程可行性：应考虑到生成的工程可行性，不出现设</w:t>
            </w:r>
            <w:r>
              <w:rPr>
                <w:rFonts w:hint="eastAsia" w:ascii="宋体" w:hAnsi="宋体" w:eastAsia="宋体" w:cs="宋体"/>
                <w:spacing w:val="-99"/>
                <w:sz w:val="24"/>
                <w:szCs w:val="24"/>
                <w:highlight w:val="none"/>
              </w:rPr>
              <w:t xml:space="preserve"> </w:t>
            </w:r>
            <w:r>
              <w:rPr>
                <w:rFonts w:hint="eastAsia" w:ascii="宋体" w:hAnsi="宋体" w:eastAsia="宋体" w:cs="宋体"/>
                <w:spacing w:val="-2"/>
                <w:sz w:val="24"/>
                <w:szCs w:val="24"/>
                <w:highlight w:val="none"/>
              </w:rPr>
              <w:t>计上的缺陷或不合理之处</w:t>
            </w:r>
          </w:p>
        </w:tc>
        <w:tc>
          <w:tcPr>
            <w:tcW w:w="443" w:type="dxa"/>
          </w:tcPr>
          <w:p w14:paraId="6D0CE324">
            <w:pPr>
              <w:spacing w:before="232" w:line="204" w:lineRule="auto"/>
              <w:ind w:firstLine="156"/>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10160EE3">
            <w:pPr>
              <w:rPr>
                <w:rFonts w:hint="eastAsia" w:ascii="宋体" w:hAnsi="宋体" w:eastAsia="宋体" w:cs="宋体"/>
                <w:sz w:val="24"/>
                <w:szCs w:val="24"/>
                <w:highlight w:val="none"/>
              </w:rPr>
            </w:pPr>
          </w:p>
        </w:tc>
      </w:tr>
      <w:tr w14:paraId="03F8FB07">
        <w:trPr>
          <w:trHeight w:val="314" w:hRule="atLeast"/>
        </w:trPr>
        <w:tc>
          <w:tcPr>
            <w:tcW w:w="1028" w:type="dxa"/>
            <w:vMerge w:val="continue"/>
            <w:tcBorders>
              <w:top w:val="nil"/>
              <w:left w:val="single" w:color="000000" w:sz="2" w:space="0"/>
            </w:tcBorders>
          </w:tcPr>
          <w:p w14:paraId="15FB731A">
            <w:pPr>
              <w:rPr>
                <w:rFonts w:hint="eastAsia" w:ascii="宋体" w:hAnsi="宋体" w:eastAsia="宋体" w:cs="宋体"/>
                <w:sz w:val="24"/>
                <w:szCs w:val="24"/>
                <w:highlight w:val="none"/>
              </w:rPr>
            </w:pPr>
          </w:p>
        </w:tc>
        <w:tc>
          <w:tcPr>
            <w:tcW w:w="1566" w:type="dxa"/>
            <w:vMerge w:val="continue"/>
            <w:tcBorders>
              <w:top w:val="nil"/>
            </w:tcBorders>
          </w:tcPr>
          <w:p w14:paraId="7EF8DBC1">
            <w:pPr>
              <w:rPr>
                <w:rFonts w:hint="eastAsia" w:ascii="宋体" w:hAnsi="宋体" w:eastAsia="宋体" w:cs="宋体"/>
                <w:sz w:val="24"/>
                <w:szCs w:val="24"/>
                <w:highlight w:val="none"/>
              </w:rPr>
            </w:pPr>
          </w:p>
        </w:tc>
        <w:tc>
          <w:tcPr>
            <w:tcW w:w="5681" w:type="dxa"/>
          </w:tcPr>
          <w:p w14:paraId="3C3F9C45">
            <w:pPr>
              <w:spacing w:before="31" w:line="204" w:lineRule="auto"/>
              <w:ind w:firstLine="3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7.创新性：有独特的创意思维，二维表达具有创新性</w:t>
            </w:r>
          </w:p>
        </w:tc>
        <w:tc>
          <w:tcPr>
            <w:tcW w:w="443" w:type="dxa"/>
          </w:tcPr>
          <w:p w14:paraId="109BCD95">
            <w:pPr>
              <w:spacing w:before="75" w:line="204" w:lineRule="auto"/>
              <w:ind w:firstLine="160"/>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469" w:type="dxa"/>
            <w:vMerge w:val="continue"/>
            <w:tcBorders>
              <w:top w:val="nil"/>
              <w:right w:val="single" w:color="000000" w:sz="2" w:space="0"/>
            </w:tcBorders>
          </w:tcPr>
          <w:p w14:paraId="227C3544">
            <w:pPr>
              <w:rPr>
                <w:rFonts w:hint="eastAsia" w:ascii="宋体" w:hAnsi="宋体" w:eastAsia="宋体" w:cs="宋体"/>
                <w:sz w:val="24"/>
                <w:szCs w:val="24"/>
                <w:highlight w:val="none"/>
              </w:rPr>
            </w:pPr>
          </w:p>
        </w:tc>
      </w:tr>
      <w:tr w14:paraId="15C45779">
        <w:trPr>
          <w:trHeight w:val="626" w:hRule="atLeast"/>
        </w:trPr>
        <w:tc>
          <w:tcPr>
            <w:tcW w:w="1028" w:type="dxa"/>
            <w:vMerge w:val="restart"/>
            <w:tcBorders>
              <w:left w:val="single" w:color="000000" w:sz="2" w:space="0"/>
              <w:bottom w:val="nil"/>
            </w:tcBorders>
          </w:tcPr>
          <w:p w14:paraId="77140468">
            <w:pPr>
              <w:rPr>
                <w:rFonts w:hint="eastAsia" w:ascii="宋体" w:hAnsi="宋体" w:eastAsia="宋体" w:cs="宋体"/>
                <w:sz w:val="24"/>
                <w:szCs w:val="24"/>
                <w:highlight w:val="none"/>
              </w:rPr>
            </w:pPr>
          </w:p>
          <w:p w14:paraId="51EE823E">
            <w:pPr>
              <w:rPr>
                <w:rFonts w:hint="eastAsia" w:ascii="宋体" w:hAnsi="宋体" w:eastAsia="宋体" w:cs="宋体"/>
                <w:sz w:val="24"/>
                <w:szCs w:val="24"/>
                <w:highlight w:val="none"/>
              </w:rPr>
            </w:pPr>
          </w:p>
          <w:p w14:paraId="5586772C">
            <w:pPr>
              <w:rPr>
                <w:rFonts w:hint="eastAsia" w:ascii="宋体" w:hAnsi="宋体" w:eastAsia="宋体" w:cs="宋体"/>
                <w:sz w:val="24"/>
                <w:szCs w:val="24"/>
                <w:highlight w:val="none"/>
              </w:rPr>
            </w:pPr>
          </w:p>
          <w:p w14:paraId="17F67A02">
            <w:pPr>
              <w:rPr>
                <w:rFonts w:hint="eastAsia" w:ascii="宋体" w:hAnsi="宋体" w:eastAsia="宋体" w:cs="宋体"/>
                <w:sz w:val="24"/>
                <w:szCs w:val="24"/>
                <w:highlight w:val="none"/>
              </w:rPr>
            </w:pPr>
          </w:p>
          <w:p w14:paraId="33004F49">
            <w:pPr>
              <w:rPr>
                <w:rFonts w:hint="eastAsia" w:ascii="宋体" w:hAnsi="宋体" w:eastAsia="宋体" w:cs="宋体"/>
                <w:sz w:val="24"/>
                <w:szCs w:val="24"/>
                <w:highlight w:val="none"/>
              </w:rPr>
            </w:pPr>
          </w:p>
          <w:p w14:paraId="44DE50B7">
            <w:pPr>
              <w:rPr>
                <w:rFonts w:hint="eastAsia" w:ascii="宋体" w:hAnsi="宋体" w:eastAsia="宋体" w:cs="宋体"/>
                <w:sz w:val="24"/>
                <w:szCs w:val="24"/>
                <w:highlight w:val="none"/>
              </w:rPr>
            </w:pPr>
          </w:p>
          <w:p w14:paraId="0FD99814">
            <w:pPr>
              <w:rPr>
                <w:rFonts w:hint="eastAsia" w:ascii="宋体" w:hAnsi="宋体" w:eastAsia="宋体" w:cs="宋体"/>
                <w:sz w:val="24"/>
                <w:szCs w:val="24"/>
                <w:highlight w:val="none"/>
              </w:rPr>
            </w:pPr>
          </w:p>
          <w:p w14:paraId="3AC9366B">
            <w:pPr>
              <w:spacing w:before="249" w:line="204" w:lineRule="auto"/>
              <w:ind w:firstLine="171"/>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模块</w:t>
            </w:r>
            <w:r>
              <w:rPr>
                <w:rFonts w:hint="eastAsia" w:ascii="宋体" w:hAnsi="宋体" w:eastAsia="宋体" w:cs="宋体"/>
                <w:spacing w:val="-54"/>
                <w:sz w:val="24"/>
                <w:szCs w:val="24"/>
                <w:highlight w:val="none"/>
              </w:rPr>
              <w:t xml:space="preserve"> </w:t>
            </w:r>
            <w:r>
              <w:rPr>
                <w:rFonts w:hint="eastAsia" w:ascii="宋体" w:hAnsi="宋体" w:eastAsia="宋体" w:cs="宋体"/>
                <w:spacing w:val="-3"/>
                <w:sz w:val="24"/>
                <w:szCs w:val="24"/>
                <w:highlight w:val="none"/>
              </w:rPr>
              <w:t>B</w:t>
            </w:r>
          </w:p>
          <w:p w14:paraId="505D3696">
            <w:pPr>
              <w:spacing w:before="46" w:line="204" w:lineRule="auto"/>
              <w:ind w:firstLine="48"/>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技术应用</w:t>
            </w:r>
          </w:p>
          <w:p w14:paraId="76FFF216">
            <w:pPr>
              <w:spacing w:before="46" w:line="204" w:lineRule="auto"/>
              <w:ind w:firstLine="28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模块</w:t>
            </w:r>
          </w:p>
        </w:tc>
        <w:tc>
          <w:tcPr>
            <w:tcW w:w="1566" w:type="dxa"/>
            <w:vMerge w:val="restart"/>
            <w:tcBorders>
              <w:bottom w:val="nil"/>
            </w:tcBorders>
          </w:tcPr>
          <w:p w14:paraId="565C015A">
            <w:pPr>
              <w:rPr>
                <w:rFonts w:hint="eastAsia" w:ascii="宋体" w:hAnsi="宋体" w:eastAsia="宋体" w:cs="宋体"/>
                <w:sz w:val="24"/>
                <w:szCs w:val="24"/>
                <w:highlight w:val="none"/>
              </w:rPr>
            </w:pPr>
          </w:p>
          <w:p w14:paraId="3FCCD254">
            <w:pPr>
              <w:rPr>
                <w:rFonts w:hint="eastAsia" w:ascii="宋体" w:hAnsi="宋体" w:eastAsia="宋体" w:cs="宋体"/>
                <w:sz w:val="24"/>
                <w:szCs w:val="24"/>
                <w:highlight w:val="none"/>
              </w:rPr>
            </w:pPr>
          </w:p>
          <w:p w14:paraId="35DC78CD">
            <w:pPr>
              <w:rPr>
                <w:rFonts w:hint="eastAsia" w:ascii="宋体" w:hAnsi="宋体" w:eastAsia="宋体" w:cs="宋体"/>
                <w:sz w:val="24"/>
                <w:szCs w:val="24"/>
                <w:highlight w:val="none"/>
              </w:rPr>
            </w:pPr>
          </w:p>
          <w:p w14:paraId="2480DF2B">
            <w:pPr>
              <w:rPr>
                <w:rFonts w:hint="eastAsia" w:ascii="宋体" w:hAnsi="宋体" w:eastAsia="宋体" w:cs="宋体"/>
                <w:sz w:val="24"/>
                <w:szCs w:val="24"/>
                <w:highlight w:val="none"/>
              </w:rPr>
            </w:pPr>
          </w:p>
          <w:p w14:paraId="676A328A">
            <w:pPr>
              <w:rPr>
                <w:rFonts w:hint="eastAsia" w:ascii="宋体" w:hAnsi="宋体" w:eastAsia="宋体" w:cs="宋体"/>
                <w:sz w:val="24"/>
                <w:szCs w:val="24"/>
                <w:highlight w:val="none"/>
              </w:rPr>
            </w:pPr>
          </w:p>
          <w:p w14:paraId="04A269C2">
            <w:pPr>
              <w:spacing w:before="252"/>
              <w:ind w:left="329" w:right="295" w:firstLine="137"/>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任务</w:t>
            </w:r>
            <w:r>
              <w:rPr>
                <w:rFonts w:hint="eastAsia" w:ascii="宋体" w:hAnsi="宋体" w:eastAsia="宋体" w:cs="宋体"/>
                <w:spacing w:val="-50"/>
                <w:sz w:val="24"/>
                <w:szCs w:val="24"/>
                <w:highlight w:val="none"/>
              </w:rPr>
              <w:t xml:space="preserve"> </w:t>
            </w:r>
            <w:r>
              <w:rPr>
                <w:rFonts w:hint="eastAsia" w:ascii="宋体" w:hAnsi="宋体" w:eastAsia="宋体" w:cs="宋体"/>
                <w:spacing w:val="-8"/>
                <w:sz w:val="24"/>
                <w:szCs w:val="24"/>
                <w:highlight w:val="none"/>
              </w:rPr>
              <w:t>3</w:t>
            </w:r>
            <w:r>
              <w:rPr>
                <w:rFonts w:hint="eastAsia" w:ascii="宋体" w:hAnsi="宋体" w:eastAsia="宋体" w:cs="宋体"/>
                <w:spacing w:val="24"/>
                <w:w w:val="101"/>
                <w:sz w:val="24"/>
                <w:szCs w:val="24"/>
                <w:highlight w:val="none"/>
              </w:rPr>
              <w:t xml:space="preserve">  </w:t>
            </w:r>
            <w:r>
              <w:rPr>
                <w:rFonts w:hint="eastAsia" w:ascii="宋体" w:hAnsi="宋体" w:eastAsia="宋体" w:cs="宋体"/>
                <w:spacing w:val="-7"/>
                <w:sz w:val="24"/>
                <w:szCs w:val="24"/>
                <w:highlight w:val="none"/>
              </w:rPr>
              <w:t>三维建模</w:t>
            </w:r>
          </w:p>
        </w:tc>
        <w:tc>
          <w:tcPr>
            <w:tcW w:w="5681" w:type="dxa"/>
          </w:tcPr>
          <w:p w14:paraId="11DA0D22">
            <w:pPr>
              <w:spacing w:before="32" w:line="212" w:lineRule="auto"/>
              <w:ind w:left="42" w:right="29" w:firstLine="12"/>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1.三维建模的准确度、精度、细节和比例等方面符合设</w:t>
            </w:r>
            <w:r>
              <w:rPr>
                <w:rFonts w:hint="eastAsia" w:ascii="宋体" w:hAnsi="宋体" w:eastAsia="宋体" w:cs="宋体"/>
                <w:spacing w:val="-85"/>
                <w:sz w:val="24"/>
                <w:szCs w:val="24"/>
                <w:highlight w:val="none"/>
              </w:rPr>
              <w:t xml:space="preserve"> </w:t>
            </w:r>
            <w:r>
              <w:rPr>
                <w:rFonts w:hint="eastAsia" w:ascii="宋体" w:hAnsi="宋体" w:eastAsia="宋体" w:cs="宋体"/>
                <w:spacing w:val="-4"/>
                <w:sz w:val="24"/>
                <w:szCs w:val="24"/>
                <w:highlight w:val="none"/>
              </w:rPr>
              <w:t>计要求</w:t>
            </w:r>
          </w:p>
        </w:tc>
        <w:tc>
          <w:tcPr>
            <w:tcW w:w="443" w:type="dxa"/>
          </w:tcPr>
          <w:p w14:paraId="35CAEF83">
            <w:pPr>
              <w:spacing w:before="231" w:line="204" w:lineRule="auto"/>
              <w:ind w:firstLine="165"/>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469" w:type="dxa"/>
            <w:vMerge w:val="restart"/>
            <w:tcBorders>
              <w:bottom w:val="nil"/>
              <w:right w:val="single" w:color="000000" w:sz="2" w:space="0"/>
            </w:tcBorders>
          </w:tcPr>
          <w:p w14:paraId="41C1EF0D">
            <w:pPr>
              <w:rPr>
                <w:rFonts w:hint="eastAsia" w:ascii="宋体" w:hAnsi="宋体" w:eastAsia="宋体" w:cs="宋体"/>
                <w:sz w:val="24"/>
                <w:szCs w:val="24"/>
                <w:highlight w:val="none"/>
              </w:rPr>
            </w:pPr>
          </w:p>
          <w:p w14:paraId="27AE817C">
            <w:pPr>
              <w:rPr>
                <w:rFonts w:hint="eastAsia" w:ascii="宋体" w:hAnsi="宋体" w:eastAsia="宋体" w:cs="宋体"/>
                <w:sz w:val="24"/>
                <w:szCs w:val="24"/>
                <w:highlight w:val="none"/>
              </w:rPr>
            </w:pPr>
          </w:p>
          <w:p w14:paraId="3A74D48C">
            <w:pPr>
              <w:rPr>
                <w:rFonts w:hint="eastAsia" w:ascii="宋体" w:hAnsi="宋体" w:eastAsia="宋体" w:cs="宋体"/>
                <w:sz w:val="24"/>
                <w:szCs w:val="24"/>
                <w:highlight w:val="none"/>
              </w:rPr>
            </w:pPr>
          </w:p>
          <w:p w14:paraId="2DFF5515">
            <w:pPr>
              <w:rPr>
                <w:rFonts w:hint="eastAsia" w:ascii="宋体" w:hAnsi="宋体" w:eastAsia="宋体" w:cs="宋体"/>
                <w:sz w:val="24"/>
                <w:szCs w:val="24"/>
                <w:highlight w:val="none"/>
              </w:rPr>
            </w:pPr>
          </w:p>
          <w:p w14:paraId="229BF2A7">
            <w:pPr>
              <w:rPr>
                <w:rFonts w:hint="eastAsia" w:ascii="宋体" w:hAnsi="宋体" w:eastAsia="宋体" w:cs="宋体"/>
                <w:sz w:val="24"/>
                <w:szCs w:val="24"/>
                <w:highlight w:val="none"/>
              </w:rPr>
            </w:pPr>
          </w:p>
          <w:p w14:paraId="2FDBF6EA">
            <w:pPr>
              <w:rPr>
                <w:rFonts w:hint="eastAsia" w:ascii="宋体" w:hAnsi="宋体" w:eastAsia="宋体" w:cs="宋体"/>
                <w:sz w:val="24"/>
                <w:szCs w:val="24"/>
                <w:highlight w:val="none"/>
              </w:rPr>
            </w:pPr>
          </w:p>
          <w:p w14:paraId="2A889B37">
            <w:pPr>
              <w:spacing w:before="211" w:line="204" w:lineRule="auto"/>
              <w:ind w:firstLine="118"/>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25</w:t>
            </w:r>
          </w:p>
        </w:tc>
      </w:tr>
      <w:tr w14:paraId="6111ED90">
        <w:trPr>
          <w:trHeight w:val="626" w:hRule="atLeast"/>
        </w:trPr>
        <w:tc>
          <w:tcPr>
            <w:tcW w:w="1028" w:type="dxa"/>
            <w:vMerge w:val="continue"/>
            <w:tcBorders>
              <w:top w:val="nil"/>
              <w:left w:val="single" w:color="000000" w:sz="2" w:space="0"/>
              <w:bottom w:val="nil"/>
            </w:tcBorders>
          </w:tcPr>
          <w:p w14:paraId="66D6AFC8">
            <w:pPr>
              <w:rPr>
                <w:rFonts w:hint="eastAsia" w:ascii="宋体" w:hAnsi="宋体" w:eastAsia="宋体" w:cs="宋体"/>
                <w:sz w:val="24"/>
                <w:szCs w:val="24"/>
                <w:highlight w:val="none"/>
              </w:rPr>
            </w:pPr>
          </w:p>
        </w:tc>
        <w:tc>
          <w:tcPr>
            <w:tcW w:w="1566" w:type="dxa"/>
            <w:vMerge w:val="continue"/>
            <w:tcBorders>
              <w:top w:val="nil"/>
              <w:bottom w:val="nil"/>
            </w:tcBorders>
          </w:tcPr>
          <w:p w14:paraId="71B5D6FD">
            <w:pPr>
              <w:rPr>
                <w:rFonts w:hint="eastAsia" w:ascii="宋体" w:hAnsi="宋体" w:eastAsia="宋体" w:cs="宋体"/>
                <w:sz w:val="24"/>
                <w:szCs w:val="24"/>
                <w:highlight w:val="none"/>
              </w:rPr>
            </w:pPr>
          </w:p>
        </w:tc>
        <w:tc>
          <w:tcPr>
            <w:tcW w:w="5681" w:type="dxa"/>
          </w:tcPr>
          <w:p w14:paraId="63BAEBA6">
            <w:pPr>
              <w:spacing w:before="31" w:line="212" w:lineRule="auto"/>
              <w:ind w:left="48" w:right="31" w:hanging="1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2.三维建模的可编辑性、可修改性和可更新性等方面符</w:t>
            </w:r>
            <w:r>
              <w:rPr>
                <w:rFonts w:hint="eastAsia" w:ascii="宋体" w:hAnsi="宋体" w:eastAsia="宋体" w:cs="宋体"/>
                <w:spacing w:val="-90"/>
                <w:sz w:val="24"/>
                <w:szCs w:val="24"/>
                <w:highlight w:val="none"/>
              </w:rPr>
              <w:t xml:space="preserve"> </w:t>
            </w:r>
            <w:r>
              <w:rPr>
                <w:rFonts w:hint="eastAsia" w:ascii="宋体" w:hAnsi="宋体" w:eastAsia="宋体" w:cs="宋体"/>
                <w:spacing w:val="-2"/>
                <w:sz w:val="24"/>
                <w:szCs w:val="24"/>
                <w:highlight w:val="none"/>
              </w:rPr>
              <w:t>合设计要求，有助于设计的优化和持续改进</w:t>
            </w:r>
          </w:p>
        </w:tc>
        <w:tc>
          <w:tcPr>
            <w:tcW w:w="443" w:type="dxa"/>
          </w:tcPr>
          <w:p w14:paraId="7B7D9CEA">
            <w:pPr>
              <w:spacing w:before="230" w:line="204" w:lineRule="auto"/>
              <w:ind w:firstLine="156"/>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4252E195">
            <w:pPr>
              <w:rPr>
                <w:rFonts w:hint="eastAsia" w:ascii="宋体" w:hAnsi="宋体" w:eastAsia="宋体" w:cs="宋体"/>
                <w:sz w:val="24"/>
                <w:szCs w:val="24"/>
                <w:highlight w:val="none"/>
              </w:rPr>
            </w:pPr>
          </w:p>
        </w:tc>
      </w:tr>
      <w:tr w14:paraId="1761ED85">
        <w:trPr>
          <w:trHeight w:val="627" w:hRule="atLeast"/>
        </w:trPr>
        <w:tc>
          <w:tcPr>
            <w:tcW w:w="1028" w:type="dxa"/>
            <w:vMerge w:val="continue"/>
            <w:tcBorders>
              <w:top w:val="nil"/>
              <w:left w:val="single" w:color="000000" w:sz="2" w:space="0"/>
              <w:bottom w:val="nil"/>
            </w:tcBorders>
          </w:tcPr>
          <w:p w14:paraId="5FAC19B6">
            <w:pPr>
              <w:rPr>
                <w:rFonts w:hint="eastAsia" w:ascii="宋体" w:hAnsi="宋体" w:eastAsia="宋体" w:cs="宋体"/>
                <w:sz w:val="24"/>
                <w:szCs w:val="24"/>
                <w:highlight w:val="none"/>
              </w:rPr>
            </w:pPr>
          </w:p>
        </w:tc>
        <w:tc>
          <w:tcPr>
            <w:tcW w:w="1566" w:type="dxa"/>
            <w:vMerge w:val="continue"/>
            <w:tcBorders>
              <w:top w:val="nil"/>
              <w:bottom w:val="nil"/>
            </w:tcBorders>
          </w:tcPr>
          <w:p w14:paraId="67E0A7D2">
            <w:pPr>
              <w:rPr>
                <w:rFonts w:hint="eastAsia" w:ascii="宋体" w:hAnsi="宋体" w:eastAsia="宋体" w:cs="宋体"/>
                <w:sz w:val="24"/>
                <w:szCs w:val="24"/>
                <w:highlight w:val="none"/>
              </w:rPr>
            </w:pPr>
          </w:p>
        </w:tc>
        <w:tc>
          <w:tcPr>
            <w:tcW w:w="5681" w:type="dxa"/>
          </w:tcPr>
          <w:p w14:paraId="0B00596D">
            <w:pPr>
              <w:spacing w:before="28" w:line="213" w:lineRule="auto"/>
              <w:ind w:left="41" w:right="29" w:hanging="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3.三维建模的数据管理和文件管理等方面符合标准和</w:t>
            </w:r>
            <w:r>
              <w:rPr>
                <w:rFonts w:hint="eastAsia" w:ascii="宋体" w:hAnsi="宋体" w:eastAsia="宋体" w:cs="宋体"/>
                <w:spacing w:val="-96"/>
                <w:sz w:val="24"/>
                <w:szCs w:val="24"/>
                <w:highlight w:val="none"/>
              </w:rPr>
              <w:t xml:space="preserve"> </w:t>
            </w:r>
            <w:r>
              <w:rPr>
                <w:rFonts w:hint="eastAsia" w:ascii="宋体" w:hAnsi="宋体" w:eastAsia="宋体" w:cs="宋体"/>
                <w:spacing w:val="-1"/>
                <w:sz w:val="24"/>
                <w:szCs w:val="24"/>
                <w:highlight w:val="none"/>
              </w:rPr>
              <w:t>规范，确保了数据的安全、可靠和共享</w:t>
            </w:r>
          </w:p>
        </w:tc>
        <w:tc>
          <w:tcPr>
            <w:tcW w:w="443" w:type="dxa"/>
          </w:tcPr>
          <w:p w14:paraId="2C61D78D">
            <w:pPr>
              <w:spacing w:before="230" w:line="204" w:lineRule="auto"/>
              <w:ind w:firstLine="156"/>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042C358B">
            <w:pPr>
              <w:rPr>
                <w:rFonts w:hint="eastAsia" w:ascii="宋体" w:hAnsi="宋体" w:eastAsia="宋体" w:cs="宋体"/>
                <w:sz w:val="24"/>
                <w:szCs w:val="24"/>
                <w:highlight w:val="none"/>
              </w:rPr>
            </w:pPr>
          </w:p>
        </w:tc>
      </w:tr>
      <w:tr w14:paraId="2829FDAB">
        <w:trPr>
          <w:trHeight w:val="316" w:hRule="atLeast"/>
        </w:trPr>
        <w:tc>
          <w:tcPr>
            <w:tcW w:w="1028" w:type="dxa"/>
            <w:vMerge w:val="continue"/>
            <w:tcBorders>
              <w:top w:val="nil"/>
              <w:left w:val="single" w:color="000000" w:sz="2" w:space="0"/>
              <w:bottom w:val="nil"/>
            </w:tcBorders>
          </w:tcPr>
          <w:p w14:paraId="0A75F1AF">
            <w:pPr>
              <w:rPr>
                <w:rFonts w:hint="eastAsia" w:ascii="宋体" w:hAnsi="宋体" w:eastAsia="宋体" w:cs="宋体"/>
                <w:sz w:val="24"/>
                <w:szCs w:val="24"/>
                <w:highlight w:val="none"/>
              </w:rPr>
            </w:pPr>
          </w:p>
        </w:tc>
        <w:tc>
          <w:tcPr>
            <w:tcW w:w="1566" w:type="dxa"/>
            <w:vMerge w:val="continue"/>
            <w:tcBorders>
              <w:top w:val="nil"/>
              <w:bottom w:val="nil"/>
            </w:tcBorders>
          </w:tcPr>
          <w:p w14:paraId="7A8BFD9C">
            <w:pPr>
              <w:rPr>
                <w:rFonts w:hint="eastAsia" w:ascii="宋体" w:hAnsi="宋体" w:eastAsia="宋体" w:cs="宋体"/>
                <w:sz w:val="24"/>
                <w:szCs w:val="24"/>
                <w:highlight w:val="none"/>
              </w:rPr>
            </w:pPr>
          </w:p>
        </w:tc>
        <w:tc>
          <w:tcPr>
            <w:tcW w:w="5681" w:type="dxa"/>
          </w:tcPr>
          <w:p w14:paraId="74A4D377">
            <w:pPr>
              <w:spacing w:before="31" w:line="204" w:lineRule="auto"/>
              <w:ind w:firstLine="3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4.细节处理：注重细节方面的建模及表达</w:t>
            </w:r>
          </w:p>
        </w:tc>
        <w:tc>
          <w:tcPr>
            <w:tcW w:w="443" w:type="dxa"/>
          </w:tcPr>
          <w:p w14:paraId="469607D1">
            <w:pPr>
              <w:spacing w:before="75" w:line="204" w:lineRule="auto"/>
              <w:ind w:firstLine="154"/>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469" w:type="dxa"/>
            <w:vMerge w:val="continue"/>
            <w:tcBorders>
              <w:top w:val="nil"/>
              <w:bottom w:val="nil"/>
              <w:right w:val="single" w:color="000000" w:sz="2" w:space="0"/>
            </w:tcBorders>
          </w:tcPr>
          <w:p w14:paraId="148D28D4">
            <w:pPr>
              <w:rPr>
                <w:rFonts w:hint="eastAsia" w:ascii="宋体" w:hAnsi="宋体" w:eastAsia="宋体" w:cs="宋体"/>
                <w:sz w:val="24"/>
                <w:szCs w:val="24"/>
                <w:highlight w:val="none"/>
              </w:rPr>
            </w:pPr>
          </w:p>
        </w:tc>
      </w:tr>
      <w:tr w14:paraId="6FF9833C">
        <w:trPr>
          <w:trHeight w:val="314" w:hRule="atLeast"/>
        </w:trPr>
        <w:tc>
          <w:tcPr>
            <w:tcW w:w="1028" w:type="dxa"/>
            <w:vMerge w:val="continue"/>
            <w:tcBorders>
              <w:top w:val="nil"/>
              <w:left w:val="single" w:color="000000" w:sz="2" w:space="0"/>
              <w:bottom w:val="nil"/>
            </w:tcBorders>
          </w:tcPr>
          <w:p w14:paraId="55947B26">
            <w:pPr>
              <w:rPr>
                <w:rFonts w:hint="eastAsia" w:ascii="宋体" w:hAnsi="宋体" w:eastAsia="宋体" w:cs="宋体"/>
                <w:sz w:val="24"/>
                <w:szCs w:val="24"/>
                <w:highlight w:val="none"/>
              </w:rPr>
            </w:pPr>
          </w:p>
        </w:tc>
        <w:tc>
          <w:tcPr>
            <w:tcW w:w="1566" w:type="dxa"/>
            <w:vMerge w:val="continue"/>
            <w:tcBorders>
              <w:top w:val="nil"/>
              <w:bottom w:val="nil"/>
            </w:tcBorders>
          </w:tcPr>
          <w:p w14:paraId="1FC66C35">
            <w:pPr>
              <w:rPr>
                <w:rFonts w:hint="eastAsia" w:ascii="宋体" w:hAnsi="宋体" w:eastAsia="宋体" w:cs="宋体"/>
                <w:sz w:val="24"/>
                <w:szCs w:val="24"/>
                <w:highlight w:val="none"/>
              </w:rPr>
            </w:pPr>
          </w:p>
        </w:tc>
        <w:tc>
          <w:tcPr>
            <w:tcW w:w="5681" w:type="dxa"/>
          </w:tcPr>
          <w:p w14:paraId="6635C6B6">
            <w:pPr>
              <w:spacing w:before="28" w:line="204" w:lineRule="auto"/>
              <w:ind w:firstLine="3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5.全局感觉：产品各部分之间比例准确，造型协调等</w:t>
            </w:r>
          </w:p>
        </w:tc>
        <w:tc>
          <w:tcPr>
            <w:tcW w:w="443" w:type="dxa"/>
          </w:tcPr>
          <w:p w14:paraId="711AFD17">
            <w:pPr>
              <w:spacing w:before="73" w:line="204" w:lineRule="auto"/>
              <w:ind w:firstLine="154"/>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469" w:type="dxa"/>
            <w:vMerge w:val="continue"/>
            <w:tcBorders>
              <w:top w:val="nil"/>
              <w:bottom w:val="nil"/>
              <w:right w:val="single" w:color="000000" w:sz="2" w:space="0"/>
            </w:tcBorders>
          </w:tcPr>
          <w:p w14:paraId="45CBBAB4">
            <w:pPr>
              <w:rPr>
                <w:rFonts w:hint="eastAsia" w:ascii="宋体" w:hAnsi="宋体" w:eastAsia="宋体" w:cs="宋体"/>
                <w:sz w:val="24"/>
                <w:szCs w:val="24"/>
                <w:highlight w:val="none"/>
              </w:rPr>
            </w:pPr>
          </w:p>
        </w:tc>
      </w:tr>
      <w:tr w14:paraId="335B1644">
        <w:trPr>
          <w:trHeight w:val="939" w:hRule="atLeast"/>
        </w:trPr>
        <w:tc>
          <w:tcPr>
            <w:tcW w:w="1028" w:type="dxa"/>
            <w:vMerge w:val="continue"/>
            <w:tcBorders>
              <w:top w:val="nil"/>
              <w:left w:val="single" w:color="000000" w:sz="2" w:space="0"/>
              <w:bottom w:val="nil"/>
            </w:tcBorders>
          </w:tcPr>
          <w:p w14:paraId="21831977">
            <w:pPr>
              <w:rPr>
                <w:rFonts w:hint="eastAsia" w:ascii="宋体" w:hAnsi="宋体" w:eastAsia="宋体" w:cs="宋体"/>
                <w:sz w:val="24"/>
                <w:szCs w:val="24"/>
                <w:highlight w:val="none"/>
              </w:rPr>
            </w:pPr>
          </w:p>
        </w:tc>
        <w:tc>
          <w:tcPr>
            <w:tcW w:w="1566" w:type="dxa"/>
            <w:vMerge w:val="continue"/>
            <w:tcBorders>
              <w:top w:val="nil"/>
            </w:tcBorders>
          </w:tcPr>
          <w:p w14:paraId="5133CF31">
            <w:pPr>
              <w:rPr>
                <w:rFonts w:hint="eastAsia" w:ascii="宋体" w:hAnsi="宋体" w:eastAsia="宋体" w:cs="宋体"/>
                <w:sz w:val="24"/>
                <w:szCs w:val="24"/>
                <w:highlight w:val="none"/>
              </w:rPr>
            </w:pPr>
          </w:p>
        </w:tc>
        <w:tc>
          <w:tcPr>
            <w:tcW w:w="5681" w:type="dxa"/>
          </w:tcPr>
          <w:p w14:paraId="5251285D">
            <w:pPr>
              <w:spacing w:before="26" w:line="222" w:lineRule="auto"/>
              <w:ind w:left="42" w:right="31" w:hanging="6"/>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6.技术难度：合理规划功能与造型的建模表达及细节处</w:t>
            </w:r>
            <w:r>
              <w:rPr>
                <w:rFonts w:hint="eastAsia" w:ascii="宋体" w:hAnsi="宋体" w:eastAsia="宋体" w:cs="宋体"/>
                <w:spacing w:val="-95"/>
                <w:sz w:val="24"/>
                <w:szCs w:val="24"/>
                <w:highlight w:val="none"/>
              </w:rPr>
              <w:t xml:space="preserve"> </w:t>
            </w:r>
            <w:r>
              <w:rPr>
                <w:rFonts w:hint="eastAsia" w:ascii="宋体" w:hAnsi="宋体" w:eastAsia="宋体" w:cs="宋体"/>
                <w:spacing w:val="2"/>
                <w:sz w:val="24"/>
                <w:szCs w:val="24"/>
                <w:highlight w:val="none"/>
              </w:rPr>
              <w:t>理，三维建模效率高，</w:t>
            </w:r>
            <w:r>
              <w:rPr>
                <w:rFonts w:hint="eastAsia" w:ascii="宋体" w:hAnsi="宋体" w:eastAsia="宋体" w:cs="宋体"/>
                <w:spacing w:val="-87"/>
                <w:sz w:val="24"/>
                <w:szCs w:val="24"/>
                <w:highlight w:val="none"/>
              </w:rPr>
              <w:t xml:space="preserve"> </w:t>
            </w:r>
            <w:r>
              <w:rPr>
                <w:rFonts w:hint="eastAsia" w:ascii="宋体" w:hAnsi="宋体" w:eastAsia="宋体" w:cs="宋体"/>
                <w:spacing w:val="2"/>
                <w:sz w:val="24"/>
                <w:szCs w:val="24"/>
                <w:highlight w:val="none"/>
              </w:rPr>
              <w:t>能够高效地完成建模任务，并</w:t>
            </w:r>
            <w:r>
              <w:rPr>
                <w:rFonts w:hint="eastAsia" w:ascii="宋体" w:hAnsi="宋体" w:eastAsia="宋体" w:cs="宋体"/>
                <w:spacing w:val="-100"/>
                <w:sz w:val="24"/>
                <w:szCs w:val="24"/>
                <w:highlight w:val="none"/>
              </w:rPr>
              <w:t xml:space="preserve"> </w:t>
            </w:r>
            <w:r>
              <w:rPr>
                <w:rFonts w:hint="eastAsia" w:ascii="宋体" w:hAnsi="宋体" w:eastAsia="宋体" w:cs="宋体"/>
                <w:spacing w:val="-2"/>
                <w:sz w:val="24"/>
                <w:szCs w:val="24"/>
                <w:highlight w:val="none"/>
              </w:rPr>
              <w:t>保证时间控制在合理范围内</w:t>
            </w:r>
          </w:p>
        </w:tc>
        <w:tc>
          <w:tcPr>
            <w:tcW w:w="443" w:type="dxa"/>
          </w:tcPr>
          <w:p w14:paraId="0C876AA2">
            <w:pPr>
              <w:rPr>
                <w:rFonts w:hint="eastAsia" w:ascii="宋体" w:hAnsi="宋体" w:eastAsia="宋体" w:cs="宋体"/>
                <w:sz w:val="24"/>
                <w:szCs w:val="24"/>
                <w:highlight w:val="none"/>
              </w:rPr>
            </w:pPr>
          </w:p>
          <w:p w14:paraId="5336202A">
            <w:pPr>
              <w:spacing w:before="147" w:line="204" w:lineRule="auto"/>
              <w:ind w:firstLine="162"/>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469" w:type="dxa"/>
            <w:vMerge w:val="continue"/>
            <w:tcBorders>
              <w:top w:val="nil"/>
              <w:right w:val="single" w:color="000000" w:sz="2" w:space="0"/>
            </w:tcBorders>
          </w:tcPr>
          <w:p w14:paraId="3C3612CD">
            <w:pPr>
              <w:rPr>
                <w:rFonts w:hint="eastAsia" w:ascii="宋体" w:hAnsi="宋体" w:eastAsia="宋体" w:cs="宋体"/>
                <w:sz w:val="24"/>
                <w:szCs w:val="24"/>
                <w:highlight w:val="none"/>
              </w:rPr>
            </w:pPr>
          </w:p>
        </w:tc>
      </w:tr>
      <w:tr w14:paraId="6E60931F">
        <w:trPr>
          <w:trHeight w:val="626" w:hRule="atLeast"/>
        </w:trPr>
        <w:tc>
          <w:tcPr>
            <w:tcW w:w="1028" w:type="dxa"/>
            <w:vMerge w:val="continue"/>
            <w:tcBorders>
              <w:top w:val="nil"/>
              <w:left w:val="single" w:color="000000" w:sz="2" w:space="0"/>
              <w:bottom w:val="nil"/>
            </w:tcBorders>
          </w:tcPr>
          <w:p w14:paraId="63CF7A80">
            <w:pPr>
              <w:rPr>
                <w:rFonts w:hint="eastAsia" w:ascii="宋体" w:hAnsi="宋体" w:eastAsia="宋体" w:cs="宋体"/>
                <w:sz w:val="24"/>
                <w:szCs w:val="24"/>
                <w:highlight w:val="none"/>
              </w:rPr>
            </w:pPr>
          </w:p>
        </w:tc>
        <w:tc>
          <w:tcPr>
            <w:tcW w:w="1566" w:type="dxa"/>
            <w:vMerge w:val="restart"/>
            <w:tcBorders>
              <w:bottom w:val="nil"/>
            </w:tcBorders>
          </w:tcPr>
          <w:p w14:paraId="19D2FA55">
            <w:pPr>
              <w:rPr>
                <w:rFonts w:hint="eastAsia" w:ascii="宋体" w:hAnsi="宋体" w:eastAsia="宋体" w:cs="宋体"/>
                <w:sz w:val="24"/>
                <w:szCs w:val="24"/>
                <w:highlight w:val="none"/>
              </w:rPr>
            </w:pPr>
          </w:p>
          <w:p w14:paraId="1354F10F">
            <w:pPr>
              <w:spacing w:before="102"/>
              <w:ind w:left="311" w:right="295" w:firstLine="1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任务</w:t>
            </w:r>
            <w:r>
              <w:rPr>
                <w:rFonts w:hint="eastAsia" w:ascii="宋体" w:hAnsi="宋体" w:eastAsia="宋体" w:cs="宋体"/>
                <w:spacing w:val="-20"/>
                <w:sz w:val="24"/>
                <w:szCs w:val="24"/>
                <w:highlight w:val="none"/>
              </w:rPr>
              <w:t xml:space="preserve"> </w:t>
            </w:r>
            <w:r>
              <w:rPr>
                <w:rFonts w:hint="eastAsia" w:ascii="宋体" w:hAnsi="宋体" w:eastAsia="宋体" w:cs="宋体"/>
                <w:spacing w:val="-6"/>
                <w:sz w:val="24"/>
                <w:szCs w:val="24"/>
                <w:highlight w:val="none"/>
              </w:rPr>
              <w:t>4</w:t>
            </w:r>
            <w:r>
              <w:rPr>
                <w:rFonts w:hint="eastAsia" w:ascii="宋体" w:hAnsi="宋体" w:eastAsia="宋体" w:cs="宋体"/>
                <w:spacing w:val="16"/>
                <w:sz w:val="24"/>
                <w:szCs w:val="24"/>
                <w:highlight w:val="none"/>
              </w:rPr>
              <w:t xml:space="preserve">  </w:t>
            </w:r>
            <w:r>
              <w:rPr>
                <w:rFonts w:hint="eastAsia" w:ascii="宋体" w:hAnsi="宋体" w:eastAsia="宋体" w:cs="宋体"/>
                <w:spacing w:val="-3"/>
                <w:sz w:val="24"/>
                <w:szCs w:val="24"/>
                <w:highlight w:val="none"/>
              </w:rPr>
              <w:t>产品渲染</w:t>
            </w:r>
          </w:p>
        </w:tc>
        <w:tc>
          <w:tcPr>
            <w:tcW w:w="5681" w:type="dxa"/>
          </w:tcPr>
          <w:p w14:paraId="05AFC196">
            <w:pPr>
              <w:spacing w:before="28" w:line="212" w:lineRule="auto"/>
              <w:ind w:left="48" w:right="30" w:firstLine="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1.渲染质量：渲染图像的细节、光影效果、材质质感等</w:t>
            </w:r>
            <w:r>
              <w:rPr>
                <w:rFonts w:hint="eastAsia" w:ascii="宋体" w:hAnsi="宋体" w:eastAsia="宋体" w:cs="宋体"/>
                <w:spacing w:val="-86"/>
                <w:sz w:val="24"/>
                <w:szCs w:val="24"/>
                <w:highlight w:val="none"/>
              </w:rPr>
              <w:t xml:space="preserve"> </w:t>
            </w:r>
            <w:r>
              <w:rPr>
                <w:rFonts w:hint="eastAsia" w:ascii="宋体" w:hAnsi="宋体" w:eastAsia="宋体" w:cs="宋体"/>
                <w:spacing w:val="-2"/>
                <w:sz w:val="24"/>
                <w:szCs w:val="24"/>
                <w:highlight w:val="none"/>
              </w:rPr>
              <w:t>方面表现精致细腻，分辨率达到要求</w:t>
            </w:r>
          </w:p>
        </w:tc>
        <w:tc>
          <w:tcPr>
            <w:tcW w:w="443" w:type="dxa"/>
          </w:tcPr>
          <w:p w14:paraId="0025EE80">
            <w:pPr>
              <w:spacing w:before="228" w:line="204" w:lineRule="auto"/>
              <w:ind w:firstLine="165"/>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469" w:type="dxa"/>
            <w:vMerge w:val="restart"/>
            <w:tcBorders>
              <w:bottom w:val="nil"/>
              <w:right w:val="single" w:color="000000" w:sz="2" w:space="0"/>
            </w:tcBorders>
          </w:tcPr>
          <w:p w14:paraId="426BBBB1">
            <w:pPr>
              <w:rPr>
                <w:rFonts w:hint="eastAsia" w:ascii="宋体" w:hAnsi="宋体" w:eastAsia="宋体" w:cs="宋体"/>
                <w:sz w:val="24"/>
                <w:szCs w:val="24"/>
                <w:highlight w:val="none"/>
              </w:rPr>
            </w:pPr>
          </w:p>
          <w:p w14:paraId="5B7FE7AA">
            <w:pPr>
              <w:spacing w:before="303" w:line="204" w:lineRule="auto"/>
              <w:ind w:firstLine="118"/>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25</w:t>
            </w:r>
          </w:p>
        </w:tc>
      </w:tr>
      <w:tr w14:paraId="32950395">
        <w:trPr>
          <w:trHeight w:val="615" w:hRule="atLeast"/>
        </w:trPr>
        <w:tc>
          <w:tcPr>
            <w:tcW w:w="1028" w:type="dxa"/>
            <w:vMerge w:val="continue"/>
            <w:tcBorders>
              <w:top w:val="nil"/>
              <w:left w:val="single" w:color="000000" w:sz="2" w:space="0"/>
              <w:bottom w:val="nil"/>
            </w:tcBorders>
          </w:tcPr>
          <w:p w14:paraId="6AD92CBF">
            <w:pPr>
              <w:rPr>
                <w:rFonts w:hint="eastAsia" w:ascii="宋体" w:hAnsi="宋体" w:eastAsia="宋体" w:cs="宋体"/>
                <w:sz w:val="24"/>
                <w:szCs w:val="24"/>
                <w:highlight w:val="none"/>
              </w:rPr>
            </w:pPr>
          </w:p>
        </w:tc>
        <w:tc>
          <w:tcPr>
            <w:tcW w:w="1566" w:type="dxa"/>
            <w:vMerge w:val="continue"/>
            <w:tcBorders>
              <w:top w:val="nil"/>
              <w:bottom w:val="nil"/>
            </w:tcBorders>
          </w:tcPr>
          <w:p w14:paraId="52F6103C">
            <w:pPr>
              <w:rPr>
                <w:rFonts w:hint="eastAsia" w:ascii="宋体" w:hAnsi="宋体" w:eastAsia="宋体" w:cs="宋体"/>
                <w:sz w:val="24"/>
                <w:szCs w:val="24"/>
                <w:highlight w:val="none"/>
              </w:rPr>
            </w:pPr>
          </w:p>
        </w:tc>
        <w:tc>
          <w:tcPr>
            <w:tcW w:w="5681" w:type="dxa"/>
          </w:tcPr>
          <w:p w14:paraId="2257BA58">
            <w:pPr>
              <w:spacing w:before="27" w:line="212" w:lineRule="auto"/>
              <w:ind w:left="48" w:right="29" w:hanging="1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2.色彩搭配：渲染的颜色和纹理搭配合理，符合设计要</w:t>
            </w:r>
            <w:r>
              <w:rPr>
                <w:rFonts w:hint="eastAsia" w:ascii="宋体" w:hAnsi="宋体" w:eastAsia="宋体" w:cs="宋体"/>
                <w:spacing w:val="-87"/>
                <w:sz w:val="24"/>
                <w:szCs w:val="24"/>
                <w:highlight w:val="none"/>
              </w:rPr>
              <w:t xml:space="preserve"> </w:t>
            </w:r>
            <w:r>
              <w:rPr>
                <w:rFonts w:hint="eastAsia" w:ascii="宋体" w:hAnsi="宋体" w:eastAsia="宋体" w:cs="宋体"/>
                <w:spacing w:val="-4"/>
                <w:sz w:val="24"/>
                <w:szCs w:val="24"/>
                <w:highlight w:val="none"/>
              </w:rPr>
              <w:t>求和主题定位</w:t>
            </w:r>
          </w:p>
        </w:tc>
        <w:tc>
          <w:tcPr>
            <w:tcW w:w="443" w:type="dxa"/>
          </w:tcPr>
          <w:p w14:paraId="6F9FE1D7">
            <w:pPr>
              <w:spacing w:before="227" w:line="204" w:lineRule="auto"/>
              <w:ind w:firstLine="160"/>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469" w:type="dxa"/>
            <w:vMerge w:val="continue"/>
            <w:tcBorders>
              <w:top w:val="nil"/>
              <w:bottom w:val="nil"/>
              <w:right w:val="single" w:color="000000" w:sz="2" w:space="0"/>
            </w:tcBorders>
          </w:tcPr>
          <w:p w14:paraId="1EAA8C6B">
            <w:pPr>
              <w:rPr>
                <w:rFonts w:hint="eastAsia" w:ascii="宋体" w:hAnsi="宋体" w:eastAsia="宋体" w:cs="宋体"/>
                <w:sz w:val="24"/>
                <w:szCs w:val="24"/>
                <w:highlight w:val="none"/>
              </w:rPr>
            </w:pPr>
          </w:p>
        </w:tc>
      </w:tr>
      <w:tr w14:paraId="1674DAB1">
        <w:trPr>
          <w:trHeight w:val="626" w:hRule="atLeast"/>
        </w:trPr>
        <w:tc>
          <w:tcPr>
            <w:tcW w:w="1028" w:type="dxa"/>
            <w:tcBorders>
              <w:top w:val="nil"/>
              <w:left w:val="single" w:color="000000" w:sz="2" w:space="0"/>
              <w:bottom w:val="nil"/>
            </w:tcBorders>
          </w:tcPr>
          <w:p w14:paraId="0ADCEDED">
            <w:pPr>
              <w:rPr>
                <w:rFonts w:hint="eastAsia" w:ascii="宋体" w:hAnsi="宋体" w:eastAsia="宋体" w:cs="宋体"/>
                <w:sz w:val="24"/>
                <w:szCs w:val="24"/>
                <w:highlight w:val="none"/>
              </w:rPr>
            </w:pPr>
          </w:p>
        </w:tc>
        <w:tc>
          <w:tcPr>
            <w:tcW w:w="1566" w:type="dxa"/>
            <w:tcBorders>
              <w:top w:val="nil"/>
              <w:bottom w:val="nil"/>
            </w:tcBorders>
          </w:tcPr>
          <w:p w14:paraId="65969A4D">
            <w:pPr>
              <w:rPr>
                <w:rFonts w:hint="eastAsia" w:ascii="宋体" w:hAnsi="宋体" w:eastAsia="宋体" w:cs="宋体"/>
                <w:sz w:val="24"/>
                <w:szCs w:val="24"/>
                <w:highlight w:val="none"/>
              </w:rPr>
            </w:pPr>
          </w:p>
        </w:tc>
        <w:tc>
          <w:tcPr>
            <w:tcW w:w="5681" w:type="dxa"/>
            <w:shd w:val="clear" w:color="auto" w:fill="auto"/>
            <w:vAlign w:val="top"/>
          </w:tcPr>
          <w:p w14:paraId="2D96E623">
            <w:pPr>
              <w:spacing w:before="44" w:line="212" w:lineRule="auto"/>
              <w:ind w:left="41" w:leftChars="0" w:right="33" w:rightChars="0" w:hanging="7"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4"/>
                <w:sz w:val="24"/>
                <w:szCs w:val="24"/>
                <w:highlight w:val="none"/>
              </w:rPr>
              <w:t>3.逼真程度：渲染图像的逼真程度符合预期，能够准确</w:t>
            </w:r>
            <w:r>
              <w:rPr>
                <w:rFonts w:hint="eastAsia" w:ascii="宋体" w:hAnsi="宋体" w:eastAsia="宋体" w:cs="宋体"/>
                <w:spacing w:val="-92"/>
                <w:sz w:val="24"/>
                <w:szCs w:val="24"/>
                <w:highlight w:val="none"/>
              </w:rPr>
              <w:t xml:space="preserve"> </w:t>
            </w:r>
            <w:r>
              <w:rPr>
                <w:rFonts w:hint="eastAsia" w:ascii="宋体" w:hAnsi="宋体" w:eastAsia="宋体" w:cs="宋体"/>
                <w:spacing w:val="-2"/>
                <w:sz w:val="24"/>
                <w:szCs w:val="24"/>
                <w:highlight w:val="none"/>
              </w:rPr>
              <w:t>表现出产品的外观特征和设计风格</w:t>
            </w:r>
          </w:p>
        </w:tc>
        <w:tc>
          <w:tcPr>
            <w:tcW w:w="443" w:type="dxa"/>
            <w:shd w:val="clear" w:color="auto" w:fill="auto"/>
            <w:vAlign w:val="top"/>
          </w:tcPr>
          <w:p w14:paraId="781B7EEA">
            <w:pPr>
              <w:spacing w:before="247" w:line="204" w:lineRule="auto"/>
              <w:ind w:firstLine="158"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5</w:t>
            </w:r>
          </w:p>
        </w:tc>
        <w:tc>
          <w:tcPr>
            <w:tcW w:w="469" w:type="dxa"/>
            <w:tcBorders>
              <w:top w:val="nil"/>
              <w:bottom w:val="nil"/>
              <w:right w:val="single" w:color="000000" w:sz="2" w:space="0"/>
            </w:tcBorders>
          </w:tcPr>
          <w:p w14:paraId="0C1AA6A8">
            <w:pPr>
              <w:rPr>
                <w:rFonts w:hint="eastAsia" w:ascii="宋体" w:hAnsi="宋体" w:eastAsia="宋体" w:cs="宋体"/>
                <w:sz w:val="24"/>
                <w:szCs w:val="24"/>
                <w:highlight w:val="none"/>
              </w:rPr>
            </w:pPr>
          </w:p>
        </w:tc>
      </w:tr>
      <w:tr w14:paraId="6A7E5E9E">
        <w:trPr>
          <w:trHeight w:val="626" w:hRule="atLeast"/>
        </w:trPr>
        <w:tc>
          <w:tcPr>
            <w:tcW w:w="1028" w:type="dxa"/>
            <w:tcBorders>
              <w:top w:val="nil"/>
              <w:left w:val="single" w:color="000000" w:sz="2" w:space="0"/>
              <w:bottom w:val="nil"/>
            </w:tcBorders>
          </w:tcPr>
          <w:p w14:paraId="09E774C2">
            <w:pPr>
              <w:rPr>
                <w:rFonts w:hint="eastAsia" w:ascii="宋体" w:hAnsi="宋体" w:eastAsia="宋体" w:cs="宋体"/>
                <w:sz w:val="24"/>
                <w:szCs w:val="24"/>
                <w:highlight w:val="none"/>
              </w:rPr>
            </w:pPr>
          </w:p>
        </w:tc>
        <w:tc>
          <w:tcPr>
            <w:tcW w:w="1566" w:type="dxa"/>
            <w:tcBorders>
              <w:top w:val="nil"/>
              <w:bottom w:val="nil"/>
            </w:tcBorders>
          </w:tcPr>
          <w:p w14:paraId="16FE5B08">
            <w:pPr>
              <w:rPr>
                <w:rFonts w:hint="eastAsia" w:ascii="宋体" w:hAnsi="宋体" w:eastAsia="宋体" w:cs="宋体"/>
                <w:sz w:val="24"/>
                <w:szCs w:val="24"/>
                <w:highlight w:val="none"/>
              </w:rPr>
            </w:pPr>
          </w:p>
        </w:tc>
        <w:tc>
          <w:tcPr>
            <w:tcW w:w="5681" w:type="dxa"/>
            <w:shd w:val="clear" w:color="auto" w:fill="auto"/>
            <w:vAlign w:val="top"/>
          </w:tcPr>
          <w:p w14:paraId="0C4F3895">
            <w:pPr>
              <w:spacing w:before="40" w:line="212" w:lineRule="auto"/>
              <w:ind w:left="46" w:leftChars="0" w:right="36" w:rightChars="0" w:hanging="16"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4"/>
                <w:sz w:val="24"/>
                <w:szCs w:val="24"/>
                <w:highlight w:val="none"/>
              </w:rPr>
              <w:t>4.展示效果：渲染图像能够清晰地展示产品的的特色和</w:t>
            </w:r>
            <w:r>
              <w:rPr>
                <w:rFonts w:hint="eastAsia" w:ascii="宋体" w:hAnsi="宋体" w:eastAsia="宋体" w:cs="宋体"/>
                <w:spacing w:val="-92"/>
                <w:sz w:val="24"/>
                <w:szCs w:val="24"/>
                <w:highlight w:val="none"/>
              </w:rPr>
              <w:t xml:space="preserve"> </w:t>
            </w:r>
            <w:r>
              <w:rPr>
                <w:rFonts w:hint="eastAsia" w:ascii="宋体" w:hAnsi="宋体" w:eastAsia="宋体" w:cs="宋体"/>
                <w:spacing w:val="-1"/>
                <w:sz w:val="24"/>
                <w:szCs w:val="24"/>
                <w:highlight w:val="none"/>
              </w:rPr>
              <w:t>亮点，与环境相适应，能吸引目标受众的注意力</w:t>
            </w:r>
          </w:p>
        </w:tc>
        <w:tc>
          <w:tcPr>
            <w:tcW w:w="443" w:type="dxa"/>
            <w:shd w:val="clear" w:color="auto" w:fill="auto"/>
            <w:vAlign w:val="top"/>
          </w:tcPr>
          <w:p w14:paraId="3AEF43A8">
            <w:pPr>
              <w:spacing w:before="240" w:line="204" w:lineRule="auto"/>
              <w:ind w:firstLine="150"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4</w:t>
            </w:r>
          </w:p>
        </w:tc>
        <w:tc>
          <w:tcPr>
            <w:tcW w:w="469" w:type="dxa"/>
            <w:tcBorders>
              <w:top w:val="nil"/>
              <w:bottom w:val="nil"/>
              <w:right w:val="single" w:color="000000" w:sz="2" w:space="0"/>
            </w:tcBorders>
          </w:tcPr>
          <w:p w14:paraId="06EDD34A">
            <w:pPr>
              <w:rPr>
                <w:rFonts w:hint="eastAsia" w:ascii="宋体" w:hAnsi="宋体" w:eastAsia="宋体" w:cs="宋体"/>
                <w:sz w:val="24"/>
                <w:szCs w:val="24"/>
                <w:highlight w:val="none"/>
              </w:rPr>
            </w:pPr>
          </w:p>
        </w:tc>
      </w:tr>
      <w:tr w14:paraId="52224DAD">
        <w:trPr>
          <w:trHeight w:val="626" w:hRule="atLeast"/>
        </w:trPr>
        <w:tc>
          <w:tcPr>
            <w:tcW w:w="1028" w:type="dxa"/>
            <w:tcBorders>
              <w:top w:val="nil"/>
              <w:left w:val="single" w:color="000000" w:sz="2" w:space="0"/>
              <w:bottom w:val="single" w:color="000000" w:sz="2" w:space="0"/>
            </w:tcBorders>
          </w:tcPr>
          <w:p w14:paraId="185AA4EA">
            <w:pPr>
              <w:rPr>
                <w:rFonts w:hint="eastAsia" w:ascii="宋体" w:hAnsi="宋体" w:eastAsia="宋体" w:cs="宋体"/>
                <w:sz w:val="24"/>
                <w:szCs w:val="24"/>
                <w:highlight w:val="none"/>
              </w:rPr>
            </w:pPr>
          </w:p>
        </w:tc>
        <w:tc>
          <w:tcPr>
            <w:tcW w:w="1566" w:type="dxa"/>
            <w:tcBorders>
              <w:top w:val="nil"/>
              <w:bottom w:val="single" w:color="000000" w:sz="2" w:space="0"/>
            </w:tcBorders>
          </w:tcPr>
          <w:p w14:paraId="1476370C">
            <w:pPr>
              <w:rPr>
                <w:rFonts w:hint="eastAsia" w:ascii="宋体" w:hAnsi="宋体" w:eastAsia="宋体" w:cs="宋体"/>
                <w:sz w:val="24"/>
                <w:szCs w:val="24"/>
                <w:highlight w:val="none"/>
              </w:rPr>
            </w:pPr>
          </w:p>
        </w:tc>
        <w:tc>
          <w:tcPr>
            <w:tcW w:w="5681" w:type="dxa"/>
            <w:tcBorders>
              <w:bottom w:val="single" w:color="000000" w:sz="2" w:space="0"/>
            </w:tcBorders>
            <w:shd w:val="clear" w:color="auto" w:fill="auto"/>
            <w:vAlign w:val="top"/>
          </w:tcPr>
          <w:p w14:paraId="4C508DDA">
            <w:pPr>
              <w:spacing w:before="40" w:line="212" w:lineRule="auto"/>
              <w:ind w:left="46" w:leftChars="0" w:hanging="10"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3"/>
                <w:sz w:val="24"/>
                <w:szCs w:val="24"/>
                <w:highlight w:val="none"/>
              </w:rPr>
              <w:t>5.创意度：渲染的图像能够呈现出独特的创意和风格，</w:t>
            </w:r>
            <w:r>
              <w:rPr>
                <w:rFonts w:hint="eastAsia" w:ascii="宋体" w:hAnsi="宋体" w:eastAsia="宋体" w:cs="宋体"/>
                <w:spacing w:val="-85"/>
                <w:sz w:val="24"/>
                <w:szCs w:val="24"/>
                <w:highlight w:val="none"/>
              </w:rPr>
              <w:t xml:space="preserve"> </w:t>
            </w:r>
            <w:r>
              <w:rPr>
                <w:rFonts w:hint="eastAsia" w:ascii="宋体" w:hAnsi="宋体" w:eastAsia="宋体" w:cs="宋体"/>
                <w:spacing w:val="-4"/>
                <w:sz w:val="24"/>
                <w:szCs w:val="24"/>
                <w:highlight w:val="none"/>
              </w:rPr>
              <w:t>突出参赛选手的创造力和个性</w:t>
            </w:r>
          </w:p>
        </w:tc>
        <w:tc>
          <w:tcPr>
            <w:tcW w:w="443" w:type="dxa"/>
            <w:tcBorders>
              <w:bottom w:val="single" w:color="000000" w:sz="2" w:space="0"/>
            </w:tcBorders>
            <w:shd w:val="clear" w:color="auto" w:fill="auto"/>
            <w:vAlign w:val="top"/>
          </w:tcPr>
          <w:p w14:paraId="198286F5">
            <w:pPr>
              <w:spacing w:before="243" w:line="204" w:lineRule="auto"/>
              <w:ind w:firstLine="158"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5</w:t>
            </w:r>
          </w:p>
        </w:tc>
        <w:tc>
          <w:tcPr>
            <w:tcW w:w="469" w:type="dxa"/>
            <w:tcBorders>
              <w:top w:val="nil"/>
              <w:bottom w:val="single" w:color="000000" w:sz="2" w:space="0"/>
              <w:right w:val="single" w:color="000000" w:sz="2" w:space="0"/>
            </w:tcBorders>
          </w:tcPr>
          <w:p w14:paraId="36D36D50">
            <w:pPr>
              <w:rPr>
                <w:rFonts w:hint="eastAsia" w:ascii="宋体" w:hAnsi="宋体" w:eastAsia="宋体" w:cs="宋体"/>
                <w:sz w:val="24"/>
                <w:szCs w:val="24"/>
                <w:highlight w:val="none"/>
              </w:rPr>
            </w:pPr>
          </w:p>
        </w:tc>
      </w:tr>
    </w:tbl>
    <w:tbl>
      <w:tblPr>
        <w:tblStyle w:val="11"/>
        <w:tblpPr w:leftFromText="180" w:rightFromText="180" w:vertAnchor="text" w:horzAnchor="page" w:tblpXSpec="center" w:tblpY="-126"/>
        <w:tblOverlap w:val="never"/>
        <w:tblW w:w="919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9"/>
        <w:gridCol w:w="116"/>
        <w:gridCol w:w="1280"/>
        <w:gridCol w:w="170"/>
        <w:gridCol w:w="5684"/>
        <w:gridCol w:w="443"/>
        <w:gridCol w:w="469"/>
      </w:tblGrid>
      <w:tr w14:paraId="7BFA84C7">
        <w:trPr>
          <w:trHeight w:val="1251" w:hRule="atLeast"/>
          <w:jc w:val="center"/>
        </w:trPr>
        <w:tc>
          <w:tcPr>
            <w:tcW w:w="1029" w:type="dxa"/>
            <w:vMerge w:val="restart"/>
            <w:tcBorders>
              <w:top w:val="single" w:color="auto" w:sz="4" w:space="0"/>
              <w:left w:val="single" w:color="000000" w:sz="2" w:space="0"/>
            </w:tcBorders>
          </w:tcPr>
          <w:p w14:paraId="7846953F">
            <w:pPr>
              <w:rPr>
                <w:rFonts w:hint="eastAsia" w:ascii="宋体" w:hAnsi="宋体" w:eastAsia="宋体" w:cs="宋体"/>
                <w:sz w:val="24"/>
                <w:szCs w:val="24"/>
                <w:highlight w:val="none"/>
              </w:rPr>
            </w:pPr>
          </w:p>
        </w:tc>
        <w:tc>
          <w:tcPr>
            <w:tcW w:w="1566" w:type="dxa"/>
            <w:gridSpan w:val="3"/>
            <w:vMerge w:val="restart"/>
            <w:tcBorders>
              <w:top w:val="single" w:color="auto" w:sz="4" w:space="0"/>
              <w:bottom w:val="nil"/>
              <w:right w:val="single" w:color="auto" w:sz="4" w:space="0"/>
            </w:tcBorders>
          </w:tcPr>
          <w:p w14:paraId="08DC0DB6">
            <w:pPr>
              <w:rPr>
                <w:rFonts w:hint="eastAsia" w:ascii="宋体" w:hAnsi="宋体" w:eastAsia="宋体" w:cs="宋体"/>
                <w:sz w:val="24"/>
                <w:szCs w:val="24"/>
                <w:highlight w:val="none"/>
              </w:rPr>
            </w:pPr>
          </w:p>
          <w:p w14:paraId="2646283C">
            <w:pPr>
              <w:rPr>
                <w:rFonts w:hint="eastAsia" w:ascii="宋体" w:hAnsi="宋体" w:eastAsia="宋体" w:cs="宋体"/>
                <w:sz w:val="24"/>
                <w:szCs w:val="24"/>
                <w:highlight w:val="none"/>
              </w:rPr>
            </w:pPr>
          </w:p>
          <w:p w14:paraId="18DF04A9">
            <w:pPr>
              <w:rPr>
                <w:rFonts w:hint="eastAsia" w:ascii="宋体" w:hAnsi="宋体" w:eastAsia="宋体" w:cs="宋体"/>
                <w:sz w:val="24"/>
                <w:szCs w:val="24"/>
                <w:highlight w:val="none"/>
              </w:rPr>
            </w:pPr>
          </w:p>
          <w:p w14:paraId="7097CE36">
            <w:pPr>
              <w:rPr>
                <w:rFonts w:hint="eastAsia" w:ascii="宋体" w:hAnsi="宋体" w:eastAsia="宋体" w:cs="宋体"/>
                <w:sz w:val="24"/>
                <w:szCs w:val="24"/>
                <w:highlight w:val="none"/>
              </w:rPr>
            </w:pPr>
          </w:p>
          <w:p w14:paraId="0510910E">
            <w:pPr>
              <w:rPr>
                <w:rFonts w:hint="eastAsia" w:ascii="宋体" w:hAnsi="宋体" w:eastAsia="宋体" w:cs="宋体"/>
                <w:sz w:val="24"/>
                <w:szCs w:val="24"/>
                <w:highlight w:val="none"/>
              </w:rPr>
            </w:pPr>
          </w:p>
          <w:p w14:paraId="7A7754F2">
            <w:pPr>
              <w:rPr>
                <w:rFonts w:hint="eastAsia" w:ascii="宋体" w:hAnsi="宋体" w:eastAsia="宋体" w:cs="宋体"/>
                <w:sz w:val="24"/>
                <w:szCs w:val="24"/>
                <w:highlight w:val="none"/>
              </w:rPr>
            </w:pPr>
          </w:p>
          <w:p w14:paraId="6748744A">
            <w:pPr>
              <w:rPr>
                <w:rFonts w:hint="eastAsia" w:ascii="宋体" w:hAnsi="宋体" w:eastAsia="宋体" w:cs="宋体"/>
                <w:sz w:val="24"/>
                <w:szCs w:val="24"/>
                <w:highlight w:val="none"/>
              </w:rPr>
            </w:pPr>
          </w:p>
          <w:p w14:paraId="069F5755">
            <w:pPr>
              <w:spacing w:before="85" w:line="204" w:lineRule="auto"/>
              <w:ind w:firstLine="44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任务</w:t>
            </w:r>
            <w:r>
              <w:rPr>
                <w:rFonts w:hint="eastAsia" w:ascii="宋体" w:hAnsi="宋体" w:eastAsia="宋体" w:cs="宋体"/>
                <w:spacing w:val="-11"/>
                <w:sz w:val="24"/>
                <w:szCs w:val="24"/>
                <w:highlight w:val="none"/>
              </w:rPr>
              <w:t xml:space="preserve"> </w:t>
            </w:r>
            <w:r>
              <w:rPr>
                <w:rFonts w:hint="eastAsia" w:ascii="宋体" w:hAnsi="宋体" w:eastAsia="宋体" w:cs="宋体"/>
                <w:spacing w:val="-5"/>
                <w:sz w:val="24"/>
                <w:szCs w:val="24"/>
                <w:highlight w:val="none"/>
              </w:rPr>
              <w:t>5</w:t>
            </w:r>
          </w:p>
          <w:p w14:paraId="480EB8DD">
            <w:pPr>
              <w:spacing w:before="47" w:line="204" w:lineRule="auto"/>
              <w:ind w:firstLine="30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版面设计</w:t>
            </w:r>
          </w:p>
          <w:p w14:paraId="58369621">
            <w:pPr>
              <w:spacing w:before="46" w:line="204" w:lineRule="auto"/>
              <w:ind w:firstLine="444"/>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与制作</w:t>
            </w:r>
          </w:p>
        </w:tc>
        <w:tc>
          <w:tcPr>
            <w:tcW w:w="5684" w:type="dxa"/>
            <w:tcBorders>
              <w:left w:val="single" w:color="auto" w:sz="4" w:space="0"/>
            </w:tcBorders>
          </w:tcPr>
          <w:p w14:paraId="5E1C7557">
            <w:pPr>
              <w:spacing w:before="39" w:line="226" w:lineRule="auto"/>
              <w:ind w:left="40" w:right="36" w:firstLine="12"/>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1.布局设计：版面设计的布局合理，展示内容充分、完</w:t>
            </w:r>
            <w:r>
              <w:rPr>
                <w:rFonts w:hint="eastAsia" w:ascii="宋体" w:hAnsi="宋体" w:eastAsia="宋体" w:cs="宋体"/>
                <w:spacing w:val="-88"/>
                <w:sz w:val="24"/>
                <w:szCs w:val="24"/>
                <w:highlight w:val="none"/>
              </w:rPr>
              <w:t xml:space="preserve"> </w:t>
            </w:r>
            <w:r>
              <w:rPr>
                <w:rFonts w:hint="eastAsia" w:ascii="宋体" w:hAnsi="宋体" w:eastAsia="宋体" w:cs="宋体"/>
                <w:spacing w:val="3"/>
                <w:sz w:val="24"/>
                <w:szCs w:val="24"/>
                <w:highlight w:val="none"/>
              </w:rPr>
              <w:t>整（包括主视效果图、作品名字、设计说明、细节说</w:t>
            </w:r>
            <w:r>
              <w:rPr>
                <w:rFonts w:hint="eastAsia" w:ascii="宋体" w:hAnsi="宋体" w:eastAsia="宋体" w:cs="宋体"/>
                <w:spacing w:val="-89"/>
                <w:sz w:val="24"/>
                <w:szCs w:val="24"/>
                <w:highlight w:val="none"/>
              </w:rPr>
              <w:t xml:space="preserve"> </w:t>
            </w:r>
            <w:r>
              <w:rPr>
                <w:rFonts w:hint="eastAsia" w:ascii="宋体" w:hAnsi="宋体" w:eastAsia="宋体" w:cs="宋体"/>
                <w:spacing w:val="2"/>
                <w:sz w:val="24"/>
                <w:szCs w:val="24"/>
                <w:highlight w:val="none"/>
              </w:rPr>
              <w:t>明等</w:t>
            </w:r>
            <w:r>
              <w:rPr>
                <w:rFonts w:hint="eastAsia" w:ascii="宋体" w:hAnsi="宋体" w:eastAsia="宋体" w:cs="宋体"/>
                <w:spacing w:val="3"/>
                <w:sz w:val="24"/>
                <w:szCs w:val="24"/>
                <w:highlight w:val="none"/>
              </w:rPr>
              <w:t>），</w:t>
            </w:r>
            <w:r>
              <w:rPr>
                <w:rFonts w:hint="eastAsia" w:ascii="宋体" w:hAnsi="宋体" w:eastAsia="宋体" w:cs="宋体"/>
                <w:spacing w:val="2"/>
                <w:sz w:val="24"/>
                <w:szCs w:val="24"/>
                <w:highlight w:val="none"/>
              </w:rPr>
              <w:t>各元素的位置、大小、比例协调，</w:t>
            </w:r>
            <w:r>
              <w:rPr>
                <w:rFonts w:hint="eastAsia" w:ascii="宋体" w:hAnsi="宋体" w:eastAsia="宋体" w:cs="宋体"/>
                <w:spacing w:val="-88"/>
                <w:sz w:val="24"/>
                <w:szCs w:val="24"/>
                <w:highlight w:val="none"/>
              </w:rPr>
              <w:t xml:space="preserve"> </w:t>
            </w:r>
            <w:r>
              <w:rPr>
                <w:rFonts w:hint="eastAsia" w:ascii="宋体" w:hAnsi="宋体" w:eastAsia="宋体" w:cs="宋体"/>
                <w:spacing w:val="2"/>
                <w:sz w:val="24"/>
                <w:szCs w:val="24"/>
                <w:highlight w:val="none"/>
              </w:rPr>
              <w:t>能够突出</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设计要素</w:t>
            </w:r>
          </w:p>
        </w:tc>
        <w:tc>
          <w:tcPr>
            <w:tcW w:w="443" w:type="dxa"/>
          </w:tcPr>
          <w:p w14:paraId="52133059">
            <w:pPr>
              <w:rPr>
                <w:rFonts w:hint="eastAsia" w:ascii="宋体" w:hAnsi="宋体" w:eastAsia="宋体" w:cs="宋体"/>
                <w:sz w:val="24"/>
                <w:szCs w:val="24"/>
                <w:highlight w:val="none"/>
              </w:rPr>
            </w:pPr>
          </w:p>
          <w:p w14:paraId="6F02A5BA">
            <w:pPr>
              <w:spacing w:before="309" w:line="204" w:lineRule="auto"/>
              <w:ind w:firstLine="156"/>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469" w:type="dxa"/>
            <w:vMerge w:val="restart"/>
            <w:tcBorders>
              <w:bottom w:val="nil"/>
              <w:right w:val="single" w:color="000000" w:sz="2" w:space="0"/>
            </w:tcBorders>
          </w:tcPr>
          <w:p w14:paraId="1A792147">
            <w:pPr>
              <w:rPr>
                <w:rFonts w:hint="eastAsia" w:ascii="宋体" w:hAnsi="宋体" w:eastAsia="宋体" w:cs="宋体"/>
                <w:sz w:val="24"/>
                <w:szCs w:val="24"/>
                <w:highlight w:val="none"/>
              </w:rPr>
            </w:pPr>
          </w:p>
          <w:p w14:paraId="3F681203">
            <w:pPr>
              <w:rPr>
                <w:rFonts w:hint="eastAsia" w:ascii="宋体" w:hAnsi="宋体" w:eastAsia="宋体" w:cs="宋体"/>
                <w:sz w:val="24"/>
                <w:szCs w:val="24"/>
                <w:highlight w:val="none"/>
              </w:rPr>
            </w:pPr>
          </w:p>
          <w:p w14:paraId="543EAA38">
            <w:pPr>
              <w:rPr>
                <w:rFonts w:hint="eastAsia" w:ascii="宋体" w:hAnsi="宋体" w:eastAsia="宋体" w:cs="宋体"/>
                <w:sz w:val="24"/>
                <w:szCs w:val="24"/>
                <w:highlight w:val="none"/>
              </w:rPr>
            </w:pPr>
          </w:p>
          <w:p w14:paraId="62D20677">
            <w:pPr>
              <w:rPr>
                <w:rFonts w:hint="eastAsia" w:ascii="宋体" w:hAnsi="宋体" w:eastAsia="宋体" w:cs="宋体"/>
                <w:sz w:val="24"/>
                <w:szCs w:val="24"/>
                <w:highlight w:val="none"/>
              </w:rPr>
            </w:pPr>
          </w:p>
          <w:p w14:paraId="15BF2B5C">
            <w:pPr>
              <w:rPr>
                <w:rFonts w:hint="eastAsia" w:ascii="宋体" w:hAnsi="宋体" w:eastAsia="宋体" w:cs="宋体"/>
                <w:sz w:val="24"/>
                <w:szCs w:val="24"/>
                <w:highlight w:val="none"/>
              </w:rPr>
            </w:pPr>
          </w:p>
          <w:p w14:paraId="11F4082D">
            <w:pPr>
              <w:rPr>
                <w:rFonts w:hint="eastAsia" w:ascii="宋体" w:hAnsi="宋体" w:eastAsia="宋体" w:cs="宋体"/>
                <w:sz w:val="24"/>
                <w:szCs w:val="24"/>
                <w:highlight w:val="none"/>
              </w:rPr>
            </w:pPr>
          </w:p>
          <w:p w14:paraId="535AE550">
            <w:pPr>
              <w:rPr>
                <w:rFonts w:hint="eastAsia" w:ascii="宋体" w:hAnsi="宋体" w:eastAsia="宋体" w:cs="宋体"/>
                <w:sz w:val="24"/>
                <w:szCs w:val="24"/>
                <w:highlight w:val="none"/>
              </w:rPr>
            </w:pPr>
          </w:p>
          <w:p w14:paraId="30E2CD6B">
            <w:pPr>
              <w:rPr>
                <w:rFonts w:hint="eastAsia" w:ascii="宋体" w:hAnsi="宋体" w:eastAsia="宋体" w:cs="宋体"/>
                <w:sz w:val="24"/>
                <w:szCs w:val="24"/>
                <w:highlight w:val="none"/>
              </w:rPr>
            </w:pPr>
          </w:p>
          <w:p w14:paraId="35D2AEB7">
            <w:pPr>
              <w:spacing w:before="199" w:line="204" w:lineRule="auto"/>
              <w:ind w:firstLine="128"/>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10</w:t>
            </w:r>
          </w:p>
        </w:tc>
      </w:tr>
      <w:tr w14:paraId="1ED024F5">
        <w:trPr>
          <w:trHeight w:val="942" w:hRule="atLeast"/>
          <w:jc w:val="center"/>
        </w:trPr>
        <w:tc>
          <w:tcPr>
            <w:tcW w:w="1029" w:type="dxa"/>
            <w:vMerge w:val="continue"/>
            <w:tcBorders>
              <w:top w:val="nil"/>
              <w:left w:val="single" w:color="000000" w:sz="2" w:space="0"/>
              <w:bottom w:val="nil"/>
            </w:tcBorders>
          </w:tcPr>
          <w:p w14:paraId="4285CDAE">
            <w:pPr>
              <w:rPr>
                <w:rFonts w:hint="eastAsia" w:ascii="宋体" w:hAnsi="宋体" w:eastAsia="宋体" w:cs="宋体"/>
                <w:sz w:val="24"/>
                <w:szCs w:val="24"/>
                <w:highlight w:val="none"/>
              </w:rPr>
            </w:pPr>
          </w:p>
        </w:tc>
        <w:tc>
          <w:tcPr>
            <w:tcW w:w="1566" w:type="dxa"/>
            <w:gridSpan w:val="3"/>
            <w:vMerge w:val="continue"/>
            <w:tcBorders>
              <w:top w:val="nil"/>
              <w:bottom w:val="nil"/>
            </w:tcBorders>
          </w:tcPr>
          <w:p w14:paraId="3C34BA27">
            <w:pPr>
              <w:rPr>
                <w:rFonts w:hint="eastAsia" w:ascii="宋体" w:hAnsi="宋体" w:eastAsia="宋体" w:cs="宋体"/>
                <w:sz w:val="24"/>
                <w:szCs w:val="24"/>
                <w:highlight w:val="none"/>
              </w:rPr>
            </w:pPr>
          </w:p>
        </w:tc>
        <w:tc>
          <w:tcPr>
            <w:tcW w:w="5684" w:type="dxa"/>
          </w:tcPr>
          <w:p w14:paraId="4C1B0E16">
            <w:pPr>
              <w:spacing w:before="38" w:line="222" w:lineRule="auto"/>
              <w:ind w:left="37" w:right="33" w:hanging="7"/>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2.字体和排版：版面设计所采用的字体与产品风格相</w:t>
            </w:r>
            <w:r>
              <w:rPr>
                <w:rFonts w:hint="eastAsia" w:ascii="宋体" w:hAnsi="宋体" w:eastAsia="宋体" w:cs="宋体"/>
                <w:spacing w:val="-91"/>
                <w:sz w:val="24"/>
                <w:szCs w:val="24"/>
                <w:highlight w:val="none"/>
              </w:rPr>
              <w:t xml:space="preserve"> </w:t>
            </w:r>
            <w:r>
              <w:rPr>
                <w:rFonts w:hint="eastAsia" w:ascii="宋体" w:hAnsi="宋体" w:eastAsia="宋体" w:cs="宋体"/>
                <w:spacing w:val="3"/>
                <w:sz w:val="24"/>
                <w:szCs w:val="24"/>
                <w:highlight w:val="none"/>
              </w:rPr>
              <w:t>符，字体的大小、粗细、颜色、行距、字距等合理，</w:t>
            </w:r>
            <w:r>
              <w:rPr>
                <w:rFonts w:hint="eastAsia" w:ascii="宋体" w:hAnsi="宋体" w:eastAsia="宋体" w:cs="宋体"/>
                <w:spacing w:val="-83"/>
                <w:sz w:val="24"/>
                <w:szCs w:val="24"/>
                <w:highlight w:val="none"/>
              </w:rPr>
              <w:t xml:space="preserve"> </w:t>
            </w:r>
            <w:r>
              <w:rPr>
                <w:rFonts w:hint="eastAsia" w:ascii="宋体" w:hAnsi="宋体" w:eastAsia="宋体" w:cs="宋体"/>
                <w:spacing w:val="-1"/>
                <w:sz w:val="24"/>
                <w:szCs w:val="24"/>
                <w:highlight w:val="none"/>
              </w:rPr>
              <w:t>版面排版美观、整齐、易读</w:t>
            </w:r>
          </w:p>
        </w:tc>
        <w:tc>
          <w:tcPr>
            <w:tcW w:w="443" w:type="dxa"/>
          </w:tcPr>
          <w:p w14:paraId="2015AC44">
            <w:pPr>
              <w:rPr>
                <w:rFonts w:hint="eastAsia" w:ascii="宋体" w:hAnsi="宋体" w:eastAsia="宋体" w:cs="宋体"/>
                <w:sz w:val="24"/>
                <w:szCs w:val="24"/>
                <w:highlight w:val="none"/>
              </w:rPr>
            </w:pPr>
          </w:p>
          <w:p w14:paraId="152744A9">
            <w:pPr>
              <w:spacing w:before="154" w:line="204" w:lineRule="auto"/>
              <w:ind w:firstLine="151"/>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2AE24FF4">
            <w:pPr>
              <w:rPr>
                <w:rFonts w:hint="eastAsia" w:ascii="宋体" w:hAnsi="宋体" w:eastAsia="宋体" w:cs="宋体"/>
                <w:sz w:val="24"/>
                <w:szCs w:val="24"/>
                <w:highlight w:val="none"/>
              </w:rPr>
            </w:pPr>
          </w:p>
        </w:tc>
      </w:tr>
      <w:tr w14:paraId="5FD3BDBC">
        <w:trPr>
          <w:trHeight w:val="939" w:hRule="atLeast"/>
          <w:jc w:val="center"/>
        </w:trPr>
        <w:tc>
          <w:tcPr>
            <w:tcW w:w="1029" w:type="dxa"/>
            <w:vMerge w:val="continue"/>
            <w:tcBorders>
              <w:top w:val="nil"/>
              <w:left w:val="single" w:color="000000" w:sz="2" w:space="0"/>
              <w:bottom w:val="nil"/>
            </w:tcBorders>
          </w:tcPr>
          <w:p w14:paraId="4DD68987">
            <w:pPr>
              <w:rPr>
                <w:rFonts w:hint="eastAsia" w:ascii="宋体" w:hAnsi="宋体" w:eastAsia="宋体" w:cs="宋体"/>
                <w:sz w:val="24"/>
                <w:szCs w:val="24"/>
                <w:highlight w:val="none"/>
              </w:rPr>
            </w:pPr>
          </w:p>
        </w:tc>
        <w:tc>
          <w:tcPr>
            <w:tcW w:w="1566" w:type="dxa"/>
            <w:gridSpan w:val="3"/>
            <w:vMerge w:val="continue"/>
            <w:tcBorders>
              <w:top w:val="nil"/>
              <w:bottom w:val="nil"/>
            </w:tcBorders>
          </w:tcPr>
          <w:p w14:paraId="102BA121">
            <w:pPr>
              <w:rPr>
                <w:rFonts w:hint="eastAsia" w:ascii="宋体" w:hAnsi="宋体" w:eastAsia="宋体" w:cs="宋体"/>
                <w:sz w:val="24"/>
                <w:szCs w:val="24"/>
                <w:highlight w:val="none"/>
              </w:rPr>
            </w:pPr>
          </w:p>
        </w:tc>
        <w:tc>
          <w:tcPr>
            <w:tcW w:w="5684" w:type="dxa"/>
          </w:tcPr>
          <w:p w14:paraId="4A56A268">
            <w:pPr>
              <w:spacing w:before="34" w:line="222" w:lineRule="auto"/>
              <w:ind w:left="43" w:hanging="9"/>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3.色彩运用：版面设计所采用的色彩与产品风格相符，</w:t>
            </w:r>
            <w:r>
              <w:rPr>
                <w:rFonts w:hint="eastAsia" w:ascii="宋体" w:hAnsi="宋体" w:eastAsia="宋体" w:cs="宋体"/>
                <w:spacing w:val="-83"/>
                <w:sz w:val="24"/>
                <w:szCs w:val="24"/>
                <w:highlight w:val="none"/>
              </w:rPr>
              <w:t xml:space="preserve"> </w:t>
            </w:r>
            <w:r>
              <w:rPr>
                <w:rFonts w:hint="eastAsia" w:ascii="宋体" w:hAnsi="宋体" w:eastAsia="宋体" w:cs="宋体"/>
                <w:spacing w:val="1"/>
                <w:sz w:val="24"/>
                <w:szCs w:val="24"/>
                <w:highlight w:val="none"/>
              </w:rPr>
              <w:t>色彩搭配协调，能够表现出设计要素，同时也要考虑</w:t>
            </w:r>
            <w:r>
              <w:rPr>
                <w:rFonts w:hint="eastAsia" w:ascii="宋体" w:hAnsi="宋体" w:eastAsia="宋体" w:cs="宋体"/>
                <w:spacing w:val="-11"/>
                <w:sz w:val="24"/>
                <w:szCs w:val="24"/>
                <w:highlight w:val="none"/>
              </w:rPr>
              <w:t xml:space="preserve"> </w:t>
            </w:r>
            <w:r>
              <w:rPr>
                <w:rFonts w:hint="eastAsia" w:ascii="宋体" w:hAnsi="宋体" w:eastAsia="宋体" w:cs="宋体"/>
                <w:spacing w:val="-5"/>
                <w:sz w:val="24"/>
                <w:szCs w:val="24"/>
                <w:highlight w:val="none"/>
              </w:rPr>
              <w:t>色彩的视觉效果</w:t>
            </w:r>
          </w:p>
        </w:tc>
        <w:tc>
          <w:tcPr>
            <w:tcW w:w="443" w:type="dxa"/>
          </w:tcPr>
          <w:p w14:paraId="4716A653">
            <w:pPr>
              <w:rPr>
                <w:rFonts w:hint="eastAsia" w:ascii="宋体" w:hAnsi="宋体" w:eastAsia="宋体" w:cs="宋体"/>
                <w:sz w:val="24"/>
                <w:szCs w:val="24"/>
                <w:highlight w:val="none"/>
              </w:rPr>
            </w:pPr>
          </w:p>
          <w:p w14:paraId="67511820">
            <w:pPr>
              <w:spacing w:before="151" w:line="204" w:lineRule="auto"/>
              <w:ind w:firstLine="151"/>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bottom w:val="nil"/>
              <w:right w:val="single" w:color="000000" w:sz="2" w:space="0"/>
            </w:tcBorders>
          </w:tcPr>
          <w:p w14:paraId="3B9BAB35">
            <w:pPr>
              <w:rPr>
                <w:rFonts w:hint="eastAsia" w:ascii="宋体" w:hAnsi="宋体" w:eastAsia="宋体" w:cs="宋体"/>
                <w:sz w:val="24"/>
                <w:szCs w:val="24"/>
                <w:highlight w:val="none"/>
              </w:rPr>
            </w:pPr>
          </w:p>
        </w:tc>
      </w:tr>
      <w:tr w14:paraId="38D3971D">
        <w:trPr>
          <w:trHeight w:val="399" w:hRule="atLeast"/>
          <w:jc w:val="center"/>
        </w:trPr>
        <w:tc>
          <w:tcPr>
            <w:tcW w:w="1029" w:type="dxa"/>
            <w:vMerge w:val="continue"/>
            <w:tcBorders>
              <w:top w:val="nil"/>
              <w:left w:val="single" w:color="000000" w:sz="2" w:space="0"/>
              <w:bottom w:val="nil"/>
            </w:tcBorders>
          </w:tcPr>
          <w:p w14:paraId="55861963">
            <w:pPr>
              <w:rPr>
                <w:rFonts w:hint="eastAsia" w:ascii="宋体" w:hAnsi="宋体" w:eastAsia="宋体" w:cs="宋体"/>
                <w:sz w:val="24"/>
                <w:szCs w:val="24"/>
                <w:highlight w:val="none"/>
              </w:rPr>
            </w:pPr>
          </w:p>
        </w:tc>
        <w:tc>
          <w:tcPr>
            <w:tcW w:w="1566" w:type="dxa"/>
            <w:gridSpan w:val="3"/>
            <w:vMerge w:val="continue"/>
            <w:tcBorders>
              <w:top w:val="nil"/>
              <w:bottom w:val="nil"/>
            </w:tcBorders>
          </w:tcPr>
          <w:p w14:paraId="6B01B201">
            <w:pPr>
              <w:rPr>
                <w:rFonts w:hint="eastAsia" w:ascii="宋体" w:hAnsi="宋体" w:eastAsia="宋体" w:cs="宋体"/>
                <w:sz w:val="24"/>
                <w:szCs w:val="24"/>
                <w:highlight w:val="none"/>
              </w:rPr>
            </w:pPr>
          </w:p>
        </w:tc>
        <w:tc>
          <w:tcPr>
            <w:tcW w:w="5684" w:type="dxa"/>
          </w:tcPr>
          <w:p w14:paraId="62B29296">
            <w:pPr>
              <w:spacing w:before="36" w:line="212" w:lineRule="auto"/>
              <w:ind w:left="54" w:right="36" w:hanging="24"/>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4.图像处理：版面设计中图像的处理符合要求，图像清</w:t>
            </w:r>
            <w:r>
              <w:rPr>
                <w:rFonts w:hint="eastAsia" w:ascii="宋体" w:hAnsi="宋体" w:eastAsia="宋体" w:cs="宋体"/>
                <w:spacing w:val="-92"/>
                <w:sz w:val="24"/>
                <w:szCs w:val="24"/>
                <w:highlight w:val="none"/>
              </w:rPr>
              <w:t xml:space="preserve"> </w:t>
            </w:r>
            <w:r>
              <w:rPr>
                <w:rFonts w:hint="eastAsia" w:ascii="宋体" w:hAnsi="宋体" w:eastAsia="宋体" w:cs="宋体"/>
                <w:sz w:val="24"/>
                <w:szCs w:val="24"/>
                <w:highlight w:val="none"/>
              </w:rPr>
              <w:t>晰</w:t>
            </w:r>
          </w:p>
        </w:tc>
        <w:tc>
          <w:tcPr>
            <w:tcW w:w="443" w:type="dxa"/>
          </w:tcPr>
          <w:p w14:paraId="7D228509">
            <w:pPr>
              <w:spacing w:before="235" w:line="204" w:lineRule="auto"/>
              <w:ind w:firstLine="174"/>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469" w:type="dxa"/>
            <w:vMerge w:val="continue"/>
            <w:tcBorders>
              <w:top w:val="nil"/>
              <w:bottom w:val="nil"/>
              <w:right w:val="single" w:color="000000" w:sz="2" w:space="0"/>
            </w:tcBorders>
          </w:tcPr>
          <w:p w14:paraId="4D99F7F8">
            <w:pPr>
              <w:rPr>
                <w:rFonts w:hint="eastAsia" w:ascii="宋体" w:hAnsi="宋体" w:eastAsia="宋体" w:cs="宋体"/>
                <w:sz w:val="24"/>
                <w:szCs w:val="24"/>
                <w:highlight w:val="none"/>
              </w:rPr>
            </w:pPr>
          </w:p>
        </w:tc>
      </w:tr>
      <w:tr w14:paraId="29D2F747">
        <w:trPr>
          <w:trHeight w:val="626" w:hRule="atLeast"/>
          <w:jc w:val="center"/>
        </w:trPr>
        <w:tc>
          <w:tcPr>
            <w:tcW w:w="1029" w:type="dxa"/>
            <w:vMerge w:val="continue"/>
            <w:tcBorders>
              <w:top w:val="nil"/>
              <w:left w:val="single" w:color="000000" w:sz="2" w:space="0"/>
            </w:tcBorders>
          </w:tcPr>
          <w:p w14:paraId="0F98D021">
            <w:pPr>
              <w:rPr>
                <w:rFonts w:hint="eastAsia" w:ascii="宋体" w:hAnsi="宋体" w:eastAsia="宋体" w:cs="宋体"/>
                <w:sz w:val="24"/>
                <w:szCs w:val="24"/>
                <w:highlight w:val="none"/>
              </w:rPr>
            </w:pPr>
          </w:p>
        </w:tc>
        <w:tc>
          <w:tcPr>
            <w:tcW w:w="1566" w:type="dxa"/>
            <w:gridSpan w:val="3"/>
            <w:vMerge w:val="continue"/>
            <w:tcBorders>
              <w:top w:val="nil"/>
            </w:tcBorders>
          </w:tcPr>
          <w:p w14:paraId="5D4B261D">
            <w:pPr>
              <w:rPr>
                <w:rFonts w:hint="eastAsia" w:ascii="宋体" w:hAnsi="宋体" w:eastAsia="宋体" w:cs="宋体"/>
                <w:sz w:val="24"/>
                <w:szCs w:val="24"/>
                <w:highlight w:val="none"/>
              </w:rPr>
            </w:pPr>
          </w:p>
        </w:tc>
        <w:tc>
          <w:tcPr>
            <w:tcW w:w="5684" w:type="dxa"/>
          </w:tcPr>
          <w:p w14:paraId="6110028E">
            <w:pPr>
              <w:spacing w:before="35" w:line="212" w:lineRule="auto"/>
              <w:ind w:left="54" w:hanging="18"/>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5.创意性：版面设计新颖独特，符合排版的美学要求，</w:t>
            </w:r>
            <w:r>
              <w:rPr>
                <w:rFonts w:hint="eastAsia" w:ascii="宋体" w:hAnsi="宋体" w:eastAsia="宋体" w:cs="宋体"/>
                <w:spacing w:val="-87"/>
                <w:sz w:val="24"/>
                <w:szCs w:val="24"/>
                <w:highlight w:val="none"/>
              </w:rPr>
              <w:t xml:space="preserve"> </w:t>
            </w:r>
            <w:r>
              <w:rPr>
                <w:rFonts w:hint="eastAsia" w:ascii="宋体" w:hAnsi="宋体" w:eastAsia="宋体" w:cs="宋体"/>
                <w:spacing w:val="-6"/>
                <w:sz w:val="24"/>
                <w:szCs w:val="24"/>
                <w:highlight w:val="none"/>
              </w:rPr>
              <w:t>能够突出产品亮点</w:t>
            </w:r>
          </w:p>
        </w:tc>
        <w:tc>
          <w:tcPr>
            <w:tcW w:w="443" w:type="dxa"/>
          </w:tcPr>
          <w:p w14:paraId="54E8B12E">
            <w:pPr>
              <w:spacing w:before="273" w:line="204" w:lineRule="auto"/>
              <w:ind w:firstLine="158"/>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469" w:type="dxa"/>
            <w:vMerge w:val="continue"/>
            <w:tcBorders>
              <w:top w:val="nil"/>
              <w:right w:val="single" w:color="000000" w:sz="2" w:space="0"/>
            </w:tcBorders>
          </w:tcPr>
          <w:p w14:paraId="6523E784">
            <w:pPr>
              <w:rPr>
                <w:rFonts w:hint="eastAsia" w:ascii="宋体" w:hAnsi="宋体" w:eastAsia="宋体" w:cs="宋体"/>
                <w:sz w:val="24"/>
                <w:szCs w:val="24"/>
                <w:highlight w:val="none"/>
              </w:rPr>
            </w:pPr>
          </w:p>
        </w:tc>
      </w:tr>
      <w:tr w14:paraId="13AEA5B7">
        <w:trPr>
          <w:trHeight w:val="626" w:hRule="atLeast"/>
          <w:jc w:val="center"/>
        </w:trPr>
        <w:tc>
          <w:tcPr>
            <w:tcW w:w="9191" w:type="dxa"/>
            <w:gridSpan w:val="7"/>
            <w:tcBorders>
              <w:left w:val="single" w:color="000000" w:sz="2" w:space="0"/>
              <w:right w:val="single" w:color="000000" w:sz="2" w:space="0"/>
            </w:tcBorders>
          </w:tcPr>
          <w:p w14:paraId="2C3AA583">
            <w:pPr>
              <w:spacing w:before="172" w:line="204" w:lineRule="auto"/>
              <w:ind w:firstLine="564"/>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2.客观评分标准</w:t>
            </w:r>
          </w:p>
        </w:tc>
      </w:tr>
      <w:tr w14:paraId="455F0ACF">
        <w:trPr>
          <w:trHeight w:val="480" w:hRule="atLeast"/>
          <w:jc w:val="center"/>
        </w:trPr>
        <w:tc>
          <w:tcPr>
            <w:tcW w:w="1145" w:type="dxa"/>
            <w:gridSpan w:val="2"/>
            <w:tcBorders>
              <w:left w:val="single" w:color="000000" w:sz="2" w:space="0"/>
            </w:tcBorders>
          </w:tcPr>
          <w:p w14:paraId="19122CFC">
            <w:pPr>
              <w:spacing w:before="134" w:line="204" w:lineRule="auto"/>
              <w:ind w:firstLine="369"/>
              <w:rPr>
                <w:rFonts w:hint="eastAsia" w:ascii="宋体" w:hAnsi="宋体" w:eastAsia="宋体" w:cs="宋体"/>
                <w:sz w:val="24"/>
                <w:szCs w:val="24"/>
                <w:highlight w:val="none"/>
              </w:rPr>
            </w:pPr>
            <w:r>
              <w:rPr>
                <w:rFonts w:hint="eastAsia" w:ascii="宋体" w:hAnsi="宋体" w:eastAsia="宋体" w:cs="宋体"/>
                <w:spacing w:val="-2"/>
                <w:sz w:val="24"/>
                <w:szCs w:val="24"/>
                <w:highlight w:val="none"/>
                <w14:textOutline w14:w="3835" w14:cap="flat" w14:cmpd="sng" w14:algn="ctr">
                  <w14:solidFill>
                    <w14:srgbClr w14:val="000000"/>
                  </w14:solidFill>
                  <w14:prstDash w14:val="solid"/>
                  <w14:miter w14:val="0"/>
                </w14:textOutline>
              </w:rPr>
              <w:t>任务</w:t>
            </w:r>
          </w:p>
        </w:tc>
        <w:tc>
          <w:tcPr>
            <w:tcW w:w="1280" w:type="dxa"/>
          </w:tcPr>
          <w:p w14:paraId="29C27022">
            <w:pPr>
              <w:spacing w:before="134" w:line="204" w:lineRule="auto"/>
              <w:ind w:firstLine="228"/>
              <w:rPr>
                <w:rFonts w:hint="eastAsia" w:ascii="宋体" w:hAnsi="宋体" w:eastAsia="宋体" w:cs="宋体"/>
                <w:sz w:val="24"/>
                <w:szCs w:val="24"/>
                <w:highlight w:val="none"/>
              </w:rPr>
            </w:pPr>
            <w:r>
              <w:rPr>
                <w:rFonts w:hint="eastAsia" w:ascii="宋体" w:hAnsi="宋体" w:eastAsia="宋体" w:cs="宋体"/>
                <w:spacing w:val="-2"/>
                <w:sz w:val="24"/>
                <w:szCs w:val="24"/>
                <w:highlight w:val="none"/>
                <w14:textOutline w14:w="3835" w14:cap="flat" w14:cmpd="sng" w14:algn="ctr">
                  <w14:solidFill>
                    <w14:srgbClr w14:val="000000"/>
                  </w14:solidFill>
                  <w14:prstDash w14:val="solid"/>
                  <w14:miter w14:val="0"/>
                </w14:textOutline>
              </w:rPr>
              <w:t>最大分值</w:t>
            </w:r>
          </w:p>
        </w:tc>
        <w:tc>
          <w:tcPr>
            <w:tcW w:w="6766" w:type="dxa"/>
            <w:gridSpan w:val="4"/>
            <w:tcBorders>
              <w:right w:val="single" w:color="000000" w:sz="2" w:space="0"/>
            </w:tcBorders>
          </w:tcPr>
          <w:p w14:paraId="4619E625">
            <w:pPr>
              <w:spacing w:before="134" w:line="204" w:lineRule="auto"/>
              <w:ind w:firstLine="2754"/>
              <w:rPr>
                <w:rFonts w:hint="eastAsia" w:ascii="宋体" w:hAnsi="宋体" w:eastAsia="宋体" w:cs="宋体"/>
                <w:sz w:val="24"/>
                <w:szCs w:val="24"/>
                <w:highlight w:val="none"/>
              </w:rPr>
            </w:pPr>
            <w:r>
              <w:rPr>
                <w:rFonts w:hint="eastAsia" w:ascii="宋体" w:hAnsi="宋体" w:eastAsia="宋体" w:cs="宋体"/>
                <w:spacing w:val="-1"/>
                <w:sz w:val="24"/>
                <w:szCs w:val="24"/>
                <w:highlight w:val="none"/>
                <w14:textOutline w14:w="3835" w14:cap="flat" w14:cmpd="sng" w14:algn="ctr">
                  <w14:solidFill>
                    <w14:srgbClr w14:val="000000"/>
                  </w14:solidFill>
                  <w14:prstDash w14:val="solid"/>
                  <w14:miter w14:val="0"/>
                </w14:textOutline>
              </w:rPr>
              <w:t>评分内容描述</w:t>
            </w:r>
          </w:p>
        </w:tc>
      </w:tr>
      <w:tr w14:paraId="6CF35856">
        <w:trPr>
          <w:trHeight w:val="3437" w:hRule="atLeast"/>
          <w:jc w:val="center"/>
        </w:trPr>
        <w:tc>
          <w:tcPr>
            <w:tcW w:w="1145" w:type="dxa"/>
            <w:gridSpan w:val="2"/>
            <w:tcBorders>
              <w:left w:val="single" w:color="000000" w:sz="2" w:space="0"/>
            </w:tcBorders>
          </w:tcPr>
          <w:p w14:paraId="27AD91F3">
            <w:pPr>
              <w:rPr>
                <w:rFonts w:hint="eastAsia" w:ascii="宋体" w:hAnsi="宋体" w:eastAsia="宋体" w:cs="宋体"/>
                <w:sz w:val="24"/>
                <w:szCs w:val="24"/>
                <w:highlight w:val="none"/>
              </w:rPr>
            </w:pPr>
          </w:p>
          <w:p w14:paraId="79AF869D">
            <w:pPr>
              <w:rPr>
                <w:rFonts w:hint="eastAsia" w:ascii="宋体" w:hAnsi="宋体" w:eastAsia="宋体" w:cs="宋体"/>
                <w:sz w:val="24"/>
                <w:szCs w:val="24"/>
                <w:highlight w:val="none"/>
              </w:rPr>
            </w:pPr>
          </w:p>
          <w:p w14:paraId="255B4C29">
            <w:pPr>
              <w:rPr>
                <w:rFonts w:hint="eastAsia" w:ascii="宋体" w:hAnsi="宋体" w:eastAsia="宋体" w:cs="宋体"/>
                <w:sz w:val="24"/>
                <w:szCs w:val="24"/>
                <w:highlight w:val="none"/>
              </w:rPr>
            </w:pPr>
          </w:p>
          <w:p w14:paraId="5451C61E">
            <w:pPr>
              <w:rPr>
                <w:rFonts w:hint="eastAsia" w:ascii="宋体" w:hAnsi="宋体" w:eastAsia="宋体" w:cs="宋体"/>
                <w:sz w:val="24"/>
                <w:szCs w:val="24"/>
                <w:highlight w:val="none"/>
              </w:rPr>
            </w:pPr>
          </w:p>
          <w:p w14:paraId="57B4452C">
            <w:pPr>
              <w:rPr>
                <w:rFonts w:hint="eastAsia" w:ascii="宋体" w:hAnsi="宋体" w:eastAsia="宋体" w:cs="宋体"/>
                <w:sz w:val="24"/>
                <w:szCs w:val="24"/>
                <w:highlight w:val="none"/>
              </w:rPr>
            </w:pPr>
          </w:p>
          <w:p w14:paraId="4BEAF3F3">
            <w:pPr>
              <w:rPr>
                <w:rFonts w:hint="eastAsia" w:ascii="宋体" w:hAnsi="宋体" w:eastAsia="宋体" w:cs="宋体"/>
                <w:sz w:val="24"/>
                <w:szCs w:val="24"/>
                <w:highlight w:val="none"/>
              </w:rPr>
            </w:pPr>
          </w:p>
          <w:p w14:paraId="75B14945">
            <w:pPr>
              <w:spacing w:before="144" w:line="204" w:lineRule="auto"/>
              <w:ind w:firstLine="226"/>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任务一</w:t>
            </w:r>
          </w:p>
        </w:tc>
        <w:tc>
          <w:tcPr>
            <w:tcW w:w="1280" w:type="dxa"/>
          </w:tcPr>
          <w:p w14:paraId="7092A5F7">
            <w:pPr>
              <w:rPr>
                <w:rFonts w:hint="eastAsia" w:ascii="宋体" w:hAnsi="宋体" w:eastAsia="宋体" w:cs="宋体"/>
                <w:sz w:val="24"/>
                <w:szCs w:val="24"/>
                <w:highlight w:val="none"/>
              </w:rPr>
            </w:pPr>
          </w:p>
          <w:p w14:paraId="66822E49">
            <w:pPr>
              <w:rPr>
                <w:rFonts w:hint="eastAsia" w:ascii="宋体" w:hAnsi="宋体" w:eastAsia="宋体" w:cs="宋体"/>
                <w:sz w:val="24"/>
                <w:szCs w:val="24"/>
                <w:highlight w:val="none"/>
              </w:rPr>
            </w:pPr>
          </w:p>
          <w:p w14:paraId="306068A4">
            <w:pPr>
              <w:rPr>
                <w:rFonts w:hint="eastAsia" w:ascii="宋体" w:hAnsi="宋体" w:eastAsia="宋体" w:cs="宋体"/>
                <w:sz w:val="24"/>
                <w:szCs w:val="24"/>
                <w:highlight w:val="none"/>
              </w:rPr>
            </w:pPr>
          </w:p>
          <w:p w14:paraId="1195C42E">
            <w:pPr>
              <w:rPr>
                <w:rFonts w:hint="eastAsia" w:ascii="宋体" w:hAnsi="宋体" w:eastAsia="宋体" w:cs="宋体"/>
                <w:sz w:val="24"/>
                <w:szCs w:val="24"/>
                <w:highlight w:val="none"/>
              </w:rPr>
            </w:pPr>
          </w:p>
          <w:p w14:paraId="540A288B">
            <w:pPr>
              <w:rPr>
                <w:rFonts w:hint="eastAsia" w:ascii="宋体" w:hAnsi="宋体" w:eastAsia="宋体" w:cs="宋体"/>
                <w:sz w:val="24"/>
                <w:szCs w:val="24"/>
                <w:highlight w:val="none"/>
              </w:rPr>
            </w:pPr>
          </w:p>
          <w:p w14:paraId="1806B857">
            <w:pPr>
              <w:rPr>
                <w:rFonts w:hint="eastAsia" w:ascii="宋体" w:hAnsi="宋体" w:eastAsia="宋体" w:cs="宋体"/>
                <w:sz w:val="24"/>
                <w:szCs w:val="24"/>
                <w:highlight w:val="none"/>
              </w:rPr>
            </w:pPr>
          </w:p>
          <w:p w14:paraId="66948570">
            <w:pPr>
              <w:spacing w:before="188" w:line="204" w:lineRule="auto"/>
              <w:ind w:firstLine="516"/>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1.5</w:t>
            </w:r>
          </w:p>
        </w:tc>
        <w:tc>
          <w:tcPr>
            <w:tcW w:w="6766" w:type="dxa"/>
            <w:gridSpan w:val="4"/>
            <w:tcBorders>
              <w:right w:val="single" w:color="000000" w:sz="2" w:space="0"/>
            </w:tcBorders>
          </w:tcPr>
          <w:p w14:paraId="05239C3A">
            <w:pPr>
              <w:numPr>
                <w:ilvl w:val="0"/>
                <w:numId w:val="3"/>
              </w:numPr>
              <w:spacing w:before="33"/>
              <w:ind w:left="112" w:right="108" w:firstLine="23"/>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 xml:space="preserve">按要求保存最终文件和文件夹（所有任务）并且包含题目要求 提交的文件（文件名、格式、数量正确）                 </w:t>
            </w:r>
          </w:p>
          <w:p w14:paraId="796DE398">
            <w:pPr>
              <w:numPr>
                <w:ilvl w:val="0"/>
                <w:numId w:val="3"/>
              </w:numPr>
              <w:spacing w:before="33"/>
              <w:ind w:left="112" w:right="108" w:firstLine="23"/>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所有文件或文件夹仅能使用英文名称，大小写与题目要求一致，文件命名合理规范，存储条理清晰</w:t>
            </w:r>
          </w:p>
          <w:p w14:paraId="255C5425">
            <w:pPr>
              <w:numPr>
                <w:ilvl w:val="0"/>
                <w:numId w:val="3"/>
              </w:numPr>
              <w:spacing w:before="33"/>
              <w:ind w:left="112" w:right="108" w:firstLine="23"/>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 xml:space="preserve">产品分析定位 ，用户分析定位准确                       </w:t>
            </w:r>
          </w:p>
          <w:p w14:paraId="4C68A76D">
            <w:pPr>
              <w:numPr>
                <w:ilvl w:val="0"/>
                <w:numId w:val="3"/>
              </w:numPr>
              <w:spacing w:before="33"/>
              <w:ind w:left="112" w:right="108" w:firstLine="23"/>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草图的线条和比例应当准确合理，整体风格独特，与设计理念 相符合</w:t>
            </w:r>
          </w:p>
          <w:p w14:paraId="69D5E3EF">
            <w:pPr>
              <w:numPr>
                <w:ilvl w:val="0"/>
                <w:numId w:val="3"/>
              </w:numPr>
              <w:spacing w:before="33"/>
              <w:ind w:left="112" w:right="108" w:firstLine="23"/>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概念草图的说明和文档应当清晰明了，包括设计理念、技术实 现、市场分析等内容</w:t>
            </w:r>
          </w:p>
          <w:p w14:paraId="30BFFE0D">
            <w:pPr>
              <w:numPr>
                <w:ilvl w:val="0"/>
                <w:numId w:val="3"/>
              </w:numPr>
              <w:spacing w:before="33"/>
              <w:ind w:left="112" w:right="108" w:firstLine="23"/>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完整地表达设计思路和意图</w:t>
            </w:r>
          </w:p>
          <w:p w14:paraId="475A1B55">
            <w:pPr>
              <w:numPr>
                <w:ilvl w:val="0"/>
                <w:numId w:val="3"/>
              </w:numPr>
              <w:spacing w:before="33"/>
              <w:ind w:left="112" w:right="108" w:firstLine="2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画面干净，布局合理</w:t>
            </w:r>
          </w:p>
        </w:tc>
      </w:tr>
      <w:tr w14:paraId="71E29B2B">
        <w:trPr>
          <w:trHeight w:val="1876" w:hRule="atLeast"/>
          <w:jc w:val="center"/>
        </w:trPr>
        <w:tc>
          <w:tcPr>
            <w:tcW w:w="1145" w:type="dxa"/>
            <w:gridSpan w:val="2"/>
            <w:tcBorders>
              <w:left w:val="single" w:color="000000" w:sz="2" w:space="0"/>
            </w:tcBorders>
          </w:tcPr>
          <w:p w14:paraId="72EF705E">
            <w:pPr>
              <w:rPr>
                <w:rFonts w:hint="eastAsia" w:ascii="宋体" w:hAnsi="宋体" w:eastAsia="宋体" w:cs="宋体"/>
                <w:sz w:val="24"/>
                <w:szCs w:val="24"/>
                <w:highlight w:val="none"/>
              </w:rPr>
            </w:pPr>
          </w:p>
          <w:p w14:paraId="30E904F5">
            <w:pPr>
              <w:rPr>
                <w:rFonts w:hint="eastAsia" w:ascii="宋体" w:hAnsi="宋体" w:eastAsia="宋体" w:cs="宋体"/>
                <w:sz w:val="24"/>
                <w:szCs w:val="24"/>
                <w:highlight w:val="none"/>
              </w:rPr>
            </w:pPr>
          </w:p>
          <w:p w14:paraId="250FC047">
            <w:pPr>
              <w:rPr>
                <w:rFonts w:hint="eastAsia" w:ascii="宋体" w:hAnsi="宋体" w:eastAsia="宋体" w:cs="宋体"/>
                <w:sz w:val="24"/>
                <w:szCs w:val="24"/>
                <w:highlight w:val="none"/>
              </w:rPr>
            </w:pPr>
          </w:p>
          <w:p w14:paraId="17E07BA9">
            <w:pPr>
              <w:spacing w:before="85" w:line="204" w:lineRule="auto"/>
              <w:ind w:firstLine="226"/>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任务二</w:t>
            </w:r>
          </w:p>
        </w:tc>
        <w:tc>
          <w:tcPr>
            <w:tcW w:w="1280" w:type="dxa"/>
          </w:tcPr>
          <w:p w14:paraId="6951CAD7">
            <w:pPr>
              <w:rPr>
                <w:rFonts w:hint="eastAsia" w:ascii="宋体" w:hAnsi="宋体" w:eastAsia="宋体" w:cs="宋体"/>
                <w:sz w:val="24"/>
                <w:szCs w:val="24"/>
                <w:highlight w:val="none"/>
              </w:rPr>
            </w:pPr>
          </w:p>
          <w:p w14:paraId="4DEC1912">
            <w:pPr>
              <w:rPr>
                <w:rFonts w:hint="eastAsia" w:ascii="宋体" w:hAnsi="宋体" w:eastAsia="宋体" w:cs="宋体"/>
                <w:sz w:val="24"/>
                <w:szCs w:val="24"/>
                <w:highlight w:val="none"/>
              </w:rPr>
            </w:pPr>
          </w:p>
          <w:p w14:paraId="073D85EC">
            <w:pPr>
              <w:rPr>
                <w:rFonts w:hint="eastAsia" w:ascii="宋体" w:hAnsi="宋体" w:eastAsia="宋体" w:cs="宋体"/>
                <w:sz w:val="24"/>
                <w:szCs w:val="24"/>
                <w:highlight w:val="none"/>
              </w:rPr>
            </w:pPr>
          </w:p>
          <w:p w14:paraId="0CEC124A">
            <w:pPr>
              <w:spacing w:before="129" w:line="204" w:lineRule="auto"/>
              <w:ind w:firstLine="581"/>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6766" w:type="dxa"/>
            <w:gridSpan w:val="4"/>
            <w:tcBorders>
              <w:right w:val="single" w:color="000000" w:sz="2" w:space="0"/>
            </w:tcBorders>
          </w:tcPr>
          <w:p w14:paraId="40065F9E">
            <w:pPr>
              <w:numPr>
                <w:ilvl w:val="0"/>
                <w:numId w:val="0"/>
              </w:numPr>
              <w:spacing w:before="33"/>
              <w:ind w:left="135" w:leftChars="0" w:right="108" w:rightChars="0"/>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lang w:val="en-US" w:eastAsia="zh-CN"/>
              </w:rPr>
              <w:t>1.</w:t>
            </w:r>
            <w:r>
              <w:rPr>
                <w:rFonts w:hint="eastAsia" w:ascii="宋体" w:hAnsi="宋体" w:eastAsia="宋体" w:cs="宋体"/>
                <w:spacing w:val="-5"/>
                <w:sz w:val="24"/>
                <w:szCs w:val="24"/>
                <w:highlight w:val="none"/>
              </w:rPr>
              <w:t>明确的造型线条</w:t>
            </w:r>
          </w:p>
          <w:p w14:paraId="0B80A4F7">
            <w:pPr>
              <w:numPr>
                <w:ilvl w:val="0"/>
                <w:numId w:val="0"/>
              </w:numPr>
              <w:spacing w:before="33"/>
              <w:ind w:left="135" w:leftChars="0" w:right="108" w:rightChars="0"/>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lang w:val="en-US" w:eastAsia="zh-CN"/>
              </w:rPr>
              <w:t>2.</w:t>
            </w:r>
            <w:r>
              <w:rPr>
                <w:rFonts w:hint="eastAsia" w:ascii="宋体" w:hAnsi="宋体" w:eastAsia="宋体" w:cs="宋体"/>
                <w:spacing w:val="-5"/>
                <w:sz w:val="24"/>
                <w:szCs w:val="24"/>
                <w:highlight w:val="none"/>
              </w:rPr>
              <w:t>准确的光影关系</w:t>
            </w:r>
          </w:p>
          <w:p w14:paraId="624213D8">
            <w:pPr>
              <w:numPr>
                <w:ilvl w:val="0"/>
                <w:numId w:val="0"/>
              </w:numPr>
              <w:spacing w:before="33"/>
              <w:ind w:left="135" w:leftChars="0" w:right="108" w:rightChars="0"/>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lang w:val="en-US" w:eastAsia="zh-CN"/>
              </w:rPr>
              <w:t>3.</w:t>
            </w:r>
            <w:r>
              <w:rPr>
                <w:rFonts w:hint="eastAsia" w:ascii="宋体" w:hAnsi="宋体" w:eastAsia="宋体" w:cs="宋体"/>
                <w:spacing w:val="-5"/>
                <w:sz w:val="24"/>
                <w:szCs w:val="24"/>
                <w:highlight w:val="none"/>
              </w:rPr>
              <w:t>表现出产品的整体造型和细节设计</w:t>
            </w:r>
          </w:p>
          <w:p w14:paraId="3834C652">
            <w:pPr>
              <w:numPr>
                <w:ilvl w:val="0"/>
                <w:numId w:val="0"/>
              </w:numPr>
              <w:spacing w:before="33"/>
              <w:ind w:left="135" w:leftChars="0" w:right="108" w:rightChars="0"/>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lang w:val="en-US" w:eastAsia="zh-CN"/>
              </w:rPr>
              <w:t>4.</w:t>
            </w:r>
            <w:r>
              <w:rPr>
                <w:rFonts w:hint="eastAsia" w:ascii="宋体" w:hAnsi="宋体" w:eastAsia="宋体" w:cs="宋体"/>
                <w:spacing w:val="-5"/>
                <w:sz w:val="24"/>
                <w:szCs w:val="24"/>
                <w:highlight w:val="none"/>
              </w:rPr>
              <w:t>合理的产品色彩设计，搭配和运用</w:t>
            </w:r>
          </w:p>
          <w:p w14:paraId="5BDA9557">
            <w:pPr>
              <w:numPr>
                <w:ilvl w:val="0"/>
                <w:numId w:val="0"/>
              </w:numPr>
              <w:spacing w:before="33"/>
              <w:ind w:left="135" w:leftChars="0" w:right="108" w:rightChars="0"/>
              <w:rPr>
                <w:rFonts w:hint="eastAsia" w:ascii="宋体" w:hAnsi="宋体" w:eastAsia="宋体" w:cs="宋体"/>
                <w:sz w:val="24"/>
                <w:szCs w:val="24"/>
                <w:highlight w:val="none"/>
              </w:rPr>
            </w:pPr>
            <w:r>
              <w:rPr>
                <w:rFonts w:hint="eastAsia" w:ascii="宋体" w:hAnsi="宋体" w:eastAsia="宋体" w:cs="宋体"/>
                <w:spacing w:val="-5"/>
                <w:sz w:val="24"/>
                <w:szCs w:val="24"/>
                <w:highlight w:val="none"/>
                <w:lang w:val="en-US" w:eastAsia="zh-CN"/>
              </w:rPr>
              <w:t>5.</w:t>
            </w:r>
            <w:r>
              <w:rPr>
                <w:rFonts w:hint="eastAsia" w:ascii="宋体" w:hAnsi="宋体" w:eastAsia="宋体" w:cs="宋体"/>
                <w:spacing w:val="-5"/>
                <w:sz w:val="24"/>
                <w:szCs w:val="24"/>
                <w:highlight w:val="none"/>
              </w:rPr>
              <w:t>完整的产品细节设计，如充电口、安装结构、纹饰等，表现出 参赛选手的细致程度和设计精髓</w:t>
            </w:r>
          </w:p>
        </w:tc>
      </w:tr>
      <w:tr w14:paraId="35C59849">
        <w:trPr>
          <w:trHeight w:val="629" w:hRule="atLeast"/>
          <w:jc w:val="center"/>
        </w:trPr>
        <w:tc>
          <w:tcPr>
            <w:tcW w:w="1145" w:type="dxa"/>
            <w:gridSpan w:val="2"/>
            <w:tcBorders>
              <w:left w:val="single" w:color="000000" w:sz="2" w:space="0"/>
            </w:tcBorders>
          </w:tcPr>
          <w:p w14:paraId="7DFAE320">
            <w:pPr>
              <w:spacing w:before="185" w:line="204" w:lineRule="auto"/>
              <w:ind w:firstLine="226"/>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任务三</w:t>
            </w:r>
          </w:p>
        </w:tc>
        <w:tc>
          <w:tcPr>
            <w:tcW w:w="1280" w:type="dxa"/>
          </w:tcPr>
          <w:p w14:paraId="0AFB8202">
            <w:pPr>
              <w:spacing w:before="233" w:line="204" w:lineRule="auto"/>
              <w:ind w:firstLine="500"/>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5.5</w:t>
            </w:r>
          </w:p>
        </w:tc>
        <w:tc>
          <w:tcPr>
            <w:tcW w:w="6766" w:type="dxa"/>
            <w:gridSpan w:val="4"/>
            <w:tcBorders>
              <w:right w:val="single" w:color="000000" w:sz="2" w:space="0"/>
            </w:tcBorders>
          </w:tcPr>
          <w:p w14:paraId="5385726D">
            <w:pPr>
              <w:numPr>
                <w:ilvl w:val="0"/>
                <w:numId w:val="4"/>
              </w:numPr>
              <w:spacing w:before="31" w:line="212" w:lineRule="auto"/>
              <w:ind w:left="112" w:right="953" w:firstLine="23"/>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尺寸准确度、精度、细节和比例等方面符合设计要求</w:t>
            </w:r>
          </w:p>
          <w:p w14:paraId="1328CD17">
            <w:pPr>
              <w:numPr>
                <w:ilvl w:val="0"/>
                <w:numId w:val="4"/>
              </w:numPr>
              <w:spacing w:before="31" w:line="212" w:lineRule="auto"/>
              <w:ind w:left="112" w:right="953" w:firstLine="23"/>
              <w:rPr>
                <w:rFonts w:hint="eastAsia" w:ascii="宋体" w:hAnsi="宋体" w:eastAsia="宋体" w:cs="宋体"/>
                <w:sz w:val="24"/>
                <w:szCs w:val="24"/>
                <w:highlight w:val="none"/>
              </w:rPr>
            </w:pPr>
            <w:r>
              <w:rPr>
                <w:rFonts w:hint="eastAsia" w:ascii="宋体" w:hAnsi="宋体" w:eastAsia="宋体" w:cs="宋体"/>
                <w:spacing w:val="-79"/>
                <w:sz w:val="24"/>
                <w:szCs w:val="24"/>
                <w:highlight w:val="none"/>
              </w:rPr>
              <w:t xml:space="preserve"> </w:t>
            </w:r>
            <w:r>
              <w:rPr>
                <w:rFonts w:hint="eastAsia" w:ascii="宋体" w:hAnsi="宋体" w:eastAsia="宋体" w:cs="宋体"/>
                <w:spacing w:val="-1"/>
                <w:sz w:val="24"/>
                <w:szCs w:val="24"/>
                <w:highlight w:val="none"/>
              </w:rPr>
              <w:t>三维建模具有可编辑性、可修改性和可更新性</w:t>
            </w:r>
          </w:p>
        </w:tc>
      </w:tr>
      <w:tr w14:paraId="34B754FC">
        <w:trPr>
          <w:trHeight w:val="617" w:hRule="atLeast"/>
          <w:jc w:val="center"/>
        </w:trPr>
        <w:tc>
          <w:tcPr>
            <w:tcW w:w="1145" w:type="dxa"/>
            <w:gridSpan w:val="2"/>
            <w:tcBorders>
              <w:left w:val="single" w:color="000000" w:sz="2" w:space="0"/>
            </w:tcBorders>
          </w:tcPr>
          <w:p w14:paraId="4AE49127">
            <w:pPr>
              <w:spacing w:before="182" w:line="204" w:lineRule="auto"/>
              <w:ind w:firstLine="226"/>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任务四</w:t>
            </w:r>
          </w:p>
        </w:tc>
        <w:tc>
          <w:tcPr>
            <w:tcW w:w="1280" w:type="dxa"/>
          </w:tcPr>
          <w:p w14:paraId="26A5F5B6">
            <w:pPr>
              <w:spacing w:before="226" w:line="204" w:lineRule="auto"/>
              <w:ind w:firstLine="493"/>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2.5</w:t>
            </w:r>
          </w:p>
        </w:tc>
        <w:tc>
          <w:tcPr>
            <w:tcW w:w="6766" w:type="dxa"/>
            <w:gridSpan w:val="4"/>
            <w:tcBorders>
              <w:right w:val="single" w:color="000000" w:sz="2" w:space="0"/>
            </w:tcBorders>
          </w:tcPr>
          <w:p w14:paraId="314C2104">
            <w:pPr>
              <w:spacing w:before="27"/>
              <w:ind w:firstLine="135"/>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1.模型导入准确</w:t>
            </w:r>
          </w:p>
          <w:p w14:paraId="00228524">
            <w:pPr>
              <w:spacing w:line="204" w:lineRule="auto"/>
              <w:ind w:firstLine="112"/>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2.光照设置准确</w:t>
            </w:r>
          </w:p>
          <w:p w14:paraId="4F8C6B6B">
            <w:pPr>
              <w:spacing w:line="204" w:lineRule="auto"/>
              <w:ind w:firstLine="112"/>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3.图像输出设置准确</w:t>
            </w:r>
          </w:p>
        </w:tc>
      </w:tr>
      <w:tr w14:paraId="4FA5EF8A">
        <w:trPr>
          <w:trHeight w:val="617" w:hRule="atLeast"/>
          <w:jc w:val="center"/>
        </w:trPr>
        <w:tc>
          <w:tcPr>
            <w:tcW w:w="1145" w:type="dxa"/>
            <w:gridSpan w:val="2"/>
            <w:tcBorders>
              <w:left w:val="single" w:color="000000" w:sz="2" w:space="0"/>
              <w:bottom w:val="single" w:color="000000" w:sz="2" w:space="0"/>
            </w:tcBorders>
            <w:shd w:val="clear" w:color="auto" w:fill="auto"/>
            <w:vAlign w:val="top"/>
          </w:tcPr>
          <w:p w14:paraId="79FD7D75">
            <w:pPr>
              <w:spacing w:before="195" w:line="204" w:lineRule="auto"/>
              <w:ind w:firstLine="226"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3"/>
                <w:sz w:val="24"/>
                <w:szCs w:val="24"/>
                <w:highlight w:val="none"/>
              </w:rPr>
              <w:t>任务五</w:t>
            </w:r>
          </w:p>
        </w:tc>
        <w:tc>
          <w:tcPr>
            <w:tcW w:w="1280" w:type="dxa"/>
            <w:tcBorders>
              <w:bottom w:val="single" w:color="000000" w:sz="2" w:space="0"/>
            </w:tcBorders>
            <w:shd w:val="clear" w:color="auto" w:fill="auto"/>
            <w:vAlign w:val="top"/>
          </w:tcPr>
          <w:p w14:paraId="253CAAED">
            <w:pPr>
              <w:spacing w:before="239" w:line="204" w:lineRule="auto"/>
              <w:ind w:firstLine="516"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6"/>
                <w:sz w:val="24"/>
                <w:szCs w:val="24"/>
                <w:highlight w:val="none"/>
              </w:rPr>
              <w:t>1.5</w:t>
            </w:r>
          </w:p>
        </w:tc>
        <w:tc>
          <w:tcPr>
            <w:tcW w:w="6766" w:type="dxa"/>
            <w:gridSpan w:val="4"/>
            <w:tcBorders>
              <w:bottom w:val="single" w:color="000000" w:sz="2" w:space="0"/>
              <w:right w:val="single" w:color="000000" w:sz="2" w:space="0"/>
            </w:tcBorders>
            <w:shd w:val="clear" w:color="auto" w:fill="auto"/>
            <w:vAlign w:val="top"/>
          </w:tcPr>
          <w:p w14:paraId="0468C8A9">
            <w:pPr>
              <w:spacing w:before="40"/>
              <w:ind w:firstLine="135"/>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1.版面设计合理</w:t>
            </w:r>
          </w:p>
          <w:p w14:paraId="2E6B3FAC">
            <w:pPr>
              <w:spacing w:line="204" w:lineRule="auto"/>
              <w:ind w:firstLine="112" w:firstLineChars="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pacing w:val="-1"/>
                <w:sz w:val="24"/>
                <w:szCs w:val="24"/>
                <w:highlight w:val="none"/>
              </w:rPr>
              <w:t>2.能明确展示产品设计造型，功能</w:t>
            </w:r>
          </w:p>
        </w:tc>
      </w:tr>
    </w:tbl>
    <w:p w14:paraId="0D8F2021">
      <w:pPr>
        <w:rPr>
          <w:rFonts w:hint="eastAsia" w:ascii="宋体" w:hAnsi="宋体" w:eastAsia="宋体" w:cs="宋体"/>
          <w:highlight w:val="none"/>
        </w:rPr>
        <w:sectPr>
          <w:footerReference r:id="rId4" w:type="default"/>
          <w:pgSz w:w="11907" w:h="16839"/>
          <w:pgMar w:top="1240" w:right="1354" w:bottom="1136" w:left="1361" w:header="0" w:footer="934" w:gutter="0"/>
          <w:pgNumType w:fmt="decimal"/>
          <w:cols w:space="720" w:num="1"/>
        </w:sectPr>
      </w:pPr>
    </w:p>
    <w:tbl>
      <w:tblPr>
        <w:tblStyle w:val="11"/>
        <w:tblpPr w:leftFromText="180" w:rightFromText="180" w:vertAnchor="text" w:horzAnchor="page" w:tblpXSpec="center" w:tblpY="-43"/>
        <w:tblOverlap w:val="never"/>
        <w:tblW w:w="90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1563"/>
        <w:gridCol w:w="6235"/>
      </w:tblGrid>
      <w:tr w14:paraId="162F6162">
        <w:trPr>
          <w:trHeight w:val="627" w:hRule="atLeast"/>
          <w:jc w:val="center"/>
        </w:trPr>
        <w:tc>
          <w:tcPr>
            <w:tcW w:w="9079" w:type="dxa"/>
            <w:gridSpan w:val="3"/>
            <w:tcBorders>
              <w:left w:val="single" w:color="000000" w:sz="2" w:space="0"/>
              <w:right w:val="single" w:color="000000" w:sz="2" w:space="0"/>
            </w:tcBorders>
          </w:tcPr>
          <w:p w14:paraId="224B824F">
            <w:pPr>
              <w:spacing w:before="172" w:line="204" w:lineRule="auto"/>
              <w:ind w:firstLine="564"/>
              <w:rPr>
                <w:rFonts w:hint="eastAsia" w:ascii="宋体" w:hAnsi="宋体" w:eastAsia="宋体" w:cs="宋体"/>
                <w:sz w:val="28"/>
                <w:szCs w:val="28"/>
                <w:highlight w:val="none"/>
              </w:rPr>
            </w:pPr>
            <w:r>
              <w:rPr>
                <w:rFonts w:hint="eastAsia" w:ascii="宋体" w:hAnsi="宋体" w:eastAsia="宋体" w:cs="宋体"/>
                <w:spacing w:val="-1"/>
                <w:sz w:val="24"/>
                <w:szCs w:val="24"/>
                <w:highlight w:val="none"/>
              </w:rPr>
              <w:t>3.主观评分标准</w:t>
            </w:r>
          </w:p>
        </w:tc>
      </w:tr>
      <w:tr w14:paraId="428FAE8E">
        <w:trPr>
          <w:trHeight w:val="189" w:hRule="atLeast"/>
          <w:jc w:val="center"/>
        </w:trPr>
        <w:tc>
          <w:tcPr>
            <w:tcW w:w="1281" w:type="dxa"/>
            <w:tcBorders>
              <w:left w:val="single" w:color="000000" w:sz="2" w:space="0"/>
            </w:tcBorders>
            <w:vAlign w:val="center"/>
          </w:tcPr>
          <w:p w14:paraId="021239C8">
            <w:pPr>
              <w:spacing w:before="134" w:line="204" w:lineRule="auto"/>
              <w:ind w:firstLine="369"/>
              <w:jc w:val="both"/>
              <w:rPr>
                <w:rFonts w:hint="eastAsia" w:ascii="宋体" w:hAnsi="宋体" w:eastAsia="宋体" w:cs="宋体"/>
                <w:highlight w:val="none"/>
              </w:rPr>
            </w:pPr>
            <w:r>
              <w:rPr>
                <w:rFonts w:hint="eastAsia" w:ascii="宋体" w:hAnsi="宋体" w:eastAsia="宋体" w:cs="宋体"/>
                <w:spacing w:val="-2"/>
                <w:sz w:val="24"/>
                <w:szCs w:val="24"/>
                <w:highlight w:val="none"/>
                <w14:textOutline w14:w="3835" w14:cap="flat" w14:cmpd="sng" w14:algn="ctr">
                  <w14:solidFill>
                    <w14:srgbClr w14:val="000000"/>
                  </w14:solidFill>
                  <w14:prstDash w14:val="solid"/>
                  <w14:miter w14:val="0"/>
                </w14:textOutline>
              </w:rPr>
              <w:t>任务</w:t>
            </w:r>
          </w:p>
        </w:tc>
        <w:tc>
          <w:tcPr>
            <w:tcW w:w="1563" w:type="dxa"/>
            <w:vAlign w:val="center"/>
          </w:tcPr>
          <w:p w14:paraId="0EF54F2A">
            <w:pPr>
              <w:spacing w:before="134" w:line="204" w:lineRule="auto"/>
              <w:ind w:firstLine="228"/>
              <w:jc w:val="both"/>
              <w:rPr>
                <w:rFonts w:hint="eastAsia" w:ascii="宋体" w:hAnsi="宋体" w:eastAsia="宋体" w:cs="宋体"/>
                <w:highlight w:val="none"/>
              </w:rPr>
            </w:pPr>
            <w:r>
              <w:rPr>
                <w:rFonts w:hint="eastAsia" w:ascii="宋体" w:hAnsi="宋体" w:eastAsia="宋体" w:cs="宋体"/>
                <w:spacing w:val="-2"/>
                <w:sz w:val="24"/>
                <w:szCs w:val="24"/>
                <w:highlight w:val="none"/>
                <w14:textOutline w14:w="3835" w14:cap="flat" w14:cmpd="sng" w14:algn="ctr">
                  <w14:solidFill>
                    <w14:srgbClr w14:val="000000"/>
                  </w14:solidFill>
                  <w14:prstDash w14:val="solid"/>
                  <w14:miter w14:val="0"/>
                </w14:textOutline>
              </w:rPr>
              <w:t>最大分值</w:t>
            </w:r>
          </w:p>
        </w:tc>
        <w:tc>
          <w:tcPr>
            <w:tcW w:w="6235" w:type="dxa"/>
            <w:tcBorders>
              <w:right w:val="single" w:color="000000" w:sz="2" w:space="0"/>
            </w:tcBorders>
            <w:vAlign w:val="center"/>
          </w:tcPr>
          <w:p w14:paraId="3B0C0E23">
            <w:pPr>
              <w:spacing w:before="134" w:line="204" w:lineRule="auto"/>
              <w:ind w:firstLine="228"/>
              <w:jc w:val="center"/>
              <w:rPr>
                <w:rFonts w:hint="eastAsia" w:ascii="宋体" w:hAnsi="宋体" w:eastAsia="宋体" w:cs="宋体"/>
                <w:highlight w:val="none"/>
              </w:rPr>
            </w:pPr>
            <w:r>
              <w:rPr>
                <w:rFonts w:hint="eastAsia" w:ascii="宋体" w:hAnsi="宋体" w:eastAsia="宋体" w:cs="宋体"/>
                <w:spacing w:val="-2"/>
                <w:sz w:val="24"/>
                <w:szCs w:val="24"/>
                <w:highlight w:val="none"/>
                <w14:textOutline w14:w="3835" w14:cap="flat" w14:cmpd="sng" w14:algn="ctr">
                  <w14:solidFill>
                    <w14:srgbClr w14:val="000000"/>
                  </w14:solidFill>
                  <w14:prstDash w14:val="solid"/>
                  <w14:miter w14:val="0"/>
                </w14:textOutline>
              </w:rPr>
              <w:t>评分内容描述</w:t>
            </w:r>
          </w:p>
        </w:tc>
      </w:tr>
      <w:tr w14:paraId="733AA948">
        <w:trPr>
          <w:trHeight w:val="297" w:hRule="atLeast"/>
          <w:jc w:val="center"/>
        </w:trPr>
        <w:tc>
          <w:tcPr>
            <w:tcW w:w="1281" w:type="dxa"/>
            <w:tcBorders>
              <w:left w:val="single" w:color="000000" w:sz="2" w:space="0"/>
            </w:tcBorders>
          </w:tcPr>
          <w:p w14:paraId="46BC1F66">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任务一</w:t>
            </w:r>
          </w:p>
        </w:tc>
        <w:tc>
          <w:tcPr>
            <w:tcW w:w="1563" w:type="dxa"/>
          </w:tcPr>
          <w:p w14:paraId="05F53D59">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3.5</w:t>
            </w:r>
          </w:p>
        </w:tc>
        <w:tc>
          <w:tcPr>
            <w:tcW w:w="6235" w:type="dxa"/>
            <w:tcBorders>
              <w:right w:val="single" w:color="000000" w:sz="2" w:space="0"/>
            </w:tcBorders>
            <w:vAlign w:val="top"/>
          </w:tcPr>
          <w:p w14:paraId="290403F8">
            <w:pPr>
              <w:spacing w:before="40"/>
              <w:ind w:firstLine="135"/>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手绘符合产品手绘标准，推敲过程完整全面，造型演变丰富</w:t>
            </w:r>
          </w:p>
        </w:tc>
      </w:tr>
      <w:tr w14:paraId="04BE4659">
        <w:trPr>
          <w:trHeight w:val="297" w:hRule="atLeast"/>
          <w:jc w:val="center"/>
        </w:trPr>
        <w:tc>
          <w:tcPr>
            <w:tcW w:w="1281" w:type="dxa"/>
            <w:tcBorders>
              <w:left w:val="single" w:color="000000" w:sz="2" w:space="0"/>
            </w:tcBorders>
          </w:tcPr>
          <w:p w14:paraId="5C522874">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任务二</w:t>
            </w:r>
          </w:p>
        </w:tc>
        <w:tc>
          <w:tcPr>
            <w:tcW w:w="1563" w:type="dxa"/>
          </w:tcPr>
          <w:p w14:paraId="708A75C0">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6235" w:type="dxa"/>
            <w:tcBorders>
              <w:right w:val="single" w:color="000000" w:sz="2" w:space="0"/>
            </w:tcBorders>
            <w:vAlign w:val="top"/>
          </w:tcPr>
          <w:p w14:paraId="359DBA0B">
            <w:pPr>
              <w:spacing w:before="40"/>
              <w:ind w:firstLine="135"/>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线稿准确；透视合理；图层分布合理</w:t>
            </w:r>
          </w:p>
        </w:tc>
      </w:tr>
      <w:tr w14:paraId="1BF61E02">
        <w:trPr>
          <w:trHeight w:val="296" w:hRule="atLeast"/>
          <w:jc w:val="center"/>
        </w:trPr>
        <w:tc>
          <w:tcPr>
            <w:tcW w:w="1281" w:type="dxa"/>
            <w:tcBorders>
              <w:left w:val="single" w:color="000000" w:sz="2" w:space="0"/>
            </w:tcBorders>
          </w:tcPr>
          <w:p w14:paraId="5FD429BB">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任务三</w:t>
            </w:r>
          </w:p>
        </w:tc>
        <w:tc>
          <w:tcPr>
            <w:tcW w:w="1563" w:type="dxa"/>
          </w:tcPr>
          <w:p w14:paraId="629B647F">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6235" w:type="dxa"/>
            <w:tcBorders>
              <w:right w:val="single" w:color="000000" w:sz="2" w:space="0"/>
            </w:tcBorders>
            <w:vAlign w:val="top"/>
          </w:tcPr>
          <w:p w14:paraId="471771AB">
            <w:pPr>
              <w:spacing w:before="40"/>
              <w:ind w:firstLine="135"/>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曲面结构线流畅；结构合理；没有过多的破面或交叉面</w:t>
            </w:r>
          </w:p>
        </w:tc>
      </w:tr>
      <w:tr w14:paraId="6AD72763">
        <w:trPr>
          <w:trHeight w:val="367" w:hRule="atLeast"/>
          <w:jc w:val="center"/>
        </w:trPr>
        <w:tc>
          <w:tcPr>
            <w:tcW w:w="1281" w:type="dxa"/>
            <w:tcBorders>
              <w:left w:val="single" w:color="000000" w:sz="2" w:space="0"/>
            </w:tcBorders>
          </w:tcPr>
          <w:p w14:paraId="5650954B">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任务四</w:t>
            </w:r>
          </w:p>
        </w:tc>
        <w:tc>
          <w:tcPr>
            <w:tcW w:w="1563" w:type="dxa"/>
          </w:tcPr>
          <w:p w14:paraId="6952D17A">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6235" w:type="dxa"/>
            <w:tcBorders>
              <w:right w:val="single" w:color="000000" w:sz="2" w:space="0"/>
            </w:tcBorders>
            <w:vAlign w:val="top"/>
          </w:tcPr>
          <w:p w14:paraId="61E55C7D">
            <w:pPr>
              <w:spacing w:before="40"/>
              <w:ind w:firstLine="135"/>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照明、颜色合理，效果逼真，符合风格要求；氛围、材质渲染 符合产品设定</w:t>
            </w:r>
          </w:p>
        </w:tc>
      </w:tr>
      <w:tr w14:paraId="7C91C8CA">
        <w:trPr>
          <w:trHeight w:val="308" w:hRule="atLeast"/>
          <w:jc w:val="center"/>
        </w:trPr>
        <w:tc>
          <w:tcPr>
            <w:tcW w:w="1281" w:type="dxa"/>
            <w:tcBorders>
              <w:left w:val="single" w:color="000000" w:sz="2" w:space="0"/>
              <w:bottom w:val="single" w:color="000000" w:sz="2" w:space="0"/>
            </w:tcBorders>
          </w:tcPr>
          <w:p w14:paraId="38BAB44B">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任务四</w:t>
            </w:r>
          </w:p>
        </w:tc>
        <w:tc>
          <w:tcPr>
            <w:tcW w:w="1563" w:type="dxa"/>
            <w:tcBorders>
              <w:bottom w:val="single" w:color="000000" w:sz="2" w:space="0"/>
            </w:tcBorders>
          </w:tcPr>
          <w:p w14:paraId="76F161EB">
            <w:pPr>
              <w:spacing w:before="195" w:line="204" w:lineRule="auto"/>
              <w:ind w:firstLine="226"/>
              <w:rPr>
                <w:rFonts w:hint="eastAsia" w:ascii="宋体" w:hAnsi="宋体" w:eastAsia="宋体" w:cs="宋体"/>
                <w:sz w:val="24"/>
                <w:szCs w:val="24"/>
                <w:highlight w:val="none"/>
              </w:rPr>
            </w:pPr>
            <w:r>
              <w:rPr>
                <w:rFonts w:hint="eastAsia" w:ascii="宋体" w:hAnsi="宋体" w:eastAsia="宋体" w:cs="宋体"/>
                <w:sz w:val="24"/>
                <w:szCs w:val="24"/>
                <w:highlight w:val="none"/>
              </w:rPr>
              <w:t>3.5</w:t>
            </w:r>
          </w:p>
        </w:tc>
        <w:tc>
          <w:tcPr>
            <w:tcW w:w="6235" w:type="dxa"/>
            <w:tcBorders>
              <w:bottom w:val="single" w:color="000000" w:sz="2" w:space="0"/>
              <w:right w:val="single" w:color="000000" w:sz="2" w:space="0"/>
            </w:tcBorders>
          </w:tcPr>
          <w:p w14:paraId="2572408F">
            <w:pPr>
              <w:spacing w:before="40"/>
              <w:ind w:firstLine="135"/>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版面设计创意独特</w:t>
            </w:r>
          </w:p>
        </w:tc>
      </w:tr>
    </w:tbl>
    <w:p w14:paraId="532CECCE">
      <w:pPr>
        <w:jc w:val="both"/>
        <w:rPr>
          <w:rFonts w:hint="eastAsia" w:ascii="宋体" w:hAnsi="宋体" w:eastAsia="宋体" w:cs="宋体"/>
          <w:highlight w:val="none"/>
        </w:rPr>
        <w:sectPr>
          <w:footerReference r:id="rId5" w:type="default"/>
          <w:pgSz w:w="11907" w:h="16839"/>
          <w:pgMar w:top="1240" w:right="1349" w:bottom="1136" w:left="1361" w:header="0" w:footer="934" w:gutter="0"/>
          <w:pgNumType w:fmt="decimal"/>
          <w:cols w:space="720" w:num="1"/>
        </w:sectPr>
      </w:pPr>
    </w:p>
    <w:p w14:paraId="050734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rPr>
        <w:t>十、奖项设置</w:t>
      </w:r>
    </w:p>
    <w:p w14:paraId="761C68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jc w:val="both"/>
        <w:textAlignment w:val="baseline"/>
        <w:rPr>
          <w:rFonts w:hint="eastAsia" w:ascii="宋体" w:hAnsi="宋体" w:eastAsia="宋体" w:cs="宋体"/>
          <w:spacing w:val="-1"/>
          <w:sz w:val="28"/>
          <w:szCs w:val="28"/>
          <w:highlight w:val="none"/>
          <w:lang w:val="en-US" w:eastAsia="zh-CN"/>
        </w:rPr>
      </w:pPr>
      <w:r>
        <w:rPr>
          <w:rFonts w:hint="eastAsia" w:ascii="宋体" w:hAnsi="宋体" w:eastAsia="宋体" w:cs="宋体"/>
          <w:spacing w:val="-1"/>
          <w:sz w:val="28"/>
          <w:szCs w:val="28"/>
          <w:highlight w:val="none"/>
        </w:rPr>
        <w:t>赛项设参赛团体一、二、三等奖。以赛项实际参赛团队总数为基数，一、</w:t>
      </w:r>
      <w:r>
        <w:rPr>
          <w:rFonts w:hint="eastAsia" w:ascii="宋体" w:hAnsi="宋体" w:eastAsia="宋体" w:cs="宋体"/>
          <w:spacing w:val="-1"/>
          <w:sz w:val="28"/>
          <w:szCs w:val="28"/>
          <w:highlight w:val="none"/>
          <w:lang w:val="en-US" w:eastAsia="zh-CN"/>
        </w:rPr>
        <w:t>二、三等奖获奖比例</w:t>
      </w:r>
    </w:p>
    <w:p w14:paraId="42C3A4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jc w:val="both"/>
        <w:textAlignment w:val="baseline"/>
        <w:rPr>
          <w:rFonts w:hint="eastAsia" w:ascii="宋体" w:hAnsi="宋体" w:eastAsia="宋体" w:cs="宋体"/>
          <w:spacing w:val="-1"/>
          <w:sz w:val="28"/>
          <w:szCs w:val="28"/>
          <w:highlight w:val="none"/>
          <w:lang w:val="en-US" w:eastAsia="zh-CN"/>
        </w:rPr>
      </w:pPr>
      <w:r>
        <w:rPr>
          <w:rFonts w:hint="eastAsia" w:ascii="宋体" w:hAnsi="宋体" w:eastAsia="宋体" w:cs="宋体"/>
          <w:spacing w:val="-1"/>
          <w:sz w:val="28"/>
          <w:szCs w:val="28"/>
          <w:highlight w:val="none"/>
          <w:lang w:val="en-US" w:eastAsia="zh-CN"/>
        </w:rPr>
        <w:t>分别为10％、20％、30％、（小数点四舍五入）。</w:t>
      </w:r>
    </w:p>
    <w:p w14:paraId="6C8E95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赛项须严格按照获奖比例设置奖项，如总成绩并列，将按照任务三、四 的成绩排序，再并列以此类推，按任务一、任务二、任务五的顺序排序。</w:t>
      </w:r>
    </w:p>
    <w:p w14:paraId="4416952F">
      <w:pPr>
        <w:keepNext w:val="0"/>
        <w:keepLines w:val="0"/>
        <w:pageBreakBefore w:val="0"/>
        <w:widowControl/>
        <w:tabs>
          <w:tab w:val="left" w:pos="8220"/>
        </w:tabs>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lang w:eastAsia="zh-CN"/>
        </w:rPr>
      </w:pPr>
      <w:r>
        <w:rPr>
          <w:rFonts w:hint="eastAsia" w:ascii="宋体" w:hAnsi="宋体" w:eastAsia="宋体" w:cs="宋体"/>
          <w:b/>
          <w:bCs/>
          <w:spacing w:val="-3"/>
          <w:sz w:val="32"/>
          <w:szCs w:val="32"/>
          <w:highlight w:val="none"/>
        </w:rPr>
        <w:t>十</w:t>
      </w:r>
      <w:r>
        <w:rPr>
          <w:rFonts w:hint="eastAsia" w:ascii="宋体" w:hAnsi="宋体" w:eastAsia="宋体" w:cs="宋体"/>
          <w:b/>
          <w:bCs/>
          <w:spacing w:val="-3"/>
          <w:sz w:val="32"/>
          <w:szCs w:val="32"/>
          <w:highlight w:val="none"/>
          <w:lang w:val="en-US" w:eastAsia="zh-CN"/>
        </w:rPr>
        <w:t>一</w:t>
      </w:r>
      <w:r>
        <w:rPr>
          <w:rFonts w:hint="eastAsia" w:ascii="宋体" w:hAnsi="宋体" w:eastAsia="宋体" w:cs="宋体"/>
          <w:b/>
          <w:bCs/>
          <w:spacing w:val="-3"/>
          <w:sz w:val="32"/>
          <w:szCs w:val="32"/>
          <w:highlight w:val="none"/>
        </w:rPr>
        <w:t>、赛项预案</w:t>
      </w:r>
      <w:r>
        <w:rPr>
          <w:rFonts w:hint="eastAsia" w:ascii="宋体" w:hAnsi="宋体" w:eastAsia="宋体" w:cs="宋体"/>
          <w:b/>
          <w:bCs/>
          <w:spacing w:val="-3"/>
          <w:sz w:val="32"/>
          <w:szCs w:val="32"/>
          <w:highlight w:val="none"/>
          <w:lang w:eastAsia="zh-CN"/>
        </w:rPr>
        <w:tab/>
      </w:r>
      <w:bookmarkStart w:id="0" w:name="_GoBack"/>
      <w:bookmarkEnd w:id="0"/>
    </w:p>
    <w:p w14:paraId="7F4C79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（一）消防预案</w:t>
      </w:r>
    </w:p>
    <w:p w14:paraId="79619D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1.赛场应进行周密设计，绘制满足赛事管理、引导、指示、疏散要求的</w:t>
      </w:r>
      <w:r>
        <w:rPr>
          <w:rFonts w:hint="eastAsia" w:ascii="宋体" w:hAnsi="宋体" w:eastAsia="宋体" w:cs="宋体"/>
          <w:spacing w:val="-114"/>
          <w:sz w:val="28"/>
          <w:szCs w:val="28"/>
          <w:highlight w:val="none"/>
        </w:rPr>
        <w:t xml:space="preserve"> </w:t>
      </w:r>
      <w:r>
        <w:rPr>
          <w:rFonts w:hint="eastAsia" w:ascii="宋体" w:hAnsi="宋体" w:eastAsia="宋体" w:cs="宋体"/>
          <w:spacing w:val="-1"/>
          <w:sz w:val="28"/>
          <w:szCs w:val="28"/>
          <w:highlight w:val="none"/>
        </w:rPr>
        <w:t>平面图。竞赛举行期间，应在竞赛场所、人员密集的地方张贴。</w:t>
      </w:r>
    </w:p>
    <w:p w14:paraId="29AA13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9"/>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2.赛场平面图上应标明安全出口、消防通道、警戒区、紧急事件发生时</w:t>
      </w:r>
      <w:r>
        <w:rPr>
          <w:rFonts w:hint="eastAsia" w:ascii="宋体" w:hAnsi="宋体" w:eastAsia="宋体" w:cs="宋体"/>
          <w:spacing w:val="-119"/>
          <w:sz w:val="28"/>
          <w:szCs w:val="28"/>
          <w:highlight w:val="none"/>
        </w:rPr>
        <w:t xml:space="preserve"> </w:t>
      </w:r>
      <w:r>
        <w:rPr>
          <w:rFonts w:hint="eastAsia" w:ascii="宋体" w:hAnsi="宋体" w:eastAsia="宋体" w:cs="宋体"/>
          <w:spacing w:val="-6"/>
          <w:sz w:val="28"/>
          <w:szCs w:val="28"/>
          <w:highlight w:val="none"/>
        </w:rPr>
        <w:t>的疏散通道。</w:t>
      </w:r>
    </w:p>
    <w:p w14:paraId="616D48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0"/>
        <w:jc w:val="both"/>
        <w:textAlignment w:val="baseline"/>
        <w:rPr>
          <w:rFonts w:hint="eastAsia" w:ascii="宋体" w:hAnsi="宋体" w:eastAsia="宋体" w:cs="宋体"/>
          <w:spacing w:val="-1"/>
          <w:position w:val="23"/>
          <w:sz w:val="28"/>
          <w:szCs w:val="28"/>
          <w:highlight w:val="none"/>
        </w:rPr>
      </w:pPr>
      <w:r>
        <w:rPr>
          <w:rFonts w:hint="eastAsia" w:ascii="宋体" w:hAnsi="宋体" w:eastAsia="宋体" w:cs="宋体"/>
          <w:spacing w:val="-1"/>
          <w:position w:val="23"/>
          <w:sz w:val="28"/>
          <w:szCs w:val="28"/>
          <w:highlight w:val="none"/>
        </w:rPr>
        <w:t>3.赛场各功能区域、赛位等的标注、标识应进行统一设计，按规定</w:t>
      </w:r>
      <w:r>
        <w:rPr>
          <w:rFonts w:hint="eastAsia" w:ascii="宋体" w:hAnsi="宋体" w:eastAsia="宋体" w:cs="宋体"/>
          <w:spacing w:val="-1"/>
          <w:position w:val="23"/>
          <w:sz w:val="28"/>
          <w:szCs w:val="28"/>
          <w:highlight w:val="none"/>
          <w:lang w:val="en-US" w:eastAsia="zh-CN"/>
        </w:rPr>
        <w:t>清晰的使用大赛的标注、标识。</w:t>
      </w:r>
    </w:p>
    <w:p w14:paraId="40D2B10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firstLine="556" w:firstLineChars="20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lang w:val="en-US" w:eastAsia="zh-CN"/>
        </w:rPr>
        <w:t>4.</w:t>
      </w:r>
      <w:r>
        <w:rPr>
          <w:rFonts w:hint="eastAsia" w:ascii="宋体" w:hAnsi="宋体" w:eastAsia="宋体" w:cs="宋体"/>
          <w:spacing w:val="-1"/>
          <w:sz w:val="28"/>
          <w:szCs w:val="28"/>
          <w:highlight w:val="none"/>
        </w:rPr>
        <w:t>赛场附近设置临时微型消防工作站，</w:t>
      </w:r>
      <w:r>
        <w:rPr>
          <w:rFonts w:hint="eastAsia" w:ascii="宋体" w:hAnsi="宋体" w:eastAsia="宋体" w:cs="宋体"/>
          <w:spacing w:val="-116"/>
          <w:sz w:val="28"/>
          <w:szCs w:val="28"/>
          <w:highlight w:val="none"/>
        </w:rPr>
        <w:t xml:space="preserve"> </w:t>
      </w:r>
      <w:r>
        <w:rPr>
          <w:rFonts w:hint="eastAsia" w:ascii="宋体" w:hAnsi="宋体" w:eastAsia="宋体" w:cs="宋体"/>
          <w:spacing w:val="-1"/>
          <w:sz w:val="28"/>
          <w:szCs w:val="28"/>
          <w:highlight w:val="none"/>
        </w:rPr>
        <w:t>并由专人负责消防管理。</w:t>
      </w:r>
    </w:p>
    <w:p w14:paraId="46CC98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4"/>
          <w:sz w:val="28"/>
          <w:szCs w:val="28"/>
          <w:highlight w:val="none"/>
          <w14:textOutline w14:w="5092" w14:cap="flat" w14:cmpd="sng" w14:algn="ctr">
            <w14:solidFill>
              <w14:srgbClr w14:val="000000"/>
            </w14:solidFill>
            <w14:prstDash w14:val="solid"/>
            <w14:miter w14:val="0"/>
          </w14:textOutline>
        </w:rPr>
        <w:t>（二）供电预案</w:t>
      </w:r>
    </w:p>
    <w:p w14:paraId="5FB93F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设置供电保障组，</w:t>
      </w:r>
      <w:r>
        <w:rPr>
          <w:rFonts w:hint="eastAsia" w:ascii="宋体" w:hAnsi="宋体" w:eastAsia="宋体" w:cs="宋体"/>
          <w:spacing w:val="-124"/>
          <w:sz w:val="28"/>
          <w:szCs w:val="28"/>
          <w:highlight w:val="none"/>
        </w:rPr>
        <w:t xml:space="preserve"> </w:t>
      </w:r>
      <w:r>
        <w:rPr>
          <w:rFonts w:hint="eastAsia" w:ascii="宋体" w:hAnsi="宋体" w:eastAsia="宋体" w:cs="宋体"/>
          <w:spacing w:val="-3"/>
          <w:sz w:val="28"/>
          <w:szCs w:val="28"/>
          <w:highlight w:val="none"/>
        </w:rPr>
        <w:t>落实供电保障责任人，赛前巡查并排除电路隐患。检</w:t>
      </w:r>
      <w:r>
        <w:rPr>
          <w:rFonts w:hint="eastAsia" w:ascii="宋体" w:hAnsi="宋体" w:eastAsia="宋体" w:cs="宋体"/>
          <w:spacing w:val="-120"/>
          <w:sz w:val="28"/>
          <w:szCs w:val="28"/>
          <w:highlight w:val="none"/>
        </w:rPr>
        <w:t xml:space="preserve"> </w:t>
      </w:r>
      <w:r>
        <w:rPr>
          <w:rFonts w:hint="eastAsia" w:ascii="宋体" w:hAnsi="宋体" w:eastAsia="宋体" w:cs="宋体"/>
          <w:spacing w:val="-3"/>
          <w:sz w:val="28"/>
          <w:szCs w:val="28"/>
          <w:highlight w:val="none"/>
        </w:rPr>
        <w:t>验备用电路系统可靠性，与供电上级部门建立联动机制，杜绝竞赛期间出现</w:t>
      </w:r>
      <w:r>
        <w:rPr>
          <w:rFonts w:hint="eastAsia" w:ascii="宋体" w:hAnsi="宋体" w:eastAsia="宋体" w:cs="宋体"/>
          <w:spacing w:val="-93"/>
          <w:sz w:val="28"/>
          <w:szCs w:val="28"/>
          <w:highlight w:val="none"/>
        </w:rPr>
        <w:t xml:space="preserve"> </w:t>
      </w:r>
      <w:r>
        <w:rPr>
          <w:rFonts w:hint="eastAsia" w:ascii="宋体" w:hAnsi="宋体" w:eastAsia="宋体" w:cs="宋体"/>
          <w:spacing w:val="-1"/>
          <w:sz w:val="28"/>
          <w:szCs w:val="28"/>
          <w:highlight w:val="none"/>
        </w:rPr>
        <w:t>供电中断等极端情况。</w:t>
      </w:r>
    </w:p>
    <w:p w14:paraId="0DE574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2"/>
          <w:sz w:val="28"/>
          <w:szCs w:val="28"/>
          <w:highlight w:val="none"/>
          <w14:textOutline w14:w="5092" w14:cap="flat" w14:cmpd="sng" w14:algn="ctr">
            <w14:solidFill>
              <w14:srgbClr w14:val="000000"/>
            </w14:solidFill>
            <w14:prstDash w14:val="solid"/>
            <w14:miter w14:val="0"/>
          </w14:textOutline>
        </w:rPr>
        <w:t>（三）医疗预案</w:t>
      </w:r>
    </w:p>
    <w:p w14:paraId="607F0D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jc w:val="both"/>
        <w:textAlignment w:val="baseline"/>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rPr>
        <w:t>设置医疗保障服务站，落实医疗保障责任人员，提供可能发生的急</w:t>
      </w:r>
      <w:r>
        <w:rPr>
          <w:rFonts w:hint="eastAsia" w:ascii="宋体" w:hAnsi="宋体" w:eastAsia="宋体" w:cs="宋体"/>
          <w:spacing w:val="-3"/>
          <w:sz w:val="28"/>
          <w:szCs w:val="28"/>
          <w:highlight w:val="none"/>
          <w:lang w:eastAsia="zh-CN"/>
        </w:rPr>
        <w:t>救</w:t>
      </w:r>
      <w:r>
        <w:rPr>
          <w:rFonts w:hint="eastAsia" w:ascii="宋体" w:hAnsi="宋体" w:eastAsia="宋体" w:cs="宋体"/>
          <w:spacing w:val="-3"/>
          <w:sz w:val="28"/>
          <w:szCs w:val="28"/>
          <w:highlight w:val="none"/>
        </w:rPr>
        <w:t>伤口处理等应急服务，并与赛场周边医院建立联动机制。</w:t>
      </w:r>
    </w:p>
    <w:p w14:paraId="20724A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（四）设备预案</w:t>
      </w:r>
    </w:p>
    <w:p w14:paraId="4C6BE66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78"/>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1.设置技术保障组，</w:t>
      </w:r>
      <w:r>
        <w:rPr>
          <w:rFonts w:hint="eastAsia" w:ascii="宋体" w:hAnsi="宋体" w:eastAsia="宋体" w:cs="宋体"/>
          <w:spacing w:val="-102"/>
          <w:sz w:val="28"/>
          <w:szCs w:val="28"/>
          <w:highlight w:val="none"/>
        </w:rPr>
        <w:t xml:space="preserve"> </w:t>
      </w:r>
      <w:r>
        <w:rPr>
          <w:rFonts w:hint="eastAsia" w:ascii="宋体" w:hAnsi="宋体" w:eastAsia="宋体" w:cs="宋体"/>
          <w:spacing w:val="-2"/>
          <w:sz w:val="28"/>
          <w:szCs w:val="28"/>
          <w:highlight w:val="none"/>
        </w:rPr>
        <w:t>落实设备保障责任人员，为竞赛设备、软件与竞赛</w:t>
      </w:r>
      <w:r>
        <w:rPr>
          <w:rFonts w:hint="eastAsia" w:ascii="宋体" w:hAnsi="宋体" w:eastAsia="宋体" w:cs="宋体"/>
          <w:spacing w:val="-120"/>
          <w:sz w:val="28"/>
          <w:szCs w:val="28"/>
          <w:highlight w:val="none"/>
        </w:rPr>
        <w:t xml:space="preserve"> </w:t>
      </w:r>
      <w:r>
        <w:rPr>
          <w:rFonts w:hint="eastAsia" w:ascii="宋体" w:hAnsi="宋体" w:eastAsia="宋体" w:cs="宋体"/>
          <w:spacing w:val="-3"/>
          <w:sz w:val="28"/>
          <w:szCs w:val="28"/>
          <w:highlight w:val="none"/>
        </w:rPr>
        <w:t>设施提供维修等服务，保障设备的完好性和正常使用，并在每个赛场准备充</w:t>
      </w:r>
      <w:r>
        <w:rPr>
          <w:rFonts w:hint="eastAsia" w:ascii="宋体" w:hAnsi="宋体" w:eastAsia="宋体" w:cs="宋体"/>
          <w:spacing w:val="-96"/>
          <w:sz w:val="28"/>
          <w:szCs w:val="28"/>
          <w:highlight w:val="none"/>
        </w:rPr>
        <w:t xml:space="preserve"> </w:t>
      </w:r>
      <w:r>
        <w:rPr>
          <w:rFonts w:hint="eastAsia" w:ascii="宋体" w:hAnsi="宋体" w:eastAsia="宋体" w:cs="宋体"/>
          <w:spacing w:val="-3"/>
          <w:sz w:val="28"/>
          <w:szCs w:val="28"/>
          <w:highlight w:val="none"/>
        </w:rPr>
        <w:t>分的备用设备。竞赛时须关闭外网访问，保留局域网访问，竞赛计算机不得</w:t>
      </w:r>
      <w:r>
        <w:rPr>
          <w:rFonts w:hint="eastAsia" w:ascii="宋体" w:hAnsi="宋体" w:eastAsia="宋体" w:cs="宋体"/>
          <w:spacing w:val="-96"/>
          <w:sz w:val="28"/>
          <w:szCs w:val="28"/>
          <w:highlight w:val="none"/>
        </w:rPr>
        <w:t xml:space="preserve"> </w:t>
      </w:r>
      <w:r>
        <w:rPr>
          <w:rFonts w:hint="eastAsia" w:ascii="宋体" w:hAnsi="宋体" w:eastAsia="宋体" w:cs="宋体"/>
          <w:spacing w:val="-2"/>
          <w:sz w:val="28"/>
          <w:szCs w:val="28"/>
          <w:highlight w:val="none"/>
        </w:rPr>
        <w:t>开启还原设置。</w:t>
      </w:r>
    </w:p>
    <w:p w14:paraId="5C421B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9"/>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2.在赛前详细检查所有竞赛设备并对竞赛样题进行模拟演练，竞赛中对</w:t>
      </w:r>
      <w:r>
        <w:rPr>
          <w:rFonts w:hint="eastAsia" w:ascii="宋体" w:hAnsi="宋体" w:eastAsia="宋体" w:cs="宋体"/>
          <w:spacing w:val="-119"/>
          <w:sz w:val="28"/>
          <w:szCs w:val="28"/>
          <w:highlight w:val="none"/>
        </w:rPr>
        <w:t xml:space="preserve"> </w:t>
      </w:r>
      <w:r>
        <w:rPr>
          <w:rFonts w:hint="eastAsia" w:ascii="宋体" w:hAnsi="宋体" w:eastAsia="宋体" w:cs="宋体"/>
          <w:spacing w:val="-1"/>
          <w:sz w:val="28"/>
          <w:szCs w:val="28"/>
          <w:highlight w:val="none"/>
        </w:rPr>
        <w:t>赛场进行巡查巡视，及时排除设备可能出现的故障。</w:t>
      </w:r>
    </w:p>
    <w:p w14:paraId="545E57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9"/>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3.承办院校赛前应会同赛项专家组共同制订竞赛平台可能出现故障的各</w:t>
      </w:r>
      <w:r>
        <w:rPr>
          <w:rFonts w:hint="eastAsia" w:ascii="宋体" w:hAnsi="宋体" w:eastAsia="宋体" w:cs="宋体"/>
          <w:spacing w:val="-3"/>
          <w:sz w:val="28"/>
          <w:szCs w:val="28"/>
          <w:highlight w:val="none"/>
        </w:rPr>
        <w:t>项应急预案。正式开赛前，在监督人员的监示下，进行综合模拟演训，确保</w:t>
      </w:r>
      <w:r>
        <w:rPr>
          <w:rFonts w:hint="eastAsia" w:ascii="宋体" w:hAnsi="宋体" w:eastAsia="宋体" w:cs="宋体"/>
          <w:spacing w:val="-31"/>
          <w:sz w:val="28"/>
          <w:szCs w:val="28"/>
          <w:highlight w:val="none"/>
        </w:rPr>
        <w:t xml:space="preserve"> </w:t>
      </w:r>
      <w:r>
        <w:rPr>
          <w:rFonts w:hint="eastAsia" w:ascii="宋体" w:hAnsi="宋体" w:eastAsia="宋体" w:cs="宋体"/>
          <w:spacing w:val="-1"/>
          <w:sz w:val="28"/>
          <w:szCs w:val="28"/>
          <w:highlight w:val="none"/>
        </w:rPr>
        <w:t>设备正常运行、预案可靠可行。竞赛过程中，</w:t>
      </w:r>
      <w:r>
        <w:rPr>
          <w:rFonts w:hint="eastAsia" w:ascii="宋体" w:hAnsi="宋体" w:eastAsia="宋体" w:cs="宋体"/>
          <w:spacing w:val="-117"/>
          <w:sz w:val="28"/>
          <w:szCs w:val="28"/>
          <w:highlight w:val="none"/>
        </w:rPr>
        <w:t xml:space="preserve"> </w:t>
      </w:r>
      <w:r>
        <w:rPr>
          <w:rFonts w:hint="eastAsia" w:ascii="宋体" w:hAnsi="宋体" w:eastAsia="宋体" w:cs="宋体"/>
          <w:spacing w:val="-1"/>
          <w:sz w:val="28"/>
          <w:szCs w:val="28"/>
          <w:highlight w:val="none"/>
        </w:rPr>
        <w:t>相关工程师、工作人员待命，</w:t>
      </w:r>
      <w:r>
        <w:rPr>
          <w:rFonts w:hint="eastAsia" w:ascii="宋体" w:hAnsi="宋体" w:eastAsia="宋体" w:cs="宋体"/>
          <w:spacing w:val="-120"/>
          <w:sz w:val="28"/>
          <w:szCs w:val="28"/>
          <w:highlight w:val="none"/>
        </w:rPr>
        <w:t xml:space="preserve"> </w:t>
      </w:r>
      <w:r>
        <w:rPr>
          <w:rFonts w:hint="eastAsia" w:ascii="宋体" w:hAnsi="宋体" w:eastAsia="宋体" w:cs="宋体"/>
          <w:spacing w:val="-3"/>
          <w:sz w:val="28"/>
          <w:szCs w:val="28"/>
          <w:highlight w:val="none"/>
        </w:rPr>
        <w:t>以防突发事件。若出现竞赛技术平台硬件故障，承办院校必须及时配合裁判</w:t>
      </w:r>
    </w:p>
    <w:p w14:paraId="77029E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4"/>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长等相关人员妥善处置。</w:t>
      </w:r>
    </w:p>
    <w:p w14:paraId="561A3A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5"/>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4.针对赛项内容特点，每参赛队增设一台计算机，</w:t>
      </w:r>
      <w:r>
        <w:rPr>
          <w:rFonts w:hint="eastAsia" w:ascii="宋体" w:hAnsi="宋体" w:eastAsia="宋体" w:cs="宋体"/>
          <w:spacing w:val="-105"/>
          <w:sz w:val="28"/>
          <w:szCs w:val="28"/>
          <w:highlight w:val="none"/>
        </w:rPr>
        <w:t xml:space="preserve"> </w:t>
      </w:r>
      <w:r>
        <w:rPr>
          <w:rFonts w:hint="eastAsia" w:ascii="宋体" w:hAnsi="宋体" w:eastAsia="宋体" w:cs="宋体"/>
          <w:spacing w:val="-1"/>
          <w:sz w:val="28"/>
          <w:szCs w:val="28"/>
          <w:highlight w:val="none"/>
        </w:rPr>
        <w:t>且配置与竞赛计算机</w:t>
      </w:r>
      <w:r>
        <w:rPr>
          <w:rFonts w:hint="eastAsia" w:ascii="宋体" w:hAnsi="宋体" w:eastAsia="宋体" w:cs="宋体"/>
          <w:spacing w:val="-120"/>
          <w:sz w:val="28"/>
          <w:szCs w:val="28"/>
          <w:highlight w:val="none"/>
        </w:rPr>
        <w:t xml:space="preserve"> </w:t>
      </w:r>
      <w:r>
        <w:rPr>
          <w:rFonts w:hint="eastAsia" w:ascii="宋体" w:hAnsi="宋体" w:eastAsia="宋体" w:cs="宋体"/>
          <w:spacing w:val="-4"/>
          <w:sz w:val="28"/>
          <w:szCs w:val="28"/>
          <w:highlight w:val="none"/>
        </w:rPr>
        <w:t>一致，作为备用机，</w:t>
      </w:r>
      <w:r>
        <w:rPr>
          <w:rFonts w:hint="eastAsia" w:ascii="宋体" w:hAnsi="宋体" w:eastAsia="宋体" w:cs="宋体"/>
          <w:spacing w:val="-101"/>
          <w:sz w:val="28"/>
          <w:szCs w:val="28"/>
          <w:highlight w:val="none"/>
        </w:rPr>
        <w:t xml:space="preserve"> </w:t>
      </w:r>
      <w:r>
        <w:rPr>
          <w:rFonts w:hint="eastAsia" w:ascii="宋体" w:hAnsi="宋体" w:eastAsia="宋体" w:cs="宋体"/>
          <w:spacing w:val="-4"/>
          <w:sz w:val="28"/>
          <w:szCs w:val="28"/>
          <w:highlight w:val="none"/>
        </w:rPr>
        <w:t>以防计算机卡顿等影响参赛选手公平公正竞赛的不可控</w:t>
      </w:r>
    </w:p>
    <w:p w14:paraId="24C645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9"/>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但可能出现的情况。</w:t>
      </w:r>
    </w:p>
    <w:p w14:paraId="72BA7B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jc w:val="both"/>
        <w:textAlignment w:val="baseline"/>
        <w:rPr>
          <w:rFonts w:hint="eastAsia" w:ascii="宋体" w:hAnsi="宋体" w:eastAsia="宋体" w:cs="宋体"/>
          <w:sz w:val="28"/>
          <w:szCs w:val="28"/>
          <w:highlight w:val="none"/>
        </w:rPr>
      </w:pPr>
      <w:r>
        <w:rPr>
          <w:rFonts w:hint="eastAsia" w:ascii="宋体" w:hAnsi="宋体" w:eastAsia="宋体" w:cs="宋体"/>
          <w:spacing w:val="-5"/>
          <w:sz w:val="28"/>
          <w:szCs w:val="28"/>
          <w:highlight w:val="none"/>
        </w:rPr>
        <w:t>5.在竞赛过程中因非人为因素造成的设备故障，经设备检修工程师确认</w:t>
      </w:r>
      <w:r>
        <w:rPr>
          <w:rFonts w:hint="eastAsia" w:ascii="宋体" w:hAnsi="宋体" w:eastAsia="宋体" w:cs="宋体"/>
          <w:spacing w:val="-5"/>
          <w:sz w:val="28"/>
          <w:szCs w:val="28"/>
          <w:highlight w:val="none"/>
          <w:lang w:eastAsia="zh-CN"/>
        </w:rPr>
        <w:t>、</w:t>
      </w:r>
      <w:r>
        <w:rPr>
          <w:rFonts w:hint="eastAsia" w:ascii="宋体" w:hAnsi="宋体" w:eastAsia="宋体" w:cs="宋体"/>
          <w:spacing w:val="-1"/>
          <w:sz w:val="28"/>
          <w:szCs w:val="28"/>
          <w:highlight w:val="none"/>
        </w:rPr>
        <w:t>经现场裁判请示裁判长同意后，</w:t>
      </w:r>
      <w:r>
        <w:rPr>
          <w:rFonts w:hint="eastAsia" w:ascii="宋体" w:hAnsi="宋体" w:eastAsia="宋体" w:cs="宋体"/>
          <w:spacing w:val="-93"/>
          <w:sz w:val="28"/>
          <w:szCs w:val="28"/>
          <w:highlight w:val="none"/>
        </w:rPr>
        <w:t xml:space="preserve"> </w:t>
      </w:r>
      <w:r>
        <w:rPr>
          <w:rFonts w:hint="eastAsia" w:ascii="宋体" w:hAnsi="宋体" w:eastAsia="宋体" w:cs="宋体"/>
          <w:spacing w:val="-1"/>
          <w:sz w:val="28"/>
          <w:szCs w:val="28"/>
          <w:highlight w:val="none"/>
        </w:rPr>
        <w:t>可将该参赛选手</w:t>
      </w:r>
      <w:r>
        <w:rPr>
          <w:rFonts w:hint="eastAsia" w:ascii="宋体" w:hAnsi="宋体" w:eastAsia="宋体" w:cs="宋体"/>
          <w:spacing w:val="-10"/>
          <w:sz w:val="28"/>
          <w:szCs w:val="28"/>
          <w:highlight w:val="none"/>
        </w:rPr>
        <w:t xml:space="preserve"> </w:t>
      </w:r>
      <w:r>
        <w:rPr>
          <w:rFonts w:hint="eastAsia" w:ascii="宋体" w:hAnsi="宋体" w:eastAsia="宋体" w:cs="宋体"/>
          <w:spacing w:val="-1"/>
          <w:sz w:val="28"/>
          <w:szCs w:val="28"/>
          <w:highlight w:val="none"/>
        </w:rPr>
        <w:t>(团队)</w:t>
      </w:r>
      <w:r>
        <w:rPr>
          <w:rFonts w:hint="eastAsia" w:ascii="宋体" w:hAnsi="宋体" w:eastAsia="宋体" w:cs="宋体"/>
          <w:spacing w:val="4"/>
          <w:sz w:val="28"/>
          <w:szCs w:val="28"/>
          <w:highlight w:val="none"/>
        </w:rPr>
        <w:t xml:space="preserve">  </w:t>
      </w:r>
      <w:r>
        <w:rPr>
          <w:rFonts w:hint="eastAsia" w:ascii="宋体" w:hAnsi="宋体" w:eastAsia="宋体" w:cs="宋体"/>
          <w:spacing w:val="-1"/>
          <w:sz w:val="28"/>
          <w:szCs w:val="28"/>
          <w:highlight w:val="none"/>
        </w:rPr>
        <w:t>的竞赛时间相应后</w:t>
      </w:r>
      <w:r>
        <w:rPr>
          <w:rFonts w:hint="eastAsia" w:ascii="宋体" w:hAnsi="宋体" w:eastAsia="宋体" w:cs="宋体"/>
          <w:spacing w:val="-120"/>
          <w:sz w:val="28"/>
          <w:szCs w:val="28"/>
          <w:highlight w:val="none"/>
        </w:rPr>
        <w:t xml:space="preserve"> </w:t>
      </w:r>
      <w:r>
        <w:rPr>
          <w:rFonts w:hint="eastAsia" w:ascii="宋体" w:hAnsi="宋体" w:eastAsia="宋体" w:cs="宋体"/>
          <w:spacing w:val="-2"/>
          <w:sz w:val="28"/>
          <w:szCs w:val="28"/>
          <w:highlight w:val="none"/>
        </w:rPr>
        <w:t>延，确保参赛选手公平公正的竞赛。</w:t>
      </w:r>
    </w:p>
    <w:p w14:paraId="7F092E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3"/>
          <w:sz w:val="28"/>
          <w:szCs w:val="28"/>
          <w:highlight w:val="none"/>
          <w14:textOutline w14:w="5092" w14:cap="flat" w14:cmpd="sng" w14:algn="ctr">
            <w14:solidFill>
              <w14:srgbClr w14:val="000000"/>
            </w14:solidFill>
            <w14:prstDash w14:val="solid"/>
            <w14:miter w14:val="0"/>
          </w14:textOutline>
        </w:rPr>
        <w:t>（五）赛题预案</w:t>
      </w:r>
    </w:p>
    <w:p w14:paraId="2B706C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1"/>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3"/>
          <w:sz w:val="28"/>
          <w:szCs w:val="28"/>
          <w:highlight w:val="none"/>
        </w:rPr>
        <w:t>样题于赛前统一发布，赛题与样题差别度见样题说明，开赛前由各组别</w:t>
      </w:r>
      <w:r>
        <w:rPr>
          <w:rFonts w:hint="eastAsia" w:ascii="宋体" w:hAnsi="宋体" w:eastAsia="宋体" w:cs="宋体"/>
          <w:spacing w:val="-104"/>
          <w:sz w:val="28"/>
          <w:szCs w:val="28"/>
          <w:highlight w:val="none"/>
        </w:rPr>
        <w:t xml:space="preserve"> </w:t>
      </w:r>
      <w:r>
        <w:rPr>
          <w:rFonts w:hint="eastAsia" w:ascii="宋体" w:hAnsi="宋体" w:eastAsia="宋体" w:cs="宋体"/>
          <w:spacing w:val="-1"/>
          <w:sz w:val="28"/>
          <w:szCs w:val="28"/>
          <w:highlight w:val="none"/>
        </w:rPr>
        <w:t>命题专家预先设计</w:t>
      </w:r>
      <w:r>
        <w:rPr>
          <w:rFonts w:hint="eastAsia" w:ascii="宋体" w:hAnsi="宋体" w:eastAsia="宋体" w:cs="宋体"/>
          <w:spacing w:val="-16"/>
          <w:sz w:val="28"/>
          <w:szCs w:val="28"/>
          <w:highlight w:val="none"/>
        </w:rPr>
        <w:t xml:space="preserve"> </w:t>
      </w:r>
      <w:r>
        <w:rPr>
          <w:rFonts w:hint="eastAsia" w:ascii="宋体" w:hAnsi="宋体" w:eastAsia="宋体" w:cs="宋体"/>
          <w:spacing w:val="-1"/>
          <w:sz w:val="28"/>
          <w:szCs w:val="28"/>
          <w:highlight w:val="none"/>
        </w:rPr>
        <w:t>3</w:t>
      </w:r>
      <w:r>
        <w:rPr>
          <w:rFonts w:hint="eastAsia" w:ascii="宋体" w:hAnsi="宋体" w:eastAsia="宋体" w:cs="宋体"/>
          <w:spacing w:val="56"/>
          <w:sz w:val="28"/>
          <w:szCs w:val="28"/>
          <w:highlight w:val="none"/>
        </w:rPr>
        <w:t xml:space="preserve"> </w:t>
      </w:r>
      <w:r>
        <w:rPr>
          <w:rFonts w:hint="eastAsia" w:ascii="宋体" w:hAnsi="宋体" w:eastAsia="宋体" w:cs="宋体"/>
          <w:spacing w:val="-1"/>
          <w:sz w:val="28"/>
          <w:szCs w:val="28"/>
          <w:highlight w:val="none"/>
        </w:rPr>
        <w:t>套赛题，由专家组于开赛前一天随机抽取其中</w:t>
      </w:r>
      <w:r>
        <w:rPr>
          <w:rFonts w:hint="eastAsia" w:ascii="宋体" w:hAnsi="宋体" w:eastAsia="宋体" w:cs="宋体"/>
          <w:spacing w:val="10"/>
          <w:sz w:val="28"/>
          <w:szCs w:val="28"/>
          <w:highlight w:val="none"/>
        </w:rPr>
        <w:t xml:space="preserve"> </w:t>
      </w:r>
      <w:r>
        <w:rPr>
          <w:rFonts w:hint="eastAsia" w:ascii="宋体" w:hAnsi="宋体" w:eastAsia="宋体" w:cs="宋体"/>
          <w:spacing w:val="-1"/>
          <w:sz w:val="28"/>
          <w:szCs w:val="28"/>
          <w:highlight w:val="none"/>
        </w:rPr>
        <w:t>1</w:t>
      </w:r>
      <w:r>
        <w:rPr>
          <w:rFonts w:hint="eastAsia" w:ascii="宋体" w:hAnsi="宋体" w:eastAsia="宋体" w:cs="宋体"/>
          <w:spacing w:val="56"/>
          <w:sz w:val="28"/>
          <w:szCs w:val="28"/>
          <w:highlight w:val="none"/>
        </w:rPr>
        <w:t xml:space="preserve"> </w:t>
      </w:r>
      <w:r>
        <w:rPr>
          <w:rFonts w:hint="eastAsia" w:ascii="宋体" w:hAnsi="宋体" w:eastAsia="宋体" w:cs="宋体"/>
          <w:spacing w:val="-1"/>
          <w:sz w:val="28"/>
          <w:szCs w:val="28"/>
          <w:highlight w:val="none"/>
        </w:rPr>
        <w:t>套，</w:t>
      </w:r>
      <w:r>
        <w:rPr>
          <w:rFonts w:hint="eastAsia" w:ascii="宋体" w:hAnsi="宋体" w:eastAsia="宋体" w:cs="宋体"/>
          <w:spacing w:val="-6"/>
          <w:sz w:val="28"/>
          <w:szCs w:val="28"/>
          <w:highlight w:val="none"/>
        </w:rPr>
        <w:t>另抽取</w:t>
      </w:r>
      <w:r>
        <w:rPr>
          <w:rFonts w:hint="eastAsia" w:ascii="宋体" w:hAnsi="宋体" w:eastAsia="宋体" w:cs="宋体"/>
          <w:spacing w:val="14"/>
          <w:sz w:val="28"/>
          <w:szCs w:val="28"/>
          <w:highlight w:val="none"/>
        </w:rPr>
        <w:t xml:space="preserve"> </w:t>
      </w:r>
      <w:r>
        <w:rPr>
          <w:rFonts w:hint="eastAsia" w:ascii="宋体" w:hAnsi="宋体" w:eastAsia="宋体" w:cs="宋体"/>
          <w:spacing w:val="-6"/>
          <w:sz w:val="28"/>
          <w:szCs w:val="28"/>
          <w:highlight w:val="none"/>
        </w:rPr>
        <w:t>1</w:t>
      </w:r>
      <w:r>
        <w:rPr>
          <w:rFonts w:hint="eastAsia" w:ascii="宋体" w:hAnsi="宋体" w:eastAsia="宋体" w:cs="宋体"/>
          <w:spacing w:val="-1"/>
          <w:sz w:val="28"/>
          <w:szCs w:val="28"/>
          <w:highlight w:val="none"/>
        </w:rPr>
        <w:t xml:space="preserve"> </w:t>
      </w:r>
      <w:r>
        <w:rPr>
          <w:rFonts w:hint="eastAsia" w:ascii="宋体" w:hAnsi="宋体" w:eastAsia="宋体" w:cs="宋体"/>
          <w:spacing w:val="-6"/>
          <w:sz w:val="28"/>
          <w:szCs w:val="28"/>
          <w:highlight w:val="none"/>
        </w:rPr>
        <w:t>套作为备选赛题，</w:t>
      </w:r>
      <w:r>
        <w:rPr>
          <w:rFonts w:hint="eastAsia" w:ascii="宋体" w:hAnsi="宋体" w:eastAsia="宋体" w:cs="宋体"/>
          <w:spacing w:val="-93"/>
          <w:sz w:val="28"/>
          <w:szCs w:val="28"/>
          <w:highlight w:val="none"/>
        </w:rPr>
        <w:t xml:space="preserve"> </w:t>
      </w:r>
      <w:r>
        <w:rPr>
          <w:rFonts w:hint="eastAsia" w:ascii="宋体" w:hAnsi="宋体" w:eastAsia="宋体" w:cs="宋体"/>
          <w:spacing w:val="-6"/>
          <w:sz w:val="28"/>
          <w:szCs w:val="28"/>
          <w:highlight w:val="none"/>
        </w:rPr>
        <w:t>以应对突发情况。</w:t>
      </w:r>
    </w:p>
    <w:p w14:paraId="27F27B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rPr>
        <w:t>十</w:t>
      </w:r>
      <w:r>
        <w:rPr>
          <w:rFonts w:hint="eastAsia" w:ascii="宋体" w:hAnsi="宋体" w:eastAsia="宋体" w:cs="宋体"/>
          <w:b/>
          <w:bCs/>
          <w:spacing w:val="-3"/>
          <w:sz w:val="32"/>
          <w:szCs w:val="32"/>
          <w:highlight w:val="none"/>
          <w:lang w:val="en-US" w:eastAsia="zh-CN"/>
        </w:rPr>
        <w:t>二</w:t>
      </w:r>
      <w:r>
        <w:rPr>
          <w:rFonts w:hint="eastAsia" w:ascii="宋体" w:hAnsi="宋体" w:eastAsia="宋体" w:cs="宋体"/>
          <w:b/>
          <w:bCs/>
          <w:spacing w:val="-3"/>
          <w:sz w:val="32"/>
          <w:szCs w:val="32"/>
          <w:highlight w:val="none"/>
        </w:rPr>
        <w:t>、竞赛须知</w:t>
      </w:r>
    </w:p>
    <w:p w14:paraId="5A9C23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1"/>
          <w:sz w:val="28"/>
          <w:szCs w:val="28"/>
          <w:highlight w:val="none"/>
          <w14:textOutline w14:w="5092" w14:cap="flat" w14:cmpd="sng" w14:algn="ctr">
            <w14:solidFill>
              <w14:srgbClr w14:val="000000"/>
            </w14:solidFill>
            <w14:prstDash w14:val="solid"/>
            <w14:miter w14:val="0"/>
          </w14:textOutline>
        </w:rPr>
        <w:t>（一）参赛队须知</w:t>
      </w:r>
    </w:p>
    <w:p w14:paraId="38A3A4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1"/>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1.参赛队名称统一使用规定的代表队名称。</w:t>
      </w:r>
    </w:p>
    <w:p w14:paraId="298998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jc w:val="both"/>
        <w:textAlignment w:val="baseline"/>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2.参赛队员在报名获得审核确认后，原则上不再更换，如筹备过程中，</w:t>
      </w:r>
      <w:r>
        <w:rPr>
          <w:rFonts w:hint="eastAsia" w:ascii="宋体" w:hAnsi="宋体" w:eastAsia="宋体" w:cs="宋体"/>
          <w:spacing w:val="-57"/>
          <w:sz w:val="28"/>
          <w:szCs w:val="28"/>
          <w:highlight w:val="none"/>
        </w:rPr>
        <w:t xml:space="preserve"> </w:t>
      </w:r>
      <w:r>
        <w:rPr>
          <w:rFonts w:hint="eastAsia" w:ascii="宋体" w:hAnsi="宋体" w:eastAsia="宋体" w:cs="宋体"/>
          <w:spacing w:val="-3"/>
          <w:sz w:val="28"/>
          <w:szCs w:val="28"/>
          <w:highlight w:val="none"/>
        </w:rPr>
        <w:t>选手因故不能参赛，所在学校需出具书面说明并按相关规定补充人员并接受</w:t>
      </w:r>
      <w:r>
        <w:rPr>
          <w:rFonts w:hint="eastAsia" w:ascii="宋体" w:hAnsi="宋体" w:eastAsia="宋体" w:cs="宋体"/>
          <w:spacing w:val="-37"/>
          <w:sz w:val="28"/>
          <w:szCs w:val="28"/>
          <w:highlight w:val="none"/>
        </w:rPr>
        <w:t xml:space="preserve"> </w:t>
      </w:r>
      <w:r>
        <w:rPr>
          <w:rFonts w:hint="eastAsia" w:ascii="宋体" w:hAnsi="宋体" w:eastAsia="宋体" w:cs="宋体"/>
          <w:spacing w:val="-1"/>
          <w:sz w:val="28"/>
          <w:szCs w:val="28"/>
          <w:highlight w:val="none"/>
        </w:rPr>
        <w:t>审核；竞赛开始后，参赛队不得更换参赛选手（允许参赛选手缺员比赛</w:t>
      </w:r>
      <w:r>
        <w:rPr>
          <w:rFonts w:hint="eastAsia" w:ascii="宋体" w:hAnsi="宋体" w:eastAsia="宋体" w:cs="宋体"/>
          <w:spacing w:val="-1"/>
          <w:sz w:val="28"/>
          <w:szCs w:val="28"/>
          <w:highlight w:val="none"/>
          <w:lang w:eastAsia="zh-CN"/>
        </w:rPr>
        <w:t>）。</w:t>
      </w:r>
    </w:p>
    <w:p w14:paraId="41BFA8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4"/>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3.参赛队按照大赛赛程安排凭大赛组委会颁发的参赛证和有效身份证件</w:t>
      </w:r>
      <w:r>
        <w:rPr>
          <w:rFonts w:hint="eastAsia" w:ascii="宋体" w:hAnsi="宋体" w:eastAsia="宋体" w:cs="宋体"/>
          <w:spacing w:val="-92"/>
          <w:sz w:val="28"/>
          <w:szCs w:val="28"/>
          <w:highlight w:val="none"/>
        </w:rPr>
        <w:t xml:space="preserve"> </w:t>
      </w:r>
      <w:r>
        <w:rPr>
          <w:rFonts w:hint="eastAsia" w:ascii="宋体" w:hAnsi="宋体" w:eastAsia="宋体" w:cs="宋体"/>
          <w:spacing w:val="-2"/>
          <w:sz w:val="28"/>
          <w:szCs w:val="28"/>
          <w:highlight w:val="none"/>
        </w:rPr>
        <w:t>参加比赛及相关活动。</w:t>
      </w:r>
    </w:p>
    <w:p w14:paraId="44F13E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hanging="5"/>
        <w:jc w:val="both"/>
        <w:textAlignment w:val="baseline"/>
        <w:rPr>
          <w:rFonts w:hint="eastAsia" w:ascii="宋体" w:hAnsi="宋体" w:eastAsia="宋体" w:cs="宋体"/>
          <w:spacing w:val="2"/>
          <w:sz w:val="28"/>
          <w:szCs w:val="28"/>
          <w:highlight w:val="none"/>
        </w:rPr>
      </w:pPr>
      <w:r>
        <w:rPr>
          <w:rFonts w:hint="eastAsia" w:ascii="宋体" w:hAnsi="宋体" w:eastAsia="宋体" w:cs="宋体"/>
          <w:spacing w:val="-1"/>
          <w:sz w:val="28"/>
          <w:szCs w:val="28"/>
          <w:highlight w:val="none"/>
        </w:rPr>
        <w:t>4.各参赛队统一参加比赛前熟悉场地环境的活动。</w:t>
      </w:r>
      <w:r>
        <w:rPr>
          <w:rFonts w:hint="eastAsia" w:ascii="宋体" w:hAnsi="宋体" w:eastAsia="宋体" w:cs="宋体"/>
          <w:spacing w:val="2"/>
          <w:sz w:val="28"/>
          <w:szCs w:val="28"/>
          <w:highlight w:val="none"/>
        </w:rPr>
        <w:t xml:space="preserve">                  </w:t>
      </w:r>
    </w:p>
    <w:p w14:paraId="75FFFA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hanging="5"/>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5.各参赛队准时参加赛前领队会，领队会上举行抽签仪式抽取顺序号。</w:t>
      </w:r>
    </w:p>
    <w:p w14:paraId="362418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hanging="5"/>
        <w:jc w:val="both"/>
        <w:textAlignment w:val="baseline"/>
        <w:rPr>
          <w:rFonts w:hint="eastAsia" w:ascii="宋体" w:hAnsi="宋体" w:eastAsia="宋体" w:cs="宋体"/>
          <w:sz w:val="28"/>
          <w:szCs w:val="28"/>
          <w:highlight w:val="none"/>
        </w:rPr>
      </w:pPr>
      <w:r>
        <w:rPr>
          <w:rFonts w:hint="eastAsia" w:ascii="宋体" w:hAnsi="宋体" w:eastAsia="宋体" w:cs="宋体"/>
          <w:spacing w:val="-99"/>
          <w:sz w:val="28"/>
          <w:szCs w:val="28"/>
          <w:highlight w:val="none"/>
        </w:rPr>
        <w:t xml:space="preserve"> </w:t>
      </w:r>
      <w:r>
        <w:rPr>
          <w:rFonts w:hint="eastAsia" w:ascii="宋体" w:hAnsi="宋体" w:eastAsia="宋体" w:cs="宋体"/>
          <w:spacing w:val="-3"/>
          <w:sz w:val="28"/>
          <w:szCs w:val="28"/>
          <w:highlight w:val="none"/>
        </w:rPr>
        <w:t>6.各参赛队要注意饮食卫生，</w:t>
      </w:r>
      <w:r>
        <w:rPr>
          <w:rFonts w:hint="eastAsia" w:ascii="宋体" w:hAnsi="宋体" w:eastAsia="宋体" w:cs="宋体"/>
          <w:spacing w:val="-87"/>
          <w:sz w:val="28"/>
          <w:szCs w:val="28"/>
          <w:highlight w:val="none"/>
        </w:rPr>
        <w:t xml:space="preserve"> </w:t>
      </w:r>
      <w:r>
        <w:rPr>
          <w:rFonts w:hint="eastAsia" w:ascii="宋体" w:hAnsi="宋体" w:eastAsia="宋体" w:cs="宋体"/>
          <w:spacing w:val="-3"/>
          <w:sz w:val="28"/>
          <w:szCs w:val="28"/>
          <w:highlight w:val="none"/>
        </w:rPr>
        <w:t>防止食物中毒。</w:t>
      </w:r>
      <w:r>
        <w:rPr>
          <w:rFonts w:hint="eastAsia" w:ascii="宋体" w:hAnsi="宋体" w:eastAsia="宋体" w:cs="宋体"/>
          <w:sz w:val="28"/>
          <w:szCs w:val="28"/>
          <w:highlight w:val="none"/>
        </w:rPr>
        <w:t xml:space="preserve">                      </w:t>
      </w:r>
    </w:p>
    <w:p w14:paraId="375F51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hanging="5"/>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7.各参赛队要发扬良好道德风尚，听从指挥，服从裁判，</w:t>
      </w:r>
      <w:r>
        <w:rPr>
          <w:rFonts w:hint="eastAsia" w:ascii="宋体" w:hAnsi="宋体" w:eastAsia="宋体" w:cs="宋体"/>
          <w:spacing w:val="-119"/>
          <w:sz w:val="28"/>
          <w:szCs w:val="28"/>
          <w:highlight w:val="none"/>
        </w:rPr>
        <w:t xml:space="preserve"> </w:t>
      </w:r>
      <w:r>
        <w:rPr>
          <w:rFonts w:hint="eastAsia" w:ascii="宋体" w:hAnsi="宋体" w:eastAsia="宋体" w:cs="宋体"/>
          <w:spacing w:val="-1"/>
          <w:sz w:val="28"/>
          <w:szCs w:val="28"/>
          <w:highlight w:val="none"/>
        </w:rPr>
        <w:t>不弄虚作假。</w:t>
      </w:r>
    </w:p>
    <w:p w14:paraId="7D70D6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18"/>
          <w:sz w:val="28"/>
          <w:szCs w:val="28"/>
          <w:highlight w:val="none"/>
          <w14:textOutline w14:w="5092" w14:cap="flat" w14:cmpd="sng" w14:algn="ctr">
            <w14:solidFill>
              <w14:srgbClr w14:val="000000"/>
            </w14:solidFill>
            <w14:prstDash w14:val="solid"/>
            <w14:miter w14:val="0"/>
          </w14:textOutline>
        </w:rPr>
        <w:t>（二）指导老师须知</w:t>
      </w:r>
    </w:p>
    <w:p w14:paraId="4E1512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7"/>
        <w:jc w:val="both"/>
        <w:textAlignment w:val="baseline"/>
        <w:rPr>
          <w:rFonts w:hint="eastAsia" w:ascii="宋体" w:hAnsi="宋体" w:eastAsia="宋体" w:cs="宋体"/>
          <w:sz w:val="28"/>
          <w:szCs w:val="28"/>
          <w:highlight w:val="none"/>
        </w:rPr>
      </w:pPr>
      <w:r>
        <w:rPr>
          <w:rFonts w:hint="eastAsia" w:ascii="宋体" w:hAnsi="宋体" w:eastAsia="宋体" w:cs="宋体"/>
          <w:spacing w:val="-6"/>
          <w:sz w:val="28"/>
          <w:szCs w:val="28"/>
          <w:highlight w:val="none"/>
        </w:rPr>
        <w:t>1.各指导老师要发扬良好道德风尚，听从指挥，服从裁判，不弄虚作假。</w:t>
      </w:r>
      <w:r>
        <w:rPr>
          <w:rFonts w:hint="eastAsia" w:ascii="宋体" w:hAnsi="宋体" w:eastAsia="宋体" w:cs="宋体"/>
          <w:spacing w:val="-91"/>
          <w:sz w:val="28"/>
          <w:szCs w:val="28"/>
          <w:highlight w:val="none"/>
        </w:rPr>
        <w:t xml:space="preserve"> </w:t>
      </w:r>
      <w:r>
        <w:rPr>
          <w:rFonts w:hint="eastAsia" w:ascii="宋体" w:hAnsi="宋体" w:eastAsia="宋体" w:cs="宋体"/>
          <w:spacing w:val="-1"/>
          <w:sz w:val="28"/>
          <w:szCs w:val="28"/>
          <w:highlight w:val="none"/>
        </w:rPr>
        <w:t>指导老师经报名、审核确定后不得更换。</w:t>
      </w:r>
    </w:p>
    <w:p w14:paraId="1DB465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7"/>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2.指导老师应认真研究和掌握本赛项比赛的技术规则和赛场要求，指导选手做好赛前的一切准备工作。</w:t>
      </w:r>
    </w:p>
    <w:p w14:paraId="25A5B9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7"/>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3.对申诉的仲裁结果，领队和指导老师应带头服从和执行，还应说服选</w:t>
      </w:r>
      <w:r>
        <w:rPr>
          <w:rFonts w:hint="eastAsia" w:ascii="宋体" w:hAnsi="宋体" w:eastAsia="宋体" w:cs="宋体"/>
          <w:spacing w:val="-92"/>
          <w:sz w:val="28"/>
          <w:szCs w:val="28"/>
          <w:highlight w:val="none"/>
        </w:rPr>
        <w:t xml:space="preserve"> </w:t>
      </w:r>
      <w:r>
        <w:rPr>
          <w:rFonts w:hint="eastAsia" w:ascii="宋体" w:hAnsi="宋体" w:eastAsia="宋体" w:cs="宋体"/>
          <w:spacing w:val="-3"/>
          <w:sz w:val="28"/>
          <w:szCs w:val="28"/>
          <w:highlight w:val="none"/>
        </w:rPr>
        <w:t>手服从和执行。</w:t>
      </w:r>
    </w:p>
    <w:p w14:paraId="239C11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3"/>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4.领队和指导老师应在赛后做好技术总结和工作总结。</w:t>
      </w:r>
    </w:p>
    <w:p w14:paraId="0260BE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18"/>
          <w:sz w:val="28"/>
          <w:szCs w:val="28"/>
          <w:highlight w:val="none"/>
          <w14:textOutline w14:w="5092" w14:cap="flat" w14:cmpd="sng" w14:algn="ctr">
            <w14:solidFill>
              <w14:srgbClr w14:val="000000"/>
            </w14:solidFill>
            <w14:prstDash w14:val="solid"/>
            <w14:miter w14:val="0"/>
          </w14:textOutline>
        </w:rPr>
        <w:t>（三）参赛选手须知</w:t>
      </w:r>
    </w:p>
    <w:p w14:paraId="4082DD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7"/>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1.参赛选手应遵守比赛规则，尊重裁判和赛场工作人员，</w:t>
      </w:r>
      <w:r>
        <w:rPr>
          <w:rFonts w:hint="eastAsia" w:ascii="宋体" w:hAnsi="宋体" w:eastAsia="宋体" w:cs="宋体"/>
          <w:spacing w:val="-70"/>
          <w:sz w:val="28"/>
          <w:szCs w:val="28"/>
          <w:highlight w:val="none"/>
        </w:rPr>
        <w:t xml:space="preserve"> </w:t>
      </w:r>
      <w:r>
        <w:rPr>
          <w:rFonts w:hint="eastAsia" w:ascii="宋体" w:hAnsi="宋体" w:eastAsia="宋体" w:cs="宋体"/>
          <w:spacing w:val="-3"/>
          <w:sz w:val="28"/>
          <w:szCs w:val="28"/>
          <w:highlight w:val="none"/>
        </w:rPr>
        <w:t>自觉遵守赛场</w:t>
      </w:r>
      <w:r>
        <w:rPr>
          <w:rFonts w:hint="eastAsia" w:ascii="宋体" w:hAnsi="宋体" w:eastAsia="宋体" w:cs="宋体"/>
          <w:spacing w:val="-120"/>
          <w:sz w:val="28"/>
          <w:szCs w:val="28"/>
          <w:highlight w:val="none"/>
        </w:rPr>
        <w:t xml:space="preserve"> </w:t>
      </w:r>
      <w:r>
        <w:rPr>
          <w:rFonts w:hint="eastAsia" w:ascii="宋体" w:hAnsi="宋体" w:eastAsia="宋体" w:cs="宋体"/>
          <w:spacing w:val="-2"/>
          <w:sz w:val="28"/>
          <w:szCs w:val="28"/>
          <w:highlight w:val="none"/>
        </w:rPr>
        <w:t>秩序，服从裁判的管理。</w:t>
      </w:r>
    </w:p>
    <w:p w14:paraId="7E3E05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7"/>
        <w:jc w:val="both"/>
        <w:textAlignment w:val="baseline"/>
        <w:rPr>
          <w:rFonts w:hint="eastAsia" w:ascii="宋体" w:hAnsi="宋体" w:eastAsia="宋体" w:cs="宋体"/>
          <w:sz w:val="28"/>
          <w:szCs w:val="28"/>
          <w:highlight w:val="none"/>
        </w:rPr>
      </w:pPr>
      <w:r>
        <w:rPr>
          <w:rFonts w:hint="eastAsia" w:ascii="宋体" w:hAnsi="宋体" w:eastAsia="宋体" w:cs="宋体"/>
          <w:spacing w:val="-5"/>
          <w:sz w:val="28"/>
          <w:szCs w:val="28"/>
          <w:highlight w:val="none"/>
        </w:rPr>
        <w:t>2.参赛选手应佩戴参赛证，带齐身份证、注册的学生证。在赛场的着装，</w:t>
      </w:r>
      <w:r>
        <w:rPr>
          <w:rFonts w:hint="eastAsia" w:ascii="宋体" w:hAnsi="宋体" w:eastAsia="宋体" w:cs="宋体"/>
          <w:spacing w:val="-97"/>
          <w:sz w:val="28"/>
          <w:szCs w:val="28"/>
          <w:highlight w:val="none"/>
        </w:rPr>
        <w:t xml:space="preserve"> </w:t>
      </w:r>
      <w:r>
        <w:rPr>
          <w:rFonts w:hint="eastAsia" w:ascii="宋体" w:hAnsi="宋体" w:eastAsia="宋体" w:cs="宋体"/>
          <w:spacing w:val="-2"/>
          <w:sz w:val="28"/>
          <w:szCs w:val="28"/>
          <w:highlight w:val="none"/>
        </w:rPr>
        <w:t>应符合职业要求。在赛场的表现，</w:t>
      </w:r>
      <w:r>
        <w:rPr>
          <w:rFonts w:hint="eastAsia" w:ascii="宋体" w:hAnsi="宋体" w:eastAsia="宋体" w:cs="宋体"/>
          <w:spacing w:val="-98"/>
          <w:sz w:val="28"/>
          <w:szCs w:val="28"/>
          <w:highlight w:val="none"/>
        </w:rPr>
        <w:t xml:space="preserve"> </w:t>
      </w:r>
      <w:r>
        <w:rPr>
          <w:rFonts w:hint="eastAsia" w:ascii="宋体" w:hAnsi="宋体" w:eastAsia="宋体" w:cs="宋体"/>
          <w:spacing w:val="-2"/>
          <w:sz w:val="28"/>
          <w:szCs w:val="28"/>
          <w:highlight w:val="none"/>
        </w:rPr>
        <w:t>应体现自己良好的职业习惯和职业素养。</w:t>
      </w:r>
    </w:p>
    <w:p w14:paraId="06712C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3.参赛选手在加密过程中应服从赛场工作人员及加密裁判的指挥，按顺</w:t>
      </w:r>
      <w:r>
        <w:rPr>
          <w:rFonts w:hint="eastAsia" w:ascii="宋体" w:hAnsi="宋体" w:eastAsia="宋体" w:cs="宋体"/>
          <w:spacing w:val="-31"/>
          <w:sz w:val="28"/>
          <w:szCs w:val="28"/>
          <w:highlight w:val="none"/>
        </w:rPr>
        <w:t xml:space="preserve"> </w:t>
      </w:r>
      <w:r>
        <w:rPr>
          <w:rFonts w:hint="eastAsia" w:ascii="宋体" w:hAnsi="宋体" w:eastAsia="宋体" w:cs="宋体"/>
          <w:spacing w:val="-1"/>
          <w:sz w:val="28"/>
          <w:szCs w:val="28"/>
          <w:highlight w:val="none"/>
        </w:rPr>
        <w:t>序排队进行加密，</w:t>
      </w:r>
      <w:r>
        <w:rPr>
          <w:rFonts w:hint="eastAsia" w:ascii="宋体" w:hAnsi="宋体" w:eastAsia="宋体" w:cs="宋体"/>
          <w:spacing w:val="-118"/>
          <w:sz w:val="28"/>
          <w:szCs w:val="28"/>
          <w:highlight w:val="none"/>
        </w:rPr>
        <w:t xml:space="preserve"> </w:t>
      </w:r>
      <w:r>
        <w:rPr>
          <w:rFonts w:hint="eastAsia" w:ascii="宋体" w:hAnsi="宋体" w:eastAsia="宋体" w:cs="宋体"/>
          <w:spacing w:val="-1"/>
          <w:sz w:val="28"/>
          <w:szCs w:val="28"/>
          <w:highlight w:val="none"/>
        </w:rPr>
        <w:t>并在加密过程中仔细核对确认自己序号，如因排序错误、</w:t>
      </w:r>
      <w:r>
        <w:rPr>
          <w:rFonts w:hint="eastAsia" w:ascii="宋体" w:hAnsi="宋体" w:eastAsia="宋体" w:cs="宋体"/>
          <w:spacing w:val="-2"/>
          <w:sz w:val="28"/>
          <w:szCs w:val="28"/>
          <w:highlight w:val="none"/>
        </w:rPr>
        <w:t>未仔细核对而造成的竞赛秩序混乱，</w:t>
      </w:r>
      <w:r>
        <w:rPr>
          <w:rFonts w:hint="eastAsia" w:ascii="宋体" w:hAnsi="宋体" w:eastAsia="宋体" w:cs="宋体"/>
          <w:spacing w:val="-99"/>
          <w:sz w:val="28"/>
          <w:szCs w:val="28"/>
          <w:highlight w:val="none"/>
        </w:rPr>
        <w:t xml:space="preserve"> </w:t>
      </w:r>
      <w:r>
        <w:rPr>
          <w:rFonts w:hint="eastAsia" w:ascii="宋体" w:hAnsi="宋体" w:eastAsia="宋体" w:cs="宋体"/>
          <w:spacing w:val="-2"/>
          <w:sz w:val="28"/>
          <w:szCs w:val="28"/>
          <w:highlight w:val="none"/>
        </w:rPr>
        <w:t>应由选手承担相应责任。</w:t>
      </w:r>
    </w:p>
    <w:p w14:paraId="3A74B2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jc w:val="both"/>
        <w:textAlignment w:val="baseline"/>
        <w:rPr>
          <w:rFonts w:hint="eastAsia" w:ascii="宋体" w:hAnsi="宋体" w:eastAsia="宋体" w:cs="宋体"/>
          <w:sz w:val="28"/>
          <w:szCs w:val="28"/>
          <w:highlight w:val="none"/>
        </w:rPr>
      </w:pPr>
      <w:r>
        <w:rPr>
          <w:rFonts w:hint="eastAsia" w:ascii="宋体" w:hAnsi="宋体" w:eastAsia="宋体" w:cs="宋体"/>
          <w:spacing w:val="-5"/>
          <w:sz w:val="28"/>
          <w:szCs w:val="28"/>
          <w:highlight w:val="none"/>
        </w:rPr>
        <w:t>4.进入赛场前须将手机等通讯工具交赛场相关人员保管，不能带入赛场。</w:t>
      </w:r>
      <w:r>
        <w:rPr>
          <w:rFonts w:hint="eastAsia" w:ascii="宋体" w:hAnsi="宋体" w:eastAsia="宋体" w:cs="宋体"/>
          <w:spacing w:val="-95"/>
          <w:sz w:val="28"/>
          <w:szCs w:val="28"/>
          <w:highlight w:val="none"/>
        </w:rPr>
        <w:t xml:space="preserve"> </w:t>
      </w:r>
      <w:r>
        <w:rPr>
          <w:rFonts w:hint="eastAsia" w:ascii="宋体" w:hAnsi="宋体" w:eastAsia="宋体" w:cs="宋体"/>
          <w:spacing w:val="-3"/>
          <w:sz w:val="28"/>
          <w:szCs w:val="28"/>
          <w:highlight w:val="none"/>
        </w:rPr>
        <w:t>未经检验的工具、电子储存器件和其他不允许带入赛场物品，一律不能进入</w:t>
      </w:r>
      <w:r>
        <w:rPr>
          <w:rFonts w:hint="eastAsia" w:ascii="宋体" w:hAnsi="宋体" w:eastAsia="宋体" w:cs="宋体"/>
          <w:spacing w:val="-1"/>
          <w:sz w:val="28"/>
          <w:szCs w:val="28"/>
          <w:highlight w:val="none"/>
        </w:rPr>
        <w:t>赛场。</w:t>
      </w:r>
    </w:p>
    <w:p w14:paraId="53B974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7"/>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5.比赛过程中不准互相交谈，不得大声喧哗；不得有影响其他选手比赛</w:t>
      </w:r>
      <w:r>
        <w:rPr>
          <w:rFonts w:hint="eastAsia" w:ascii="宋体" w:hAnsi="宋体" w:eastAsia="宋体" w:cs="宋体"/>
          <w:spacing w:val="-94"/>
          <w:sz w:val="28"/>
          <w:szCs w:val="28"/>
          <w:highlight w:val="none"/>
        </w:rPr>
        <w:t xml:space="preserve"> </w:t>
      </w:r>
      <w:r>
        <w:rPr>
          <w:rFonts w:hint="eastAsia" w:ascii="宋体" w:hAnsi="宋体" w:eastAsia="宋体" w:cs="宋体"/>
          <w:spacing w:val="-3"/>
          <w:sz w:val="28"/>
          <w:szCs w:val="28"/>
          <w:highlight w:val="none"/>
        </w:rPr>
        <w:t>的行为，</w:t>
      </w:r>
      <w:r>
        <w:rPr>
          <w:rFonts w:hint="eastAsia" w:ascii="宋体" w:hAnsi="宋体" w:eastAsia="宋体" w:cs="宋体"/>
          <w:spacing w:val="-122"/>
          <w:sz w:val="28"/>
          <w:szCs w:val="28"/>
          <w:highlight w:val="none"/>
        </w:rPr>
        <w:t xml:space="preserve"> </w:t>
      </w:r>
      <w:r>
        <w:rPr>
          <w:rFonts w:hint="eastAsia" w:ascii="宋体" w:hAnsi="宋体" w:eastAsia="宋体" w:cs="宋体"/>
          <w:spacing w:val="-3"/>
          <w:sz w:val="28"/>
          <w:szCs w:val="28"/>
          <w:highlight w:val="none"/>
        </w:rPr>
        <w:t>不准有旁窥、夹带等作弊行为。</w:t>
      </w:r>
    </w:p>
    <w:p w14:paraId="4BB0AD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6.参赛选手在比赛的过程中，应遵守安全操作规程，文明的操作。不得</w:t>
      </w:r>
      <w:r>
        <w:rPr>
          <w:rFonts w:hint="eastAsia" w:ascii="宋体" w:hAnsi="宋体" w:eastAsia="宋体" w:cs="宋体"/>
          <w:spacing w:val="-93"/>
          <w:sz w:val="28"/>
          <w:szCs w:val="28"/>
          <w:highlight w:val="none"/>
        </w:rPr>
        <w:t xml:space="preserve"> </w:t>
      </w:r>
      <w:r>
        <w:rPr>
          <w:rFonts w:hint="eastAsia" w:ascii="宋体" w:hAnsi="宋体" w:eastAsia="宋体" w:cs="宋体"/>
          <w:spacing w:val="-4"/>
          <w:sz w:val="28"/>
          <w:szCs w:val="28"/>
          <w:highlight w:val="none"/>
        </w:rPr>
        <w:t>随意调试机器设备。</w:t>
      </w:r>
    </w:p>
    <w:p w14:paraId="4B7011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8"/>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7.需要更换机器设备时，应向现场裁判报告，并在赛场记录表上填写更</w:t>
      </w:r>
      <w:r>
        <w:rPr>
          <w:rFonts w:hint="eastAsia" w:ascii="宋体" w:hAnsi="宋体" w:eastAsia="宋体" w:cs="宋体"/>
          <w:spacing w:val="-91"/>
          <w:sz w:val="28"/>
          <w:szCs w:val="28"/>
          <w:highlight w:val="none"/>
        </w:rPr>
        <w:t xml:space="preserve"> </w:t>
      </w:r>
      <w:r>
        <w:rPr>
          <w:rFonts w:hint="eastAsia" w:ascii="宋体" w:hAnsi="宋体" w:eastAsia="宋体" w:cs="宋体"/>
          <w:spacing w:val="-4"/>
          <w:sz w:val="28"/>
          <w:szCs w:val="28"/>
          <w:highlight w:val="none"/>
        </w:rPr>
        <w:t>换原因，核实从报告到更换完成的时间并签署工位号确认，</w:t>
      </w:r>
      <w:r>
        <w:rPr>
          <w:rFonts w:hint="eastAsia" w:ascii="宋体" w:hAnsi="宋体" w:eastAsia="宋体" w:cs="宋体"/>
          <w:spacing w:val="-88"/>
          <w:sz w:val="28"/>
          <w:szCs w:val="28"/>
          <w:highlight w:val="none"/>
        </w:rPr>
        <w:t xml:space="preserve"> </w:t>
      </w:r>
      <w:r>
        <w:rPr>
          <w:rFonts w:hint="eastAsia" w:ascii="宋体" w:hAnsi="宋体" w:eastAsia="宋体" w:cs="宋体"/>
          <w:spacing w:val="-4"/>
          <w:sz w:val="28"/>
          <w:szCs w:val="28"/>
          <w:highlight w:val="none"/>
        </w:rPr>
        <w:t>以便补时。更换</w:t>
      </w:r>
      <w:r>
        <w:rPr>
          <w:rFonts w:hint="eastAsia" w:ascii="宋体" w:hAnsi="宋体" w:eastAsia="宋体" w:cs="宋体"/>
          <w:spacing w:val="-115"/>
          <w:sz w:val="28"/>
          <w:szCs w:val="28"/>
          <w:highlight w:val="none"/>
        </w:rPr>
        <w:t xml:space="preserve"> </w:t>
      </w:r>
      <w:r>
        <w:rPr>
          <w:rFonts w:hint="eastAsia" w:ascii="宋体" w:hAnsi="宋体" w:eastAsia="宋体" w:cs="宋体"/>
          <w:spacing w:val="-3"/>
          <w:sz w:val="28"/>
          <w:szCs w:val="28"/>
          <w:highlight w:val="none"/>
        </w:rPr>
        <w:t>的机器设备，现场裁判和技术人员检验后，若与填写的更换原因不符，视为</w:t>
      </w:r>
      <w:r>
        <w:rPr>
          <w:rFonts w:hint="eastAsia" w:ascii="宋体" w:hAnsi="宋体" w:eastAsia="宋体" w:cs="宋体"/>
          <w:spacing w:val="-1"/>
          <w:sz w:val="28"/>
          <w:szCs w:val="28"/>
          <w:highlight w:val="none"/>
        </w:rPr>
        <w:t>个人操作失误造成，将从比赛成绩中扣分。</w:t>
      </w:r>
    </w:p>
    <w:p w14:paraId="0993D0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13"/>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8.比赛过程中需要去洗手间，应报告现场裁判，由裁判或赛场工作人员</w:t>
      </w:r>
      <w:r>
        <w:rPr>
          <w:rFonts w:hint="eastAsia" w:ascii="宋体" w:hAnsi="宋体" w:eastAsia="宋体" w:cs="宋体"/>
          <w:spacing w:val="-4"/>
          <w:sz w:val="28"/>
          <w:szCs w:val="28"/>
          <w:highlight w:val="none"/>
        </w:rPr>
        <w:t>陪同离开赛场，</w:t>
      </w:r>
      <w:r>
        <w:rPr>
          <w:rFonts w:hint="eastAsia" w:ascii="宋体" w:hAnsi="宋体" w:eastAsia="宋体" w:cs="宋体"/>
          <w:spacing w:val="-122"/>
          <w:sz w:val="28"/>
          <w:szCs w:val="28"/>
          <w:highlight w:val="none"/>
        </w:rPr>
        <w:t xml:space="preserve"> </w:t>
      </w:r>
      <w:r>
        <w:rPr>
          <w:rFonts w:hint="eastAsia" w:ascii="宋体" w:hAnsi="宋体" w:eastAsia="宋体" w:cs="宋体"/>
          <w:spacing w:val="-4"/>
          <w:sz w:val="28"/>
          <w:szCs w:val="28"/>
          <w:highlight w:val="none"/>
        </w:rPr>
        <w:t>不得补时。</w:t>
      </w:r>
    </w:p>
    <w:p w14:paraId="1E124E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5"/>
        <w:jc w:val="both"/>
        <w:textAlignment w:val="baseline"/>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9.完成比赛任务后，</w:t>
      </w:r>
      <w:r>
        <w:rPr>
          <w:rFonts w:hint="eastAsia" w:ascii="宋体" w:hAnsi="宋体" w:eastAsia="宋体" w:cs="宋体"/>
          <w:spacing w:val="-95"/>
          <w:sz w:val="28"/>
          <w:szCs w:val="28"/>
          <w:highlight w:val="none"/>
        </w:rPr>
        <w:t xml:space="preserve"> </w:t>
      </w:r>
      <w:r>
        <w:rPr>
          <w:rFonts w:hint="eastAsia" w:ascii="宋体" w:hAnsi="宋体" w:eastAsia="宋体" w:cs="宋体"/>
          <w:spacing w:val="-2"/>
          <w:sz w:val="28"/>
          <w:szCs w:val="28"/>
          <w:highlight w:val="none"/>
        </w:rPr>
        <w:t>需要在比赛结束前离开赛场，</w:t>
      </w:r>
      <w:r>
        <w:rPr>
          <w:rFonts w:hint="eastAsia" w:ascii="宋体" w:hAnsi="宋体" w:eastAsia="宋体" w:cs="宋体"/>
          <w:spacing w:val="-125"/>
          <w:sz w:val="28"/>
          <w:szCs w:val="28"/>
          <w:highlight w:val="none"/>
        </w:rPr>
        <w:t xml:space="preserve"> </w:t>
      </w:r>
      <w:r>
        <w:rPr>
          <w:rFonts w:hint="eastAsia" w:ascii="宋体" w:hAnsi="宋体" w:eastAsia="宋体" w:cs="宋体"/>
          <w:spacing w:val="-2"/>
          <w:sz w:val="28"/>
          <w:szCs w:val="28"/>
          <w:highlight w:val="none"/>
        </w:rPr>
        <w:t>应向现场裁判示意，</w:t>
      </w:r>
      <w:r>
        <w:rPr>
          <w:rFonts w:hint="eastAsia" w:ascii="宋体" w:hAnsi="宋体" w:eastAsia="宋体" w:cs="宋体"/>
          <w:spacing w:val="-58"/>
          <w:sz w:val="28"/>
          <w:szCs w:val="28"/>
          <w:highlight w:val="none"/>
        </w:rPr>
        <w:t xml:space="preserve"> </w:t>
      </w:r>
      <w:r>
        <w:rPr>
          <w:rFonts w:hint="eastAsia" w:ascii="宋体" w:hAnsi="宋体" w:eastAsia="宋体" w:cs="宋体"/>
          <w:spacing w:val="-3"/>
          <w:sz w:val="28"/>
          <w:szCs w:val="28"/>
          <w:highlight w:val="none"/>
        </w:rPr>
        <w:t>在赛场记录上填写离场时间并签工位号确认后，方可离开赛场到指定区域等</w:t>
      </w:r>
      <w:r>
        <w:rPr>
          <w:rFonts w:hint="eastAsia" w:ascii="宋体" w:hAnsi="宋体" w:eastAsia="宋体" w:cs="宋体"/>
          <w:spacing w:val="-27"/>
          <w:sz w:val="28"/>
          <w:szCs w:val="28"/>
          <w:highlight w:val="none"/>
        </w:rPr>
        <w:t xml:space="preserve"> </w:t>
      </w:r>
      <w:r>
        <w:rPr>
          <w:rFonts w:hint="eastAsia" w:ascii="宋体" w:hAnsi="宋体" w:eastAsia="宋体" w:cs="宋体"/>
          <w:spacing w:val="-4"/>
          <w:sz w:val="28"/>
          <w:szCs w:val="28"/>
          <w:highlight w:val="none"/>
        </w:rPr>
        <w:t>候，</w:t>
      </w:r>
      <w:r>
        <w:rPr>
          <w:rFonts w:hint="eastAsia" w:ascii="宋体" w:hAnsi="宋体" w:eastAsia="宋体" w:cs="宋体"/>
          <w:spacing w:val="-105"/>
          <w:sz w:val="28"/>
          <w:szCs w:val="28"/>
          <w:highlight w:val="none"/>
        </w:rPr>
        <w:t xml:space="preserve"> </w:t>
      </w:r>
      <w:r>
        <w:rPr>
          <w:rFonts w:hint="eastAsia" w:ascii="宋体" w:hAnsi="宋体" w:eastAsia="宋体" w:cs="宋体"/>
          <w:spacing w:val="-4"/>
          <w:sz w:val="28"/>
          <w:szCs w:val="28"/>
          <w:highlight w:val="none"/>
        </w:rPr>
        <w:t>离开赛场后不可再次进入。未完成比赛任务，</w:t>
      </w:r>
      <w:r>
        <w:rPr>
          <w:rFonts w:hint="eastAsia" w:ascii="宋体" w:hAnsi="宋体" w:eastAsia="宋体" w:cs="宋体"/>
          <w:spacing w:val="-117"/>
          <w:sz w:val="28"/>
          <w:szCs w:val="28"/>
          <w:highlight w:val="none"/>
        </w:rPr>
        <w:t xml:space="preserve"> </w:t>
      </w:r>
      <w:r>
        <w:rPr>
          <w:rFonts w:hint="eastAsia" w:ascii="宋体" w:hAnsi="宋体" w:eastAsia="宋体" w:cs="宋体"/>
          <w:spacing w:val="-4"/>
          <w:sz w:val="28"/>
          <w:szCs w:val="28"/>
          <w:highlight w:val="none"/>
        </w:rPr>
        <w:t>因病或其他原因需要终止</w:t>
      </w:r>
      <w:r>
        <w:rPr>
          <w:rFonts w:hint="eastAsia" w:ascii="宋体" w:hAnsi="宋体" w:eastAsia="宋体" w:cs="宋体"/>
          <w:spacing w:val="-52"/>
          <w:sz w:val="28"/>
          <w:szCs w:val="28"/>
          <w:highlight w:val="none"/>
        </w:rPr>
        <w:t xml:space="preserve"> </w:t>
      </w:r>
      <w:r>
        <w:rPr>
          <w:rFonts w:hint="eastAsia" w:ascii="宋体" w:hAnsi="宋体" w:eastAsia="宋体" w:cs="宋体"/>
          <w:spacing w:val="-2"/>
          <w:sz w:val="28"/>
          <w:szCs w:val="28"/>
          <w:highlight w:val="none"/>
        </w:rPr>
        <w:t>比赛离开赛场，</w:t>
      </w:r>
      <w:r>
        <w:rPr>
          <w:rFonts w:hint="eastAsia" w:ascii="宋体" w:hAnsi="宋体" w:eastAsia="宋体" w:cs="宋体"/>
          <w:spacing w:val="-92"/>
          <w:sz w:val="28"/>
          <w:szCs w:val="28"/>
          <w:highlight w:val="none"/>
        </w:rPr>
        <w:t xml:space="preserve"> </w:t>
      </w:r>
      <w:r>
        <w:rPr>
          <w:rFonts w:hint="eastAsia" w:ascii="宋体" w:hAnsi="宋体" w:eastAsia="宋体" w:cs="宋体"/>
          <w:spacing w:val="-2"/>
          <w:sz w:val="28"/>
          <w:szCs w:val="28"/>
          <w:highlight w:val="none"/>
        </w:rPr>
        <w:t>需经裁判长同意，</w:t>
      </w:r>
      <w:r>
        <w:rPr>
          <w:rFonts w:hint="eastAsia" w:ascii="宋体" w:hAnsi="宋体" w:eastAsia="宋体" w:cs="宋体"/>
          <w:spacing w:val="-128"/>
          <w:sz w:val="28"/>
          <w:szCs w:val="28"/>
          <w:highlight w:val="none"/>
        </w:rPr>
        <w:t xml:space="preserve"> </w:t>
      </w:r>
      <w:r>
        <w:rPr>
          <w:rFonts w:hint="eastAsia" w:ascii="宋体" w:hAnsi="宋体" w:eastAsia="宋体" w:cs="宋体"/>
          <w:spacing w:val="-2"/>
          <w:sz w:val="28"/>
          <w:szCs w:val="28"/>
          <w:highlight w:val="none"/>
        </w:rPr>
        <w:t>在赛场记录表的相应栏目填写离场原因、</w:t>
      </w:r>
      <w:r>
        <w:rPr>
          <w:rFonts w:hint="eastAsia" w:ascii="宋体" w:hAnsi="宋体" w:eastAsia="宋体" w:cs="宋体"/>
          <w:spacing w:val="-120"/>
          <w:sz w:val="28"/>
          <w:szCs w:val="28"/>
          <w:highlight w:val="none"/>
        </w:rPr>
        <w:t xml:space="preserve"> </w:t>
      </w:r>
      <w:r>
        <w:rPr>
          <w:rFonts w:hint="eastAsia" w:ascii="宋体" w:hAnsi="宋体" w:eastAsia="宋体" w:cs="宋体"/>
          <w:spacing w:val="-1"/>
          <w:sz w:val="28"/>
          <w:szCs w:val="28"/>
          <w:highlight w:val="none"/>
        </w:rPr>
        <w:t>离场时间并签工位号确认后，方可离开；离开后，不能再次进入赛场。</w:t>
      </w:r>
    </w:p>
    <w:p w14:paraId="79D512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7"/>
        <w:jc w:val="both"/>
        <w:textAlignment w:val="baseline"/>
        <w:rPr>
          <w:rFonts w:hint="eastAsia" w:ascii="宋体" w:hAnsi="宋体" w:eastAsia="宋体" w:cs="宋体"/>
          <w:sz w:val="28"/>
          <w:szCs w:val="28"/>
          <w:highlight w:val="none"/>
        </w:rPr>
      </w:pPr>
      <w:r>
        <w:rPr>
          <w:rFonts w:hint="eastAsia" w:ascii="宋体" w:hAnsi="宋体" w:eastAsia="宋体" w:cs="宋体"/>
          <w:spacing w:val="-5"/>
          <w:sz w:val="28"/>
          <w:szCs w:val="28"/>
          <w:highlight w:val="none"/>
        </w:rPr>
        <w:t>10.裁判长发出停止比赛的指令，选手（包括需要补时的选手）应立即停</w:t>
      </w:r>
      <w:r>
        <w:rPr>
          <w:rFonts w:hint="eastAsia" w:ascii="宋体" w:hAnsi="宋体" w:eastAsia="宋体" w:cs="宋体"/>
          <w:spacing w:val="-59"/>
          <w:sz w:val="28"/>
          <w:szCs w:val="28"/>
          <w:highlight w:val="none"/>
        </w:rPr>
        <w:t xml:space="preserve"> </w:t>
      </w:r>
      <w:r>
        <w:rPr>
          <w:rFonts w:hint="eastAsia" w:ascii="宋体" w:hAnsi="宋体" w:eastAsia="宋体" w:cs="宋体"/>
          <w:spacing w:val="-1"/>
          <w:sz w:val="28"/>
          <w:szCs w:val="28"/>
          <w:highlight w:val="none"/>
        </w:rPr>
        <w:t>止竞赛操作，按照提示进行作品提交，完成提交并按顺序签工位号确认后，</w:t>
      </w:r>
      <w:r>
        <w:rPr>
          <w:rFonts w:hint="eastAsia" w:ascii="宋体" w:hAnsi="宋体" w:eastAsia="宋体" w:cs="宋体"/>
          <w:spacing w:val="-103"/>
          <w:sz w:val="28"/>
          <w:szCs w:val="28"/>
          <w:highlight w:val="none"/>
        </w:rPr>
        <w:t xml:space="preserve"> </w:t>
      </w:r>
      <w:r>
        <w:rPr>
          <w:rFonts w:hint="eastAsia" w:ascii="宋体" w:hAnsi="宋体" w:eastAsia="宋体" w:cs="宋体"/>
          <w:spacing w:val="-3"/>
          <w:sz w:val="28"/>
          <w:szCs w:val="28"/>
          <w:highlight w:val="none"/>
        </w:rPr>
        <w:t>在现场裁判的指挥下离开赛场到达指定的区域等候。需要补时的选手在离场</w:t>
      </w:r>
      <w:r>
        <w:rPr>
          <w:rFonts w:hint="eastAsia" w:ascii="宋体" w:hAnsi="宋体" w:eastAsia="宋体" w:cs="宋体"/>
          <w:spacing w:val="-1"/>
          <w:sz w:val="28"/>
          <w:szCs w:val="28"/>
          <w:highlight w:val="none"/>
        </w:rPr>
        <w:t>后，由现场裁判召唤进场补时。</w:t>
      </w:r>
    </w:p>
    <w:p w14:paraId="54B4D4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9"/>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11.如对裁判员的执裁有异议，</w:t>
      </w:r>
      <w:r>
        <w:rPr>
          <w:rFonts w:hint="eastAsia" w:ascii="宋体" w:hAnsi="宋体" w:eastAsia="宋体" w:cs="宋体"/>
          <w:spacing w:val="-104"/>
          <w:sz w:val="28"/>
          <w:szCs w:val="28"/>
          <w:highlight w:val="none"/>
        </w:rPr>
        <w:t xml:space="preserve"> </w:t>
      </w:r>
      <w:r>
        <w:rPr>
          <w:rFonts w:hint="eastAsia" w:ascii="宋体" w:hAnsi="宋体" w:eastAsia="宋体" w:cs="宋体"/>
          <w:spacing w:val="-1"/>
          <w:sz w:val="28"/>
          <w:szCs w:val="28"/>
          <w:highlight w:val="none"/>
        </w:rPr>
        <w:t>可在比赛结束后2小时内由领队向赛项</w:t>
      </w:r>
      <w:r>
        <w:rPr>
          <w:rFonts w:hint="eastAsia" w:ascii="宋体" w:hAnsi="宋体" w:eastAsia="宋体" w:cs="宋体"/>
          <w:spacing w:val="-120"/>
          <w:sz w:val="28"/>
          <w:szCs w:val="28"/>
          <w:highlight w:val="none"/>
        </w:rPr>
        <w:t xml:space="preserve"> </w:t>
      </w:r>
      <w:r>
        <w:rPr>
          <w:rFonts w:hint="eastAsia" w:ascii="宋体" w:hAnsi="宋体" w:eastAsia="宋体" w:cs="宋体"/>
          <w:spacing w:val="-1"/>
          <w:sz w:val="28"/>
          <w:szCs w:val="28"/>
          <w:highlight w:val="none"/>
        </w:rPr>
        <w:t>仲裁组以书面形式提出申述。</w:t>
      </w:r>
    </w:p>
    <w:p w14:paraId="035E09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pacing w:val="-6"/>
          <w:sz w:val="28"/>
          <w:szCs w:val="28"/>
          <w:highlight w:val="none"/>
        </w:rPr>
        <w:t>12.遇突发事件，立即报告裁判和赛场工作人员，按赛场裁判和工作人员</w:t>
      </w:r>
      <w:r>
        <w:rPr>
          <w:rFonts w:hint="eastAsia" w:ascii="宋体" w:hAnsi="宋体" w:eastAsia="宋体" w:cs="宋体"/>
          <w:spacing w:val="-91"/>
          <w:sz w:val="28"/>
          <w:szCs w:val="28"/>
          <w:highlight w:val="none"/>
        </w:rPr>
        <w:t xml:space="preserve"> </w:t>
      </w:r>
      <w:r>
        <w:rPr>
          <w:rFonts w:hint="eastAsia" w:ascii="宋体" w:hAnsi="宋体" w:eastAsia="宋体" w:cs="宋体"/>
          <w:spacing w:val="-6"/>
          <w:sz w:val="28"/>
          <w:szCs w:val="28"/>
          <w:highlight w:val="none"/>
        </w:rPr>
        <w:t>的指令行动。</w:t>
      </w:r>
    </w:p>
    <w:p w14:paraId="31CF7E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18"/>
          <w:sz w:val="28"/>
          <w:szCs w:val="28"/>
          <w:highlight w:val="none"/>
          <w14:textOutline w14:w="5092" w14:cap="flat" w14:cmpd="sng" w14:algn="ctr">
            <w14:solidFill>
              <w14:srgbClr w14:val="000000"/>
            </w14:solidFill>
            <w14:prstDash w14:val="solid"/>
            <w14:miter w14:val="0"/>
          </w14:textOutline>
        </w:rPr>
        <w:t>（四）工作人员须知</w:t>
      </w:r>
    </w:p>
    <w:p w14:paraId="43FCC8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pacing w:val="-6"/>
          <w:sz w:val="28"/>
          <w:szCs w:val="28"/>
          <w:highlight w:val="none"/>
        </w:rPr>
      </w:pPr>
      <w:r>
        <w:rPr>
          <w:rFonts w:hint="eastAsia" w:ascii="宋体" w:hAnsi="宋体" w:eastAsia="宋体" w:cs="宋体"/>
          <w:spacing w:val="-6"/>
          <w:sz w:val="28"/>
          <w:szCs w:val="28"/>
          <w:highlight w:val="none"/>
        </w:rPr>
        <w:t>1.工作人员必须服从赛项组委会统一指挥，佩戴工作人员标识，认真履 行职责， 做好服务赛场、服务选手的工作。</w:t>
      </w:r>
    </w:p>
    <w:p w14:paraId="681D0A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pacing w:val="-6"/>
          <w:sz w:val="28"/>
          <w:szCs w:val="28"/>
          <w:highlight w:val="none"/>
        </w:rPr>
      </w:pPr>
      <w:r>
        <w:rPr>
          <w:rFonts w:hint="eastAsia" w:ascii="宋体" w:hAnsi="宋体" w:eastAsia="宋体" w:cs="宋体"/>
          <w:spacing w:val="-6"/>
          <w:sz w:val="28"/>
          <w:szCs w:val="28"/>
          <w:highlight w:val="none"/>
        </w:rPr>
        <w:t>2.工作人员按照分工准时上岗， 不得擅自离岗，应认真履行各自的工作职责，保证竞赛工作的顺利进行。</w:t>
      </w:r>
    </w:p>
    <w:p w14:paraId="58A64B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pacing w:val="-6"/>
          <w:sz w:val="28"/>
          <w:szCs w:val="28"/>
          <w:highlight w:val="none"/>
        </w:rPr>
      </w:pPr>
      <w:r>
        <w:rPr>
          <w:rFonts w:hint="eastAsia" w:ascii="宋体" w:hAnsi="宋体" w:eastAsia="宋体" w:cs="宋体"/>
          <w:spacing w:val="-6"/>
          <w:sz w:val="28"/>
          <w:szCs w:val="28"/>
          <w:highlight w:val="none"/>
        </w:rPr>
        <w:t>3.工作人员应在规定的区域内工作，未经许可，不得擅自进入竞赛场地。 如需进场，需经过裁判长同意，核准证件，有裁判跟随入场。</w:t>
      </w:r>
    </w:p>
    <w:p w14:paraId="46C162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pacing w:val="-6"/>
          <w:sz w:val="28"/>
          <w:szCs w:val="28"/>
          <w:highlight w:val="none"/>
        </w:rPr>
      </w:pPr>
      <w:r>
        <w:rPr>
          <w:rFonts w:hint="eastAsia" w:ascii="宋体" w:hAnsi="宋体" w:eastAsia="宋体" w:cs="宋体"/>
          <w:spacing w:val="-6"/>
          <w:sz w:val="28"/>
          <w:szCs w:val="28"/>
          <w:highlight w:val="none"/>
        </w:rPr>
        <w:t>4.如遇突发事件，须及时向裁判长报告，同时做好疏导工作，避免重大事故发生，确保竞赛圆满成功。</w:t>
      </w:r>
    </w:p>
    <w:p w14:paraId="2E355E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pacing w:val="-6"/>
          <w:sz w:val="28"/>
          <w:szCs w:val="28"/>
          <w:highlight w:val="none"/>
        </w:rPr>
      </w:pPr>
      <w:r>
        <w:rPr>
          <w:rFonts w:hint="eastAsia" w:ascii="宋体" w:hAnsi="宋体" w:eastAsia="宋体" w:cs="宋体"/>
          <w:spacing w:val="-6"/>
          <w:sz w:val="28"/>
          <w:szCs w:val="28"/>
          <w:highlight w:val="none"/>
        </w:rPr>
        <w:t>5.竞赛期间，工作人员不得干涉及个人工作职责之外的事宜，不得利用工作之便，弄虚作假、徇私舞弊。如有上述现象或因工作不负责任的情况而 造成竞赛程序无法继续进行， 由赛项组委会视情节轻重，给予通报批评或停止工作，并通知其所在单位做出相应处理。</w:t>
      </w:r>
    </w:p>
    <w:p w14:paraId="5921AA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1"/>
        <w:jc w:val="both"/>
        <w:textAlignment w:val="baseline"/>
        <w:rPr>
          <w:rFonts w:hint="eastAsia" w:ascii="宋体" w:hAnsi="宋体" w:eastAsia="宋体" w:cs="宋体"/>
          <w:sz w:val="28"/>
          <w:szCs w:val="28"/>
          <w:highlight w:val="none"/>
        </w:rPr>
      </w:pPr>
      <w:r>
        <w:rPr>
          <w:rFonts w:hint="eastAsia" w:ascii="宋体" w:hAnsi="宋体" w:eastAsia="宋体" w:cs="宋体"/>
          <w:spacing w:val="-20"/>
          <w:sz w:val="28"/>
          <w:szCs w:val="28"/>
          <w:highlight w:val="none"/>
          <w14:textOutline w14:w="5092" w14:cap="flat" w14:cmpd="sng" w14:algn="ctr">
            <w14:solidFill>
              <w14:srgbClr w14:val="000000"/>
            </w14:solidFill>
            <w14:prstDash w14:val="solid"/>
            <w14:miter w14:val="0"/>
          </w14:textOutline>
        </w:rPr>
        <w:t>（五）裁判员须知</w:t>
      </w:r>
    </w:p>
    <w:p w14:paraId="78786A4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1.裁判员执裁前应参加培训，了解比赛任务及其要求、考核的知识与技能，认真学习评分标准，理解评分表各评价内容和标准。不参加培训的裁判员，取消执裁资格。</w:t>
      </w:r>
    </w:p>
    <w:p w14:paraId="20EC68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2.裁判员执裁期间， 统一佩戴裁判员标识，举止文明礼貌，接受参赛人员的监督。</w:t>
      </w:r>
    </w:p>
    <w:p w14:paraId="213B68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3.遵守执裁纪律，履行裁判职责，执行竞赛规则，信守裁判承诺书的各 项承诺。服从赛项专家组长和裁判长的领导。按照分工开展工作，始终坚守工作岗位，不得擅自离岗。</w:t>
      </w:r>
    </w:p>
    <w:p w14:paraId="6C1D13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4.裁判员有维护赛场秩序、执行赛场纪律的责任， 也有保证参赛选手安 全的责任。时刻注意参赛选手操作安全的问题，制止违反安全操作的行为， 防止安全事故的出现。</w:t>
      </w:r>
    </w:p>
    <w:p w14:paraId="4476ED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5.裁判员不得有任何影响参赛选手比赛的行为，不得向参赛选手暗示或 解答与竞赛有关的问题，不得指导、帮助选手完成比赛任务。</w:t>
      </w:r>
    </w:p>
    <w:p w14:paraId="738B67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1"/>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6.公平公正地对待每一位参赛选手，不能有亲近与疏远、热情与冷淡差</w:t>
      </w:r>
      <w:r>
        <w:rPr>
          <w:rFonts w:hint="eastAsia" w:ascii="宋体" w:hAnsi="宋体" w:eastAsia="宋体" w:cs="宋体"/>
          <w:spacing w:val="-93"/>
          <w:sz w:val="28"/>
          <w:szCs w:val="28"/>
          <w:highlight w:val="none"/>
        </w:rPr>
        <w:t xml:space="preserve"> </w:t>
      </w:r>
      <w:r>
        <w:rPr>
          <w:rFonts w:hint="eastAsia" w:ascii="宋体" w:hAnsi="宋体" w:eastAsia="宋体" w:cs="宋体"/>
          <w:spacing w:val="-3"/>
          <w:sz w:val="28"/>
          <w:szCs w:val="28"/>
          <w:highlight w:val="none"/>
        </w:rPr>
        <w:t>别。</w:t>
      </w:r>
    </w:p>
    <w:p w14:paraId="7FE8470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39"/>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7.选手有检查设备的要求时应予以满足。对更换的设备要与赛场技术人</w:t>
      </w:r>
      <w:r>
        <w:rPr>
          <w:rFonts w:hint="eastAsia" w:ascii="宋体" w:hAnsi="宋体" w:eastAsia="宋体" w:cs="宋体"/>
          <w:spacing w:val="-90"/>
          <w:sz w:val="28"/>
          <w:szCs w:val="28"/>
          <w:highlight w:val="none"/>
        </w:rPr>
        <w:t xml:space="preserve"> </w:t>
      </w:r>
      <w:r>
        <w:rPr>
          <w:rFonts w:hint="eastAsia" w:ascii="宋体" w:hAnsi="宋体" w:eastAsia="宋体" w:cs="宋体"/>
          <w:spacing w:val="-3"/>
          <w:sz w:val="28"/>
          <w:szCs w:val="28"/>
          <w:highlight w:val="none"/>
        </w:rPr>
        <w:t>员一道进行检测，判断选手更换设备的情况；检查设备或更换应在赛场记录</w:t>
      </w:r>
      <w:r>
        <w:rPr>
          <w:rFonts w:hint="eastAsia" w:ascii="宋体" w:hAnsi="宋体" w:eastAsia="宋体" w:cs="宋体"/>
          <w:spacing w:val="-1"/>
          <w:sz w:val="28"/>
          <w:szCs w:val="28"/>
          <w:highlight w:val="none"/>
        </w:rPr>
        <w:t>表上记录更换设备的名称与型号、要求更换到更换完毕的用时、要求更换的原因、对更换的设备检测结果，并要求参赛选手签工位号确认。</w:t>
      </w:r>
    </w:p>
    <w:p w14:paraId="0C611E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8.赛场中选手出现的所有问题如：违反赛场纪律、违反安全操作规程、 提前离开赛场等，都应在赛场记录表上记录，并要求选手签工位号确认。</w:t>
      </w:r>
    </w:p>
    <w:p w14:paraId="35002F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9.严格执行竞赛项目评分标准，</w:t>
      </w:r>
      <w:r>
        <w:rPr>
          <w:rFonts w:hint="eastAsia" w:ascii="宋体" w:hAnsi="宋体" w:eastAsia="宋体" w:cs="宋体"/>
          <w:spacing w:val="-112"/>
          <w:sz w:val="28"/>
          <w:szCs w:val="28"/>
          <w:highlight w:val="none"/>
        </w:rPr>
        <w:t xml:space="preserve"> </w:t>
      </w:r>
      <w:r>
        <w:rPr>
          <w:rFonts w:hint="eastAsia" w:ascii="宋体" w:hAnsi="宋体" w:eastAsia="宋体" w:cs="宋体"/>
          <w:spacing w:val="-1"/>
          <w:sz w:val="28"/>
          <w:szCs w:val="28"/>
          <w:highlight w:val="none"/>
        </w:rPr>
        <w:t>做到公平、公正、真实、准确，杜绝随</w:t>
      </w:r>
      <w:r>
        <w:rPr>
          <w:rFonts w:hint="eastAsia" w:ascii="宋体" w:hAnsi="宋体" w:eastAsia="宋体" w:cs="宋体"/>
          <w:spacing w:val="-120"/>
          <w:sz w:val="28"/>
          <w:szCs w:val="28"/>
          <w:highlight w:val="none"/>
        </w:rPr>
        <w:t xml:space="preserve"> </w:t>
      </w:r>
      <w:r>
        <w:rPr>
          <w:rFonts w:hint="eastAsia" w:ascii="宋体" w:hAnsi="宋体" w:eastAsia="宋体" w:cs="宋体"/>
          <w:spacing w:val="-3"/>
          <w:sz w:val="28"/>
          <w:szCs w:val="28"/>
          <w:highlight w:val="none"/>
        </w:rPr>
        <w:t>意打分；对评分表的理解和宽严尺度把握有分歧时，请示裁判长解决。严禁</w:t>
      </w:r>
      <w:r>
        <w:rPr>
          <w:rFonts w:hint="eastAsia" w:ascii="宋体" w:hAnsi="宋体" w:eastAsia="宋体" w:cs="宋体"/>
          <w:spacing w:val="-93"/>
          <w:sz w:val="28"/>
          <w:szCs w:val="28"/>
          <w:highlight w:val="none"/>
        </w:rPr>
        <w:t xml:space="preserve"> </w:t>
      </w:r>
      <w:r>
        <w:rPr>
          <w:rFonts w:hint="eastAsia" w:ascii="宋体" w:hAnsi="宋体" w:eastAsia="宋体" w:cs="宋体"/>
          <w:spacing w:val="-1"/>
          <w:sz w:val="28"/>
          <w:szCs w:val="28"/>
          <w:highlight w:val="none"/>
        </w:rPr>
        <w:t>利用工作之便，</w:t>
      </w:r>
      <w:r>
        <w:rPr>
          <w:rFonts w:hint="eastAsia" w:ascii="宋体" w:hAnsi="宋体" w:eastAsia="宋体" w:cs="宋体"/>
          <w:spacing w:val="-130"/>
          <w:sz w:val="28"/>
          <w:szCs w:val="28"/>
          <w:highlight w:val="none"/>
        </w:rPr>
        <w:t xml:space="preserve"> </w:t>
      </w:r>
      <w:r>
        <w:rPr>
          <w:rFonts w:hint="eastAsia" w:ascii="宋体" w:hAnsi="宋体" w:eastAsia="宋体" w:cs="宋体"/>
          <w:spacing w:val="-1"/>
          <w:sz w:val="28"/>
          <w:szCs w:val="28"/>
          <w:highlight w:val="none"/>
        </w:rPr>
        <w:t>弄虚作假、徇私舞弊。</w:t>
      </w:r>
    </w:p>
    <w:p w14:paraId="3A61E10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firstLine="536" w:firstLineChars="200"/>
        <w:jc w:val="both"/>
        <w:textAlignment w:val="baseline"/>
        <w:rPr>
          <w:rFonts w:hint="eastAsia" w:ascii="宋体" w:hAnsi="宋体" w:eastAsia="宋体" w:cs="宋体"/>
          <w:spacing w:val="-2"/>
          <w:sz w:val="28"/>
          <w:szCs w:val="28"/>
          <w:highlight w:val="none"/>
        </w:rPr>
      </w:pPr>
      <w:r>
        <w:rPr>
          <w:rFonts w:hint="eastAsia" w:ascii="宋体" w:hAnsi="宋体" w:eastAsia="宋体" w:cs="宋体"/>
          <w:spacing w:val="-6"/>
          <w:sz w:val="28"/>
          <w:szCs w:val="28"/>
          <w:highlight w:val="none"/>
        </w:rPr>
        <w:t>10.竞赛期间，因裁判人员工作不负责任，造成竞赛程序无法继续进行或</w:t>
      </w:r>
      <w:r>
        <w:rPr>
          <w:rFonts w:hint="eastAsia" w:ascii="宋体" w:hAnsi="宋体" w:eastAsia="宋体" w:cs="宋体"/>
          <w:spacing w:val="-91"/>
          <w:sz w:val="28"/>
          <w:szCs w:val="28"/>
          <w:highlight w:val="none"/>
        </w:rPr>
        <w:t xml:space="preserve"> </w:t>
      </w:r>
      <w:r>
        <w:rPr>
          <w:rFonts w:hint="eastAsia" w:ascii="宋体" w:hAnsi="宋体" w:eastAsia="宋体" w:cs="宋体"/>
          <w:spacing w:val="-3"/>
          <w:sz w:val="28"/>
          <w:szCs w:val="28"/>
          <w:highlight w:val="none"/>
        </w:rPr>
        <w:t>评判结果不真实的情况，</w:t>
      </w:r>
      <w:r>
        <w:rPr>
          <w:rFonts w:hint="eastAsia" w:ascii="宋体" w:hAnsi="宋体" w:eastAsia="宋体" w:cs="宋体"/>
          <w:spacing w:val="-119"/>
          <w:sz w:val="28"/>
          <w:szCs w:val="28"/>
          <w:highlight w:val="none"/>
        </w:rPr>
        <w:t xml:space="preserve"> </w:t>
      </w:r>
      <w:r>
        <w:rPr>
          <w:rFonts w:hint="eastAsia" w:ascii="宋体" w:hAnsi="宋体" w:eastAsia="宋体" w:cs="宋体"/>
          <w:spacing w:val="-3"/>
          <w:sz w:val="28"/>
          <w:szCs w:val="28"/>
          <w:highlight w:val="none"/>
        </w:rPr>
        <w:t>由赛项组委会视情节轻重，给予通报批评或停止裁</w:t>
      </w:r>
      <w:r>
        <w:rPr>
          <w:rFonts w:hint="eastAsia" w:ascii="宋体" w:hAnsi="宋体" w:eastAsia="宋体" w:cs="宋体"/>
          <w:spacing w:val="-119"/>
          <w:sz w:val="28"/>
          <w:szCs w:val="28"/>
          <w:highlight w:val="none"/>
        </w:rPr>
        <w:t xml:space="preserve"> </w:t>
      </w:r>
      <w:r>
        <w:rPr>
          <w:rFonts w:hint="eastAsia" w:ascii="宋体" w:hAnsi="宋体" w:eastAsia="宋体" w:cs="宋体"/>
          <w:spacing w:val="-2"/>
          <w:sz w:val="28"/>
          <w:szCs w:val="28"/>
          <w:highlight w:val="none"/>
        </w:rPr>
        <w:t>判资格，</w:t>
      </w:r>
      <w:r>
        <w:rPr>
          <w:rFonts w:hint="eastAsia" w:ascii="宋体" w:hAnsi="宋体" w:eastAsia="宋体" w:cs="宋体"/>
          <w:spacing w:val="-113"/>
          <w:sz w:val="28"/>
          <w:szCs w:val="28"/>
          <w:highlight w:val="none"/>
        </w:rPr>
        <w:t xml:space="preserve"> </w:t>
      </w:r>
      <w:r>
        <w:rPr>
          <w:rFonts w:hint="eastAsia" w:ascii="宋体" w:hAnsi="宋体" w:eastAsia="宋体" w:cs="宋体"/>
          <w:spacing w:val="-2"/>
          <w:sz w:val="28"/>
          <w:szCs w:val="28"/>
          <w:highlight w:val="none"/>
        </w:rPr>
        <w:t>并通知其所在单位做出相应处理。</w:t>
      </w:r>
    </w:p>
    <w:p w14:paraId="7398F6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rPr>
        <w:t>十</w:t>
      </w:r>
      <w:r>
        <w:rPr>
          <w:rFonts w:hint="eastAsia" w:ascii="宋体" w:hAnsi="宋体" w:eastAsia="宋体" w:cs="宋体"/>
          <w:b/>
          <w:bCs/>
          <w:spacing w:val="-3"/>
          <w:sz w:val="32"/>
          <w:szCs w:val="32"/>
          <w:highlight w:val="none"/>
          <w:lang w:val="en-US" w:eastAsia="zh-CN"/>
        </w:rPr>
        <w:t>三</w:t>
      </w:r>
      <w:r>
        <w:rPr>
          <w:rFonts w:hint="eastAsia" w:ascii="宋体" w:hAnsi="宋体" w:eastAsia="宋体" w:cs="宋体"/>
          <w:b/>
          <w:bCs/>
          <w:spacing w:val="-3"/>
          <w:sz w:val="32"/>
          <w:szCs w:val="32"/>
          <w:highlight w:val="none"/>
        </w:rPr>
        <w:t>、申诉与仲裁</w:t>
      </w:r>
    </w:p>
    <w:p w14:paraId="655E72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lang w:val="en-US" w:eastAsia="zh-CN"/>
        </w:rPr>
        <w:t>1.</w:t>
      </w:r>
      <w:r>
        <w:rPr>
          <w:rFonts w:hint="eastAsia" w:ascii="宋体" w:hAnsi="宋体" w:eastAsia="宋体" w:cs="宋体"/>
          <w:spacing w:val="-1"/>
          <w:sz w:val="28"/>
          <w:szCs w:val="28"/>
          <w:highlight w:val="none"/>
        </w:rPr>
        <w:t>各参赛队对不符合赛项规程规定的设备、工具、材料、计算机软硬件、竞赛执裁、赛场管理及工作人员的不规范行为等，可向赛项仲裁组提出申诉。</w:t>
      </w:r>
    </w:p>
    <w:p w14:paraId="377209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lang w:val="en-US" w:eastAsia="zh-CN"/>
        </w:rPr>
        <w:t>2.</w:t>
      </w:r>
      <w:r>
        <w:rPr>
          <w:rFonts w:hint="eastAsia" w:ascii="宋体" w:hAnsi="宋体" w:eastAsia="宋体" w:cs="宋体"/>
          <w:spacing w:val="-1"/>
          <w:sz w:val="28"/>
          <w:szCs w:val="28"/>
          <w:highlight w:val="none"/>
        </w:rPr>
        <w:t>申诉主体为参赛队领队。</w:t>
      </w:r>
    </w:p>
    <w:p w14:paraId="080C20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lang w:val="en-US" w:eastAsia="zh-CN"/>
        </w:rPr>
        <w:t>3.</w:t>
      </w:r>
      <w:r>
        <w:rPr>
          <w:rFonts w:hint="eastAsia" w:ascii="宋体" w:hAnsi="宋体" w:eastAsia="宋体" w:cs="宋体"/>
          <w:spacing w:val="-1"/>
          <w:sz w:val="28"/>
          <w:szCs w:val="28"/>
          <w:highlight w:val="none"/>
        </w:rPr>
        <w:t>申诉启动时，参赛队以该队领队签字同意的书面报告的形式递交赛项仲裁组。报告应对申诉事件的现象、发生时间、涉及人员、申诉依据等进行充分、实事求是的叙述。非书面申诉不予受理。</w:t>
      </w:r>
    </w:p>
    <w:p w14:paraId="316058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lang w:val="en-US" w:eastAsia="zh-CN"/>
        </w:rPr>
        <w:t>4.</w:t>
      </w:r>
      <w:r>
        <w:rPr>
          <w:rFonts w:hint="eastAsia" w:ascii="宋体" w:hAnsi="宋体" w:eastAsia="宋体" w:cs="宋体"/>
          <w:spacing w:val="-1"/>
          <w:sz w:val="28"/>
          <w:szCs w:val="28"/>
          <w:highlight w:val="none"/>
        </w:rPr>
        <w:t>提出申诉应在赛项比赛结束后2小时内提出。超过2小时不予受理。</w:t>
      </w:r>
    </w:p>
    <w:p w14:paraId="685775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lang w:val="en-US" w:eastAsia="zh-CN"/>
        </w:rPr>
        <w:t>5.</w:t>
      </w:r>
      <w:r>
        <w:rPr>
          <w:rFonts w:hint="eastAsia" w:ascii="宋体" w:hAnsi="宋体" w:eastAsia="宋体" w:cs="宋体"/>
          <w:spacing w:val="-1"/>
          <w:sz w:val="28"/>
          <w:szCs w:val="28"/>
          <w:highlight w:val="none"/>
        </w:rPr>
        <w:t>赛项仲裁组在接到申诉报告后的2小时内组织复议， 并及时将复议结果以书面形式告知申诉方。申诉方对复议结果仍有异议，可由领队向大赛仲裁工作组提出申诉。大赛仲裁工作组的仲裁结果为最终结果。</w:t>
      </w:r>
    </w:p>
    <w:p w14:paraId="3A01B02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1"/>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lang w:val="en-US" w:eastAsia="zh-CN"/>
        </w:rPr>
        <w:t>6.</w:t>
      </w:r>
      <w:r>
        <w:rPr>
          <w:rFonts w:hint="eastAsia" w:ascii="宋体" w:hAnsi="宋体" w:eastAsia="宋体" w:cs="宋体"/>
          <w:spacing w:val="-1"/>
          <w:sz w:val="28"/>
          <w:szCs w:val="28"/>
          <w:highlight w:val="none"/>
        </w:rPr>
        <w:t>申诉方不得以任何理由拒绝接收仲裁结果；不得以任何理由采取过激行为扰乱赛场秩序。仲裁结果由申诉人签收，不能代收；如在约定时间和 地点申诉人离开，视为自行放弃申诉。</w:t>
      </w:r>
    </w:p>
    <w:p w14:paraId="71F897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2"/>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lang w:val="en-US" w:eastAsia="zh-CN"/>
        </w:rPr>
        <w:t>7.</w:t>
      </w:r>
      <w:r>
        <w:rPr>
          <w:rFonts w:hint="eastAsia" w:ascii="宋体" w:hAnsi="宋体" w:eastAsia="宋体" w:cs="宋体"/>
          <w:spacing w:val="-1"/>
          <w:sz w:val="28"/>
          <w:szCs w:val="28"/>
          <w:highlight w:val="none"/>
        </w:rPr>
        <w:t>申诉方可随时提出放弃申诉。</w:t>
      </w:r>
    </w:p>
    <w:p w14:paraId="6D30F5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rPr>
        <w:t>十</w:t>
      </w:r>
      <w:r>
        <w:rPr>
          <w:rFonts w:hint="eastAsia" w:ascii="宋体" w:hAnsi="宋体" w:eastAsia="宋体" w:cs="宋体"/>
          <w:b/>
          <w:bCs/>
          <w:spacing w:val="-3"/>
          <w:sz w:val="32"/>
          <w:szCs w:val="32"/>
          <w:highlight w:val="none"/>
          <w:lang w:val="en-US" w:eastAsia="zh-CN"/>
        </w:rPr>
        <w:t>四</w:t>
      </w:r>
      <w:r>
        <w:rPr>
          <w:rFonts w:hint="eastAsia" w:ascii="宋体" w:hAnsi="宋体" w:eastAsia="宋体" w:cs="宋体"/>
          <w:b/>
          <w:bCs/>
          <w:spacing w:val="-3"/>
          <w:sz w:val="32"/>
          <w:szCs w:val="32"/>
          <w:highlight w:val="none"/>
        </w:rPr>
        <w:t>、竞赛观摩</w:t>
      </w:r>
    </w:p>
    <w:p w14:paraId="0AD6FF2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7"/>
        <w:jc w:val="both"/>
        <w:textAlignment w:val="baseline"/>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竞赛期间赛场对外开放，在竞赛不受干扰的前提下，赛场内设定观摩区</w:t>
      </w:r>
      <w:r>
        <w:rPr>
          <w:rFonts w:hint="eastAsia" w:ascii="宋体" w:hAnsi="宋体" w:eastAsia="宋体" w:cs="宋体"/>
          <w:spacing w:val="-111"/>
          <w:sz w:val="28"/>
          <w:szCs w:val="28"/>
          <w:highlight w:val="none"/>
        </w:rPr>
        <w:t xml:space="preserve"> </w:t>
      </w:r>
      <w:r>
        <w:rPr>
          <w:rFonts w:hint="eastAsia" w:ascii="宋体" w:hAnsi="宋体" w:eastAsia="宋体" w:cs="宋体"/>
          <w:spacing w:val="-4"/>
          <w:sz w:val="28"/>
          <w:szCs w:val="28"/>
          <w:highlight w:val="none"/>
        </w:rPr>
        <w:t>域和参观路线，</w:t>
      </w:r>
      <w:r>
        <w:rPr>
          <w:rFonts w:hint="eastAsia" w:ascii="宋体" w:hAnsi="宋体" w:eastAsia="宋体" w:cs="宋体"/>
          <w:spacing w:val="-83"/>
          <w:sz w:val="28"/>
          <w:szCs w:val="28"/>
          <w:highlight w:val="none"/>
        </w:rPr>
        <w:t xml:space="preserve"> </w:t>
      </w:r>
      <w:r>
        <w:rPr>
          <w:rFonts w:hint="eastAsia" w:ascii="宋体" w:hAnsi="宋体" w:eastAsia="宋体" w:cs="宋体"/>
          <w:spacing w:val="-4"/>
          <w:sz w:val="28"/>
          <w:szCs w:val="28"/>
          <w:highlight w:val="none"/>
        </w:rPr>
        <w:t>向媒体、企业代表、院校师生及家长等社会公众开放，不允</w:t>
      </w:r>
      <w:r>
        <w:rPr>
          <w:rFonts w:hint="eastAsia" w:ascii="宋体" w:hAnsi="宋体" w:eastAsia="宋体" w:cs="宋体"/>
          <w:spacing w:val="-120"/>
          <w:sz w:val="28"/>
          <w:szCs w:val="28"/>
          <w:highlight w:val="none"/>
        </w:rPr>
        <w:t xml:space="preserve"> </w:t>
      </w:r>
      <w:r>
        <w:rPr>
          <w:rFonts w:hint="eastAsia" w:ascii="宋体" w:hAnsi="宋体" w:eastAsia="宋体" w:cs="宋体"/>
          <w:spacing w:val="-3"/>
          <w:sz w:val="28"/>
          <w:szCs w:val="28"/>
          <w:highlight w:val="none"/>
        </w:rPr>
        <w:t>许有大声喧哗等影响参赛选手竞赛的行为发生</w:t>
      </w:r>
      <w:r>
        <w:rPr>
          <w:rFonts w:hint="eastAsia" w:ascii="宋体" w:hAnsi="宋体" w:eastAsia="宋体" w:cs="宋体"/>
          <w:spacing w:val="-3"/>
          <w:sz w:val="28"/>
          <w:szCs w:val="28"/>
          <w:highlight w:val="none"/>
          <w:lang w:eastAsia="zh-CN"/>
        </w:rPr>
        <w:t>。</w:t>
      </w:r>
      <w:r>
        <w:rPr>
          <w:rFonts w:hint="eastAsia" w:ascii="宋体" w:hAnsi="宋体" w:eastAsia="宋体" w:cs="宋体"/>
          <w:spacing w:val="-3"/>
          <w:sz w:val="28"/>
          <w:szCs w:val="28"/>
          <w:highlight w:val="none"/>
        </w:rPr>
        <w:t>指导教师不得进入赛场内指</w:t>
      </w:r>
      <w:r>
        <w:rPr>
          <w:rFonts w:hint="eastAsia" w:ascii="宋体" w:hAnsi="宋体" w:eastAsia="宋体" w:cs="宋体"/>
          <w:spacing w:val="-4"/>
          <w:sz w:val="28"/>
          <w:szCs w:val="28"/>
          <w:highlight w:val="none"/>
        </w:rPr>
        <w:t>导，可以观摩。</w:t>
      </w:r>
    </w:p>
    <w:p w14:paraId="170F37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8"/>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为保证大赛顺利进行，在观摩期间应遵循以下规则：</w:t>
      </w:r>
    </w:p>
    <w:p w14:paraId="3F3BA5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1"/>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1.除与竞赛直接有关工作人员、裁判员、参赛选手外，其余人员均为观 摩观众。</w:t>
      </w:r>
    </w:p>
    <w:p w14:paraId="6CCFE8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1"/>
        <w:jc w:val="both"/>
        <w:textAlignment w:val="baseline"/>
        <w:rPr>
          <w:rFonts w:hint="eastAsia" w:ascii="宋体" w:hAnsi="宋体" w:eastAsia="宋体" w:cs="宋体"/>
          <w:spacing w:val="-1"/>
          <w:sz w:val="28"/>
          <w:szCs w:val="28"/>
          <w:highlight w:val="none"/>
        </w:rPr>
      </w:pPr>
      <w:r>
        <w:rPr>
          <w:rFonts w:hint="eastAsia" w:ascii="宋体" w:hAnsi="宋体" w:eastAsia="宋体" w:cs="宋体"/>
          <w:spacing w:val="-1"/>
          <w:sz w:val="28"/>
          <w:szCs w:val="28"/>
          <w:highlight w:val="none"/>
        </w:rPr>
        <w:t>2.请勿在参赛选手准备或比赛中交谈或欢呼；请勿对参赛选手打手势，包括哑语沟通等明示、暗示行为， 禁止鼓掌喝彩等发出声音的行为。</w:t>
      </w:r>
    </w:p>
    <w:p w14:paraId="7270A9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5"/>
        <w:jc w:val="both"/>
        <w:textAlignment w:val="baseline"/>
        <w:rPr>
          <w:rFonts w:hint="eastAsia" w:ascii="宋体" w:hAnsi="宋体" w:eastAsia="宋体" w:cs="宋体"/>
          <w:sz w:val="28"/>
          <w:szCs w:val="28"/>
          <w:highlight w:val="none"/>
        </w:rPr>
      </w:pPr>
      <w:r>
        <w:rPr>
          <w:rFonts w:hint="eastAsia" w:ascii="宋体" w:hAnsi="宋体" w:eastAsia="宋体" w:cs="宋体"/>
          <w:spacing w:val="-1"/>
          <w:sz w:val="28"/>
          <w:szCs w:val="28"/>
          <w:highlight w:val="none"/>
        </w:rPr>
        <w:t>3.请勿在观摩区域内使用相机、摄影机等一切对比赛正常进行造成干扰</w:t>
      </w:r>
      <w:r>
        <w:rPr>
          <w:rFonts w:hint="eastAsia" w:ascii="宋体" w:hAnsi="宋体" w:eastAsia="宋体" w:cs="宋体"/>
          <w:spacing w:val="-92"/>
          <w:sz w:val="28"/>
          <w:szCs w:val="28"/>
          <w:highlight w:val="none"/>
        </w:rPr>
        <w:t xml:space="preserve"> </w:t>
      </w:r>
      <w:r>
        <w:rPr>
          <w:rFonts w:hint="eastAsia" w:ascii="宋体" w:hAnsi="宋体" w:eastAsia="宋体" w:cs="宋体"/>
          <w:spacing w:val="-3"/>
          <w:sz w:val="28"/>
          <w:szCs w:val="28"/>
          <w:highlight w:val="none"/>
        </w:rPr>
        <w:t>的带有闪光灯及快门音的设备。</w:t>
      </w:r>
    </w:p>
    <w:p w14:paraId="14484D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4.不得违反全国职业院校技能大赛规定的各项纪律。应在规划的观摩区</w:t>
      </w:r>
      <w:r>
        <w:rPr>
          <w:rFonts w:hint="eastAsia" w:ascii="宋体" w:hAnsi="宋体" w:eastAsia="宋体" w:cs="宋体"/>
          <w:spacing w:val="-117"/>
          <w:sz w:val="28"/>
          <w:szCs w:val="28"/>
          <w:highlight w:val="none"/>
        </w:rPr>
        <w:t xml:space="preserve"> </w:t>
      </w:r>
      <w:r>
        <w:rPr>
          <w:rFonts w:hint="eastAsia" w:ascii="宋体" w:hAnsi="宋体" w:eastAsia="宋体" w:cs="宋体"/>
          <w:spacing w:val="5"/>
          <w:sz w:val="28"/>
          <w:szCs w:val="28"/>
          <w:highlight w:val="none"/>
        </w:rPr>
        <w:t>域或者安全线以外观看比赛，</w:t>
      </w:r>
      <w:r>
        <w:rPr>
          <w:rFonts w:hint="eastAsia" w:ascii="宋体" w:hAnsi="宋体" w:eastAsia="宋体" w:cs="宋体"/>
          <w:spacing w:val="-95"/>
          <w:sz w:val="28"/>
          <w:szCs w:val="28"/>
          <w:highlight w:val="none"/>
        </w:rPr>
        <w:t xml:space="preserve"> </w:t>
      </w:r>
      <w:r>
        <w:rPr>
          <w:rFonts w:hint="eastAsia" w:ascii="宋体" w:hAnsi="宋体" w:eastAsia="宋体" w:cs="宋体"/>
          <w:spacing w:val="5"/>
          <w:sz w:val="28"/>
          <w:szCs w:val="28"/>
          <w:highlight w:val="none"/>
        </w:rPr>
        <w:t>并遵循赛场内工作人员和竞赛裁判人员的指</w:t>
      </w:r>
      <w:r>
        <w:rPr>
          <w:rFonts w:hint="eastAsia" w:ascii="宋体" w:hAnsi="宋体" w:eastAsia="宋体" w:cs="宋体"/>
          <w:spacing w:val="-116"/>
          <w:sz w:val="28"/>
          <w:szCs w:val="28"/>
          <w:highlight w:val="none"/>
        </w:rPr>
        <w:t xml:space="preserve"> </w:t>
      </w:r>
      <w:r>
        <w:rPr>
          <w:rFonts w:hint="eastAsia" w:ascii="宋体" w:hAnsi="宋体" w:eastAsia="宋体" w:cs="宋体"/>
          <w:spacing w:val="-1"/>
          <w:sz w:val="28"/>
          <w:szCs w:val="28"/>
          <w:highlight w:val="none"/>
        </w:rPr>
        <w:t>挥，不得有围攻裁判员、参赛选手或者其他工作人员的行为。</w:t>
      </w:r>
    </w:p>
    <w:p w14:paraId="7C24BB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5.请务必保持赛场清洁，将饮料食品包装、烟头及其他杂物扔进垃圾箱。</w:t>
      </w:r>
    </w:p>
    <w:p w14:paraId="616E1A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6.为确保参赛选手正常比赛，观摩区域严禁携带手机及其他任何通讯工具，违者将除本人被驱逐出观摩区域，还将视情况严重程度对所在代表队的参赛选手的成绩进行扣分直至取消比赛资格。</w:t>
      </w:r>
    </w:p>
    <w:p w14:paraId="2870E8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jc w:val="both"/>
        <w:textAlignment w:val="baseline"/>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7.如果对裁判裁决产生质疑的，请通过各参赛队领队向赛项仲裁组提出</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不得在比赛现场发言。</w:t>
      </w:r>
    </w:p>
    <w:p w14:paraId="0290DE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rPr>
        <w:t>十</w:t>
      </w:r>
      <w:r>
        <w:rPr>
          <w:rFonts w:hint="eastAsia" w:ascii="宋体" w:hAnsi="宋体" w:eastAsia="宋体" w:cs="宋体"/>
          <w:b/>
          <w:bCs/>
          <w:spacing w:val="-3"/>
          <w:sz w:val="32"/>
          <w:szCs w:val="32"/>
          <w:highlight w:val="none"/>
          <w:lang w:val="en-US" w:eastAsia="zh-CN"/>
        </w:rPr>
        <w:t>五</w:t>
      </w:r>
      <w:r>
        <w:rPr>
          <w:rFonts w:hint="eastAsia" w:ascii="宋体" w:hAnsi="宋体" w:eastAsia="宋体" w:cs="宋体"/>
          <w:b/>
          <w:bCs/>
          <w:spacing w:val="-3"/>
          <w:sz w:val="32"/>
          <w:szCs w:val="32"/>
          <w:highlight w:val="none"/>
        </w:rPr>
        <w:t>、竞赛直播</w:t>
      </w:r>
    </w:p>
    <w:p w14:paraId="31C1AE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jc w:val="both"/>
        <w:textAlignment w:val="baseline"/>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rPr>
        <w:t>竞赛期间在指定区域全程直播赛场情况，并录制竞赛开赛式、闭赛式和</w:t>
      </w:r>
      <w:r>
        <w:rPr>
          <w:rFonts w:hint="eastAsia" w:ascii="宋体" w:hAnsi="宋体" w:eastAsia="宋体" w:cs="宋体"/>
          <w:spacing w:val="-113"/>
          <w:sz w:val="28"/>
          <w:szCs w:val="28"/>
          <w:highlight w:val="none"/>
        </w:rPr>
        <w:t xml:space="preserve"> </w:t>
      </w:r>
      <w:r>
        <w:rPr>
          <w:rFonts w:hint="eastAsia" w:ascii="宋体" w:hAnsi="宋体" w:eastAsia="宋体" w:cs="宋体"/>
          <w:spacing w:val="-3"/>
          <w:sz w:val="28"/>
          <w:szCs w:val="28"/>
          <w:highlight w:val="none"/>
        </w:rPr>
        <w:t>竞赛部分重要环节和精彩片段、优秀选手采访、优秀指导教师采访、裁判及</w:t>
      </w:r>
      <w:r>
        <w:rPr>
          <w:rFonts w:hint="eastAsia" w:ascii="宋体" w:hAnsi="宋体" w:eastAsia="宋体" w:cs="宋体"/>
          <w:spacing w:val="-107"/>
          <w:sz w:val="28"/>
          <w:szCs w:val="28"/>
          <w:highlight w:val="none"/>
        </w:rPr>
        <w:t xml:space="preserve"> </w:t>
      </w:r>
      <w:r>
        <w:rPr>
          <w:rFonts w:hint="eastAsia" w:ascii="宋体" w:hAnsi="宋体" w:eastAsia="宋体" w:cs="宋体"/>
          <w:spacing w:val="-3"/>
          <w:sz w:val="28"/>
          <w:szCs w:val="28"/>
          <w:highlight w:val="none"/>
        </w:rPr>
        <w:t>专家点评和企业人士采访等视频资料，并在承办校网站和全国职业院校技能大赛官网公布。</w:t>
      </w:r>
    </w:p>
    <w:p w14:paraId="56C186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b/>
          <w:bCs/>
          <w:sz w:val="32"/>
          <w:szCs w:val="32"/>
          <w:highlight w:val="none"/>
        </w:rPr>
      </w:pPr>
      <w:r>
        <w:rPr>
          <w:rFonts w:hint="eastAsia" w:ascii="宋体" w:hAnsi="宋体" w:eastAsia="宋体" w:cs="宋体"/>
          <w:b/>
          <w:bCs/>
          <w:spacing w:val="-3"/>
          <w:sz w:val="32"/>
          <w:szCs w:val="32"/>
          <w:highlight w:val="none"/>
        </w:rPr>
        <w:t>十</w:t>
      </w:r>
      <w:r>
        <w:rPr>
          <w:rFonts w:hint="eastAsia" w:ascii="宋体" w:hAnsi="宋体" w:eastAsia="宋体" w:cs="宋体"/>
          <w:b/>
          <w:bCs/>
          <w:spacing w:val="-3"/>
          <w:sz w:val="32"/>
          <w:szCs w:val="32"/>
          <w:highlight w:val="none"/>
          <w:lang w:val="en-US" w:eastAsia="zh-CN"/>
        </w:rPr>
        <w:t>六</w:t>
      </w:r>
      <w:r>
        <w:rPr>
          <w:rFonts w:hint="eastAsia" w:ascii="宋体" w:hAnsi="宋体" w:eastAsia="宋体" w:cs="宋体"/>
          <w:b/>
          <w:bCs/>
          <w:spacing w:val="-3"/>
          <w:sz w:val="32"/>
          <w:szCs w:val="32"/>
          <w:highlight w:val="none"/>
        </w:rPr>
        <w:t>、赛项成果</w:t>
      </w:r>
    </w:p>
    <w:p w14:paraId="1B712599">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1"/>
        <w:jc w:val="both"/>
        <w:textAlignment w:val="baseline"/>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rPr>
        <w:t>大赛重点解决一般职业教育产教结合而不融合的问题、校企合作不紧密的问题、行业企业参与不积极的问题。推进企业工作环境引入校内全真标准 化实践教学的探索与改革，创设真实教学情境，实现校园实践教学与企业设 计无缝对接。同时，促进现代职业教育实践环节的逐步完善，共同提升学生与教师的专业竞争力，适应一线设计及相关岗位的职业要求。</w:t>
      </w:r>
    </w:p>
    <w:p w14:paraId="274BF1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jc w:val="both"/>
        <w:textAlignment w:val="baseline"/>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rPr>
        <w:t>通过大赛计划有效实现校园实践教学与产业岗位需求的对接，引导更多 真实项目和产业革新尝试引入教学，形成新的产业趋势探索，从而产出大量 的实践作品、在线课程资源、虚拟仿真项目研发和产业数据库。</w:t>
      </w:r>
    </w:p>
    <w:sectPr>
      <w:pgSz w:w="11906" w:h="16838"/>
      <w:pgMar w:top="1242" w:right="1349" w:bottom="1134" w:left="136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2010600030101010101"/>
    <w:charset w:val="0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5B0B4">
    <w:pPr>
      <w:spacing w:line="206" w:lineRule="exact"/>
      <w:ind w:firstLine="4449"/>
      <w:rPr>
        <w:rFonts w:ascii="Times New Roman" w:hAnsi="Times New Roman" w:eastAsia="Times New Roman" w:cs="Times New Roman"/>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3760FD">
                          <w:pPr>
                            <w:pStyle w:val="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C3760FD">
                    <w:pPr>
                      <w:pStyle w:val="3"/>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9738A">
    <w:pPr>
      <w:spacing w:line="202" w:lineRule="exact"/>
      <w:ind w:firstLine="4449"/>
      <w:rPr>
        <w:rFonts w:ascii="Times New Roman" w:hAnsi="Times New Roman" w:eastAsia="Times New Roman" w:cs="Times New Roman"/>
        <w:sz w:val="30"/>
        <w:szCs w:val="30"/>
      </w:rPr>
    </w:pPr>
    <w:r>
      <w:rPr>
        <w:sz w:val="3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5E036B">
                          <w:pPr>
                            <w:pStyle w:val="3"/>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75E036B">
                    <w:pPr>
                      <w:pStyle w:val="3"/>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A24F1">
    <w:pPr>
      <w:spacing w:line="202" w:lineRule="exact"/>
      <w:ind w:firstLine="4449"/>
      <w:rPr>
        <w:rFonts w:ascii="Times New Roman" w:hAnsi="Times New Roman" w:eastAsia="Times New Roman" w:cs="Times New Roman"/>
        <w:sz w:val="30"/>
        <w:szCs w:val="30"/>
      </w:rPr>
    </w:pPr>
    <w:r>
      <w:rPr>
        <w:sz w:val="3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3FAC88">
                          <w:pPr>
                            <w:pStyle w:val="3"/>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A3FAC88">
                    <w:pPr>
                      <w:pStyle w:val="3"/>
                    </w:pPr>
                    <w:r>
                      <w:fldChar w:fldCharType="begin"/>
                    </w:r>
                    <w:r>
                      <w:instrText xml:space="preserve"> PAGE  \* MERGEFORMAT </w:instrText>
                    </w:r>
                    <w:r>
                      <w:fldChar w:fldCharType="separate"/>
                    </w:r>
                    <w:r>
                      <w:t>22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C8F00D"/>
    <w:multiLevelType w:val="singleLevel"/>
    <w:tmpl w:val="ACC8F00D"/>
    <w:lvl w:ilvl="0" w:tentative="0">
      <w:start w:val="1"/>
      <w:numFmt w:val="decimal"/>
      <w:lvlText w:val="%1."/>
      <w:lvlJc w:val="left"/>
      <w:pPr>
        <w:tabs>
          <w:tab w:val="left" w:pos="312"/>
        </w:tabs>
      </w:pPr>
    </w:lvl>
  </w:abstractNum>
  <w:abstractNum w:abstractNumId="1">
    <w:nsid w:val="E3A28C0D"/>
    <w:multiLevelType w:val="singleLevel"/>
    <w:tmpl w:val="E3A28C0D"/>
    <w:lvl w:ilvl="0" w:tentative="0">
      <w:start w:val="1"/>
      <w:numFmt w:val="chineseCounting"/>
      <w:suff w:val="nothing"/>
      <w:lvlText w:val="（%1）"/>
      <w:lvlJc w:val="left"/>
      <w:rPr>
        <w:rFonts w:hint="eastAsia"/>
      </w:rPr>
    </w:lvl>
  </w:abstractNum>
  <w:abstractNum w:abstractNumId="2">
    <w:nsid w:val="EFF6C7B3"/>
    <w:multiLevelType w:val="singleLevel"/>
    <w:tmpl w:val="EFF6C7B3"/>
    <w:lvl w:ilvl="0" w:tentative="0">
      <w:start w:val="3"/>
      <w:numFmt w:val="decimal"/>
      <w:lvlText w:val="%1."/>
      <w:lvlJc w:val="left"/>
      <w:pPr>
        <w:tabs>
          <w:tab w:val="left" w:pos="312"/>
        </w:tabs>
      </w:pPr>
    </w:lvl>
  </w:abstractNum>
  <w:abstractNum w:abstractNumId="3">
    <w:nsid w:val="03B19A83"/>
    <w:multiLevelType w:val="singleLevel"/>
    <w:tmpl w:val="03B19A83"/>
    <w:lvl w:ilvl="0" w:tentative="0">
      <w:start w:val="1"/>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A4NzIyN2MxYTlmMzQ1NGE2MjU5NWRkMjhlOGMxYTAifQ=="/>
    <w:docVar w:name="KSO_WPS_MARK_KEY" w:val="2c0e0ce2-ca6e-4c53-a5d6-37e22b34c76f"/>
  </w:docVars>
  <w:rsids>
    <w:rsidRoot w:val="00F26277"/>
    <w:rsid w:val="000F554E"/>
    <w:rsid w:val="00187AE0"/>
    <w:rsid w:val="00294DEB"/>
    <w:rsid w:val="004D05A9"/>
    <w:rsid w:val="00A527B1"/>
    <w:rsid w:val="00F26277"/>
    <w:rsid w:val="0200401F"/>
    <w:rsid w:val="03060F81"/>
    <w:rsid w:val="0355367A"/>
    <w:rsid w:val="03AE7BD5"/>
    <w:rsid w:val="054512DF"/>
    <w:rsid w:val="07F3586E"/>
    <w:rsid w:val="08C30964"/>
    <w:rsid w:val="09540C99"/>
    <w:rsid w:val="09590649"/>
    <w:rsid w:val="09F12400"/>
    <w:rsid w:val="0C0C1FF2"/>
    <w:rsid w:val="0CA21D1B"/>
    <w:rsid w:val="0CB627C7"/>
    <w:rsid w:val="0D9F26FE"/>
    <w:rsid w:val="0ED12BE9"/>
    <w:rsid w:val="0F5441BB"/>
    <w:rsid w:val="0F5B2655"/>
    <w:rsid w:val="0F6A6EFB"/>
    <w:rsid w:val="0FF16C11"/>
    <w:rsid w:val="10100391"/>
    <w:rsid w:val="11844ECA"/>
    <w:rsid w:val="130A686C"/>
    <w:rsid w:val="133E02C4"/>
    <w:rsid w:val="158D64C6"/>
    <w:rsid w:val="15A66E67"/>
    <w:rsid w:val="1715128F"/>
    <w:rsid w:val="192D03A2"/>
    <w:rsid w:val="199363BE"/>
    <w:rsid w:val="1ADE4866"/>
    <w:rsid w:val="1AF5395E"/>
    <w:rsid w:val="1B193AF0"/>
    <w:rsid w:val="1C872CDB"/>
    <w:rsid w:val="1E866238"/>
    <w:rsid w:val="1F68192A"/>
    <w:rsid w:val="1F767E64"/>
    <w:rsid w:val="234B5430"/>
    <w:rsid w:val="23BE3EA9"/>
    <w:rsid w:val="246062EC"/>
    <w:rsid w:val="259124D5"/>
    <w:rsid w:val="25FA00A6"/>
    <w:rsid w:val="26D16E89"/>
    <w:rsid w:val="270C62B7"/>
    <w:rsid w:val="28185E93"/>
    <w:rsid w:val="2A1E3DA8"/>
    <w:rsid w:val="2B152E14"/>
    <w:rsid w:val="2BD77907"/>
    <w:rsid w:val="2CE675AA"/>
    <w:rsid w:val="2FB83480"/>
    <w:rsid w:val="30C714A1"/>
    <w:rsid w:val="30ED2B9B"/>
    <w:rsid w:val="30FD3D3F"/>
    <w:rsid w:val="313C139D"/>
    <w:rsid w:val="320E394D"/>
    <w:rsid w:val="326E6078"/>
    <w:rsid w:val="327C2C35"/>
    <w:rsid w:val="338344B6"/>
    <w:rsid w:val="33AC39F7"/>
    <w:rsid w:val="35131158"/>
    <w:rsid w:val="35C16E06"/>
    <w:rsid w:val="390624FD"/>
    <w:rsid w:val="397114B6"/>
    <w:rsid w:val="39FB1C2A"/>
    <w:rsid w:val="3A1C6079"/>
    <w:rsid w:val="3A667F7C"/>
    <w:rsid w:val="3AE0388B"/>
    <w:rsid w:val="3B2E7C35"/>
    <w:rsid w:val="3C277297"/>
    <w:rsid w:val="3E565E71"/>
    <w:rsid w:val="3EA80B63"/>
    <w:rsid w:val="40864ED4"/>
    <w:rsid w:val="443864E5"/>
    <w:rsid w:val="47B10B40"/>
    <w:rsid w:val="49733E1F"/>
    <w:rsid w:val="49843F7B"/>
    <w:rsid w:val="4D785BA5"/>
    <w:rsid w:val="4E52493C"/>
    <w:rsid w:val="4ECF5CE3"/>
    <w:rsid w:val="4F5863A6"/>
    <w:rsid w:val="4F5F139B"/>
    <w:rsid w:val="4F7C5E20"/>
    <w:rsid w:val="508521E4"/>
    <w:rsid w:val="50C01D3C"/>
    <w:rsid w:val="51701D94"/>
    <w:rsid w:val="540C519F"/>
    <w:rsid w:val="54B9621A"/>
    <w:rsid w:val="56542244"/>
    <w:rsid w:val="56FA587C"/>
    <w:rsid w:val="573E1916"/>
    <w:rsid w:val="5CFD1C71"/>
    <w:rsid w:val="5D8958E1"/>
    <w:rsid w:val="5F6E7276"/>
    <w:rsid w:val="5F70492E"/>
    <w:rsid w:val="60924BE4"/>
    <w:rsid w:val="609603C4"/>
    <w:rsid w:val="623936FD"/>
    <w:rsid w:val="624D0F56"/>
    <w:rsid w:val="65534AD5"/>
    <w:rsid w:val="67676E89"/>
    <w:rsid w:val="67C779FD"/>
    <w:rsid w:val="6AAD6A36"/>
    <w:rsid w:val="6AFD240F"/>
    <w:rsid w:val="6B080110"/>
    <w:rsid w:val="6D7970A3"/>
    <w:rsid w:val="6F8A04D3"/>
    <w:rsid w:val="71477B07"/>
    <w:rsid w:val="71C9278B"/>
    <w:rsid w:val="735E1215"/>
    <w:rsid w:val="73836ECE"/>
    <w:rsid w:val="73AE23C8"/>
    <w:rsid w:val="746D0CF1"/>
    <w:rsid w:val="76607052"/>
    <w:rsid w:val="777C8CB7"/>
    <w:rsid w:val="7C23124E"/>
    <w:rsid w:val="7EAB72D9"/>
    <w:rsid w:val="7F3040A4"/>
    <w:rsid w:val="7F3FE22A"/>
    <w:rsid w:val="BFD30C5C"/>
    <w:rsid w:val="EF9FB115"/>
    <w:rsid w:val="FE9FB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kern w:val="0"/>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1"/>
    <w:pPr>
      <w:widowControl w:val="0"/>
      <w:kinsoku/>
      <w:snapToGrid/>
      <w:spacing w:before="61"/>
      <w:ind w:left="120" w:firstLine="559"/>
      <w:textAlignment w:val="auto"/>
    </w:pPr>
    <w:rPr>
      <w:rFonts w:ascii="宋体" w:hAnsi="Times New Roman" w:eastAsia="宋体" w:cs="宋体"/>
      <w:snapToGrid/>
      <w:color w:val="auto"/>
      <w:sz w:val="28"/>
      <w:szCs w:val="28"/>
    </w:rPr>
  </w:style>
  <w:style w:type="paragraph" w:styleId="3">
    <w:name w:val="footer"/>
    <w:basedOn w:val="1"/>
    <w:link w:val="9"/>
    <w:unhideWhenUsed/>
    <w:qFormat/>
    <w:uiPriority w:val="99"/>
    <w:pPr>
      <w:widowControl w:val="0"/>
      <w:tabs>
        <w:tab w:val="center" w:pos="4153"/>
        <w:tab w:val="right" w:pos="8306"/>
      </w:tabs>
      <w:kinsoku/>
      <w:autoSpaceDE/>
      <w:autoSpaceDN/>
      <w:adjustRightInd/>
      <w:textAlignment w:val="auto"/>
    </w:pPr>
    <w:rPr>
      <w:rFonts w:asciiTheme="minorHAnsi" w:hAnsiTheme="minorHAnsi" w:cstheme="minorBidi"/>
      <w:snapToGrid/>
      <w:color w:val="auto"/>
      <w:kern w:val="2"/>
      <w:sz w:val="18"/>
      <w:szCs w:val="18"/>
    </w:rPr>
  </w:style>
  <w:style w:type="paragraph" w:styleId="4">
    <w:name w:val="header"/>
    <w:basedOn w:val="1"/>
    <w:link w:val="8"/>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cstheme="minorBidi"/>
      <w:snapToGrid/>
      <w:color w:val="auto"/>
      <w:kern w:val="2"/>
      <w:sz w:val="18"/>
      <w:szCs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正文文本 字符"/>
    <w:basedOn w:val="7"/>
    <w:link w:val="2"/>
    <w:qFormat/>
    <w:uiPriority w:val="1"/>
    <w:rPr>
      <w:rFonts w:ascii="宋体" w:hAnsi="Times New Roman" w:eastAsia="宋体" w:cs="宋体"/>
      <w:kern w:val="0"/>
      <w:sz w:val="28"/>
      <w:szCs w:val="28"/>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Body text|1"/>
    <w:basedOn w:val="1"/>
    <w:qFormat/>
    <w:uiPriority w:val="0"/>
    <w:pPr>
      <w:spacing w:line="425" w:lineRule="auto"/>
      <w:ind w:firstLine="400"/>
      <w:jc w:val="left"/>
    </w:pPr>
    <w:rPr>
      <w:rFonts w:ascii="宋体" w:hAnsi="宋体" w:cs="宋体"/>
      <w:kern w:val="0"/>
      <w:sz w:val="28"/>
      <w:szCs w:val="28"/>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4502</Words>
  <Characters>4673</Characters>
  <Lines>1</Lines>
  <Paragraphs>1</Paragraphs>
  <TotalTime>21</TotalTime>
  <ScaleCrop>false</ScaleCrop>
  <LinksUpToDate>false</LinksUpToDate>
  <CharactersWithSpaces>4893</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2023-05-10T01:21:00Z</dcterms:created>
  <dc:creator>sxc</dc:creator>
  <cp:lastModifiedBy>*Bright moon </cp:lastModifiedBy>
  <cp:lastPrinted>2023-05-10T02:58:00Z</cp:lastPrinted>
  <dcterms:modified xsi:type="dcterms:W3CDTF">2025-12-22T14:33:43Z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E5F6CB184327C89413AE486987717455_43</vt:lpwstr>
  </property>
  <property fmtid="{D5CDD505-2E9C-101B-9397-08002B2CF9AE}" pid="4" name="KSOTemplateDocerSaveRecord">
    <vt:lpwstr>eyJoZGlkIjoiYzVlMTU5MTgxOTQwYWNlMjBhZjM5ZGI3NjViY2I5OWMiLCJ1c2VySWQiOiIxMzIzNDk5ODYzIn0=</vt:lpwstr>
  </property>
</Properties>
</file>