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BA132">
      <w:pPr>
        <w:pStyle w:val="2"/>
        <w:tabs>
          <w:tab w:val="left" w:pos="1304"/>
        </w:tabs>
        <w:spacing w:line="560" w:lineRule="exact"/>
        <w:jc w:val="both"/>
        <w:rPr>
          <w:rFonts w:ascii="黑体" w:hAnsi="黑体" w:eastAsia="黑体" w:cs="黑体"/>
          <w:sz w:val="32"/>
          <w:szCs w:val="32"/>
          <w:lang w:val="en-US" w:bidi="ar"/>
        </w:rPr>
      </w:pPr>
      <w:r>
        <w:rPr>
          <w:rFonts w:hint="eastAsia" w:ascii="黑体" w:hAnsi="黑体" w:eastAsia="黑体" w:cs="黑体"/>
          <w:sz w:val="32"/>
          <w:szCs w:val="32"/>
          <w:lang w:val="en-US" w:bidi="ar"/>
        </w:rPr>
        <w:t>附件2</w:t>
      </w:r>
    </w:p>
    <w:p w14:paraId="3135C2D5">
      <w:pPr>
        <w:rPr>
          <w:rFonts w:ascii="宋体" w:hAnsi="宋体" w:cs="宋体"/>
          <w:color w:val="auto"/>
          <w:sz w:val="24"/>
        </w:rPr>
      </w:pPr>
    </w:p>
    <w:p w14:paraId="4C9277B0">
      <w:pPr>
        <w:spacing w:line="240" w:lineRule="auto"/>
        <w:rPr>
          <w:rFonts w:ascii="宋体" w:hAnsi="宋体" w:eastAsia="宋体" w:cs="宋体"/>
          <w:color w:val="auto"/>
          <w:sz w:val="24"/>
        </w:rPr>
      </w:pPr>
    </w:p>
    <w:p w14:paraId="562EB6CE">
      <w:pPr>
        <w:spacing w:after="0" w:line="680" w:lineRule="exact"/>
        <w:jc w:val="center"/>
        <w:rPr>
          <w:rFonts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202</w:t>
      </w:r>
      <w:r>
        <w:rPr>
          <w:rFonts w:hint="eastAsia" w:ascii="方正小标宋_GBK" w:hAnsi="黑体" w:eastAsia="方正小标宋_GBK" w:cs="黑体"/>
          <w:bCs/>
          <w:color w:val="auto"/>
          <w:sz w:val="48"/>
          <w:szCs w:val="48"/>
          <w:lang w:val="en-US" w:eastAsia="zh-CN"/>
        </w:rPr>
        <w:t>6</w:t>
      </w:r>
      <w:r>
        <w:rPr>
          <w:rFonts w:hint="eastAsia" w:ascii="方正小标宋_GBK" w:hAnsi="黑体" w:eastAsia="方正小标宋_GBK" w:cs="黑体"/>
          <w:bCs/>
          <w:color w:val="auto"/>
          <w:sz w:val="48"/>
          <w:szCs w:val="48"/>
        </w:rPr>
        <w:t>年</w:t>
      </w:r>
    </w:p>
    <w:p w14:paraId="25672F62">
      <w:pPr>
        <w:spacing w:after="0" w:line="680" w:lineRule="exact"/>
        <w:jc w:val="center"/>
        <w:rPr>
          <w:rFonts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河北省职业院校学生技能大赛</w:t>
      </w:r>
    </w:p>
    <w:p w14:paraId="28D92B2B">
      <w:pPr>
        <w:spacing w:after="0" w:line="680" w:lineRule="exact"/>
        <w:jc w:val="center"/>
        <w:rPr>
          <w:rFonts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赛项承办申报表</w:t>
      </w:r>
    </w:p>
    <w:p w14:paraId="43344150">
      <w:pPr>
        <w:spacing w:before="62" w:after="62" w:line="360" w:lineRule="auto"/>
        <w:jc w:val="center"/>
        <w:rPr>
          <w:rFonts w:ascii="方正小标宋简体" w:hAnsi="方正小标宋简体" w:eastAsia="方正小标宋简体" w:cs="方正小标宋简体"/>
          <w:b/>
          <w:color w:val="auto"/>
          <w:sz w:val="44"/>
          <w:szCs w:val="44"/>
        </w:rPr>
      </w:pPr>
    </w:p>
    <w:p w14:paraId="72F371A7">
      <w:pPr>
        <w:spacing w:before="62" w:after="62" w:line="500" w:lineRule="exact"/>
        <w:jc w:val="center"/>
        <w:rPr>
          <w:rFonts w:eastAsia="仿宋_GB2312"/>
          <w:color w:val="auto"/>
          <w:sz w:val="28"/>
          <w:szCs w:val="28"/>
        </w:rPr>
      </w:pPr>
    </w:p>
    <w:p w14:paraId="28220411">
      <w:pPr>
        <w:spacing w:before="62" w:after="62" w:line="500" w:lineRule="exact"/>
        <w:jc w:val="center"/>
        <w:rPr>
          <w:rFonts w:eastAsia="仿宋_GB2312"/>
          <w:color w:val="auto"/>
          <w:sz w:val="28"/>
          <w:szCs w:val="28"/>
        </w:rPr>
      </w:pPr>
    </w:p>
    <w:p w14:paraId="6284B255">
      <w:pPr>
        <w:pStyle w:val="3"/>
        <w:rPr>
          <w:rFonts w:eastAsia="宋体"/>
        </w:rPr>
      </w:pPr>
    </w:p>
    <w:p w14:paraId="5E6DF09C">
      <w:pPr>
        <w:pStyle w:val="3"/>
        <w:rPr>
          <w:rFonts w:eastAsia="宋体"/>
        </w:rPr>
      </w:pPr>
    </w:p>
    <w:p w14:paraId="5BDE1AD2">
      <w:pPr>
        <w:pStyle w:val="3"/>
        <w:rPr>
          <w:rFonts w:eastAsia="宋体"/>
        </w:rPr>
      </w:pPr>
    </w:p>
    <w:p w14:paraId="7825A1FE">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赛项名称：</w:t>
      </w:r>
      <w:r>
        <w:rPr>
          <w:rFonts w:hint="eastAsia" w:eastAsia="仿宋_GB2312"/>
          <w:b/>
          <w:color w:val="auto"/>
          <w:sz w:val="30"/>
          <w:szCs w:val="30"/>
          <w:u w:val="single"/>
        </w:rPr>
        <w:t xml:space="preserve">       司法技术             </w:t>
      </w:r>
    </w:p>
    <w:p w14:paraId="58F9AC2E">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拟举办时间：</w:t>
      </w:r>
      <w:r>
        <w:rPr>
          <w:rFonts w:hint="eastAsia" w:eastAsia="仿宋_GB2312"/>
          <w:b/>
          <w:color w:val="auto"/>
          <w:sz w:val="30"/>
          <w:szCs w:val="30"/>
          <w:u w:val="single"/>
        </w:rPr>
        <w:t xml:space="preserve">   202</w:t>
      </w:r>
      <w:r>
        <w:rPr>
          <w:rFonts w:hint="eastAsia" w:eastAsia="仿宋_GB2312"/>
          <w:b/>
          <w:color w:val="auto"/>
          <w:sz w:val="30"/>
          <w:szCs w:val="30"/>
          <w:u w:val="single"/>
          <w:lang w:val="en-US" w:eastAsia="zh-CN"/>
        </w:rPr>
        <w:t>6</w:t>
      </w:r>
      <w:r>
        <w:rPr>
          <w:rFonts w:hint="eastAsia" w:eastAsia="仿宋_GB2312"/>
          <w:b/>
          <w:color w:val="auto"/>
          <w:sz w:val="30"/>
          <w:szCs w:val="30"/>
          <w:u w:val="single"/>
        </w:rPr>
        <w:t>年</w:t>
      </w:r>
      <w:r>
        <w:rPr>
          <w:rFonts w:hint="eastAsia" w:eastAsia="仿宋_GB2312"/>
          <w:b/>
          <w:color w:val="auto"/>
          <w:sz w:val="30"/>
          <w:szCs w:val="30"/>
          <w:u w:val="single"/>
          <w:lang w:val="en-US" w:eastAsia="zh-CN"/>
        </w:rPr>
        <w:t>1</w:t>
      </w:r>
      <w:r>
        <w:rPr>
          <w:rFonts w:hint="eastAsia" w:eastAsia="仿宋_GB2312"/>
          <w:b/>
          <w:color w:val="auto"/>
          <w:sz w:val="30"/>
          <w:szCs w:val="30"/>
          <w:u w:val="single"/>
        </w:rPr>
        <w:t>月</w:t>
      </w:r>
      <w:r>
        <w:rPr>
          <w:rFonts w:hint="eastAsia" w:eastAsia="仿宋_GB2312"/>
          <w:b/>
          <w:color w:val="auto"/>
          <w:sz w:val="30"/>
          <w:szCs w:val="30"/>
          <w:u w:val="single"/>
          <w:lang w:val="en-US" w:eastAsia="zh-CN"/>
        </w:rPr>
        <w:t>17</w:t>
      </w:r>
      <w:r>
        <w:rPr>
          <w:rFonts w:hint="eastAsia" w:eastAsia="仿宋_GB2312"/>
          <w:b/>
          <w:color w:val="auto"/>
          <w:sz w:val="30"/>
          <w:szCs w:val="30"/>
          <w:u w:val="single"/>
        </w:rPr>
        <w:t xml:space="preserve">日        </w:t>
      </w:r>
    </w:p>
    <w:p w14:paraId="6916C276">
      <w:pPr>
        <w:spacing w:before="62" w:after="62" w:line="500" w:lineRule="exact"/>
        <w:ind w:firstLine="1822" w:firstLineChars="605"/>
        <w:rPr>
          <w:rFonts w:eastAsia="仿宋_GB2312"/>
          <w:b/>
          <w:color w:val="auto"/>
          <w:sz w:val="30"/>
          <w:szCs w:val="30"/>
        </w:rPr>
      </w:pPr>
      <w:r>
        <w:rPr>
          <w:rFonts w:hint="eastAsia" w:eastAsia="仿宋_GB2312"/>
          <w:b/>
          <w:color w:val="auto"/>
          <w:sz w:val="30"/>
          <w:szCs w:val="30"/>
        </w:rPr>
        <w:t>所属职教集团：</w:t>
      </w:r>
      <w:r>
        <w:rPr>
          <w:rFonts w:hint="eastAsia" w:eastAsia="仿宋_GB2312"/>
          <w:b/>
          <w:color w:val="auto"/>
          <w:sz w:val="30"/>
          <w:szCs w:val="30"/>
          <w:u w:val="single"/>
        </w:rPr>
        <w:t xml:space="preserve"> </w:t>
      </w:r>
      <w:r>
        <w:rPr>
          <w:rFonts w:hint="eastAsia" w:eastAsia="仿宋_GB2312"/>
          <w:b/>
          <w:sz w:val="30"/>
          <w:szCs w:val="30"/>
          <w:u w:val="single"/>
        </w:rPr>
        <w:t>河北省</w:t>
      </w:r>
      <w:r>
        <w:rPr>
          <w:rFonts w:hint="eastAsia" w:eastAsia="仿宋_GB2312"/>
          <w:b/>
          <w:sz w:val="30"/>
          <w:szCs w:val="30"/>
          <w:u w:val="single"/>
          <w:lang w:eastAsia="zh-Hans"/>
        </w:rPr>
        <w:t>法律职业教育联盟</w:t>
      </w:r>
      <w:r>
        <w:rPr>
          <w:rFonts w:hint="eastAsia" w:eastAsia="仿宋_GB2312"/>
          <w:b/>
          <w:color w:val="auto"/>
          <w:sz w:val="30"/>
          <w:szCs w:val="30"/>
          <w:u w:val="single"/>
        </w:rPr>
        <w:t xml:space="preserve"> </w:t>
      </w:r>
    </w:p>
    <w:p w14:paraId="52977130">
      <w:pPr>
        <w:spacing w:before="62" w:after="62" w:line="500" w:lineRule="exact"/>
        <w:ind w:firstLine="1822" w:firstLineChars="605"/>
        <w:rPr>
          <w:rFonts w:eastAsia="仿宋_GB2312"/>
          <w:b/>
          <w:color w:val="auto"/>
          <w:sz w:val="30"/>
          <w:szCs w:val="30"/>
        </w:rPr>
      </w:pPr>
      <w:r>
        <w:rPr>
          <w:rFonts w:hint="eastAsia" w:eastAsia="仿宋_GB2312"/>
          <w:b/>
          <w:color w:val="auto"/>
          <w:sz w:val="30"/>
          <w:szCs w:val="30"/>
        </w:rPr>
        <w:t>申报单位(公章)：</w:t>
      </w:r>
      <w:r>
        <w:rPr>
          <w:rFonts w:hint="eastAsia" w:eastAsia="仿宋_GB2312"/>
          <w:b/>
          <w:color w:val="auto"/>
          <w:sz w:val="30"/>
          <w:szCs w:val="30"/>
          <w:u w:val="single"/>
        </w:rPr>
        <w:t xml:space="preserve"> 河北司法警官职业学院  </w:t>
      </w:r>
    </w:p>
    <w:p w14:paraId="2335B574">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填报日期：</w:t>
      </w:r>
      <w:r>
        <w:rPr>
          <w:rFonts w:hint="eastAsia" w:eastAsia="仿宋_GB2312"/>
          <w:b/>
          <w:color w:val="auto"/>
          <w:sz w:val="30"/>
          <w:szCs w:val="30"/>
          <w:u w:val="single"/>
        </w:rPr>
        <w:t xml:space="preserve">     202</w:t>
      </w:r>
      <w:r>
        <w:rPr>
          <w:rFonts w:hint="eastAsia" w:eastAsia="仿宋_GB2312"/>
          <w:b/>
          <w:color w:val="auto"/>
          <w:sz w:val="30"/>
          <w:szCs w:val="30"/>
          <w:u w:val="single"/>
          <w:lang w:val="en-US" w:eastAsia="zh-CN"/>
        </w:rPr>
        <w:t>5</w:t>
      </w:r>
      <w:r>
        <w:rPr>
          <w:rFonts w:hint="eastAsia" w:eastAsia="仿宋_GB2312"/>
          <w:b/>
          <w:color w:val="auto"/>
          <w:sz w:val="30"/>
          <w:szCs w:val="30"/>
          <w:u w:val="single"/>
        </w:rPr>
        <w:t>年1</w:t>
      </w:r>
      <w:r>
        <w:rPr>
          <w:rFonts w:hint="eastAsia" w:eastAsia="仿宋_GB2312"/>
          <w:b/>
          <w:color w:val="auto"/>
          <w:sz w:val="30"/>
          <w:szCs w:val="30"/>
          <w:u w:val="single"/>
          <w:lang w:val="en-US" w:eastAsia="zh-CN"/>
        </w:rPr>
        <w:t>2</w:t>
      </w:r>
      <w:r>
        <w:rPr>
          <w:rFonts w:hint="eastAsia" w:eastAsia="仿宋_GB2312"/>
          <w:b/>
          <w:color w:val="auto"/>
          <w:sz w:val="30"/>
          <w:szCs w:val="30"/>
          <w:u w:val="single"/>
        </w:rPr>
        <w:t>月</w:t>
      </w:r>
      <w:r>
        <w:rPr>
          <w:rFonts w:hint="eastAsia" w:eastAsia="仿宋_GB2312"/>
          <w:b/>
          <w:color w:val="auto"/>
          <w:sz w:val="30"/>
          <w:szCs w:val="30"/>
          <w:u w:val="single"/>
          <w:lang w:val="en-US" w:eastAsia="zh-CN"/>
        </w:rPr>
        <w:t>28</w:t>
      </w:r>
      <w:r>
        <w:rPr>
          <w:rFonts w:hint="eastAsia" w:eastAsia="仿宋_GB2312"/>
          <w:b/>
          <w:color w:val="auto"/>
          <w:sz w:val="30"/>
          <w:szCs w:val="30"/>
          <w:u w:val="single"/>
        </w:rPr>
        <w:t xml:space="preserve">日         </w:t>
      </w:r>
    </w:p>
    <w:p w14:paraId="032D310F">
      <w:pPr>
        <w:spacing w:before="62" w:after="62" w:line="500" w:lineRule="exact"/>
        <w:ind w:firstLine="1815" w:firstLineChars="605"/>
        <w:jc w:val="center"/>
        <w:rPr>
          <w:rFonts w:eastAsia="仿宋_GB2312"/>
          <w:color w:val="auto"/>
          <w:sz w:val="30"/>
          <w:szCs w:val="30"/>
        </w:rPr>
      </w:pPr>
    </w:p>
    <w:p w14:paraId="44ED451C">
      <w:pPr>
        <w:spacing w:before="62" w:after="62" w:line="500" w:lineRule="exact"/>
        <w:jc w:val="center"/>
        <w:rPr>
          <w:rFonts w:eastAsia="仿宋_GB2312"/>
          <w:color w:val="auto"/>
          <w:sz w:val="28"/>
          <w:szCs w:val="28"/>
        </w:rPr>
      </w:pPr>
    </w:p>
    <w:p w14:paraId="3D6ABBE2">
      <w:pPr>
        <w:spacing w:before="62" w:after="62" w:line="500" w:lineRule="exact"/>
        <w:jc w:val="center"/>
        <w:rPr>
          <w:rFonts w:eastAsia="仿宋_GB2312"/>
          <w:color w:val="auto"/>
          <w:sz w:val="28"/>
          <w:szCs w:val="28"/>
        </w:rPr>
      </w:pPr>
    </w:p>
    <w:p w14:paraId="1992D078">
      <w:pPr>
        <w:spacing w:before="62" w:after="62" w:line="500" w:lineRule="exact"/>
        <w:jc w:val="center"/>
        <w:rPr>
          <w:rFonts w:ascii="仿宋" w:hAnsi="仿宋" w:eastAsia="仿宋" w:cs="仿宋"/>
          <w:color w:val="auto"/>
          <w:sz w:val="32"/>
          <w:szCs w:val="32"/>
        </w:rPr>
      </w:pPr>
      <w:r>
        <w:rPr>
          <w:rFonts w:hint="eastAsia" w:ascii="仿宋" w:hAnsi="仿宋" w:eastAsia="仿宋" w:cs="仿宋"/>
          <w:color w:val="auto"/>
          <w:sz w:val="32"/>
          <w:szCs w:val="32"/>
        </w:rPr>
        <w:t>河北省</w:t>
      </w:r>
      <w:r>
        <w:rPr>
          <w:rFonts w:ascii="仿宋" w:hAnsi="仿宋" w:eastAsia="仿宋" w:cs="仿宋"/>
          <w:color w:val="auto"/>
          <w:sz w:val="32"/>
          <w:szCs w:val="32"/>
        </w:rPr>
        <w:t>职业院校</w:t>
      </w:r>
      <w:r>
        <w:rPr>
          <w:rFonts w:hint="eastAsia" w:ascii="仿宋" w:hAnsi="仿宋" w:eastAsia="仿宋" w:cs="仿宋"/>
          <w:color w:val="auto"/>
          <w:sz w:val="32"/>
          <w:szCs w:val="32"/>
        </w:rPr>
        <w:t>学生</w:t>
      </w:r>
      <w:r>
        <w:rPr>
          <w:rFonts w:ascii="仿宋" w:hAnsi="仿宋" w:eastAsia="仿宋" w:cs="仿宋"/>
          <w:color w:val="auto"/>
          <w:sz w:val="32"/>
          <w:szCs w:val="32"/>
        </w:rPr>
        <w:t>技能大赛组织委员会制</w:t>
      </w:r>
    </w:p>
    <w:p w14:paraId="4672F940">
      <w:pPr>
        <w:pStyle w:val="3"/>
        <w:rPr>
          <w:rFonts w:eastAsia="宋体"/>
          <w:color w:val="auto"/>
        </w:rPr>
      </w:pPr>
    </w:p>
    <w:p w14:paraId="519E413B">
      <w:pPr>
        <w:rPr>
          <w:color w:val="auto"/>
        </w:rPr>
      </w:pPr>
      <w:r>
        <w:rPr>
          <w:rFonts w:ascii="宋体" w:hAnsi="宋体" w:eastAsia="宋体" w:cs="宋体"/>
          <w:color w:val="auto"/>
        </w:rPr>
        <w:br w:type="page"/>
      </w:r>
      <w:r>
        <w:rPr>
          <w:rFonts w:hint="eastAsia" w:ascii="黑体" w:hAnsi="黑体" w:eastAsia="黑体"/>
          <w:color w:val="auto"/>
          <w:sz w:val="30"/>
          <w:szCs w:val="30"/>
        </w:rPr>
        <w:t>一、基本情况</w:t>
      </w:r>
    </w:p>
    <w:tbl>
      <w:tblPr>
        <w:tblStyle w:val="4"/>
        <w:tblW w:w="94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1"/>
        <w:gridCol w:w="591"/>
        <w:gridCol w:w="654"/>
        <w:gridCol w:w="1474"/>
        <w:gridCol w:w="597"/>
        <w:gridCol w:w="164"/>
        <w:gridCol w:w="960"/>
        <w:gridCol w:w="619"/>
        <w:gridCol w:w="345"/>
        <w:gridCol w:w="716"/>
        <w:gridCol w:w="1963"/>
      </w:tblGrid>
      <w:tr w14:paraId="62771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9414" w:type="dxa"/>
            <w:gridSpan w:val="11"/>
            <w:tcBorders>
              <w:top w:val="single" w:color="auto" w:sz="4" w:space="0"/>
              <w:left w:val="single" w:color="000000" w:sz="8" w:space="0"/>
              <w:bottom w:val="single" w:color="auto" w:sz="4" w:space="0"/>
              <w:right w:val="single" w:color="000000" w:sz="8" w:space="0"/>
            </w:tcBorders>
            <w:shd w:val="clear" w:color="auto" w:fill="FFFFFF"/>
            <w:vAlign w:val="center"/>
          </w:tcPr>
          <w:p w14:paraId="29014A9F">
            <w:pPr>
              <w:spacing w:after="0" w:line="320" w:lineRule="exact"/>
              <w:jc w:val="center"/>
              <w:rPr>
                <w:rFonts w:ascii="宋体" w:hAnsi="宋体" w:eastAsia="宋体"/>
                <w:b/>
                <w:color w:val="auto"/>
                <w:sz w:val="28"/>
                <w:szCs w:val="28"/>
              </w:rPr>
            </w:pPr>
            <w:r>
              <w:rPr>
                <w:rFonts w:hint="eastAsia" w:ascii="宋体" w:hAnsi="宋体" w:eastAsia="宋体"/>
                <w:b/>
                <w:color w:val="auto"/>
                <w:sz w:val="28"/>
                <w:szCs w:val="28"/>
              </w:rPr>
              <w:t>赛项负责人信息</w:t>
            </w:r>
          </w:p>
        </w:tc>
      </w:tr>
      <w:tr w14:paraId="7B725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vAlign w:val="center"/>
          </w:tcPr>
          <w:p w14:paraId="422B1812">
            <w:pPr>
              <w:spacing w:after="0" w:line="320" w:lineRule="exact"/>
              <w:jc w:val="center"/>
              <w:rPr>
                <w:rFonts w:ascii="宋体" w:hAnsi="宋体" w:eastAsia="宋体"/>
                <w:b/>
                <w:color w:val="auto"/>
                <w:sz w:val="24"/>
              </w:rPr>
            </w:pPr>
            <w:r>
              <w:rPr>
                <w:rFonts w:hint="eastAsia" w:ascii="宋体" w:hAnsi="宋体" w:eastAsia="宋体"/>
                <w:b/>
                <w:color w:val="auto"/>
                <w:sz w:val="24"/>
              </w:rPr>
              <w:t>姓名</w:t>
            </w:r>
          </w:p>
        </w:tc>
        <w:tc>
          <w:tcPr>
            <w:tcW w:w="12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6712826">
            <w:pPr>
              <w:spacing w:after="0" w:line="320" w:lineRule="exact"/>
              <w:jc w:val="center"/>
              <w:rPr>
                <w:rFonts w:hint="default" w:ascii="宋体" w:hAnsi="宋体" w:eastAsia="宋体"/>
                <w:b/>
                <w:bCs/>
                <w:color w:val="auto"/>
                <w:sz w:val="24"/>
                <w:lang w:val="en-US" w:eastAsia="zh-CN"/>
              </w:rPr>
            </w:pPr>
            <w:r>
              <w:rPr>
                <w:rFonts w:hint="eastAsia" w:ascii="宋体" w:hAnsi="宋体" w:eastAsia="宋体"/>
                <w:b/>
                <w:bCs/>
                <w:color w:val="auto"/>
                <w:sz w:val="24"/>
                <w:lang w:val="en-US" w:eastAsia="zh-CN"/>
              </w:rPr>
              <w:t>孟德新</w:t>
            </w:r>
          </w:p>
        </w:tc>
        <w:tc>
          <w:tcPr>
            <w:tcW w:w="1474" w:type="dxa"/>
            <w:tcBorders>
              <w:top w:val="single" w:color="auto" w:sz="4" w:space="0"/>
              <w:left w:val="single" w:color="auto" w:sz="4" w:space="0"/>
              <w:bottom w:val="single" w:color="auto" w:sz="4" w:space="0"/>
              <w:right w:val="single" w:color="auto" w:sz="4" w:space="0"/>
            </w:tcBorders>
            <w:shd w:val="clear" w:color="auto" w:fill="FFFFFF"/>
            <w:vAlign w:val="center"/>
          </w:tcPr>
          <w:p w14:paraId="209F6991">
            <w:pPr>
              <w:spacing w:after="0" w:line="320" w:lineRule="exact"/>
              <w:jc w:val="center"/>
              <w:rPr>
                <w:rFonts w:ascii="宋体" w:hAnsi="宋体" w:eastAsia="宋体"/>
                <w:b/>
                <w:bCs/>
                <w:color w:val="auto"/>
                <w:sz w:val="24"/>
              </w:rPr>
            </w:pPr>
            <w:r>
              <w:rPr>
                <w:rFonts w:hint="eastAsia" w:ascii="宋体" w:hAnsi="宋体" w:eastAsia="宋体"/>
                <w:b/>
                <w:bCs/>
                <w:color w:val="auto"/>
                <w:sz w:val="24"/>
              </w:rPr>
              <w:t>性别</w:t>
            </w:r>
          </w:p>
        </w:tc>
        <w:tc>
          <w:tcPr>
            <w:tcW w:w="7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FD8A9A7">
            <w:pPr>
              <w:spacing w:after="0" w:line="320" w:lineRule="exact"/>
              <w:jc w:val="center"/>
              <w:rPr>
                <w:rFonts w:ascii="宋体" w:hAnsi="宋体" w:eastAsia="宋体"/>
                <w:b/>
                <w:bCs/>
                <w:color w:val="auto"/>
                <w:sz w:val="24"/>
              </w:rPr>
            </w:pPr>
            <w:r>
              <w:rPr>
                <w:rFonts w:hint="eastAsia" w:ascii="宋体" w:hAnsi="宋体" w:eastAsia="宋体"/>
                <w:b/>
                <w:bCs/>
                <w:color w:val="auto"/>
                <w:sz w:val="24"/>
              </w:rPr>
              <w:t>男</w:t>
            </w:r>
          </w:p>
        </w:tc>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34A808C">
            <w:pPr>
              <w:spacing w:after="0" w:line="320" w:lineRule="exact"/>
              <w:jc w:val="center"/>
              <w:rPr>
                <w:rFonts w:ascii="宋体" w:hAnsi="宋体" w:eastAsia="宋体"/>
                <w:b/>
                <w:bCs/>
                <w:color w:val="auto"/>
                <w:sz w:val="24"/>
              </w:rPr>
            </w:pPr>
            <w:r>
              <w:rPr>
                <w:rFonts w:hint="eastAsia" w:ascii="宋体" w:hAnsi="宋体" w:eastAsia="宋体"/>
                <w:b/>
                <w:bCs/>
                <w:color w:val="auto"/>
                <w:sz w:val="24"/>
              </w:rPr>
              <w:t>职称</w:t>
            </w:r>
          </w:p>
        </w:tc>
        <w:tc>
          <w:tcPr>
            <w:tcW w:w="96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800D8C4">
            <w:pPr>
              <w:spacing w:after="0" w:line="320" w:lineRule="exact"/>
              <w:jc w:val="center"/>
              <w:rPr>
                <w:rFonts w:ascii="宋体" w:hAnsi="宋体" w:eastAsia="宋体"/>
                <w:b/>
                <w:bCs/>
                <w:color w:val="auto"/>
                <w:sz w:val="24"/>
              </w:rPr>
            </w:pPr>
            <w:r>
              <w:rPr>
                <w:rFonts w:hint="eastAsia" w:ascii="宋体" w:hAnsi="宋体" w:eastAsia="宋体"/>
                <w:b/>
                <w:bCs/>
                <w:color w:val="auto"/>
                <w:sz w:val="24"/>
                <w:lang w:val="en-US" w:eastAsia="zh-CN"/>
              </w:rPr>
              <w:t>副</w:t>
            </w:r>
            <w:r>
              <w:rPr>
                <w:rFonts w:hint="eastAsia" w:ascii="宋体" w:hAnsi="宋体" w:eastAsia="宋体"/>
                <w:b/>
                <w:bCs/>
                <w:color w:val="auto"/>
                <w:sz w:val="24"/>
              </w:rPr>
              <w:t>教授</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23224ADA">
            <w:pPr>
              <w:spacing w:after="0" w:line="320" w:lineRule="exact"/>
              <w:jc w:val="center"/>
              <w:rPr>
                <w:rFonts w:ascii="宋体" w:hAnsi="宋体" w:eastAsia="宋体"/>
                <w:b/>
                <w:bCs/>
                <w:color w:val="auto"/>
                <w:sz w:val="24"/>
              </w:rPr>
            </w:pPr>
            <w:r>
              <w:rPr>
                <w:rFonts w:hint="eastAsia" w:ascii="宋体" w:hAnsi="宋体" w:eastAsia="宋体"/>
                <w:b/>
                <w:bCs/>
                <w:color w:val="auto"/>
                <w:sz w:val="24"/>
              </w:rPr>
              <w:t>职务</w:t>
            </w:r>
          </w:p>
        </w:tc>
        <w:tc>
          <w:tcPr>
            <w:tcW w:w="1963" w:type="dxa"/>
            <w:tcBorders>
              <w:top w:val="single" w:color="auto" w:sz="4" w:space="0"/>
              <w:left w:val="single" w:color="auto" w:sz="4" w:space="0"/>
              <w:bottom w:val="single" w:color="auto" w:sz="4" w:space="0"/>
              <w:right w:val="single" w:color="000000" w:sz="8" w:space="0"/>
            </w:tcBorders>
            <w:shd w:val="clear" w:color="auto" w:fill="FFFFFF"/>
            <w:vAlign w:val="center"/>
          </w:tcPr>
          <w:p w14:paraId="5D51B6F1">
            <w:pPr>
              <w:spacing w:after="0" w:line="320" w:lineRule="exact"/>
              <w:jc w:val="center"/>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副院长</w:t>
            </w:r>
          </w:p>
        </w:tc>
      </w:tr>
      <w:tr w14:paraId="25410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vAlign w:val="center"/>
          </w:tcPr>
          <w:p w14:paraId="75CD2984">
            <w:pPr>
              <w:spacing w:after="0" w:line="320" w:lineRule="exact"/>
              <w:jc w:val="center"/>
              <w:rPr>
                <w:rFonts w:ascii="宋体" w:hAnsi="宋体" w:eastAsia="宋体"/>
                <w:b/>
                <w:color w:val="auto"/>
                <w:sz w:val="24"/>
              </w:rPr>
            </w:pPr>
            <w:r>
              <w:rPr>
                <w:rFonts w:hint="eastAsia" w:ascii="宋体" w:hAnsi="宋体" w:eastAsia="宋体"/>
                <w:b/>
                <w:color w:val="auto"/>
                <w:sz w:val="24"/>
              </w:rPr>
              <w:t>工作单位</w:t>
            </w:r>
          </w:p>
        </w:tc>
        <w:tc>
          <w:tcPr>
            <w:tcW w:w="271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983C4D8">
            <w:pPr>
              <w:spacing w:after="0" w:line="320" w:lineRule="exact"/>
              <w:jc w:val="both"/>
              <w:rPr>
                <w:rFonts w:ascii="宋体" w:hAnsi="宋体" w:eastAsia="宋体"/>
                <w:b/>
                <w:bCs/>
                <w:color w:val="auto"/>
                <w:sz w:val="24"/>
              </w:rPr>
            </w:pPr>
            <w:r>
              <w:rPr>
                <w:rFonts w:hint="eastAsia" w:ascii="宋体" w:hAnsi="宋体" w:eastAsia="宋体"/>
                <w:b/>
                <w:bCs/>
                <w:color w:val="auto"/>
                <w:sz w:val="24"/>
              </w:rPr>
              <w:t>河北司法警官职业学院</w:t>
            </w:r>
          </w:p>
        </w:tc>
        <w:tc>
          <w:tcPr>
            <w:tcW w:w="7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0BCCBA9">
            <w:pPr>
              <w:spacing w:after="0" w:line="320" w:lineRule="exact"/>
              <w:jc w:val="center"/>
              <w:rPr>
                <w:rFonts w:ascii="宋体" w:hAnsi="宋体" w:eastAsia="宋体"/>
                <w:b/>
                <w:bCs/>
                <w:color w:val="auto"/>
                <w:sz w:val="24"/>
              </w:rPr>
            </w:pPr>
            <w:r>
              <w:rPr>
                <w:rFonts w:hint="eastAsia" w:ascii="宋体" w:hAnsi="宋体" w:eastAsia="宋体"/>
                <w:b/>
                <w:bCs/>
                <w:color w:val="auto"/>
                <w:sz w:val="24"/>
              </w:rPr>
              <w:t>邮箱</w:t>
            </w:r>
          </w:p>
        </w:tc>
        <w:tc>
          <w:tcPr>
            <w:tcW w:w="4603" w:type="dxa"/>
            <w:gridSpan w:val="5"/>
            <w:tcBorders>
              <w:top w:val="single" w:color="auto" w:sz="4" w:space="0"/>
              <w:left w:val="single" w:color="auto" w:sz="4" w:space="0"/>
              <w:bottom w:val="single" w:color="auto" w:sz="4" w:space="0"/>
              <w:right w:val="single" w:color="000000" w:sz="8" w:space="0"/>
            </w:tcBorders>
            <w:shd w:val="clear" w:color="auto" w:fill="FFFFFF"/>
            <w:vAlign w:val="center"/>
          </w:tcPr>
          <w:p w14:paraId="11CDCB67">
            <w:pPr>
              <w:spacing w:after="0" w:line="320" w:lineRule="exact"/>
              <w:jc w:val="center"/>
              <w:rPr>
                <w:rFonts w:hint="default" w:ascii="宋体" w:hAnsi="宋体" w:eastAsia="宋体"/>
                <w:b/>
                <w:bCs/>
                <w:color w:val="auto"/>
                <w:sz w:val="24"/>
                <w:lang w:val="en-US" w:eastAsia="zh-CN"/>
              </w:rPr>
            </w:pPr>
            <w:r>
              <w:rPr>
                <w:rFonts w:hint="eastAsia" w:ascii="宋体" w:hAnsi="宋体" w:eastAsia="宋体"/>
                <w:b/>
                <w:bCs/>
                <w:color w:val="auto"/>
                <w:sz w:val="24"/>
                <w:lang w:val="en-US" w:eastAsia="zh-CN"/>
              </w:rPr>
              <w:t>377381801.com</w:t>
            </w:r>
          </w:p>
        </w:tc>
      </w:tr>
      <w:tr w14:paraId="52FBC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vAlign w:val="center"/>
          </w:tcPr>
          <w:p w14:paraId="1EE8A466">
            <w:pPr>
              <w:spacing w:after="0" w:line="320" w:lineRule="exact"/>
              <w:jc w:val="center"/>
              <w:rPr>
                <w:rFonts w:ascii="宋体" w:hAnsi="宋体" w:eastAsia="宋体"/>
                <w:b/>
                <w:color w:val="auto"/>
                <w:sz w:val="24"/>
              </w:rPr>
            </w:pPr>
            <w:r>
              <w:rPr>
                <w:rFonts w:hint="eastAsia" w:ascii="宋体" w:hAnsi="宋体" w:eastAsia="宋体"/>
                <w:b/>
                <w:color w:val="auto"/>
                <w:sz w:val="24"/>
              </w:rPr>
              <w:t>联系电话</w:t>
            </w:r>
          </w:p>
        </w:tc>
        <w:tc>
          <w:tcPr>
            <w:tcW w:w="8083" w:type="dxa"/>
            <w:gridSpan w:val="10"/>
            <w:tcBorders>
              <w:top w:val="single" w:color="auto" w:sz="4" w:space="0"/>
              <w:left w:val="single" w:color="auto" w:sz="4" w:space="0"/>
              <w:bottom w:val="single" w:color="auto" w:sz="4" w:space="0"/>
              <w:right w:val="single" w:color="000000" w:sz="8" w:space="0"/>
            </w:tcBorders>
            <w:shd w:val="clear" w:color="auto" w:fill="FFFFFF"/>
            <w:vAlign w:val="center"/>
          </w:tcPr>
          <w:p w14:paraId="555413BE">
            <w:pPr>
              <w:spacing w:after="0" w:line="320" w:lineRule="exact"/>
              <w:jc w:val="center"/>
              <w:rPr>
                <w:rFonts w:hint="default" w:ascii="宋体" w:hAnsi="宋体" w:eastAsia="宋体"/>
                <w:b/>
                <w:bCs/>
                <w:color w:val="auto"/>
                <w:sz w:val="24"/>
                <w:lang w:val="en-US" w:eastAsia="zh-CN"/>
              </w:rPr>
            </w:pPr>
            <w:r>
              <w:rPr>
                <w:rFonts w:hint="eastAsia" w:ascii="宋体" w:hAnsi="宋体" w:eastAsia="宋体"/>
                <w:b/>
                <w:bCs/>
                <w:color w:val="auto"/>
                <w:sz w:val="24"/>
                <w:lang w:val="en-US" w:eastAsia="zh-CN"/>
              </w:rPr>
              <w:t>0311-66705003</w:t>
            </w:r>
            <w:r>
              <w:rPr>
                <w:rFonts w:hint="eastAsia" w:ascii="宋体" w:hAnsi="宋体" w:eastAsia="宋体"/>
                <w:b/>
                <w:bCs/>
                <w:color w:val="auto"/>
                <w:sz w:val="24"/>
              </w:rPr>
              <w:t xml:space="preserve">  </w:t>
            </w:r>
            <w:r>
              <w:rPr>
                <w:rFonts w:hint="eastAsia" w:ascii="宋体" w:hAnsi="宋体" w:eastAsia="宋体"/>
                <w:b/>
                <w:bCs/>
                <w:color w:val="auto"/>
                <w:sz w:val="24"/>
                <w:lang w:val="en-US" w:eastAsia="zh-CN"/>
              </w:rPr>
              <w:t>13831128879</w:t>
            </w:r>
          </w:p>
        </w:tc>
      </w:tr>
      <w:tr w14:paraId="7CD84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922" w:type="dxa"/>
            <w:gridSpan w:val="2"/>
            <w:tcBorders>
              <w:top w:val="single" w:color="auto" w:sz="4" w:space="0"/>
              <w:left w:val="single" w:color="000000" w:sz="8" w:space="0"/>
              <w:bottom w:val="single" w:color="auto" w:sz="4" w:space="0"/>
              <w:right w:val="single" w:color="000000" w:sz="8" w:space="0"/>
            </w:tcBorders>
            <w:shd w:val="clear" w:color="auto" w:fill="FFFFFF"/>
            <w:vAlign w:val="center"/>
          </w:tcPr>
          <w:p w14:paraId="5263D4A7">
            <w:pPr>
              <w:spacing w:after="0" w:line="320" w:lineRule="exact"/>
              <w:jc w:val="center"/>
              <w:rPr>
                <w:rFonts w:ascii="宋体" w:hAnsi="宋体" w:eastAsia="宋体"/>
                <w:b/>
                <w:color w:val="auto"/>
                <w:sz w:val="24"/>
              </w:rPr>
            </w:pPr>
            <w:r>
              <w:rPr>
                <w:rFonts w:hint="eastAsia" w:ascii="宋体" w:hAnsi="宋体" w:eastAsia="宋体"/>
                <w:b/>
                <w:color w:val="auto"/>
                <w:sz w:val="24"/>
              </w:rPr>
              <w:t>申报（渠道）</w:t>
            </w:r>
          </w:p>
        </w:tc>
        <w:tc>
          <w:tcPr>
            <w:tcW w:w="7492" w:type="dxa"/>
            <w:gridSpan w:val="9"/>
            <w:tcBorders>
              <w:top w:val="single" w:color="auto" w:sz="4" w:space="0"/>
              <w:left w:val="single" w:color="000000" w:sz="8" w:space="0"/>
              <w:bottom w:val="single" w:color="auto" w:sz="4" w:space="0"/>
              <w:right w:val="single" w:color="000000" w:sz="8" w:space="0"/>
            </w:tcBorders>
            <w:shd w:val="clear" w:color="auto" w:fill="FFFFFF"/>
            <w:vAlign w:val="center"/>
          </w:tcPr>
          <w:p w14:paraId="4E2CF1EE">
            <w:pPr>
              <w:spacing w:after="0" w:line="320" w:lineRule="exact"/>
              <w:jc w:val="center"/>
              <w:rPr>
                <w:rFonts w:ascii="宋体" w:hAnsi="宋体" w:eastAsia="宋体"/>
                <w:b/>
                <w:color w:val="auto"/>
                <w:sz w:val="24"/>
              </w:rPr>
            </w:pPr>
            <w:r>
              <w:rPr>
                <w:rFonts w:hint="eastAsia" w:ascii="宋体" w:hAnsi="宋体" w:eastAsia="宋体"/>
                <w:b/>
                <w:color w:val="auto"/>
                <w:sz w:val="24"/>
              </w:rPr>
              <w:t>职教集团申报</w:t>
            </w:r>
            <w:r>
              <w:rPr>
                <w:rFonts w:hint="eastAsia" w:ascii="宋体" w:hAnsi="宋体" w:eastAsia="宋体"/>
                <w:b/>
                <w:color w:val="auto"/>
                <w:sz w:val="24"/>
              </w:rPr>
              <w:sym w:font="Wingdings 2" w:char="0052"/>
            </w:r>
            <w:r>
              <w:rPr>
                <w:rFonts w:hint="eastAsia" w:ascii="宋体" w:hAnsi="宋体" w:eastAsia="宋体"/>
                <w:b/>
                <w:color w:val="auto"/>
                <w:sz w:val="24"/>
              </w:rPr>
              <w:t xml:space="preserve">               学校自主申报</w:t>
            </w:r>
            <w:r>
              <w:rPr>
                <w:rFonts w:hint="eastAsia" w:ascii="宋体" w:hAnsi="宋体" w:eastAsia="宋体"/>
                <w:b/>
                <w:color w:val="auto"/>
                <w:sz w:val="24"/>
              </w:rPr>
              <w:sym w:font="Wingdings 2" w:char="00A3"/>
            </w:r>
          </w:p>
        </w:tc>
      </w:tr>
      <w:tr w14:paraId="7376E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22" w:type="dxa"/>
            <w:gridSpan w:val="2"/>
            <w:vAlign w:val="center"/>
          </w:tcPr>
          <w:p w14:paraId="43319FE9">
            <w:pPr>
              <w:spacing w:after="0" w:line="320" w:lineRule="exact"/>
              <w:jc w:val="center"/>
              <w:rPr>
                <w:rFonts w:ascii="宋体" w:hAnsi="宋体" w:eastAsia="宋体"/>
                <w:b/>
                <w:color w:val="auto"/>
                <w:sz w:val="24"/>
              </w:rPr>
            </w:pPr>
            <w:bookmarkStart w:id="0" w:name="_Hlk82090986"/>
            <w:r>
              <w:rPr>
                <w:rFonts w:hint="eastAsia" w:ascii="宋体" w:hAnsi="宋体" w:eastAsia="宋体"/>
                <w:b/>
                <w:color w:val="auto"/>
                <w:sz w:val="24"/>
              </w:rPr>
              <w:t>赛项名称</w:t>
            </w:r>
          </w:p>
        </w:tc>
        <w:tc>
          <w:tcPr>
            <w:tcW w:w="2725" w:type="dxa"/>
            <w:gridSpan w:val="3"/>
            <w:vAlign w:val="center"/>
          </w:tcPr>
          <w:p w14:paraId="1625AF01">
            <w:pPr>
              <w:spacing w:before="156" w:after="0" w:line="320" w:lineRule="exact"/>
              <w:jc w:val="center"/>
              <w:rPr>
                <w:rFonts w:ascii="宋体" w:hAnsi="宋体" w:eastAsia="宋体"/>
                <w:b/>
                <w:color w:val="auto"/>
                <w:sz w:val="24"/>
              </w:rPr>
            </w:pPr>
            <w:r>
              <w:rPr>
                <w:rFonts w:hint="eastAsia" w:ascii="宋体" w:hAnsi="宋体" w:eastAsia="宋体"/>
                <w:b/>
                <w:color w:val="auto"/>
                <w:sz w:val="24"/>
              </w:rPr>
              <w:t>司法技术</w:t>
            </w:r>
          </w:p>
        </w:tc>
        <w:tc>
          <w:tcPr>
            <w:tcW w:w="1743" w:type="dxa"/>
            <w:gridSpan w:val="3"/>
            <w:vAlign w:val="center"/>
          </w:tcPr>
          <w:p w14:paraId="15912946">
            <w:pPr>
              <w:spacing w:after="0" w:line="320" w:lineRule="exact"/>
              <w:jc w:val="center"/>
              <w:rPr>
                <w:rFonts w:ascii="宋体" w:hAnsi="宋体" w:eastAsia="宋体"/>
                <w:b/>
                <w:color w:val="auto"/>
                <w:sz w:val="24"/>
              </w:rPr>
            </w:pPr>
            <w:r>
              <w:rPr>
                <w:rFonts w:hint="eastAsia" w:ascii="宋体" w:hAnsi="宋体" w:eastAsia="宋体"/>
                <w:b/>
                <w:color w:val="auto"/>
                <w:sz w:val="24"/>
              </w:rPr>
              <w:t>所属集团</w:t>
            </w:r>
          </w:p>
        </w:tc>
        <w:tc>
          <w:tcPr>
            <w:tcW w:w="3024" w:type="dxa"/>
            <w:gridSpan w:val="3"/>
            <w:vAlign w:val="center"/>
          </w:tcPr>
          <w:p w14:paraId="543BEF43">
            <w:pPr>
              <w:spacing w:after="0" w:line="320" w:lineRule="exact"/>
              <w:jc w:val="center"/>
              <w:rPr>
                <w:rFonts w:ascii="宋体" w:hAnsi="宋体" w:eastAsia="宋体"/>
                <w:b/>
                <w:color w:val="auto"/>
                <w:sz w:val="24"/>
              </w:rPr>
            </w:pPr>
            <w:r>
              <w:rPr>
                <w:rFonts w:hint="eastAsia" w:ascii="宋体" w:hAnsi="宋体" w:eastAsia="宋体"/>
                <w:b/>
                <w:color w:val="auto"/>
                <w:sz w:val="24"/>
              </w:rPr>
              <w:t>河北省法律职业教育联盟</w:t>
            </w:r>
          </w:p>
        </w:tc>
      </w:tr>
      <w:tr w14:paraId="13478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22" w:type="dxa"/>
            <w:gridSpan w:val="2"/>
            <w:vAlign w:val="center"/>
          </w:tcPr>
          <w:p w14:paraId="62843B2A">
            <w:pPr>
              <w:spacing w:after="0" w:line="320" w:lineRule="exact"/>
              <w:jc w:val="center"/>
              <w:rPr>
                <w:rFonts w:ascii="宋体" w:hAnsi="宋体" w:eastAsia="宋体"/>
                <w:b/>
                <w:color w:val="auto"/>
                <w:sz w:val="24"/>
              </w:rPr>
            </w:pPr>
            <w:r>
              <w:rPr>
                <w:rFonts w:hint="eastAsia" w:ascii="宋体" w:hAnsi="宋体" w:eastAsia="宋体"/>
                <w:b/>
                <w:color w:val="auto"/>
                <w:sz w:val="24"/>
              </w:rPr>
              <w:t>组别</w:t>
            </w:r>
          </w:p>
        </w:tc>
        <w:tc>
          <w:tcPr>
            <w:tcW w:w="2725" w:type="dxa"/>
            <w:gridSpan w:val="3"/>
            <w:vAlign w:val="center"/>
          </w:tcPr>
          <w:p w14:paraId="4D12F3FF">
            <w:pPr>
              <w:spacing w:after="0" w:line="320" w:lineRule="exact"/>
              <w:jc w:val="center"/>
              <w:rPr>
                <w:rFonts w:ascii="宋体" w:hAnsi="宋体" w:eastAsia="宋体"/>
                <w:b/>
                <w:color w:val="auto"/>
                <w:sz w:val="24"/>
              </w:rPr>
            </w:pPr>
            <w:r>
              <w:rPr>
                <w:rFonts w:hint="eastAsia" w:ascii="宋体" w:hAnsi="宋体" w:eastAsia="宋体"/>
                <w:b/>
                <w:color w:val="auto"/>
                <w:sz w:val="24"/>
              </w:rPr>
              <w:sym w:font="Wingdings 2" w:char="00A3"/>
            </w:r>
            <w:r>
              <w:rPr>
                <w:rFonts w:hint="eastAsia" w:ascii="宋体" w:hAnsi="宋体" w:eastAsia="宋体"/>
                <w:b/>
                <w:color w:val="auto"/>
                <w:sz w:val="24"/>
              </w:rPr>
              <w:t>中职组  ☑高职组</w:t>
            </w:r>
          </w:p>
        </w:tc>
        <w:tc>
          <w:tcPr>
            <w:tcW w:w="1743" w:type="dxa"/>
            <w:gridSpan w:val="3"/>
            <w:vAlign w:val="center"/>
          </w:tcPr>
          <w:p w14:paraId="441375EB">
            <w:pPr>
              <w:spacing w:after="0" w:line="320" w:lineRule="exact"/>
              <w:jc w:val="center"/>
              <w:rPr>
                <w:rFonts w:ascii="宋体" w:hAnsi="宋体" w:eastAsia="宋体"/>
                <w:b/>
                <w:color w:val="auto"/>
                <w:sz w:val="24"/>
              </w:rPr>
            </w:pPr>
            <w:r>
              <w:rPr>
                <w:rFonts w:hint="eastAsia" w:ascii="宋体" w:hAnsi="宋体" w:eastAsia="宋体"/>
                <w:b/>
                <w:color w:val="auto"/>
                <w:sz w:val="24"/>
              </w:rPr>
              <w:t>比赛方式</w:t>
            </w:r>
          </w:p>
        </w:tc>
        <w:tc>
          <w:tcPr>
            <w:tcW w:w="3024" w:type="dxa"/>
            <w:gridSpan w:val="3"/>
            <w:vAlign w:val="center"/>
          </w:tcPr>
          <w:p w14:paraId="5CD0B758">
            <w:pPr>
              <w:spacing w:after="0" w:line="320" w:lineRule="exact"/>
              <w:jc w:val="center"/>
              <w:rPr>
                <w:rFonts w:ascii="宋体" w:hAnsi="宋体" w:eastAsia="宋体"/>
                <w:b/>
                <w:color w:val="auto"/>
                <w:sz w:val="24"/>
              </w:rPr>
            </w:pPr>
            <w:r>
              <w:rPr>
                <w:rFonts w:hint="eastAsia" w:ascii="宋体" w:hAnsi="宋体" w:eastAsia="宋体"/>
                <w:b/>
                <w:color w:val="auto"/>
                <w:sz w:val="24"/>
              </w:rPr>
              <w:sym w:font="Wingdings 2" w:char="00A3"/>
            </w:r>
            <w:r>
              <w:rPr>
                <w:rFonts w:hint="eastAsia" w:ascii="宋体" w:hAnsi="宋体" w:eastAsia="宋体"/>
                <w:b/>
                <w:color w:val="auto"/>
                <w:sz w:val="24"/>
              </w:rPr>
              <w:t>个人   ☑团体</w:t>
            </w:r>
          </w:p>
        </w:tc>
      </w:tr>
      <w:tr w14:paraId="05E0E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22" w:type="dxa"/>
            <w:gridSpan w:val="2"/>
            <w:vAlign w:val="center"/>
          </w:tcPr>
          <w:p w14:paraId="28591578">
            <w:pPr>
              <w:spacing w:after="0" w:line="320" w:lineRule="exact"/>
              <w:jc w:val="center"/>
              <w:rPr>
                <w:rFonts w:ascii="宋体" w:hAnsi="宋体" w:eastAsia="宋体"/>
                <w:b/>
                <w:color w:val="auto"/>
                <w:sz w:val="24"/>
              </w:rPr>
            </w:pPr>
            <w:r>
              <w:rPr>
                <w:rFonts w:hint="eastAsia" w:ascii="宋体" w:hAnsi="宋体" w:eastAsia="宋体"/>
                <w:b/>
                <w:color w:val="auto"/>
                <w:sz w:val="24"/>
              </w:rPr>
              <w:t>赛道</w:t>
            </w:r>
          </w:p>
        </w:tc>
        <w:tc>
          <w:tcPr>
            <w:tcW w:w="7492" w:type="dxa"/>
            <w:gridSpan w:val="9"/>
            <w:vAlign w:val="center"/>
          </w:tcPr>
          <w:p w14:paraId="4E2E163F">
            <w:pPr>
              <w:spacing w:after="0" w:line="320" w:lineRule="exact"/>
              <w:jc w:val="center"/>
              <w:rPr>
                <w:rFonts w:ascii="宋体" w:hAnsi="宋体" w:eastAsia="宋体"/>
                <w:b/>
                <w:color w:val="auto"/>
                <w:sz w:val="24"/>
              </w:rPr>
            </w:pPr>
            <w:r>
              <w:rPr>
                <w:rFonts w:hint="eastAsia" w:ascii="宋体" w:hAnsi="宋体" w:eastAsia="宋体"/>
                <w:b/>
                <w:color w:val="auto"/>
                <w:sz w:val="24"/>
              </w:rPr>
              <w:sym w:font="Wingdings 2" w:char="0052"/>
            </w:r>
            <w:r>
              <w:rPr>
                <w:rFonts w:hint="eastAsia" w:ascii="宋体" w:hAnsi="宋体" w:eastAsia="宋体"/>
                <w:b/>
                <w:color w:val="auto"/>
                <w:sz w:val="24"/>
              </w:rPr>
              <w:t>学生赛道      □教师赛道      □师生同赛道</w:t>
            </w:r>
          </w:p>
        </w:tc>
      </w:tr>
      <w:tr w14:paraId="14196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1922" w:type="dxa"/>
            <w:gridSpan w:val="2"/>
            <w:vAlign w:val="center"/>
          </w:tcPr>
          <w:p w14:paraId="20E35FF6">
            <w:pPr>
              <w:spacing w:after="0" w:line="320" w:lineRule="exact"/>
              <w:jc w:val="center"/>
              <w:rPr>
                <w:rFonts w:ascii="宋体" w:hAnsi="宋体" w:eastAsia="宋体"/>
                <w:b/>
                <w:color w:val="auto"/>
                <w:sz w:val="24"/>
              </w:rPr>
            </w:pPr>
            <w:r>
              <w:rPr>
                <w:rFonts w:hint="eastAsia" w:ascii="宋体" w:hAnsi="宋体" w:eastAsia="宋体"/>
                <w:b/>
                <w:color w:val="auto"/>
                <w:sz w:val="24"/>
              </w:rPr>
              <w:t>所属专业类</w:t>
            </w:r>
          </w:p>
        </w:tc>
        <w:tc>
          <w:tcPr>
            <w:tcW w:w="2725" w:type="dxa"/>
            <w:gridSpan w:val="3"/>
            <w:vAlign w:val="center"/>
          </w:tcPr>
          <w:p w14:paraId="08AFF7DF">
            <w:pPr>
              <w:spacing w:before="156" w:after="0" w:line="320" w:lineRule="exact"/>
              <w:jc w:val="center"/>
              <w:rPr>
                <w:rFonts w:ascii="宋体" w:hAnsi="宋体" w:eastAsia="宋体"/>
                <w:b/>
                <w:color w:val="auto"/>
                <w:sz w:val="24"/>
              </w:rPr>
            </w:pPr>
            <w:r>
              <w:rPr>
                <w:rFonts w:hint="eastAsia" w:ascii="宋体" w:hAnsi="宋体" w:eastAsia="宋体"/>
                <w:b/>
                <w:color w:val="auto"/>
                <w:sz w:val="24"/>
              </w:rPr>
              <w:t>公安与司法大类</w:t>
            </w:r>
          </w:p>
        </w:tc>
        <w:tc>
          <w:tcPr>
            <w:tcW w:w="1743" w:type="dxa"/>
            <w:gridSpan w:val="3"/>
            <w:vAlign w:val="center"/>
          </w:tcPr>
          <w:p w14:paraId="4D2A0374">
            <w:pPr>
              <w:spacing w:after="0" w:line="320" w:lineRule="exact"/>
              <w:jc w:val="center"/>
              <w:rPr>
                <w:rFonts w:ascii="宋体" w:hAnsi="宋体" w:eastAsia="宋体"/>
                <w:b/>
                <w:color w:val="auto"/>
                <w:sz w:val="24"/>
              </w:rPr>
            </w:pPr>
            <w:r>
              <w:rPr>
                <w:rFonts w:hint="eastAsia" w:ascii="宋体" w:hAnsi="宋体" w:eastAsia="宋体"/>
                <w:b/>
                <w:color w:val="auto"/>
                <w:sz w:val="24"/>
              </w:rPr>
              <w:t>应用产业领域</w:t>
            </w:r>
          </w:p>
        </w:tc>
        <w:tc>
          <w:tcPr>
            <w:tcW w:w="3024" w:type="dxa"/>
            <w:gridSpan w:val="3"/>
            <w:vAlign w:val="center"/>
          </w:tcPr>
          <w:p w14:paraId="11B21F1B">
            <w:pPr>
              <w:spacing w:before="156" w:after="0" w:line="320" w:lineRule="exact"/>
              <w:jc w:val="both"/>
              <w:rPr>
                <w:rFonts w:ascii="宋体" w:hAnsi="宋体" w:eastAsia="宋体"/>
                <w:b/>
                <w:color w:val="auto"/>
                <w:sz w:val="24"/>
              </w:rPr>
            </w:pPr>
            <w:r>
              <w:rPr>
                <w:rFonts w:hint="eastAsia" w:ascii="宋体" w:hAnsi="宋体" w:eastAsia="宋体"/>
                <w:b/>
                <w:color w:val="auto"/>
                <w:sz w:val="24"/>
                <w:lang w:val="en-US" w:eastAsia="zh-CN"/>
              </w:rPr>
              <w:t>公共管理、</w:t>
            </w:r>
            <w:r>
              <w:rPr>
                <w:rFonts w:hint="eastAsia" w:ascii="宋体" w:hAnsi="宋体" w:eastAsia="宋体"/>
                <w:b/>
                <w:color w:val="auto"/>
                <w:sz w:val="24"/>
              </w:rPr>
              <w:t>公安与司法</w:t>
            </w:r>
          </w:p>
        </w:tc>
      </w:tr>
      <w:tr w14:paraId="5B090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90" w:type="dxa"/>
            <w:gridSpan w:val="8"/>
            <w:vAlign w:val="center"/>
          </w:tcPr>
          <w:p w14:paraId="01F7D947">
            <w:pPr>
              <w:spacing w:after="0" w:line="320" w:lineRule="exact"/>
              <w:jc w:val="center"/>
              <w:rPr>
                <w:rFonts w:ascii="宋体" w:hAnsi="宋体" w:eastAsia="宋体"/>
                <w:b/>
                <w:color w:val="auto"/>
                <w:sz w:val="24"/>
              </w:rPr>
            </w:pPr>
            <w:r>
              <w:rPr>
                <w:rFonts w:hint="eastAsia" w:ascii="宋体" w:hAnsi="宋体" w:eastAsia="宋体"/>
                <w:b/>
                <w:color w:val="auto"/>
                <w:sz w:val="24"/>
              </w:rPr>
              <w:t>承诺可投入用于赛事保障的经费额度（单位：万元）</w:t>
            </w:r>
          </w:p>
        </w:tc>
        <w:tc>
          <w:tcPr>
            <w:tcW w:w="3024" w:type="dxa"/>
            <w:gridSpan w:val="3"/>
            <w:vAlign w:val="center"/>
          </w:tcPr>
          <w:p w14:paraId="0AC1CEE5">
            <w:pPr>
              <w:spacing w:before="156" w:after="0" w:line="320" w:lineRule="exact"/>
              <w:jc w:val="center"/>
              <w:rPr>
                <w:rFonts w:hint="default" w:ascii="宋体" w:hAnsi="宋体" w:eastAsia="宋体"/>
                <w:b/>
                <w:color w:val="auto"/>
                <w:sz w:val="24"/>
                <w:lang w:val="en-US" w:eastAsia="zh-CN"/>
              </w:rPr>
            </w:pPr>
            <w:r>
              <w:rPr>
                <w:rFonts w:hint="eastAsia" w:ascii="宋体" w:hAnsi="宋体" w:eastAsia="宋体"/>
                <w:b/>
                <w:color w:val="auto"/>
                <w:sz w:val="24"/>
                <w:lang w:val="en-US" w:eastAsia="zh-CN"/>
              </w:rPr>
              <w:t>20</w:t>
            </w:r>
          </w:p>
        </w:tc>
      </w:tr>
      <w:tr w14:paraId="6E8A1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9414" w:type="dxa"/>
            <w:gridSpan w:val="11"/>
            <w:tcBorders>
              <w:top w:val="single" w:color="auto" w:sz="4" w:space="0"/>
              <w:left w:val="single" w:color="000000" w:sz="8" w:space="0"/>
              <w:bottom w:val="single" w:color="000000" w:sz="8" w:space="0"/>
              <w:right w:val="single" w:color="000000" w:sz="8" w:space="0"/>
            </w:tcBorders>
            <w:shd w:val="clear" w:color="auto" w:fill="FFFFFF"/>
            <w:vAlign w:val="center"/>
          </w:tcPr>
          <w:p w14:paraId="30855EE9">
            <w:pPr>
              <w:spacing w:after="0" w:line="320" w:lineRule="exact"/>
              <w:jc w:val="center"/>
              <w:rPr>
                <w:rFonts w:ascii="宋体" w:hAnsi="宋体" w:eastAsia="宋体"/>
                <w:bCs/>
                <w:color w:val="auto"/>
                <w:sz w:val="28"/>
                <w:szCs w:val="28"/>
              </w:rPr>
            </w:pPr>
            <w:r>
              <w:rPr>
                <w:rFonts w:hint="eastAsia" w:ascii="宋体" w:hAnsi="宋体" w:eastAsia="宋体" w:cs="Arial"/>
                <w:b/>
                <w:color w:val="auto"/>
                <w:sz w:val="24"/>
                <w:szCs w:val="24"/>
              </w:rPr>
              <w:t>专业优势（500字以内）</w:t>
            </w:r>
          </w:p>
        </w:tc>
      </w:tr>
      <w:tr w14:paraId="08EC0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10" w:hRule="atLeast"/>
          <w:jc w:val="center"/>
        </w:trPr>
        <w:tc>
          <w:tcPr>
            <w:tcW w:w="9414" w:type="dxa"/>
            <w:gridSpan w:val="11"/>
            <w:tcBorders>
              <w:top w:val="single" w:color="000000" w:sz="8" w:space="0"/>
              <w:left w:val="single" w:color="000000" w:sz="8" w:space="0"/>
              <w:bottom w:val="single" w:color="000000" w:sz="8" w:space="0"/>
              <w:right w:val="single" w:color="000000" w:sz="8" w:space="0"/>
            </w:tcBorders>
            <w:shd w:val="clear" w:color="auto" w:fill="FFFFFF"/>
          </w:tcPr>
          <w:p w14:paraId="476A4726">
            <w:pPr>
              <w:spacing w:after="0" w:line="320" w:lineRule="exact"/>
              <w:jc w:val="both"/>
              <w:rPr>
                <w:rFonts w:ascii="宋体" w:hAnsi="宋体" w:eastAsia="宋体"/>
                <w:color w:val="auto"/>
                <w:szCs w:val="21"/>
              </w:rPr>
            </w:pPr>
            <w:r>
              <w:rPr>
                <w:rFonts w:hint="eastAsia" w:ascii="宋体" w:hAnsi="宋体" w:eastAsia="宋体"/>
                <w:color w:val="auto"/>
                <w:szCs w:val="21"/>
              </w:rPr>
              <w:t>承办单位的专业优势。</w:t>
            </w:r>
          </w:p>
          <w:p w14:paraId="40F4F5EC">
            <w:pPr>
              <w:keepNext w:val="0"/>
              <w:keepLines w:val="0"/>
              <w:pageBreakBefore w:val="0"/>
              <w:widowControl/>
              <w:kinsoku/>
              <w:wordWrap/>
              <w:overflowPunct/>
              <w:topLinePunct w:val="0"/>
              <w:autoSpaceDE/>
              <w:autoSpaceDN/>
              <w:bidi w:val="0"/>
              <w:adjustRightInd/>
              <w:snapToGrid/>
              <w:spacing w:after="0" w:line="300" w:lineRule="exact"/>
              <w:ind w:firstLine="440" w:firstLineChars="200"/>
              <w:textAlignment w:val="auto"/>
              <w:rPr>
                <w:rFonts w:hint="eastAsia" w:ascii="仿宋" w:hAnsi="仿宋" w:eastAsia="仿宋"/>
                <w:snapToGrid w:val="0"/>
                <w:color w:val="auto"/>
                <w:szCs w:val="21"/>
                <w:lang w:val="en-US" w:eastAsia="zh-CN"/>
              </w:rPr>
            </w:pPr>
            <w:r>
              <w:rPr>
                <w:rFonts w:hint="eastAsia" w:ascii="仿宋" w:hAnsi="仿宋" w:eastAsia="仿宋"/>
                <w:snapToGrid w:val="0"/>
                <w:color w:val="auto"/>
                <w:szCs w:val="21"/>
                <w:lang w:val="en-US" w:eastAsia="zh-CN"/>
              </w:rPr>
              <w:t>河北司法警官职业职业学院隶属于省司法厅，是河北省唯一一所省属警察类和法律类院校，是全省司法行政</w:t>
            </w:r>
            <w:r>
              <w:rPr>
                <w:rFonts w:hint="eastAsia" w:ascii="仿宋" w:hAnsi="仿宋" w:eastAsia="仿宋"/>
                <w:snapToGrid w:val="0"/>
                <w:color w:val="auto"/>
                <w:szCs w:val="21"/>
                <w:lang w:val="en-US" w:eastAsia="zh-CN"/>
              </w:rPr>
              <w:fldChar w:fldCharType="begin"/>
            </w:r>
            <w:r>
              <w:rPr>
                <w:rFonts w:hint="eastAsia" w:ascii="仿宋" w:hAnsi="仿宋" w:eastAsia="仿宋"/>
                <w:snapToGrid w:val="0"/>
                <w:color w:val="auto"/>
                <w:szCs w:val="21"/>
                <w:lang w:val="en-US" w:eastAsia="zh-CN"/>
              </w:rPr>
              <w:instrText xml:space="preserve"> HYPERLINK "https://baike.so.com/doc/5023917.html" \t "https://baike.so.com/doc/_blank" </w:instrText>
            </w:r>
            <w:r>
              <w:rPr>
                <w:rFonts w:hint="eastAsia" w:ascii="仿宋" w:hAnsi="仿宋" w:eastAsia="仿宋"/>
                <w:snapToGrid w:val="0"/>
                <w:color w:val="auto"/>
                <w:szCs w:val="21"/>
                <w:lang w:val="en-US" w:eastAsia="zh-CN"/>
              </w:rPr>
              <w:fldChar w:fldCharType="separate"/>
            </w:r>
            <w:r>
              <w:rPr>
                <w:rFonts w:hint="eastAsia" w:ascii="仿宋" w:hAnsi="仿宋" w:eastAsia="仿宋"/>
                <w:snapToGrid w:val="0"/>
                <w:color w:val="auto"/>
                <w:szCs w:val="21"/>
                <w:lang w:val="en-US" w:eastAsia="zh-CN"/>
              </w:rPr>
              <w:t>人才培养</w:t>
            </w:r>
            <w:r>
              <w:rPr>
                <w:rFonts w:hint="eastAsia" w:ascii="仿宋" w:hAnsi="仿宋" w:eastAsia="仿宋"/>
                <w:snapToGrid w:val="0"/>
                <w:color w:val="auto"/>
                <w:szCs w:val="21"/>
                <w:lang w:val="en-US" w:eastAsia="zh-CN"/>
              </w:rPr>
              <w:fldChar w:fldCharType="end"/>
            </w:r>
            <w:r>
              <w:rPr>
                <w:rFonts w:hint="eastAsia" w:ascii="仿宋" w:hAnsi="仿宋" w:eastAsia="仿宋"/>
                <w:snapToGrid w:val="0"/>
                <w:color w:val="auto"/>
                <w:szCs w:val="21"/>
                <w:lang w:val="en-US" w:eastAsia="zh-CN"/>
              </w:rPr>
              <w:t>的重要基地。学院坚持以习近平新时代中国特色社会主义思想为指导，沿着依托行业、服务系统、特色发展的办学道路，深入强化“双师型”教师队伍建设。建设好我院独具特色的司法行政警察类、司法行政管理与服务类、信息技术类三大特色专业群，形成职业技能训练实战化的特色。与省监狱系统、戒毒系统和省法院系统积极开展校行合作，推进高水平实训基地建设，深入推进学院职业教育提质培优工作。</w:t>
            </w:r>
          </w:p>
          <w:p w14:paraId="4B63728F">
            <w:pPr>
              <w:keepNext w:val="0"/>
              <w:keepLines w:val="0"/>
              <w:pageBreakBefore w:val="0"/>
              <w:widowControl/>
              <w:kinsoku/>
              <w:wordWrap/>
              <w:overflowPunct/>
              <w:topLinePunct w:val="0"/>
              <w:autoSpaceDE/>
              <w:autoSpaceDN/>
              <w:bidi w:val="0"/>
              <w:adjustRightInd/>
              <w:snapToGrid/>
              <w:spacing w:after="0" w:line="300" w:lineRule="exact"/>
              <w:ind w:firstLine="442" w:firstLineChars="200"/>
              <w:textAlignment w:val="auto"/>
              <w:rPr>
                <w:rFonts w:hint="eastAsia" w:ascii="仿宋" w:hAnsi="仿宋" w:eastAsia="仿宋"/>
                <w:snapToGrid w:val="0"/>
                <w:color w:val="auto"/>
                <w:szCs w:val="21"/>
                <w:lang w:val="en-US" w:eastAsia="zh-CN"/>
              </w:rPr>
            </w:pPr>
            <w:r>
              <w:rPr>
                <w:rFonts w:hint="eastAsia" w:ascii="仿宋" w:hAnsi="仿宋" w:eastAsia="仿宋"/>
                <w:b/>
                <w:bCs/>
                <w:snapToGrid w:val="0"/>
                <w:color w:val="auto"/>
                <w:szCs w:val="21"/>
                <w:lang w:val="en-US" w:eastAsia="zh-Hans"/>
              </w:rPr>
              <w:t>一、</w:t>
            </w:r>
            <w:r>
              <w:rPr>
                <w:rFonts w:hint="eastAsia" w:ascii="仿宋" w:hAnsi="仿宋" w:eastAsia="仿宋"/>
                <w:b/>
                <w:bCs/>
                <w:snapToGrid w:val="0"/>
                <w:color w:val="auto"/>
                <w:szCs w:val="21"/>
                <w:lang w:val="en-US" w:eastAsia="zh-CN"/>
              </w:rPr>
              <w:t>专业成果丰硕，办学特色明显。</w:t>
            </w:r>
            <w:r>
              <w:rPr>
                <w:rFonts w:hint="eastAsia" w:ascii="仿宋" w:hAnsi="仿宋" w:eastAsia="仿宋"/>
                <w:snapToGrid w:val="0"/>
                <w:color w:val="auto"/>
                <w:szCs w:val="21"/>
                <w:lang w:val="en-US" w:eastAsia="zh-CN"/>
              </w:rPr>
              <w:t>学院目前有五系三部8个教学部门，共开设14个专业，其中，刑事侦查技术、司法信息安全、刑事执行、行政执行、罪犯心理测量与矫正技术5个专业属于司法行政警察类专业，是学院优势特色专业，2018年被中编办等六部委列为享受便捷入警政策专业。多年来，为全省监狱、戒毒等一线单位培养大量高素质人才。学院目前建有22门在线开放课程，其中5门课程属学院和行业企业共建优质课程。建有《智慧监所》《社区矫正实务》《民事诉讼实训》和《行政诉讼实务与操作》等10余本校企双元开发教材。同时积极参与国家《大学生心理健康教育》《社区矫正实务》等“十四五”规划教材编写工作。</w:t>
            </w:r>
          </w:p>
          <w:p w14:paraId="37C88061">
            <w:pPr>
              <w:keepNext w:val="0"/>
              <w:keepLines w:val="0"/>
              <w:pageBreakBefore w:val="0"/>
              <w:widowControl/>
              <w:kinsoku/>
              <w:wordWrap/>
              <w:overflowPunct/>
              <w:topLinePunct w:val="0"/>
              <w:autoSpaceDE/>
              <w:autoSpaceDN/>
              <w:bidi w:val="0"/>
              <w:adjustRightInd/>
              <w:snapToGrid/>
              <w:spacing w:after="0" w:line="300" w:lineRule="exact"/>
              <w:ind w:firstLine="442" w:firstLineChars="200"/>
              <w:textAlignment w:val="auto"/>
              <w:rPr>
                <w:rFonts w:hint="eastAsia" w:ascii="仿宋" w:hAnsi="仿宋" w:eastAsia="仿宋"/>
                <w:snapToGrid w:val="0"/>
                <w:color w:val="auto"/>
                <w:szCs w:val="21"/>
                <w:lang w:val="en-US" w:eastAsia="zh-CN"/>
              </w:rPr>
            </w:pPr>
            <w:r>
              <w:rPr>
                <w:rFonts w:hint="eastAsia" w:ascii="仿宋" w:hAnsi="仿宋" w:eastAsia="仿宋"/>
                <w:b/>
                <w:bCs/>
                <w:snapToGrid w:val="0"/>
                <w:color w:val="auto"/>
                <w:szCs w:val="21"/>
                <w:lang w:val="en-US" w:eastAsia="zh-CN"/>
              </w:rPr>
              <w:t>二、师资队伍合理，专业优势突出。</w:t>
            </w:r>
            <w:r>
              <w:rPr>
                <w:rFonts w:hint="eastAsia" w:ascii="仿宋" w:hAnsi="仿宋" w:eastAsia="仿宋"/>
                <w:snapToGrid w:val="0"/>
                <w:color w:val="auto"/>
                <w:szCs w:val="21"/>
                <w:lang w:val="en-US" w:eastAsia="zh-CN"/>
              </w:rPr>
              <w:t>学院建设有一支教学经验丰富，理论知识扎实，实战本领过硬，结构合理、梯次有序的教师队伍。现有专职教师263人，双师型教师占比67.2%。该赛项负责人为司法行政警察类专业群负责人。</w:t>
            </w:r>
          </w:p>
          <w:p w14:paraId="4DA263C6">
            <w:pPr>
              <w:keepNext w:val="0"/>
              <w:keepLines w:val="0"/>
              <w:pageBreakBefore w:val="0"/>
              <w:widowControl/>
              <w:kinsoku/>
              <w:wordWrap/>
              <w:overflowPunct/>
              <w:topLinePunct w:val="0"/>
              <w:autoSpaceDE/>
              <w:autoSpaceDN/>
              <w:bidi w:val="0"/>
              <w:adjustRightInd/>
              <w:snapToGrid/>
              <w:spacing w:after="0" w:line="300" w:lineRule="exact"/>
              <w:ind w:firstLine="442" w:firstLineChars="200"/>
              <w:textAlignment w:val="auto"/>
              <w:rPr>
                <w:rFonts w:ascii="宋体" w:hAnsi="宋体" w:eastAsia="宋体"/>
                <w:color w:val="auto"/>
                <w:szCs w:val="21"/>
              </w:rPr>
            </w:pPr>
            <w:r>
              <w:rPr>
                <w:rFonts w:hint="eastAsia" w:ascii="仿宋" w:hAnsi="仿宋" w:eastAsia="仿宋"/>
                <w:b/>
                <w:bCs/>
                <w:snapToGrid w:val="0"/>
                <w:color w:val="auto"/>
                <w:szCs w:val="21"/>
                <w:lang w:val="en-US" w:eastAsia="zh-Hans"/>
              </w:rPr>
              <w:t>三、</w:t>
            </w:r>
            <w:r>
              <w:rPr>
                <w:rFonts w:hint="eastAsia" w:ascii="仿宋" w:hAnsi="仿宋" w:eastAsia="仿宋"/>
                <w:b/>
                <w:bCs/>
                <w:snapToGrid w:val="0"/>
                <w:color w:val="auto"/>
                <w:szCs w:val="21"/>
                <w:lang w:val="en-US" w:eastAsia="zh-CN"/>
              </w:rPr>
              <w:t>深化产教融合，提升协同育人水平。</w:t>
            </w:r>
            <w:r>
              <w:rPr>
                <w:rFonts w:hint="eastAsia" w:ascii="仿宋" w:hAnsi="仿宋" w:eastAsia="仿宋"/>
                <w:snapToGrid w:val="0"/>
                <w:color w:val="auto"/>
                <w:szCs w:val="21"/>
                <w:lang w:val="en-US" w:eastAsia="zh-CN"/>
              </w:rPr>
              <w:t>学院秉持“校行合作、协同育人”的理念，发挥行业办学优势，以监狱、强戒所、律所、基层法院等实习实训基地为依托、产教融合，构建校行综合育人共同体。围绕“岗课赛证”融通发展，坚持校行共建、共研、共享、共育一体推进，实施“教、学、练、战”一体化培养模式。</w:t>
            </w:r>
          </w:p>
        </w:tc>
      </w:tr>
      <w:bookmarkEnd w:id="0"/>
    </w:tbl>
    <w:p w14:paraId="291658B1">
      <w:pPr>
        <w:spacing w:line="100" w:lineRule="exact"/>
        <w:ind w:left="448"/>
        <w:rPr>
          <w:rFonts w:eastAsia="黑体"/>
          <w:color w:val="auto"/>
          <w:sz w:val="8"/>
        </w:rPr>
      </w:pPr>
    </w:p>
    <w:tbl>
      <w:tblPr>
        <w:tblStyle w:val="4"/>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3"/>
        <w:gridCol w:w="1248"/>
        <w:gridCol w:w="2176"/>
        <w:gridCol w:w="1305"/>
        <w:gridCol w:w="1200"/>
        <w:gridCol w:w="2361"/>
      </w:tblGrid>
      <w:tr w14:paraId="463EA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17860916">
            <w:pPr>
              <w:jc w:val="center"/>
              <w:rPr>
                <w:rFonts w:ascii="宋体" w:hAnsi="宋体" w:eastAsia="宋体"/>
                <w:b/>
                <w:color w:val="auto"/>
                <w:sz w:val="28"/>
                <w:szCs w:val="28"/>
              </w:rPr>
            </w:pPr>
            <w:bookmarkStart w:id="1" w:name="PO_provinceCode"/>
            <w:bookmarkEnd w:id="1"/>
            <w:bookmarkStart w:id="2" w:name="PO_keyWords"/>
            <w:bookmarkEnd w:id="2"/>
            <w:bookmarkStart w:id="3" w:name="PO_systemCode"/>
            <w:bookmarkEnd w:id="3"/>
            <w:bookmarkStart w:id="4" w:name="PO_system"/>
            <w:bookmarkEnd w:id="4"/>
            <w:bookmarkStart w:id="5" w:name="PO_province"/>
            <w:bookmarkEnd w:id="5"/>
            <w:r>
              <w:rPr>
                <w:rFonts w:hint="eastAsia" w:ascii="仿宋_GB2312" w:hAnsi="仿宋" w:eastAsia="仿宋_GB2312" w:cs="Arial"/>
                <w:b/>
                <w:color w:val="auto"/>
                <w:sz w:val="28"/>
                <w:szCs w:val="28"/>
              </w:rPr>
              <w:t>办赛条件（1000字以内）</w:t>
            </w:r>
          </w:p>
        </w:tc>
      </w:tr>
      <w:tr w14:paraId="2BCC1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003"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tcPr>
          <w:p w14:paraId="5BC2C63F">
            <w:pPr>
              <w:rPr>
                <w:rFonts w:ascii="仿宋" w:hAnsi="仿宋" w:eastAsia="仿宋"/>
                <w:snapToGrid w:val="0"/>
                <w:color w:val="auto"/>
                <w:szCs w:val="21"/>
              </w:rPr>
            </w:pPr>
            <w:r>
              <w:rPr>
                <w:rFonts w:hint="eastAsia" w:ascii="仿宋" w:hAnsi="仿宋" w:eastAsia="仿宋"/>
                <w:snapToGrid w:val="0"/>
                <w:color w:val="auto"/>
                <w:szCs w:val="21"/>
              </w:rPr>
              <w:t>与赛项相关的内外部支持条件（设备、技术、专家、资金、场地），包括企业支持条件。</w:t>
            </w:r>
          </w:p>
          <w:p w14:paraId="0CBDBB53">
            <w:pPr>
              <w:keepNext w:val="0"/>
              <w:keepLines w:val="0"/>
              <w:pageBreakBefore w:val="0"/>
              <w:widowControl/>
              <w:kinsoku/>
              <w:wordWrap/>
              <w:overflowPunct/>
              <w:topLinePunct w:val="0"/>
              <w:autoSpaceDE/>
              <w:autoSpaceDN/>
              <w:bidi w:val="0"/>
              <w:adjustRightInd/>
              <w:snapToGrid/>
              <w:spacing w:after="0" w:line="480" w:lineRule="exact"/>
              <w:ind w:firstLine="440" w:firstLineChars="200"/>
              <w:textAlignment w:val="auto"/>
              <w:rPr>
                <w:rFonts w:ascii="仿宋" w:hAnsi="仿宋" w:eastAsia="仿宋"/>
                <w:snapToGrid w:val="0"/>
                <w:color w:val="auto"/>
                <w:szCs w:val="21"/>
              </w:rPr>
            </w:pPr>
            <w:r>
              <w:rPr>
                <w:rFonts w:hint="eastAsia" w:ascii="仿宋" w:hAnsi="仿宋" w:eastAsia="仿宋"/>
                <w:snapToGrid w:val="0"/>
                <w:color w:val="auto"/>
                <w:szCs w:val="21"/>
              </w:rPr>
              <w:t>学院由河北省司法厅主办，设邯郸、石家庄两个校区，校园环境幽雅，教学、生活设施完善。校园总占地面积925亩</w:t>
            </w:r>
            <w:r>
              <w:rPr>
                <w:rFonts w:hint="eastAsia" w:ascii="仿宋" w:hAnsi="仿宋" w:eastAsia="仿宋"/>
                <w:snapToGrid w:val="0"/>
                <w:color w:val="auto"/>
                <w:szCs w:val="21"/>
                <w:lang w:eastAsia="zh-CN"/>
              </w:rPr>
              <w:t>（</w:t>
            </w:r>
            <w:r>
              <w:rPr>
                <w:rFonts w:hint="eastAsia" w:ascii="仿宋" w:hAnsi="仿宋" w:eastAsia="仿宋"/>
                <w:snapToGrid w:val="0"/>
                <w:color w:val="auto"/>
                <w:szCs w:val="21"/>
              </w:rPr>
              <w:t>其中邯郸校区821亩，石家庄校区104亩)，校舍总建筑面积104,308.55</w:t>
            </w:r>
            <w:r>
              <w:rPr>
                <w:rFonts w:hint="eastAsia" w:ascii="仿宋" w:hAnsi="仿宋" w:eastAsia="仿宋"/>
                <w:snapToGrid w:val="0"/>
                <w:color w:val="auto"/>
                <w:szCs w:val="21"/>
                <w:lang w:val="en-US" w:eastAsia="zh-CN"/>
              </w:rPr>
              <w:t>㎡</w:t>
            </w:r>
            <w:r>
              <w:rPr>
                <w:rFonts w:hint="eastAsia" w:ascii="仿宋" w:hAnsi="仿宋" w:eastAsia="仿宋"/>
                <w:snapToGrid w:val="0"/>
                <w:color w:val="auto"/>
                <w:szCs w:val="21"/>
              </w:rPr>
              <w:t>，固定资产总额12,852.6万元，教学仪器总值4,092.86万元，图书馆藏书53.92万余册。全院现有多媒体教室126个，教学用计算机1821台，能够满足师生需求。学院建有覆盖全院的校园网和安全监控系统，实验、实训、实习设施较为完备，拥有实弹射击馆、模拟法庭、侦查技术理实一体化实训室、罪犯矫治理实一体化实训室等校内实验实训设施14处。拥有河北女子监狱、河北省女子强制隔离戒毒所、邯郸监狱、邯郸市丛台区人民法院、邯郸市复兴区人民检察院等校外实习实训基地</w:t>
            </w:r>
            <w:r>
              <w:rPr>
                <w:rFonts w:hint="eastAsia" w:ascii="仿宋" w:hAnsi="仿宋" w:eastAsia="仿宋"/>
                <w:snapToGrid w:val="0"/>
                <w:color w:val="auto"/>
                <w:szCs w:val="21"/>
                <w:lang w:val="en-US" w:eastAsia="zh-CN"/>
              </w:rPr>
              <w:t>38</w:t>
            </w:r>
            <w:r>
              <w:rPr>
                <w:rFonts w:hint="eastAsia" w:ascii="仿宋" w:hAnsi="仿宋" w:eastAsia="仿宋"/>
                <w:snapToGrid w:val="0"/>
                <w:color w:val="auto"/>
                <w:szCs w:val="21"/>
              </w:rPr>
              <w:t>个。</w:t>
            </w:r>
            <w:r>
              <w:rPr>
                <w:rFonts w:hint="eastAsia" w:ascii="仿宋" w:hAnsi="仿宋" w:eastAsia="仿宋"/>
                <w:snapToGrid w:val="0"/>
                <w:color w:val="auto"/>
                <w:szCs w:val="21"/>
                <w:lang w:val="en-US" w:eastAsia="zh-CN"/>
              </w:rPr>
              <w:t>2022-2023学年，</w:t>
            </w:r>
            <w:r>
              <w:rPr>
                <w:rFonts w:hint="eastAsia" w:ascii="仿宋" w:hAnsi="仿宋" w:eastAsia="仿宋"/>
                <w:snapToGrid w:val="0"/>
                <w:color w:val="auto"/>
                <w:szCs w:val="21"/>
              </w:rPr>
              <w:t>学院</w:t>
            </w:r>
            <w:r>
              <w:rPr>
                <w:rFonts w:hint="eastAsia" w:ascii="仿宋" w:hAnsi="仿宋" w:eastAsia="仿宋"/>
                <w:snapToGrid w:val="0"/>
                <w:color w:val="auto"/>
                <w:szCs w:val="21"/>
                <w:lang w:val="en-US" w:eastAsia="zh-CN"/>
              </w:rPr>
              <w:t>共开设16个专业，</w:t>
            </w:r>
            <w:r>
              <w:rPr>
                <w:rFonts w:hint="eastAsia" w:ascii="仿宋" w:hAnsi="仿宋" w:eastAsia="仿宋"/>
                <w:snapToGrid w:val="0"/>
                <w:color w:val="auto"/>
                <w:szCs w:val="21"/>
              </w:rPr>
              <w:t>全日制在校生</w:t>
            </w:r>
            <w:r>
              <w:rPr>
                <w:rFonts w:hint="eastAsia" w:ascii="仿宋" w:hAnsi="仿宋" w:eastAsia="仿宋"/>
                <w:snapToGrid w:val="0"/>
                <w:color w:val="auto"/>
                <w:szCs w:val="21"/>
                <w:lang w:val="en-US" w:eastAsia="zh-CN"/>
              </w:rPr>
              <w:t>6075</w:t>
            </w:r>
            <w:r>
              <w:rPr>
                <w:rFonts w:hint="eastAsia" w:ascii="仿宋" w:hAnsi="仿宋" w:eastAsia="仿宋"/>
                <w:snapToGrid w:val="0"/>
                <w:color w:val="auto"/>
                <w:szCs w:val="21"/>
              </w:rPr>
              <w:t>人</w:t>
            </w:r>
            <w:r>
              <w:rPr>
                <w:rFonts w:hint="eastAsia" w:ascii="仿宋" w:hAnsi="仿宋" w:eastAsia="仿宋"/>
                <w:snapToGrid w:val="0"/>
                <w:color w:val="auto"/>
                <w:szCs w:val="21"/>
                <w:lang w:eastAsia="zh-CN"/>
              </w:rPr>
              <w:t>，</w:t>
            </w:r>
            <w:r>
              <w:rPr>
                <w:rFonts w:hint="eastAsia" w:ascii="仿宋" w:hAnsi="仿宋" w:eastAsia="仿宋"/>
                <w:snapToGrid w:val="0"/>
                <w:color w:val="auto"/>
                <w:szCs w:val="21"/>
                <w:lang w:val="en-US" w:eastAsia="zh-CN"/>
              </w:rPr>
              <w:t>校内教师365人，具有研究生学位教师208人，占比为72.98%，生师比为16.64%，教学行政用房54862.53平米，生均教学行政用房为9.03平米，教学科研仪器总值为40981419.42元，生均教学仪器设备值为6745.1元，纸质图书558208册，数字图书6827582，生均纸质图书91.886册，生均电子图书9761.21册。</w:t>
            </w:r>
            <w:r>
              <w:rPr>
                <w:rFonts w:hint="eastAsia" w:ascii="仿宋" w:hAnsi="仿宋" w:eastAsia="仿宋"/>
                <w:snapToGrid w:val="0"/>
                <w:color w:val="auto"/>
                <w:szCs w:val="21"/>
              </w:rPr>
              <w:t>学院具有刑侦理实一体化实训室、刑侦虚拟仿真实训室、监狱虚拟仿真实训室、显微镜实训室等</w:t>
            </w:r>
            <w:r>
              <w:rPr>
                <w:rFonts w:ascii="仿宋" w:hAnsi="仿宋" w:eastAsia="仿宋"/>
                <w:snapToGrid w:val="0"/>
                <w:color w:val="auto"/>
                <w:szCs w:val="21"/>
              </w:rPr>
              <w:t>8</w:t>
            </w:r>
            <w:r>
              <w:rPr>
                <w:rFonts w:hint="eastAsia" w:ascii="仿宋" w:hAnsi="仿宋" w:eastAsia="仿宋"/>
                <w:snapToGrid w:val="0"/>
                <w:color w:val="auto"/>
                <w:szCs w:val="21"/>
              </w:rPr>
              <w:t>个相关专业实训室、</w:t>
            </w:r>
            <w:r>
              <w:rPr>
                <w:rFonts w:hint="eastAsia" w:ascii="仿宋" w:hAnsi="仿宋" w:eastAsia="仿宋"/>
                <w:snapToGrid w:val="0"/>
                <w:color w:val="auto"/>
                <w:szCs w:val="21"/>
                <w:lang w:val="en-US" w:eastAsia="zh-CN"/>
              </w:rPr>
              <w:t>4</w:t>
            </w:r>
            <w:r>
              <w:rPr>
                <w:rFonts w:hint="eastAsia" w:ascii="仿宋" w:hAnsi="仿宋" w:eastAsia="仿宋"/>
                <w:snapToGrid w:val="0"/>
                <w:color w:val="auto"/>
                <w:szCs w:val="21"/>
              </w:rPr>
              <w:t>个计算机专业实训室。学院与北京润尼尔网络科技公司合作，建设了犯罪现场勘查虚拟仿真平台、法医学现场勘查虚拟仿真平台与监狱管理虚拟仿真平台。可为刑事侦查技术、监狱安全防范、物证检验、网络安全运维与监所数字取证等赛项项目提供设备和技术支持</w:t>
            </w:r>
          </w:p>
          <w:p w14:paraId="32CD86FB">
            <w:pPr>
              <w:keepNext w:val="0"/>
              <w:keepLines w:val="0"/>
              <w:pageBreakBefore w:val="0"/>
              <w:widowControl/>
              <w:kinsoku/>
              <w:wordWrap/>
              <w:overflowPunct/>
              <w:topLinePunct w:val="0"/>
              <w:autoSpaceDE/>
              <w:autoSpaceDN/>
              <w:bidi w:val="0"/>
              <w:adjustRightInd/>
              <w:snapToGrid/>
              <w:spacing w:after="0" w:line="480" w:lineRule="exact"/>
              <w:ind w:firstLine="440" w:firstLineChars="200"/>
              <w:textAlignment w:val="auto"/>
              <w:rPr>
                <w:rFonts w:hint="eastAsia" w:ascii="仿宋" w:hAnsi="仿宋" w:eastAsia="仿宋"/>
                <w:snapToGrid w:val="0"/>
                <w:color w:val="auto"/>
                <w:szCs w:val="21"/>
              </w:rPr>
            </w:pPr>
            <w:r>
              <w:rPr>
                <w:rFonts w:hint="eastAsia" w:ascii="仿宋" w:hAnsi="仿宋" w:eastAsia="仿宋"/>
                <w:snapToGrid w:val="0"/>
                <w:color w:val="auto"/>
                <w:szCs w:val="21"/>
              </w:rPr>
              <w:t>学院司法鉴定中心于</w:t>
            </w:r>
            <w:r>
              <w:rPr>
                <w:rFonts w:ascii="仿宋" w:hAnsi="仿宋" w:eastAsia="仿宋"/>
                <w:snapToGrid w:val="0"/>
                <w:color w:val="auto"/>
                <w:szCs w:val="21"/>
              </w:rPr>
              <w:t>2015</w:t>
            </w:r>
            <w:r>
              <w:rPr>
                <w:rFonts w:hint="eastAsia" w:ascii="仿宋" w:hAnsi="仿宋" w:eastAsia="仿宋"/>
                <w:snapToGrid w:val="0"/>
                <w:color w:val="auto"/>
                <w:szCs w:val="21"/>
              </w:rPr>
              <w:t>年</w:t>
            </w:r>
            <w:r>
              <w:rPr>
                <w:rFonts w:ascii="仿宋" w:hAnsi="仿宋" w:eastAsia="仿宋"/>
                <w:snapToGrid w:val="0"/>
                <w:color w:val="auto"/>
                <w:szCs w:val="21"/>
              </w:rPr>
              <w:t>3</w:t>
            </w:r>
            <w:r>
              <w:rPr>
                <w:rFonts w:hint="eastAsia" w:ascii="仿宋" w:hAnsi="仿宋" w:eastAsia="仿宋"/>
                <w:snapToGrid w:val="0"/>
                <w:color w:val="auto"/>
                <w:szCs w:val="21"/>
              </w:rPr>
              <w:t>月经河北司法厅正式批准成立。获准的司法鉴定业务包括文书鉴定和痕迹鉴定。鉴定中心设有文件检验室和痕迹检验室。具有痕迹检验鉴定人3人，文件检验鉴定人4人。学院与</w:t>
            </w:r>
            <w:r>
              <w:rPr>
                <w:rFonts w:hint="eastAsia" w:ascii="仿宋" w:hAnsi="仿宋" w:eastAsia="仿宋"/>
                <w:snapToGrid w:val="0"/>
                <w:color w:val="auto"/>
                <w:szCs w:val="21"/>
                <w:lang w:val="en-US" w:eastAsia="zh-CN"/>
              </w:rPr>
              <w:t>河北省邯郸监狱、石家庄监狱、高阳强戒所、三和时代律所等实务单位</w:t>
            </w:r>
            <w:r>
              <w:rPr>
                <w:rFonts w:hint="eastAsia" w:ascii="仿宋" w:hAnsi="仿宋" w:eastAsia="仿宋"/>
                <w:snapToGrid w:val="0"/>
                <w:color w:val="auto"/>
                <w:szCs w:val="21"/>
              </w:rPr>
              <w:t>建立签订合作协议，建立多个师生实践基地。可为赛项提供指导教师、真实案例卷宗等资源。</w:t>
            </w:r>
          </w:p>
          <w:p w14:paraId="5DB19BA5">
            <w:pPr>
              <w:keepNext w:val="0"/>
              <w:keepLines w:val="0"/>
              <w:pageBreakBefore w:val="0"/>
              <w:widowControl/>
              <w:kinsoku/>
              <w:wordWrap/>
              <w:overflowPunct/>
              <w:topLinePunct w:val="0"/>
              <w:autoSpaceDE/>
              <w:autoSpaceDN/>
              <w:bidi w:val="0"/>
              <w:adjustRightInd/>
              <w:snapToGrid/>
              <w:spacing w:after="0" w:line="480" w:lineRule="exact"/>
              <w:ind w:firstLine="440" w:firstLineChars="200"/>
              <w:textAlignment w:val="auto"/>
              <w:rPr>
                <w:rFonts w:ascii="仿宋" w:hAnsi="仿宋" w:eastAsia="仿宋"/>
                <w:snapToGrid w:val="0"/>
                <w:color w:val="auto"/>
                <w:szCs w:val="21"/>
              </w:rPr>
            </w:pPr>
            <w:r>
              <w:rPr>
                <w:rFonts w:hint="eastAsia" w:ascii="仿宋" w:hAnsi="仿宋" w:eastAsia="仿宋"/>
                <w:snapToGrid w:val="0"/>
                <w:color w:val="auto"/>
                <w:szCs w:val="21"/>
              </w:rPr>
              <w:t>同时，学院与</w:t>
            </w:r>
            <w:r>
              <w:rPr>
                <w:rFonts w:hint="eastAsia" w:ascii="仿宋" w:hAnsi="仿宋" w:eastAsia="仿宋"/>
                <w:snapToGrid w:val="0"/>
                <w:color w:val="auto"/>
                <w:szCs w:val="21"/>
                <w:lang w:val="en-US" w:eastAsia="zh-CN"/>
              </w:rPr>
              <w:t>海康威视股份</w:t>
            </w:r>
            <w:r>
              <w:rPr>
                <w:rFonts w:hint="eastAsia" w:ascii="仿宋" w:hAnsi="仿宋" w:eastAsia="仿宋"/>
                <w:snapToGrid w:val="0"/>
                <w:color w:val="auto"/>
                <w:szCs w:val="21"/>
              </w:rPr>
              <w:t>有限公司、宇视科技多有合作，可以提供赛项平台技术支持。</w:t>
            </w:r>
          </w:p>
          <w:p w14:paraId="2B7CB061">
            <w:pPr>
              <w:pStyle w:val="3"/>
            </w:pPr>
          </w:p>
        </w:tc>
      </w:tr>
      <w:tr w14:paraId="1FB0C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18262FE">
            <w:pPr>
              <w:jc w:val="center"/>
              <w:rPr>
                <w:rFonts w:ascii="仿宋" w:hAnsi="仿宋" w:eastAsia="宋体"/>
                <w:snapToGrid w:val="0"/>
                <w:color w:val="auto"/>
                <w:sz w:val="28"/>
                <w:szCs w:val="28"/>
              </w:rPr>
            </w:pPr>
            <w:r>
              <w:rPr>
                <w:rFonts w:hint="eastAsia" w:ascii="仿宋_GB2312" w:hAnsi="仿宋" w:eastAsia="仿宋_GB2312" w:cs="Arial"/>
                <w:b/>
                <w:color w:val="auto"/>
                <w:sz w:val="28"/>
                <w:szCs w:val="28"/>
              </w:rPr>
              <w:t>比赛内容</w:t>
            </w:r>
            <w:r>
              <w:rPr>
                <w:rFonts w:hint="eastAsia" w:ascii="仿宋_GB2312" w:hAnsi="仿宋" w:eastAsia="仿宋_GB2312" w:cs="Arial"/>
                <w:bCs/>
                <w:color w:val="auto"/>
                <w:sz w:val="28"/>
                <w:szCs w:val="28"/>
              </w:rPr>
              <w:t>（1000字以内）</w:t>
            </w:r>
          </w:p>
        </w:tc>
      </w:tr>
      <w:tr w14:paraId="6061B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983"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tcPr>
          <w:p w14:paraId="3BD09885">
            <w:pPr>
              <w:keepNext w:val="0"/>
              <w:keepLines w:val="0"/>
              <w:pageBreakBefore w:val="0"/>
              <w:widowControl/>
              <w:kinsoku/>
              <w:wordWrap/>
              <w:overflowPunct/>
              <w:topLinePunct w:val="0"/>
              <w:autoSpaceDE/>
              <w:autoSpaceDN/>
              <w:bidi w:val="0"/>
              <w:adjustRightInd/>
              <w:snapToGrid/>
              <w:spacing w:after="0" w:line="420" w:lineRule="exact"/>
              <w:ind w:right="2" w:firstLine="440" w:firstLineChars="200"/>
              <w:textAlignment w:val="auto"/>
              <w:rPr>
                <w:rFonts w:hint="eastAsia" w:ascii="仿宋" w:hAnsi="仿宋" w:eastAsia="仿宋"/>
                <w:snapToGrid w:val="0"/>
                <w:color w:val="auto"/>
                <w:szCs w:val="21"/>
              </w:rPr>
            </w:pPr>
            <w:r>
              <w:rPr>
                <w:rFonts w:hint="eastAsia" w:ascii="仿宋" w:hAnsi="仿宋" w:eastAsia="仿宋"/>
                <w:snapToGrid w:val="0"/>
                <w:color w:val="auto"/>
                <w:szCs w:val="21"/>
              </w:rPr>
              <w:t>本赛项主要检验竞赛团队在现场勘查、司法鉴定、系统安全和信息系统运维等工作任务中的规范化、专业化能力。竞赛内容选取司法技术中监所安全技术防范、现场勘查与司法鉴定等核心技术，主要包括“</w:t>
            </w:r>
            <w:r>
              <w:rPr>
                <w:rFonts w:hint="eastAsia" w:ascii="仿宋" w:hAnsi="仿宋" w:eastAsia="仿宋"/>
                <w:snapToGrid w:val="0"/>
                <w:color w:val="auto"/>
                <w:szCs w:val="21"/>
                <w:lang w:val="en-US" w:eastAsia="zh-CN"/>
              </w:rPr>
              <w:t>司法技术素养</w:t>
            </w:r>
            <w:r>
              <w:rPr>
                <w:rFonts w:hint="eastAsia" w:ascii="仿宋" w:hAnsi="仿宋" w:eastAsia="仿宋"/>
                <w:snapToGrid w:val="0"/>
                <w:color w:val="auto"/>
                <w:szCs w:val="21"/>
              </w:rPr>
              <w:t>”“物证检验技能”和“监所安全技术防范”</w:t>
            </w:r>
            <w:r>
              <w:rPr>
                <w:rFonts w:hint="eastAsia" w:ascii="仿宋" w:hAnsi="仿宋" w:eastAsia="仿宋"/>
                <w:snapToGrid w:val="0"/>
                <w:color w:val="auto"/>
                <w:szCs w:val="21"/>
                <w:lang w:eastAsia="zh-CN"/>
              </w:rPr>
              <w:t>“</w:t>
            </w:r>
            <w:r>
              <w:rPr>
                <w:rFonts w:hint="eastAsia" w:ascii="仿宋" w:hAnsi="仿宋" w:eastAsia="仿宋"/>
                <w:snapToGrid w:val="0"/>
                <w:color w:val="auto"/>
                <w:szCs w:val="21"/>
                <w:lang w:val="en-US" w:eastAsia="zh-CN"/>
              </w:rPr>
              <w:t>综合展示</w:t>
            </w:r>
            <w:r>
              <w:rPr>
                <w:rFonts w:hint="eastAsia" w:ascii="仿宋" w:hAnsi="仿宋" w:eastAsia="仿宋"/>
                <w:snapToGrid w:val="0"/>
                <w:color w:val="auto"/>
                <w:szCs w:val="21"/>
                <w:lang w:eastAsia="zh-CN"/>
              </w:rPr>
              <w:t>”</w:t>
            </w:r>
            <w:r>
              <w:rPr>
                <w:rFonts w:hint="eastAsia" w:ascii="仿宋" w:hAnsi="仿宋" w:eastAsia="仿宋"/>
                <w:snapToGrid w:val="0"/>
                <w:color w:val="auto"/>
                <w:szCs w:val="21"/>
                <w:lang w:val="en-US" w:eastAsia="zh-CN"/>
              </w:rPr>
              <w:t>四</w:t>
            </w:r>
            <w:r>
              <w:rPr>
                <w:rFonts w:hint="eastAsia" w:ascii="仿宋" w:hAnsi="仿宋" w:eastAsia="仿宋"/>
                <w:snapToGrid w:val="0"/>
                <w:color w:val="auto"/>
                <w:szCs w:val="21"/>
              </w:rPr>
              <w:t>大模块。</w:t>
            </w:r>
            <w:r>
              <w:rPr>
                <w:rFonts w:hint="eastAsia" w:ascii="仿宋" w:hAnsi="仿宋" w:eastAsia="仿宋"/>
                <w:snapToGrid w:val="0"/>
                <w:color w:val="auto"/>
                <w:szCs w:val="21"/>
                <w:lang w:val="en-US" w:eastAsia="zh-CN"/>
              </w:rPr>
              <w:t>每</w:t>
            </w:r>
            <w:r>
              <w:rPr>
                <w:rFonts w:hint="eastAsia" w:ascii="仿宋" w:hAnsi="仿宋" w:eastAsia="仿宋"/>
                <w:snapToGrid w:val="0"/>
                <w:color w:val="auto"/>
                <w:szCs w:val="21"/>
              </w:rPr>
              <w:t xml:space="preserve">个模块总分为100分，成绩比例按照“模块一 </w:t>
            </w:r>
            <w:r>
              <w:rPr>
                <w:rFonts w:hint="eastAsia" w:ascii="仿宋" w:hAnsi="仿宋" w:eastAsia="仿宋"/>
                <w:snapToGrid w:val="0"/>
                <w:color w:val="auto"/>
                <w:szCs w:val="21"/>
                <w:lang w:val="en-US" w:eastAsia="zh-CN"/>
              </w:rPr>
              <w:t>技能测试</w:t>
            </w:r>
            <w:r>
              <w:rPr>
                <w:rFonts w:hint="eastAsia" w:ascii="仿宋" w:hAnsi="仿宋" w:eastAsia="仿宋"/>
                <w:snapToGrid w:val="0"/>
                <w:color w:val="auto"/>
                <w:szCs w:val="21"/>
              </w:rPr>
              <w:t>”占比</w:t>
            </w:r>
            <w:r>
              <w:rPr>
                <w:rFonts w:hint="eastAsia" w:ascii="仿宋" w:hAnsi="仿宋" w:eastAsia="仿宋"/>
                <w:snapToGrid w:val="0"/>
                <w:color w:val="auto"/>
                <w:szCs w:val="21"/>
                <w:lang w:val="en-US" w:eastAsia="zh-CN"/>
              </w:rPr>
              <w:t>20</w:t>
            </w:r>
            <w:r>
              <w:rPr>
                <w:rFonts w:hint="eastAsia" w:ascii="仿宋" w:hAnsi="仿宋" w:eastAsia="仿宋"/>
                <w:snapToGrid w:val="0"/>
                <w:color w:val="auto"/>
                <w:szCs w:val="21"/>
              </w:rPr>
              <w:t>%，“模块二 物证检验”占比30%，“模块三监所安全技术防范”占比</w:t>
            </w:r>
            <w:r>
              <w:rPr>
                <w:rFonts w:hint="eastAsia" w:ascii="仿宋" w:hAnsi="仿宋" w:eastAsia="仿宋"/>
                <w:snapToGrid w:val="0"/>
                <w:color w:val="auto"/>
                <w:szCs w:val="21"/>
                <w:lang w:val="en-US" w:eastAsia="zh-CN"/>
              </w:rPr>
              <w:t>3</w:t>
            </w:r>
            <w:r>
              <w:rPr>
                <w:rFonts w:hint="eastAsia" w:ascii="仿宋" w:hAnsi="仿宋" w:eastAsia="仿宋"/>
                <w:snapToGrid w:val="0"/>
                <w:color w:val="auto"/>
                <w:szCs w:val="21"/>
              </w:rPr>
              <w:t>0%</w:t>
            </w:r>
            <w:r>
              <w:rPr>
                <w:rFonts w:hint="eastAsia" w:ascii="仿宋" w:hAnsi="仿宋" w:eastAsia="仿宋"/>
                <w:snapToGrid w:val="0"/>
                <w:color w:val="auto"/>
                <w:szCs w:val="21"/>
                <w:lang w:eastAsia="zh-CN"/>
              </w:rPr>
              <w:t>，“</w:t>
            </w:r>
            <w:r>
              <w:rPr>
                <w:rFonts w:hint="eastAsia" w:ascii="仿宋" w:hAnsi="仿宋" w:eastAsia="仿宋"/>
                <w:snapToGrid w:val="0"/>
                <w:color w:val="auto"/>
                <w:szCs w:val="21"/>
                <w:lang w:val="en-US" w:eastAsia="zh-CN"/>
              </w:rPr>
              <w:t>模块4综合展示</w:t>
            </w:r>
            <w:r>
              <w:rPr>
                <w:rFonts w:hint="eastAsia" w:ascii="仿宋" w:hAnsi="仿宋" w:eastAsia="仿宋"/>
                <w:snapToGrid w:val="0"/>
                <w:color w:val="auto"/>
                <w:szCs w:val="21"/>
                <w:lang w:eastAsia="zh-CN"/>
              </w:rPr>
              <w:t>”</w:t>
            </w:r>
            <w:r>
              <w:rPr>
                <w:rFonts w:hint="eastAsia" w:ascii="仿宋" w:hAnsi="仿宋" w:eastAsia="仿宋"/>
                <w:snapToGrid w:val="0"/>
                <w:color w:val="auto"/>
                <w:szCs w:val="21"/>
                <w:lang w:val="en-US" w:eastAsia="zh-CN"/>
              </w:rPr>
              <w:t>占比20%</w:t>
            </w:r>
            <w:r>
              <w:rPr>
                <w:rFonts w:hint="eastAsia" w:ascii="仿宋" w:hAnsi="仿宋" w:eastAsia="仿宋"/>
                <w:snapToGrid w:val="0"/>
                <w:color w:val="auto"/>
                <w:szCs w:val="21"/>
              </w:rPr>
              <w:t>来设定。计算公式：总成绩=（模块一）×</w:t>
            </w:r>
            <w:r>
              <w:rPr>
                <w:rFonts w:hint="eastAsia" w:ascii="仿宋" w:hAnsi="仿宋" w:eastAsia="仿宋"/>
                <w:snapToGrid w:val="0"/>
                <w:color w:val="auto"/>
                <w:szCs w:val="21"/>
                <w:lang w:val="en-US" w:eastAsia="zh-CN"/>
              </w:rPr>
              <w:t>2</w:t>
            </w:r>
            <w:r>
              <w:rPr>
                <w:rFonts w:hint="eastAsia" w:ascii="仿宋" w:hAnsi="仿宋" w:eastAsia="仿宋"/>
                <w:snapToGrid w:val="0"/>
                <w:color w:val="auto"/>
                <w:szCs w:val="21"/>
              </w:rPr>
              <w:t>0%+（模块二）×30%+（模块三）×</w:t>
            </w:r>
            <w:r>
              <w:rPr>
                <w:rFonts w:hint="eastAsia" w:ascii="仿宋" w:hAnsi="仿宋" w:eastAsia="仿宋"/>
                <w:snapToGrid w:val="0"/>
                <w:color w:val="auto"/>
                <w:szCs w:val="21"/>
                <w:lang w:val="en-US" w:eastAsia="zh-CN"/>
              </w:rPr>
              <w:t>3</w:t>
            </w:r>
            <w:r>
              <w:rPr>
                <w:rFonts w:hint="eastAsia" w:ascii="仿宋" w:hAnsi="仿宋" w:eastAsia="仿宋"/>
                <w:snapToGrid w:val="0"/>
                <w:color w:val="auto"/>
                <w:szCs w:val="21"/>
              </w:rPr>
              <w:t>0%</w:t>
            </w:r>
            <w:r>
              <w:rPr>
                <w:rFonts w:hint="eastAsia" w:ascii="仿宋" w:hAnsi="仿宋" w:eastAsia="仿宋"/>
                <w:snapToGrid w:val="0"/>
                <w:color w:val="auto"/>
                <w:szCs w:val="21"/>
                <w:lang w:val="en-US" w:eastAsia="zh-CN"/>
              </w:rPr>
              <w:t>+（模块4）</w:t>
            </w:r>
            <w:r>
              <w:rPr>
                <w:rFonts w:hint="eastAsia" w:ascii="仿宋" w:hAnsi="仿宋" w:eastAsia="仿宋"/>
                <w:snapToGrid w:val="0"/>
                <w:color w:val="auto"/>
                <w:szCs w:val="21"/>
              </w:rPr>
              <w:t>×</w:t>
            </w:r>
            <w:r>
              <w:rPr>
                <w:rFonts w:hint="eastAsia" w:ascii="仿宋" w:hAnsi="仿宋" w:eastAsia="仿宋"/>
                <w:snapToGrid w:val="0"/>
                <w:color w:val="auto"/>
                <w:szCs w:val="21"/>
                <w:lang w:val="en-US" w:eastAsia="zh-CN"/>
              </w:rPr>
              <w:t>20%</w:t>
            </w:r>
            <w:r>
              <w:rPr>
                <w:rFonts w:hint="eastAsia" w:ascii="仿宋" w:hAnsi="仿宋" w:eastAsia="仿宋"/>
                <w:snapToGrid w:val="0"/>
                <w:color w:val="auto"/>
                <w:szCs w:val="21"/>
              </w:rPr>
              <w:t>。</w:t>
            </w:r>
          </w:p>
          <w:tbl>
            <w:tblPr>
              <w:tblStyle w:val="6"/>
              <w:tblpPr w:leftFromText="180" w:rightFromText="180" w:vertAnchor="text" w:horzAnchor="page" w:tblpX="265" w:tblpY="438"/>
              <w:tblOverlap w:val="never"/>
              <w:tblW w:w="0" w:type="auto"/>
              <w:tblInd w:w="0" w:type="dxa"/>
              <w:tblLayout w:type="fixed"/>
              <w:tblCellMar>
                <w:top w:w="0" w:type="dxa"/>
                <w:left w:w="107" w:type="dxa"/>
                <w:bottom w:w="61" w:type="dxa"/>
                <w:right w:w="107" w:type="dxa"/>
              </w:tblCellMar>
            </w:tblPr>
            <w:tblGrid>
              <w:gridCol w:w="1362"/>
              <w:gridCol w:w="1418"/>
              <w:gridCol w:w="1701"/>
              <w:gridCol w:w="4110"/>
            </w:tblGrid>
            <w:tr w14:paraId="6BC45A3E">
              <w:tblPrEx>
                <w:tblCellMar>
                  <w:top w:w="0" w:type="dxa"/>
                  <w:left w:w="107" w:type="dxa"/>
                  <w:bottom w:w="61" w:type="dxa"/>
                  <w:right w:w="107" w:type="dxa"/>
                </w:tblCellMar>
              </w:tblPrEx>
              <w:trPr>
                <w:trHeight w:val="470" w:hRule="atLeast"/>
              </w:trPr>
              <w:tc>
                <w:tcPr>
                  <w:tcW w:w="1362" w:type="dxa"/>
                  <w:tcBorders>
                    <w:top w:val="single" w:color="000000" w:sz="4" w:space="0"/>
                    <w:left w:val="single" w:color="000000" w:sz="4" w:space="0"/>
                    <w:bottom w:val="single" w:color="000000" w:sz="4" w:space="0"/>
                    <w:right w:val="single" w:color="000000" w:sz="4" w:space="0"/>
                  </w:tcBorders>
                  <w:vAlign w:val="center"/>
                </w:tcPr>
                <w:p w14:paraId="35117003">
                  <w:pPr>
                    <w:keepNext w:val="0"/>
                    <w:keepLines w:val="0"/>
                    <w:pageBreakBefore w:val="0"/>
                    <w:widowControl/>
                    <w:kinsoku/>
                    <w:wordWrap/>
                    <w:overflowPunct/>
                    <w:topLinePunct w:val="0"/>
                    <w:autoSpaceDE/>
                    <w:autoSpaceDN/>
                    <w:bidi w:val="0"/>
                    <w:adjustRightInd/>
                    <w:snapToGrid/>
                    <w:spacing w:after="0" w:line="420" w:lineRule="exact"/>
                    <w:ind w:left="14" w:right="2" w:firstLine="480"/>
                    <w:textAlignment w:val="auto"/>
                    <w:rPr>
                      <w:rFonts w:hint="eastAsia" w:ascii="仿宋" w:hAnsi="仿宋" w:eastAsia="仿宋"/>
                      <w:snapToGrid w:val="0"/>
                      <w:color w:val="auto"/>
                      <w:szCs w:val="21"/>
                    </w:rPr>
                  </w:pPr>
                  <w:r>
                    <w:rPr>
                      <w:rFonts w:hint="eastAsia" w:ascii="仿宋" w:hAnsi="仿宋" w:eastAsia="仿宋"/>
                      <w:snapToGrid w:val="0"/>
                      <w:color w:val="auto"/>
                      <w:szCs w:val="21"/>
                    </w:rPr>
                    <w:t>序号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3712EEED">
                  <w:pPr>
                    <w:keepNext w:val="0"/>
                    <w:keepLines w:val="0"/>
                    <w:pageBreakBefore w:val="0"/>
                    <w:widowControl/>
                    <w:kinsoku/>
                    <w:wordWrap/>
                    <w:overflowPunct/>
                    <w:topLinePunct w:val="0"/>
                    <w:autoSpaceDE/>
                    <w:autoSpaceDN/>
                    <w:bidi w:val="0"/>
                    <w:adjustRightInd/>
                    <w:snapToGrid/>
                    <w:spacing w:after="0" w:line="420" w:lineRule="exact"/>
                    <w:ind w:right="2"/>
                    <w:textAlignment w:val="auto"/>
                    <w:rPr>
                      <w:rFonts w:hint="eastAsia" w:ascii="仿宋" w:hAnsi="仿宋" w:eastAsia="仿宋"/>
                      <w:snapToGrid w:val="0"/>
                      <w:color w:val="auto"/>
                      <w:szCs w:val="21"/>
                    </w:rPr>
                  </w:pPr>
                  <w:r>
                    <w:rPr>
                      <w:rFonts w:hint="eastAsia" w:ascii="仿宋" w:hAnsi="仿宋" w:eastAsia="仿宋"/>
                      <w:snapToGrid w:val="0"/>
                      <w:color w:val="auto"/>
                      <w:szCs w:val="21"/>
                    </w:rPr>
                    <w:t>内容模块</w:t>
                  </w:r>
                </w:p>
              </w:tc>
              <w:tc>
                <w:tcPr>
                  <w:tcW w:w="1701" w:type="dxa"/>
                  <w:tcBorders>
                    <w:top w:val="single" w:color="000000" w:sz="4" w:space="0"/>
                    <w:left w:val="single" w:color="000000" w:sz="4" w:space="0"/>
                    <w:bottom w:val="single" w:color="000000" w:sz="4" w:space="0"/>
                    <w:right w:val="single" w:color="000000" w:sz="4" w:space="0"/>
                  </w:tcBorders>
                  <w:vAlign w:val="center"/>
                </w:tcPr>
                <w:p w14:paraId="251B78D4">
                  <w:pPr>
                    <w:keepNext w:val="0"/>
                    <w:keepLines w:val="0"/>
                    <w:pageBreakBefore w:val="0"/>
                    <w:widowControl/>
                    <w:kinsoku/>
                    <w:wordWrap/>
                    <w:overflowPunct/>
                    <w:topLinePunct w:val="0"/>
                    <w:autoSpaceDE/>
                    <w:autoSpaceDN/>
                    <w:bidi w:val="0"/>
                    <w:adjustRightInd/>
                    <w:snapToGrid/>
                    <w:spacing w:after="0" w:line="420" w:lineRule="exact"/>
                    <w:ind w:left="14" w:right="2" w:firstLine="480"/>
                    <w:textAlignment w:val="auto"/>
                    <w:rPr>
                      <w:rFonts w:hint="eastAsia" w:ascii="仿宋" w:hAnsi="仿宋" w:eastAsia="仿宋"/>
                      <w:snapToGrid w:val="0"/>
                      <w:color w:val="auto"/>
                      <w:szCs w:val="21"/>
                    </w:rPr>
                  </w:pPr>
                  <w:r>
                    <w:rPr>
                      <w:rFonts w:hint="eastAsia" w:ascii="仿宋" w:hAnsi="仿宋" w:eastAsia="仿宋"/>
                      <w:snapToGrid w:val="0"/>
                      <w:color w:val="auto"/>
                      <w:szCs w:val="21"/>
                    </w:rPr>
                    <w:t>具体内容</w:t>
                  </w:r>
                </w:p>
              </w:tc>
              <w:tc>
                <w:tcPr>
                  <w:tcW w:w="4110" w:type="dxa"/>
                  <w:tcBorders>
                    <w:top w:val="single" w:color="000000" w:sz="4" w:space="0"/>
                    <w:left w:val="single" w:color="000000" w:sz="4" w:space="0"/>
                    <w:bottom w:val="single" w:color="000000" w:sz="4" w:space="0"/>
                    <w:right w:val="single" w:color="000000" w:sz="4" w:space="0"/>
                  </w:tcBorders>
                  <w:vAlign w:val="center"/>
                </w:tcPr>
                <w:p w14:paraId="32AF4CDE">
                  <w:pPr>
                    <w:keepNext w:val="0"/>
                    <w:keepLines w:val="0"/>
                    <w:pageBreakBefore w:val="0"/>
                    <w:widowControl/>
                    <w:kinsoku/>
                    <w:wordWrap/>
                    <w:overflowPunct/>
                    <w:topLinePunct w:val="0"/>
                    <w:autoSpaceDE/>
                    <w:autoSpaceDN/>
                    <w:bidi w:val="0"/>
                    <w:adjustRightInd/>
                    <w:snapToGrid/>
                    <w:spacing w:after="0" w:line="420" w:lineRule="exact"/>
                    <w:ind w:left="14" w:right="2" w:firstLine="480"/>
                    <w:textAlignment w:val="auto"/>
                    <w:rPr>
                      <w:rFonts w:hint="eastAsia" w:ascii="仿宋" w:hAnsi="仿宋" w:eastAsia="仿宋"/>
                      <w:snapToGrid w:val="0"/>
                      <w:color w:val="auto"/>
                      <w:szCs w:val="21"/>
                    </w:rPr>
                  </w:pPr>
                  <w:r>
                    <w:rPr>
                      <w:rFonts w:hint="eastAsia" w:ascii="仿宋" w:hAnsi="仿宋" w:eastAsia="仿宋"/>
                      <w:snapToGrid w:val="0"/>
                      <w:color w:val="auto"/>
                      <w:szCs w:val="21"/>
                    </w:rPr>
                    <w:t>说明</w:t>
                  </w:r>
                </w:p>
              </w:tc>
            </w:tr>
            <w:tr w14:paraId="0274F238">
              <w:tblPrEx>
                <w:tblCellMar>
                  <w:top w:w="0" w:type="dxa"/>
                  <w:left w:w="107" w:type="dxa"/>
                  <w:bottom w:w="61" w:type="dxa"/>
                  <w:right w:w="107" w:type="dxa"/>
                </w:tblCellMar>
              </w:tblPrEx>
              <w:trPr>
                <w:trHeight w:val="805" w:hRule="atLeast"/>
              </w:trPr>
              <w:tc>
                <w:tcPr>
                  <w:tcW w:w="1362" w:type="dxa"/>
                  <w:tcBorders>
                    <w:top w:val="single" w:color="000000" w:sz="4" w:space="0"/>
                    <w:left w:val="single" w:color="000000" w:sz="4" w:space="0"/>
                    <w:bottom w:val="single" w:color="000000" w:sz="4" w:space="0"/>
                    <w:right w:val="single" w:color="000000" w:sz="4" w:space="0"/>
                  </w:tcBorders>
                  <w:vAlign w:val="center"/>
                </w:tcPr>
                <w:p w14:paraId="1918557E">
                  <w:pPr>
                    <w:keepNext w:val="0"/>
                    <w:keepLines w:val="0"/>
                    <w:pageBreakBefore w:val="0"/>
                    <w:widowControl/>
                    <w:kinsoku/>
                    <w:wordWrap/>
                    <w:overflowPunct/>
                    <w:topLinePunct w:val="0"/>
                    <w:autoSpaceDE/>
                    <w:autoSpaceDN/>
                    <w:bidi w:val="0"/>
                    <w:adjustRightInd/>
                    <w:snapToGrid/>
                    <w:spacing w:after="0" w:line="420" w:lineRule="exact"/>
                    <w:ind w:right="2"/>
                    <w:textAlignment w:val="auto"/>
                    <w:rPr>
                      <w:rFonts w:hint="eastAsia" w:ascii="仿宋" w:hAnsi="仿宋" w:eastAsia="仿宋"/>
                      <w:snapToGrid w:val="0"/>
                      <w:color w:val="auto"/>
                      <w:szCs w:val="21"/>
                    </w:rPr>
                  </w:pPr>
                  <w:r>
                    <w:rPr>
                      <w:rFonts w:hint="eastAsia" w:ascii="仿宋" w:hAnsi="仿宋" w:eastAsia="仿宋"/>
                      <w:snapToGrid w:val="0"/>
                      <w:color w:val="auto"/>
                      <w:szCs w:val="21"/>
                    </w:rPr>
                    <w:t>第一阶段</w:t>
                  </w:r>
                </w:p>
              </w:tc>
              <w:tc>
                <w:tcPr>
                  <w:tcW w:w="1418" w:type="dxa"/>
                  <w:tcBorders>
                    <w:top w:val="single" w:color="000000" w:sz="4" w:space="0"/>
                    <w:left w:val="single" w:color="000000" w:sz="4" w:space="0"/>
                    <w:bottom w:val="single" w:color="000000" w:sz="4" w:space="0"/>
                    <w:right w:val="single" w:color="000000" w:sz="4" w:space="0"/>
                  </w:tcBorders>
                  <w:vAlign w:val="center"/>
                </w:tcPr>
                <w:p w14:paraId="28908B4A">
                  <w:pPr>
                    <w:keepNext w:val="0"/>
                    <w:keepLines w:val="0"/>
                    <w:pageBreakBefore w:val="0"/>
                    <w:widowControl/>
                    <w:kinsoku/>
                    <w:wordWrap/>
                    <w:overflowPunct/>
                    <w:topLinePunct w:val="0"/>
                    <w:autoSpaceDE/>
                    <w:autoSpaceDN/>
                    <w:bidi w:val="0"/>
                    <w:adjustRightInd/>
                    <w:snapToGrid/>
                    <w:spacing w:after="0" w:line="420" w:lineRule="exact"/>
                    <w:ind w:right="2"/>
                    <w:textAlignment w:val="auto"/>
                    <w:rPr>
                      <w:rFonts w:hint="eastAsia" w:ascii="仿宋" w:hAnsi="仿宋" w:eastAsia="仿宋"/>
                      <w:snapToGrid w:val="0"/>
                      <w:color w:val="auto"/>
                      <w:szCs w:val="21"/>
                    </w:rPr>
                  </w:pPr>
                  <w:r>
                    <w:rPr>
                      <w:rFonts w:hint="eastAsia" w:ascii="仿宋" w:hAnsi="仿宋" w:eastAsia="仿宋"/>
                      <w:snapToGrid w:val="0"/>
                      <w:color w:val="auto"/>
                      <w:szCs w:val="21"/>
                    </w:rPr>
                    <w:t>理论知识</w:t>
                  </w:r>
                </w:p>
              </w:tc>
              <w:tc>
                <w:tcPr>
                  <w:tcW w:w="1701" w:type="dxa"/>
                  <w:tcBorders>
                    <w:top w:val="single" w:color="000000" w:sz="4" w:space="0"/>
                    <w:left w:val="single" w:color="000000" w:sz="4" w:space="0"/>
                    <w:bottom w:val="single" w:color="000000" w:sz="4" w:space="0"/>
                    <w:right w:val="single" w:color="000000" w:sz="4" w:space="0"/>
                  </w:tcBorders>
                  <w:vAlign w:val="center"/>
                </w:tcPr>
                <w:p w14:paraId="1DFDAC9E">
                  <w:pPr>
                    <w:keepNext w:val="0"/>
                    <w:keepLines w:val="0"/>
                    <w:pageBreakBefore w:val="0"/>
                    <w:widowControl/>
                    <w:kinsoku/>
                    <w:wordWrap/>
                    <w:overflowPunct/>
                    <w:topLinePunct w:val="0"/>
                    <w:autoSpaceDE/>
                    <w:autoSpaceDN/>
                    <w:bidi w:val="0"/>
                    <w:adjustRightInd/>
                    <w:snapToGrid/>
                    <w:spacing w:after="0" w:line="420" w:lineRule="exact"/>
                    <w:ind w:right="2" w:firstLine="220" w:firstLineChars="100"/>
                    <w:textAlignment w:val="auto"/>
                    <w:rPr>
                      <w:rFonts w:hint="eastAsia" w:ascii="仿宋" w:hAnsi="仿宋" w:eastAsia="仿宋"/>
                      <w:snapToGrid w:val="0"/>
                      <w:color w:val="auto"/>
                      <w:szCs w:val="21"/>
                    </w:rPr>
                  </w:pPr>
                  <w:r>
                    <w:rPr>
                      <w:rFonts w:hint="eastAsia" w:ascii="仿宋" w:hAnsi="仿宋" w:eastAsia="仿宋"/>
                      <w:snapToGrid w:val="0"/>
                      <w:color w:val="auto"/>
                      <w:szCs w:val="21"/>
                    </w:rPr>
                    <w:t>理论答题</w:t>
                  </w:r>
                </w:p>
              </w:tc>
              <w:tc>
                <w:tcPr>
                  <w:tcW w:w="4110" w:type="dxa"/>
                  <w:tcBorders>
                    <w:top w:val="single" w:color="000000" w:sz="4" w:space="0"/>
                    <w:left w:val="single" w:color="000000" w:sz="4" w:space="0"/>
                    <w:bottom w:val="single" w:color="000000" w:sz="4" w:space="0"/>
                    <w:right w:val="single" w:color="000000" w:sz="4" w:space="0"/>
                  </w:tcBorders>
                  <w:vAlign w:val="center"/>
                </w:tcPr>
                <w:p w14:paraId="11002E61">
                  <w:pPr>
                    <w:keepNext w:val="0"/>
                    <w:keepLines w:val="0"/>
                    <w:pageBreakBefore w:val="0"/>
                    <w:widowControl/>
                    <w:kinsoku/>
                    <w:wordWrap/>
                    <w:overflowPunct/>
                    <w:topLinePunct w:val="0"/>
                    <w:autoSpaceDE/>
                    <w:autoSpaceDN/>
                    <w:bidi w:val="0"/>
                    <w:adjustRightInd/>
                    <w:snapToGrid/>
                    <w:spacing w:after="0" w:line="420" w:lineRule="exact"/>
                    <w:ind w:right="0"/>
                    <w:textAlignment w:val="auto"/>
                    <w:rPr>
                      <w:rFonts w:hint="eastAsia" w:ascii="仿宋" w:hAnsi="仿宋" w:eastAsia="仿宋"/>
                      <w:snapToGrid w:val="0"/>
                      <w:color w:val="auto"/>
                      <w:szCs w:val="21"/>
                    </w:rPr>
                  </w:pPr>
                  <w:r>
                    <w:rPr>
                      <w:rFonts w:hint="eastAsia" w:ascii="仿宋" w:hAnsi="仿宋" w:eastAsia="仿宋"/>
                      <w:snapToGrid w:val="0"/>
                      <w:color w:val="auto"/>
                      <w:szCs w:val="21"/>
                    </w:rPr>
                    <w:t>理论考试系统从题库抽题组成，试卷共80 道题目</w:t>
                  </w:r>
                </w:p>
              </w:tc>
            </w:tr>
            <w:tr w14:paraId="4588B27A">
              <w:tblPrEx>
                <w:tblCellMar>
                  <w:top w:w="0" w:type="dxa"/>
                  <w:left w:w="107" w:type="dxa"/>
                  <w:bottom w:w="61" w:type="dxa"/>
                  <w:right w:w="107" w:type="dxa"/>
                </w:tblCellMar>
              </w:tblPrEx>
              <w:trPr>
                <w:trHeight w:val="486" w:hRule="atLeast"/>
              </w:trPr>
              <w:tc>
                <w:tcPr>
                  <w:tcW w:w="1362" w:type="dxa"/>
                  <w:tcBorders>
                    <w:top w:val="single" w:color="000000" w:sz="4" w:space="0"/>
                    <w:left w:val="single" w:color="000000" w:sz="4" w:space="0"/>
                    <w:bottom w:val="single" w:color="000000" w:sz="4" w:space="0"/>
                    <w:right w:val="single" w:color="000000" w:sz="4" w:space="0"/>
                  </w:tcBorders>
                  <w:vAlign w:val="center"/>
                </w:tcPr>
                <w:p w14:paraId="3E5F9062">
                  <w:pPr>
                    <w:keepNext w:val="0"/>
                    <w:keepLines w:val="0"/>
                    <w:pageBreakBefore w:val="0"/>
                    <w:widowControl/>
                    <w:kinsoku/>
                    <w:wordWrap/>
                    <w:overflowPunct/>
                    <w:topLinePunct w:val="0"/>
                    <w:autoSpaceDE/>
                    <w:autoSpaceDN/>
                    <w:bidi w:val="0"/>
                    <w:adjustRightInd/>
                    <w:snapToGrid/>
                    <w:spacing w:after="0" w:line="420" w:lineRule="exact"/>
                    <w:ind w:right="2"/>
                    <w:textAlignment w:val="auto"/>
                    <w:rPr>
                      <w:rFonts w:hint="eastAsia" w:ascii="仿宋" w:hAnsi="仿宋" w:eastAsia="仿宋"/>
                      <w:snapToGrid w:val="0"/>
                      <w:color w:val="auto"/>
                      <w:szCs w:val="21"/>
                    </w:rPr>
                  </w:pPr>
                  <w:r>
                    <w:rPr>
                      <w:rFonts w:hint="eastAsia" w:ascii="仿宋" w:hAnsi="仿宋" w:eastAsia="仿宋"/>
                      <w:snapToGrid w:val="0"/>
                      <w:color w:val="auto"/>
                      <w:szCs w:val="21"/>
                    </w:rPr>
                    <w:t>第二阶段</w:t>
                  </w:r>
                </w:p>
              </w:tc>
              <w:tc>
                <w:tcPr>
                  <w:tcW w:w="1418" w:type="dxa"/>
                  <w:tcBorders>
                    <w:top w:val="single" w:color="000000" w:sz="4" w:space="0"/>
                    <w:left w:val="single" w:color="000000" w:sz="4" w:space="0"/>
                    <w:bottom w:val="single" w:color="000000" w:sz="4" w:space="0"/>
                    <w:right w:val="single" w:color="000000" w:sz="4" w:space="0"/>
                  </w:tcBorders>
                  <w:vAlign w:val="center"/>
                </w:tcPr>
                <w:p w14:paraId="4E40137E">
                  <w:pPr>
                    <w:keepNext w:val="0"/>
                    <w:keepLines w:val="0"/>
                    <w:pageBreakBefore w:val="0"/>
                    <w:widowControl/>
                    <w:kinsoku/>
                    <w:wordWrap/>
                    <w:overflowPunct/>
                    <w:topLinePunct w:val="0"/>
                    <w:autoSpaceDE/>
                    <w:autoSpaceDN/>
                    <w:bidi w:val="0"/>
                    <w:adjustRightInd/>
                    <w:snapToGrid/>
                    <w:spacing w:after="0" w:line="420" w:lineRule="exact"/>
                    <w:ind w:right="2"/>
                    <w:textAlignment w:val="auto"/>
                    <w:rPr>
                      <w:rFonts w:hint="eastAsia" w:ascii="仿宋" w:hAnsi="仿宋" w:eastAsia="仿宋"/>
                      <w:snapToGrid w:val="0"/>
                      <w:color w:val="auto"/>
                      <w:szCs w:val="21"/>
                    </w:rPr>
                  </w:pPr>
                  <w:r>
                    <w:rPr>
                      <w:rFonts w:hint="eastAsia" w:ascii="仿宋" w:hAnsi="仿宋" w:eastAsia="仿宋"/>
                      <w:snapToGrid w:val="0"/>
                      <w:color w:val="auto"/>
                      <w:szCs w:val="21"/>
                    </w:rPr>
                    <w:t>实践操作</w:t>
                  </w:r>
                </w:p>
              </w:tc>
              <w:tc>
                <w:tcPr>
                  <w:tcW w:w="1701" w:type="dxa"/>
                  <w:tcBorders>
                    <w:top w:val="single" w:color="000000" w:sz="4" w:space="0"/>
                    <w:left w:val="single" w:color="000000" w:sz="4" w:space="0"/>
                    <w:bottom w:val="single" w:color="000000" w:sz="4" w:space="0"/>
                    <w:right w:val="single" w:color="000000" w:sz="4" w:space="0"/>
                  </w:tcBorders>
                  <w:vAlign w:val="center"/>
                </w:tcPr>
                <w:p w14:paraId="01D6DDD3">
                  <w:pPr>
                    <w:keepNext w:val="0"/>
                    <w:keepLines w:val="0"/>
                    <w:pageBreakBefore w:val="0"/>
                    <w:widowControl/>
                    <w:kinsoku/>
                    <w:wordWrap/>
                    <w:overflowPunct/>
                    <w:topLinePunct w:val="0"/>
                    <w:autoSpaceDE/>
                    <w:autoSpaceDN/>
                    <w:bidi w:val="0"/>
                    <w:adjustRightInd/>
                    <w:snapToGrid/>
                    <w:spacing w:after="0" w:line="420" w:lineRule="exact"/>
                    <w:ind w:right="2"/>
                    <w:textAlignment w:val="auto"/>
                    <w:rPr>
                      <w:rFonts w:hint="eastAsia" w:ascii="仿宋" w:hAnsi="仿宋" w:eastAsia="仿宋"/>
                      <w:snapToGrid w:val="0"/>
                      <w:color w:val="auto"/>
                      <w:szCs w:val="21"/>
                    </w:rPr>
                  </w:pPr>
                  <w:r>
                    <w:rPr>
                      <w:rFonts w:hint="eastAsia" w:ascii="仿宋" w:hAnsi="仿宋" w:eastAsia="仿宋"/>
                      <w:snapToGrid w:val="0"/>
                      <w:color w:val="auto"/>
                      <w:szCs w:val="21"/>
                    </w:rPr>
                    <w:t>实践操作答题</w:t>
                  </w:r>
                </w:p>
              </w:tc>
              <w:tc>
                <w:tcPr>
                  <w:tcW w:w="4110" w:type="dxa"/>
                  <w:tcBorders>
                    <w:top w:val="single" w:color="000000" w:sz="4" w:space="0"/>
                    <w:left w:val="single" w:color="000000" w:sz="4" w:space="0"/>
                    <w:bottom w:val="single" w:color="000000" w:sz="4" w:space="0"/>
                    <w:right w:val="single" w:color="000000" w:sz="4" w:space="0"/>
                  </w:tcBorders>
                  <w:vAlign w:val="center"/>
                </w:tcPr>
                <w:p w14:paraId="76CC09D7">
                  <w:pPr>
                    <w:keepNext w:val="0"/>
                    <w:keepLines w:val="0"/>
                    <w:pageBreakBefore w:val="0"/>
                    <w:widowControl/>
                    <w:kinsoku/>
                    <w:wordWrap/>
                    <w:overflowPunct/>
                    <w:topLinePunct w:val="0"/>
                    <w:autoSpaceDE/>
                    <w:autoSpaceDN/>
                    <w:bidi w:val="0"/>
                    <w:adjustRightInd/>
                    <w:snapToGrid/>
                    <w:spacing w:after="0" w:line="420" w:lineRule="exact"/>
                    <w:ind w:right="2"/>
                    <w:textAlignment w:val="auto"/>
                    <w:rPr>
                      <w:rFonts w:hint="eastAsia" w:ascii="仿宋" w:hAnsi="仿宋" w:eastAsia="仿宋"/>
                      <w:snapToGrid w:val="0"/>
                      <w:color w:val="auto"/>
                      <w:szCs w:val="21"/>
                    </w:rPr>
                  </w:pPr>
                  <w:r>
                    <w:rPr>
                      <w:rFonts w:hint="eastAsia" w:ascii="仿宋" w:hAnsi="仿宋" w:eastAsia="仿宋"/>
                      <w:snapToGrid w:val="0"/>
                      <w:color w:val="auto"/>
                      <w:szCs w:val="21"/>
                    </w:rPr>
                    <w:t>从题库抽题组成，试卷共4个题目模块</w:t>
                  </w:r>
                </w:p>
              </w:tc>
            </w:tr>
          </w:tbl>
          <w:p w14:paraId="4F6EF84A">
            <w:pPr>
              <w:keepNext w:val="0"/>
              <w:keepLines w:val="0"/>
              <w:pageBreakBefore w:val="0"/>
              <w:widowControl/>
              <w:kinsoku/>
              <w:wordWrap/>
              <w:overflowPunct/>
              <w:topLinePunct w:val="0"/>
              <w:autoSpaceDE/>
              <w:autoSpaceDN/>
              <w:bidi w:val="0"/>
              <w:adjustRightInd/>
              <w:snapToGrid/>
              <w:spacing w:after="0" w:line="420" w:lineRule="exact"/>
              <w:ind w:left="14" w:right="2" w:firstLine="480"/>
              <w:textAlignment w:val="auto"/>
              <w:rPr>
                <w:rFonts w:hint="eastAsia" w:ascii="仿宋" w:hAnsi="仿宋" w:eastAsia="仿宋"/>
                <w:snapToGrid w:val="0"/>
                <w:color w:val="auto"/>
                <w:szCs w:val="21"/>
              </w:rPr>
            </w:pPr>
            <w:r>
              <w:rPr>
                <w:rFonts w:hint="eastAsia" w:ascii="仿宋" w:hAnsi="仿宋" w:eastAsia="仿宋"/>
                <w:snapToGrid w:val="0"/>
                <w:color w:val="auto"/>
                <w:szCs w:val="21"/>
              </w:rPr>
              <w:t>竞赛共分两个阶段，各阶段内容安排如下:</w:t>
            </w:r>
          </w:p>
          <w:p w14:paraId="3EEE0399">
            <w:pPr>
              <w:keepNext w:val="0"/>
              <w:keepLines w:val="0"/>
              <w:pageBreakBefore w:val="0"/>
              <w:widowControl/>
              <w:kinsoku/>
              <w:wordWrap/>
              <w:overflowPunct/>
              <w:topLinePunct w:val="0"/>
              <w:autoSpaceDE/>
              <w:autoSpaceDN/>
              <w:bidi w:val="0"/>
              <w:adjustRightInd/>
              <w:snapToGrid/>
              <w:spacing w:after="0" w:line="420" w:lineRule="exact"/>
              <w:ind w:right="2"/>
              <w:textAlignment w:val="auto"/>
              <w:rPr>
                <w:rFonts w:hint="eastAsia" w:ascii="仿宋" w:hAnsi="仿宋" w:eastAsia="仿宋"/>
                <w:b/>
                <w:bCs/>
                <w:snapToGrid w:val="0"/>
                <w:color w:val="auto"/>
                <w:szCs w:val="21"/>
              </w:rPr>
            </w:pPr>
            <w:bookmarkStart w:id="6" w:name="_Toc133412677"/>
            <w:bookmarkStart w:id="7" w:name="_Toc133412833"/>
            <w:r>
              <w:rPr>
                <w:rFonts w:hint="eastAsia" w:ascii="仿宋" w:hAnsi="仿宋" w:eastAsia="仿宋"/>
                <w:b/>
                <w:bCs/>
                <w:snapToGrid w:val="0"/>
                <w:color w:val="auto"/>
                <w:szCs w:val="21"/>
              </w:rPr>
              <w:t>技术能力要求</w:t>
            </w:r>
            <w:bookmarkEnd w:id="6"/>
            <w:bookmarkEnd w:id="7"/>
          </w:p>
          <w:p w14:paraId="00FC210A">
            <w:pPr>
              <w:keepNext w:val="0"/>
              <w:keepLines w:val="0"/>
              <w:pageBreakBefore w:val="0"/>
              <w:widowControl/>
              <w:kinsoku/>
              <w:wordWrap/>
              <w:overflowPunct/>
              <w:topLinePunct w:val="0"/>
              <w:autoSpaceDE/>
              <w:autoSpaceDN/>
              <w:bidi w:val="0"/>
              <w:adjustRightInd/>
              <w:snapToGrid/>
              <w:spacing w:after="0" w:line="420" w:lineRule="exact"/>
              <w:ind w:left="14" w:right="2" w:firstLine="480"/>
              <w:textAlignment w:val="auto"/>
              <w:rPr>
                <w:rFonts w:hint="eastAsia" w:ascii="仿宋" w:hAnsi="仿宋" w:eastAsia="仿宋"/>
                <w:snapToGrid w:val="0"/>
                <w:color w:val="auto"/>
                <w:szCs w:val="21"/>
              </w:rPr>
            </w:pPr>
            <w:r>
              <w:rPr>
                <w:rFonts w:hint="eastAsia" w:ascii="仿宋" w:hAnsi="仿宋" w:eastAsia="仿宋"/>
                <w:snapToGrid w:val="0"/>
                <w:color w:val="auto"/>
                <w:szCs w:val="21"/>
              </w:rPr>
              <w:t>参赛选手应具备以下技术能力：</w:t>
            </w:r>
          </w:p>
          <w:p w14:paraId="3D6D8F4D">
            <w:pPr>
              <w:keepNext w:val="0"/>
              <w:keepLines w:val="0"/>
              <w:pageBreakBefore w:val="0"/>
              <w:widowControl/>
              <w:kinsoku/>
              <w:wordWrap/>
              <w:overflowPunct/>
              <w:topLinePunct w:val="0"/>
              <w:autoSpaceDE/>
              <w:autoSpaceDN/>
              <w:bidi w:val="0"/>
              <w:adjustRightInd/>
              <w:snapToGrid/>
              <w:spacing w:after="0" w:line="420" w:lineRule="exact"/>
              <w:ind w:left="14" w:right="2" w:firstLine="480"/>
              <w:textAlignment w:val="auto"/>
              <w:rPr>
                <w:rFonts w:hint="eastAsia" w:ascii="仿宋" w:hAnsi="仿宋" w:eastAsia="仿宋"/>
                <w:snapToGrid w:val="0"/>
                <w:color w:val="auto"/>
                <w:szCs w:val="21"/>
              </w:rPr>
            </w:pPr>
            <w:r>
              <w:rPr>
                <w:rFonts w:hint="eastAsia" w:ascii="仿宋" w:hAnsi="仿宋" w:eastAsia="仿宋"/>
                <w:snapToGrid w:val="0"/>
                <w:color w:val="auto"/>
                <w:szCs w:val="21"/>
              </w:rPr>
              <w:t>1、技术理论知识:现场勘查</w:t>
            </w:r>
            <w:r>
              <w:rPr>
                <w:rFonts w:hint="eastAsia" w:ascii="仿宋" w:hAnsi="仿宋" w:eastAsia="仿宋"/>
                <w:snapToGrid w:val="0"/>
                <w:color w:val="auto"/>
                <w:szCs w:val="21"/>
                <w:lang w:eastAsia="zh-CN"/>
              </w:rPr>
              <w:t>、</w:t>
            </w:r>
            <w:r>
              <w:rPr>
                <w:rFonts w:hint="eastAsia" w:ascii="仿宋" w:hAnsi="仿宋" w:eastAsia="仿宋"/>
                <w:snapToGrid w:val="0"/>
                <w:color w:val="auto"/>
                <w:szCs w:val="21"/>
              </w:rPr>
              <w:t>刑事案件侦查综合分析</w:t>
            </w:r>
            <w:r>
              <w:rPr>
                <w:rFonts w:hint="eastAsia" w:ascii="仿宋" w:hAnsi="仿宋" w:eastAsia="仿宋"/>
                <w:snapToGrid w:val="0"/>
                <w:color w:val="auto"/>
                <w:szCs w:val="21"/>
                <w:lang w:eastAsia="zh-CN"/>
              </w:rPr>
              <w:t>、</w:t>
            </w:r>
            <w:r>
              <w:rPr>
                <w:rFonts w:hint="eastAsia" w:ascii="仿宋" w:hAnsi="仿宋" w:eastAsia="仿宋"/>
                <w:snapToGrid w:val="0"/>
                <w:color w:val="auto"/>
                <w:szCs w:val="21"/>
              </w:rPr>
              <w:t>手印鉴定技术应用</w:t>
            </w:r>
            <w:r>
              <w:rPr>
                <w:rFonts w:hint="eastAsia" w:ascii="仿宋" w:hAnsi="仿宋" w:eastAsia="仿宋"/>
                <w:snapToGrid w:val="0"/>
                <w:color w:val="auto"/>
                <w:szCs w:val="21"/>
                <w:lang w:eastAsia="zh-CN"/>
              </w:rPr>
              <w:t>、</w:t>
            </w:r>
            <w:r>
              <w:rPr>
                <w:rFonts w:hint="eastAsia" w:ascii="仿宋" w:hAnsi="仿宋" w:eastAsia="仿宋"/>
                <w:snapToGrid w:val="0"/>
                <w:color w:val="auto"/>
                <w:szCs w:val="21"/>
              </w:rPr>
              <w:t>印章印文鉴定技术应用</w:t>
            </w:r>
            <w:r>
              <w:rPr>
                <w:rFonts w:hint="eastAsia" w:ascii="仿宋" w:hAnsi="仿宋" w:eastAsia="仿宋"/>
                <w:snapToGrid w:val="0"/>
                <w:color w:val="auto"/>
                <w:szCs w:val="21"/>
                <w:lang w:eastAsia="zh-CN"/>
              </w:rPr>
              <w:t>、</w:t>
            </w:r>
            <w:r>
              <w:rPr>
                <w:rFonts w:hint="eastAsia" w:ascii="仿宋" w:hAnsi="仿宋" w:eastAsia="仿宋"/>
                <w:snapToGrid w:val="0"/>
                <w:color w:val="auto"/>
                <w:szCs w:val="21"/>
              </w:rPr>
              <w:t>笔迹鉴定技术应用</w:t>
            </w:r>
          </w:p>
          <w:p w14:paraId="2FBB97F3">
            <w:pPr>
              <w:keepNext w:val="0"/>
              <w:keepLines w:val="0"/>
              <w:pageBreakBefore w:val="0"/>
              <w:widowControl/>
              <w:kinsoku/>
              <w:wordWrap/>
              <w:overflowPunct/>
              <w:topLinePunct w:val="0"/>
              <w:autoSpaceDE/>
              <w:autoSpaceDN/>
              <w:bidi w:val="0"/>
              <w:adjustRightInd/>
              <w:snapToGrid/>
              <w:spacing w:after="0" w:line="420" w:lineRule="exact"/>
              <w:ind w:left="14" w:right="2" w:firstLine="480"/>
              <w:textAlignment w:val="auto"/>
              <w:rPr>
                <w:rFonts w:hint="eastAsia" w:ascii="仿宋" w:hAnsi="仿宋" w:eastAsia="仿宋"/>
                <w:snapToGrid w:val="0"/>
                <w:color w:val="auto"/>
                <w:szCs w:val="21"/>
              </w:rPr>
            </w:pPr>
            <w:r>
              <w:rPr>
                <w:rFonts w:hint="eastAsia" w:ascii="仿宋" w:hAnsi="仿宋" w:eastAsia="仿宋"/>
                <w:snapToGrid w:val="0"/>
                <w:color w:val="auto"/>
                <w:szCs w:val="21"/>
              </w:rPr>
              <w:t>2、实操技能-监所视频监控技术:安装视频监控系统前端设备（枪机/球机）</w:t>
            </w:r>
            <w:r>
              <w:rPr>
                <w:rFonts w:hint="eastAsia" w:ascii="仿宋" w:hAnsi="仿宋" w:eastAsia="仿宋"/>
                <w:snapToGrid w:val="0"/>
                <w:color w:val="auto"/>
                <w:szCs w:val="21"/>
                <w:lang w:eastAsia="zh-CN"/>
              </w:rPr>
              <w:t>、</w:t>
            </w:r>
            <w:r>
              <w:rPr>
                <w:rFonts w:hint="eastAsia" w:ascii="仿宋" w:hAnsi="仿宋" w:eastAsia="仿宋"/>
                <w:snapToGrid w:val="0"/>
                <w:color w:val="auto"/>
                <w:szCs w:val="21"/>
              </w:rPr>
              <w:t>正确连接各类型设备（模拟信号/数字信号/控制信号/POE供电/外部接入信号等）</w:t>
            </w:r>
            <w:r>
              <w:rPr>
                <w:rFonts w:hint="eastAsia" w:ascii="仿宋" w:hAnsi="仿宋" w:eastAsia="仿宋"/>
                <w:snapToGrid w:val="0"/>
                <w:color w:val="auto"/>
                <w:szCs w:val="21"/>
                <w:lang w:eastAsia="zh-CN"/>
              </w:rPr>
              <w:t>、</w:t>
            </w:r>
            <w:r>
              <w:rPr>
                <w:rFonts w:hint="eastAsia" w:ascii="仿宋" w:hAnsi="仿宋" w:eastAsia="仿宋"/>
                <w:snapToGrid w:val="0"/>
                <w:color w:val="auto"/>
                <w:szCs w:val="21"/>
              </w:rPr>
              <w:t>安装视频监控系统传输设备（交换机/解码器等）</w:t>
            </w:r>
            <w:r>
              <w:rPr>
                <w:rFonts w:hint="eastAsia" w:ascii="仿宋" w:hAnsi="仿宋" w:eastAsia="仿宋"/>
                <w:snapToGrid w:val="0"/>
                <w:color w:val="auto"/>
                <w:szCs w:val="21"/>
                <w:lang w:eastAsia="zh-CN"/>
              </w:rPr>
              <w:t>、</w:t>
            </w:r>
            <w:r>
              <w:rPr>
                <w:rFonts w:hint="eastAsia" w:ascii="仿宋" w:hAnsi="仿宋" w:eastAsia="仿宋"/>
                <w:snapToGrid w:val="0"/>
                <w:color w:val="auto"/>
                <w:szCs w:val="21"/>
              </w:rPr>
              <w:t>安装视频监控系统管理设备（硬盘录像机/控制键盘/服务器/监控显示器等）</w:t>
            </w:r>
            <w:r>
              <w:rPr>
                <w:rFonts w:hint="eastAsia" w:ascii="仿宋" w:hAnsi="仿宋" w:eastAsia="仿宋"/>
                <w:snapToGrid w:val="0"/>
                <w:color w:val="auto"/>
                <w:szCs w:val="21"/>
                <w:lang w:eastAsia="zh-CN"/>
              </w:rPr>
              <w:t>、</w:t>
            </w:r>
            <w:r>
              <w:rPr>
                <w:rFonts w:hint="eastAsia" w:ascii="仿宋" w:hAnsi="仿宋" w:eastAsia="仿宋"/>
                <w:snapToGrid w:val="0"/>
                <w:color w:val="auto"/>
                <w:szCs w:val="21"/>
              </w:rPr>
              <w:t>系统组网，安装视频监控管理平台。</w:t>
            </w:r>
          </w:p>
          <w:p w14:paraId="56746D79">
            <w:pPr>
              <w:keepNext w:val="0"/>
              <w:keepLines w:val="0"/>
              <w:pageBreakBefore w:val="0"/>
              <w:widowControl/>
              <w:kinsoku/>
              <w:wordWrap/>
              <w:overflowPunct/>
              <w:topLinePunct w:val="0"/>
              <w:autoSpaceDE/>
              <w:autoSpaceDN/>
              <w:bidi w:val="0"/>
              <w:adjustRightInd/>
              <w:snapToGrid/>
              <w:spacing w:after="0" w:line="420" w:lineRule="exact"/>
              <w:ind w:left="14" w:right="2" w:firstLine="480"/>
              <w:textAlignment w:val="auto"/>
              <w:rPr>
                <w:rFonts w:hint="eastAsia" w:ascii="仿宋" w:hAnsi="仿宋" w:eastAsia="仿宋"/>
                <w:snapToGrid w:val="0"/>
                <w:color w:val="auto"/>
                <w:szCs w:val="21"/>
              </w:rPr>
            </w:pPr>
            <w:r>
              <w:rPr>
                <w:rFonts w:hint="eastAsia" w:ascii="仿宋" w:hAnsi="仿宋" w:eastAsia="仿宋"/>
                <w:snapToGrid w:val="0"/>
                <w:color w:val="auto"/>
                <w:szCs w:val="21"/>
              </w:rPr>
              <w:t>3、实操技能-出入口控制技术：完成出入口控制系统管理设备与识别设备的安装和连接完成门禁识别设备、楼寓对讲设备等基本功能配置。</w:t>
            </w:r>
          </w:p>
          <w:p w14:paraId="11449B89">
            <w:pPr>
              <w:keepNext w:val="0"/>
              <w:keepLines w:val="0"/>
              <w:pageBreakBefore w:val="0"/>
              <w:widowControl/>
              <w:kinsoku/>
              <w:wordWrap/>
              <w:overflowPunct/>
              <w:topLinePunct w:val="0"/>
              <w:autoSpaceDE/>
              <w:autoSpaceDN/>
              <w:bidi w:val="0"/>
              <w:adjustRightInd/>
              <w:snapToGrid/>
              <w:spacing w:after="0" w:line="420" w:lineRule="exact"/>
              <w:ind w:left="14" w:right="2" w:firstLine="480"/>
              <w:textAlignment w:val="auto"/>
              <w:rPr>
                <w:rFonts w:hint="eastAsia" w:ascii="仿宋" w:hAnsi="仿宋" w:eastAsia="仿宋"/>
                <w:snapToGrid w:val="0"/>
                <w:color w:val="auto"/>
                <w:szCs w:val="21"/>
              </w:rPr>
            </w:pPr>
            <w:r>
              <w:rPr>
                <w:rFonts w:hint="eastAsia" w:ascii="仿宋" w:hAnsi="仿宋" w:eastAsia="仿宋"/>
                <w:snapToGrid w:val="0"/>
                <w:color w:val="auto"/>
                <w:szCs w:val="21"/>
              </w:rPr>
              <w:t>4、实操技能-入侵和紧急告警技术：完成入侵和紧急告警设备的安装和连接。完成入侵和紧急告警设备的基本功能配置。</w:t>
            </w:r>
            <w:bookmarkStart w:id="8" w:name="_Toc133412678"/>
            <w:bookmarkStart w:id="9" w:name="_Toc133412834"/>
            <w:r>
              <w:rPr>
                <w:rFonts w:hint="eastAsia" w:ascii="仿宋" w:hAnsi="仿宋" w:eastAsia="仿宋"/>
                <w:snapToGrid w:val="0"/>
                <w:color w:val="auto"/>
                <w:szCs w:val="21"/>
              </w:rPr>
              <w:t>1.3基本知识要求</w:t>
            </w:r>
            <w:bookmarkEnd w:id="8"/>
            <w:bookmarkEnd w:id="9"/>
          </w:p>
          <w:p w14:paraId="341B7013">
            <w:pPr>
              <w:keepNext w:val="0"/>
              <w:keepLines w:val="0"/>
              <w:pageBreakBefore w:val="0"/>
              <w:widowControl/>
              <w:kinsoku/>
              <w:wordWrap/>
              <w:overflowPunct/>
              <w:topLinePunct w:val="0"/>
              <w:autoSpaceDE/>
              <w:autoSpaceDN/>
              <w:bidi w:val="0"/>
              <w:adjustRightInd/>
              <w:snapToGrid/>
              <w:spacing w:after="0" w:line="420" w:lineRule="exact"/>
              <w:ind w:left="14" w:right="2" w:firstLine="480"/>
              <w:textAlignment w:val="auto"/>
              <w:rPr>
                <w:rFonts w:hint="eastAsia" w:ascii="仿宋" w:hAnsi="仿宋" w:eastAsia="仿宋"/>
                <w:snapToGrid w:val="0"/>
                <w:color w:val="auto"/>
                <w:szCs w:val="21"/>
              </w:rPr>
            </w:pPr>
            <w:r>
              <w:rPr>
                <w:rFonts w:hint="eastAsia" w:ascii="仿宋" w:hAnsi="仿宋" w:eastAsia="仿宋"/>
                <w:snapToGrid w:val="0"/>
                <w:color w:val="auto"/>
                <w:szCs w:val="21"/>
                <w:lang w:val="en-US" w:eastAsia="zh-CN"/>
              </w:rPr>
              <w:t>5、</w:t>
            </w:r>
            <w:r>
              <w:rPr>
                <w:rFonts w:hint="eastAsia" w:ascii="仿宋" w:hAnsi="仿宋" w:eastAsia="仿宋"/>
                <w:snapToGrid w:val="0"/>
                <w:color w:val="auto"/>
                <w:szCs w:val="21"/>
              </w:rPr>
              <w:t>视频监控系统的安装、调试和维护</w:t>
            </w:r>
            <w:r>
              <w:rPr>
                <w:rFonts w:hint="eastAsia" w:ascii="仿宋" w:hAnsi="仿宋" w:eastAsia="仿宋"/>
                <w:snapToGrid w:val="0"/>
                <w:color w:val="auto"/>
                <w:szCs w:val="21"/>
                <w:lang w:eastAsia="zh-CN"/>
              </w:rPr>
              <w:t>、</w:t>
            </w:r>
            <w:r>
              <w:rPr>
                <w:rFonts w:hint="eastAsia" w:ascii="仿宋" w:hAnsi="仿宋" w:eastAsia="仿宋"/>
                <w:snapToGrid w:val="0"/>
                <w:color w:val="auto"/>
                <w:szCs w:val="21"/>
              </w:rPr>
              <w:t>智能门禁系统部署与调试</w:t>
            </w:r>
            <w:r>
              <w:rPr>
                <w:rFonts w:hint="eastAsia" w:ascii="仿宋" w:hAnsi="仿宋" w:eastAsia="仿宋"/>
                <w:snapToGrid w:val="0"/>
                <w:color w:val="auto"/>
                <w:szCs w:val="21"/>
                <w:lang w:eastAsia="zh-CN"/>
              </w:rPr>
              <w:t>、</w:t>
            </w:r>
            <w:r>
              <w:rPr>
                <w:rFonts w:hint="eastAsia" w:ascii="仿宋" w:hAnsi="仿宋" w:eastAsia="仿宋"/>
                <w:snapToGrid w:val="0"/>
                <w:color w:val="auto"/>
                <w:szCs w:val="21"/>
              </w:rPr>
              <w:t>入侵报警系统的部署与调试</w:t>
            </w:r>
          </w:p>
          <w:p w14:paraId="0965069D">
            <w:pPr>
              <w:keepNext w:val="0"/>
              <w:keepLines w:val="0"/>
              <w:pageBreakBefore w:val="0"/>
              <w:widowControl/>
              <w:kinsoku/>
              <w:wordWrap/>
              <w:overflowPunct/>
              <w:topLinePunct w:val="0"/>
              <w:autoSpaceDE/>
              <w:autoSpaceDN/>
              <w:bidi w:val="0"/>
              <w:adjustRightInd/>
              <w:snapToGrid/>
              <w:spacing w:after="0" w:line="420" w:lineRule="exact"/>
              <w:ind w:left="14" w:right="2" w:firstLine="480"/>
              <w:textAlignment w:val="auto"/>
              <w:rPr>
                <w:rFonts w:hint="eastAsia" w:ascii="仿宋" w:hAnsi="仿宋" w:eastAsia="仿宋"/>
                <w:snapToGrid w:val="0"/>
                <w:color w:val="auto"/>
                <w:szCs w:val="21"/>
              </w:rPr>
            </w:pPr>
            <w:bookmarkStart w:id="10" w:name="_Toc133412835"/>
            <w:bookmarkStart w:id="11" w:name="_Toc133412679"/>
            <w:r>
              <w:rPr>
                <w:rFonts w:hint="eastAsia" w:ascii="仿宋" w:hAnsi="仿宋" w:eastAsia="仿宋"/>
                <w:snapToGrid w:val="0"/>
                <w:color w:val="auto"/>
                <w:szCs w:val="21"/>
                <w:lang w:val="en-US" w:eastAsia="zh-CN"/>
              </w:rPr>
              <w:t>6、</w:t>
            </w:r>
            <w:r>
              <w:rPr>
                <w:rFonts w:hint="eastAsia" w:ascii="仿宋" w:hAnsi="仿宋" w:eastAsia="仿宋"/>
                <w:snapToGrid w:val="0"/>
                <w:color w:val="auto"/>
                <w:szCs w:val="21"/>
              </w:rPr>
              <w:t>职业素养与安全要求</w:t>
            </w:r>
            <w:bookmarkEnd w:id="10"/>
            <w:bookmarkEnd w:id="11"/>
            <w:r>
              <w:rPr>
                <w:rFonts w:hint="eastAsia" w:ascii="仿宋" w:hAnsi="仿宋" w:eastAsia="仿宋"/>
                <w:snapToGrid w:val="0"/>
                <w:color w:val="auto"/>
                <w:szCs w:val="21"/>
                <w:lang w:eastAsia="zh-CN"/>
              </w:rPr>
              <w:t>。</w:t>
            </w:r>
            <w:r>
              <w:rPr>
                <w:rFonts w:hint="eastAsia" w:ascii="仿宋" w:hAnsi="仿宋" w:eastAsia="仿宋"/>
                <w:snapToGrid w:val="0"/>
                <w:color w:val="auto"/>
                <w:szCs w:val="21"/>
              </w:rPr>
              <w:t>思想品德优秀</w:t>
            </w:r>
            <w:r>
              <w:rPr>
                <w:rFonts w:hint="eastAsia" w:ascii="仿宋" w:hAnsi="仿宋" w:eastAsia="仿宋"/>
                <w:snapToGrid w:val="0"/>
                <w:color w:val="auto"/>
                <w:szCs w:val="21"/>
                <w:lang w:eastAsia="zh-CN"/>
              </w:rPr>
              <w:t>、</w:t>
            </w:r>
            <w:r>
              <w:rPr>
                <w:rFonts w:hint="eastAsia" w:ascii="仿宋" w:hAnsi="仿宋" w:eastAsia="仿宋"/>
                <w:snapToGrid w:val="0"/>
                <w:color w:val="auto"/>
                <w:szCs w:val="21"/>
              </w:rPr>
              <w:t>具备较高的相关专业的技术技能水平</w:t>
            </w:r>
            <w:r>
              <w:rPr>
                <w:rFonts w:hint="eastAsia" w:ascii="仿宋" w:hAnsi="仿宋" w:eastAsia="仿宋"/>
                <w:snapToGrid w:val="0"/>
                <w:color w:val="auto"/>
                <w:szCs w:val="21"/>
                <w:lang w:eastAsia="zh-CN"/>
              </w:rPr>
              <w:t>、</w:t>
            </w:r>
            <w:r>
              <w:rPr>
                <w:rFonts w:hint="eastAsia" w:ascii="仿宋" w:hAnsi="仿宋" w:eastAsia="仿宋"/>
                <w:snapToGrid w:val="0"/>
                <w:color w:val="auto"/>
                <w:szCs w:val="21"/>
              </w:rPr>
              <w:t>学习能力较强，身体素质好</w:t>
            </w:r>
          </w:p>
          <w:p w14:paraId="3F389D66">
            <w:pPr>
              <w:keepNext w:val="0"/>
              <w:keepLines w:val="0"/>
              <w:pageBreakBefore w:val="0"/>
              <w:widowControl/>
              <w:kinsoku/>
              <w:wordWrap/>
              <w:overflowPunct/>
              <w:topLinePunct w:val="0"/>
              <w:autoSpaceDE/>
              <w:autoSpaceDN/>
              <w:bidi w:val="0"/>
              <w:adjustRightInd/>
              <w:snapToGrid/>
              <w:spacing w:after="0" w:line="420" w:lineRule="exact"/>
              <w:ind w:left="14" w:right="2" w:firstLine="480"/>
              <w:textAlignment w:val="auto"/>
              <w:rPr>
                <w:rFonts w:hint="eastAsia" w:ascii="仿宋" w:hAnsi="仿宋" w:eastAsia="仿宋"/>
                <w:snapToGrid w:val="0"/>
                <w:color w:val="auto"/>
                <w:szCs w:val="21"/>
              </w:rPr>
            </w:pPr>
            <w:r>
              <w:rPr>
                <w:rFonts w:hint="eastAsia" w:ascii="仿宋" w:hAnsi="仿宋" w:eastAsia="仿宋"/>
                <w:snapToGrid w:val="0"/>
                <w:color w:val="auto"/>
                <w:szCs w:val="21"/>
              </w:rPr>
              <w:t>具备较强的心理素质和较强的应变能力</w:t>
            </w:r>
          </w:p>
          <w:p w14:paraId="554C31A0">
            <w:pPr>
              <w:keepNext w:val="0"/>
              <w:keepLines w:val="0"/>
              <w:pageBreakBefore w:val="0"/>
              <w:widowControl/>
              <w:kinsoku/>
              <w:wordWrap/>
              <w:overflowPunct/>
              <w:topLinePunct w:val="0"/>
              <w:autoSpaceDE/>
              <w:autoSpaceDN/>
              <w:bidi w:val="0"/>
              <w:adjustRightInd/>
              <w:snapToGrid/>
              <w:spacing w:after="0" w:line="420" w:lineRule="exact"/>
              <w:ind w:left="14" w:right="2" w:firstLine="480"/>
              <w:textAlignment w:val="auto"/>
              <w:rPr>
                <w:rFonts w:ascii="仿宋" w:hAnsi="仿宋" w:eastAsia="仿宋"/>
                <w:snapToGrid w:val="0"/>
                <w:color w:val="auto"/>
                <w:szCs w:val="21"/>
              </w:rPr>
            </w:pPr>
            <w:r>
              <w:rPr>
                <w:rFonts w:hint="eastAsia" w:ascii="仿宋" w:hAnsi="仿宋" w:eastAsia="仿宋"/>
                <w:snapToGrid w:val="0"/>
                <w:color w:val="auto"/>
                <w:szCs w:val="21"/>
              </w:rPr>
              <w:t>具有全日制学籍的在校创业学生不得以职工身份参赛</w:t>
            </w:r>
          </w:p>
        </w:tc>
      </w:tr>
      <w:tr w14:paraId="5D3BD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3267731">
            <w:pPr>
              <w:rPr>
                <w:rFonts w:ascii="宋体" w:hAnsi="宋体" w:cs="宋体"/>
                <w:b/>
                <w:color w:val="auto"/>
                <w:sz w:val="28"/>
                <w:szCs w:val="28"/>
                <w:lang w:val="zh-CN"/>
              </w:rPr>
            </w:pPr>
            <w:r>
              <w:rPr>
                <w:rFonts w:hint="eastAsia" w:ascii="宋体" w:hAnsi="宋体" w:eastAsia="宋体"/>
                <w:b/>
                <w:color w:val="auto"/>
                <w:sz w:val="28"/>
                <w:szCs w:val="28"/>
              </w:rPr>
              <w:t>近三年</w:t>
            </w:r>
            <w:r>
              <w:rPr>
                <w:rFonts w:hint="eastAsia" w:ascii="宋体" w:hAnsi="宋体"/>
                <w:b/>
                <w:color w:val="auto"/>
                <w:sz w:val="28"/>
                <w:szCs w:val="28"/>
              </w:rPr>
              <w:t>相关赛项承办经验</w:t>
            </w:r>
            <w:r>
              <w:rPr>
                <w:rFonts w:hint="eastAsia" w:ascii="宋体" w:hAnsi="宋体" w:eastAsia="宋体"/>
                <w:bCs/>
                <w:iCs/>
                <w:color w:val="auto"/>
                <w:sz w:val="28"/>
                <w:szCs w:val="28"/>
                <w:u w:val="single"/>
              </w:rPr>
              <w:t>及国赛、省赛获奖情况</w:t>
            </w:r>
          </w:p>
        </w:tc>
      </w:tr>
      <w:tr w14:paraId="3243A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BA124B">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序号</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C0BC51">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比赛</w:t>
            </w:r>
            <w:r>
              <w:rPr>
                <w:rFonts w:hint="eastAsia" w:ascii="宋体" w:hAnsi="宋体" w:cs="宋体"/>
                <w:color w:val="auto"/>
                <w:sz w:val="24"/>
                <w:lang w:val="zh-CN"/>
              </w:rPr>
              <w:t>年份</w:t>
            </w:r>
          </w:p>
        </w:tc>
        <w:tc>
          <w:tcPr>
            <w:tcW w:w="21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8F41F1">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赛项</w:t>
            </w:r>
            <w:r>
              <w:rPr>
                <w:rFonts w:hint="eastAsia" w:ascii="宋体" w:hAnsi="宋体" w:cs="宋体"/>
                <w:color w:val="auto"/>
                <w:sz w:val="24"/>
                <w:lang w:val="zh-CN"/>
              </w:rPr>
              <w:t>名称</w:t>
            </w: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A09358">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级别</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C438FC">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参赛</w:t>
            </w:r>
            <w:r>
              <w:rPr>
                <w:rFonts w:hint="eastAsia" w:ascii="宋体" w:hAnsi="宋体" w:cs="宋体"/>
                <w:color w:val="auto"/>
                <w:sz w:val="24"/>
                <w:lang w:val="zh-CN"/>
              </w:rPr>
              <w:t>人数</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6E321F">
            <w:pPr>
              <w:autoSpaceDE w:val="0"/>
              <w:autoSpaceDN w:val="0"/>
              <w:spacing w:after="0" w:line="360" w:lineRule="auto"/>
              <w:jc w:val="center"/>
              <w:rPr>
                <w:rFonts w:ascii="宋体" w:hAnsi="宋体" w:cs="宋体"/>
                <w:color w:val="auto"/>
                <w:sz w:val="24"/>
              </w:rPr>
            </w:pPr>
            <w:r>
              <w:rPr>
                <w:rFonts w:hint="eastAsia" w:ascii="宋体" w:hAnsi="宋体" w:cs="宋体"/>
                <w:color w:val="auto"/>
                <w:sz w:val="24"/>
              </w:rPr>
              <w:t>国赛、省赛获奖情况</w:t>
            </w:r>
          </w:p>
        </w:tc>
      </w:tr>
      <w:tr w14:paraId="4DC5A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59E5F6">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1</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DEEB7B">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2023</w:t>
            </w:r>
          </w:p>
        </w:tc>
        <w:tc>
          <w:tcPr>
            <w:tcW w:w="21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7A48F5">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全国职业院校高职英语口语比赛</w:t>
            </w: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5CAEA4">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国家级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33ECCA">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3</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FC2E58">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国赛二等奖</w:t>
            </w:r>
          </w:p>
          <w:p w14:paraId="6818AB24">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省赛一等奖</w:t>
            </w:r>
          </w:p>
        </w:tc>
      </w:tr>
      <w:tr w14:paraId="3CFF7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0B1B91">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2</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6D0725">
            <w:pPr>
              <w:autoSpaceDE w:val="0"/>
              <w:autoSpaceDN w:val="0"/>
              <w:spacing w:after="0" w:line="360" w:lineRule="auto"/>
              <w:jc w:val="center"/>
              <w:rPr>
                <w:rFonts w:ascii="宋体" w:hAnsi="宋体" w:eastAsia="宋体" w:cs="宋体"/>
                <w:b/>
                <w:color w:val="auto"/>
                <w:kern w:val="2"/>
                <w:sz w:val="24"/>
                <w:szCs w:val="22"/>
                <w:lang w:val="zh-CN" w:eastAsia="zh-CN" w:bidi="ar-SA"/>
              </w:rPr>
            </w:pPr>
            <w:r>
              <w:rPr>
                <w:rFonts w:hint="eastAsia" w:ascii="宋体" w:hAnsi="宋体" w:eastAsia="宋体" w:cs="宋体"/>
                <w:b/>
                <w:color w:val="auto"/>
                <w:sz w:val="24"/>
              </w:rPr>
              <w:t>2023</w:t>
            </w:r>
          </w:p>
        </w:tc>
        <w:tc>
          <w:tcPr>
            <w:tcW w:w="21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DF4874">
            <w:pPr>
              <w:autoSpaceDE w:val="0"/>
              <w:autoSpaceDN w:val="0"/>
              <w:spacing w:after="0" w:line="360" w:lineRule="auto"/>
              <w:jc w:val="center"/>
              <w:rPr>
                <w:rFonts w:ascii="宋体" w:hAnsi="宋体" w:eastAsia="宋体" w:cs="宋体"/>
                <w:b/>
                <w:color w:val="auto"/>
                <w:sz w:val="24"/>
              </w:rPr>
            </w:pPr>
            <w:r>
              <w:rPr>
                <w:rFonts w:hint="eastAsia" w:ascii="宋体" w:hAnsi="宋体" w:eastAsia="宋体" w:cs="宋体"/>
                <w:b/>
                <w:color w:val="auto"/>
                <w:sz w:val="24"/>
              </w:rPr>
              <w:t>河北省社区矫正</w:t>
            </w:r>
          </w:p>
          <w:p w14:paraId="7E7837CF">
            <w:pPr>
              <w:autoSpaceDE w:val="0"/>
              <w:autoSpaceDN w:val="0"/>
              <w:spacing w:after="0" w:line="360" w:lineRule="auto"/>
              <w:jc w:val="center"/>
              <w:rPr>
                <w:rFonts w:ascii="宋体" w:hAnsi="宋体" w:eastAsia="宋体" w:cs="宋体"/>
                <w:b/>
                <w:color w:val="auto"/>
                <w:kern w:val="2"/>
                <w:sz w:val="24"/>
                <w:szCs w:val="22"/>
                <w:lang w:val="zh-CN" w:eastAsia="zh-CN" w:bidi="ar-SA"/>
              </w:rPr>
            </w:pPr>
            <w:r>
              <w:rPr>
                <w:rFonts w:hint="eastAsia" w:ascii="宋体" w:hAnsi="宋体" w:eastAsia="宋体" w:cs="宋体"/>
                <w:b/>
                <w:color w:val="auto"/>
                <w:sz w:val="24"/>
              </w:rPr>
              <w:t>执法技能大赛</w:t>
            </w: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F6CF79">
            <w:pPr>
              <w:autoSpaceDE w:val="0"/>
              <w:autoSpaceDN w:val="0"/>
              <w:spacing w:after="0" w:line="360" w:lineRule="auto"/>
              <w:jc w:val="center"/>
              <w:rPr>
                <w:rFonts w:ascii="宋体" w:hAnsi="宋体" w:eastAsia="宋体" w:cs="宋体"/>
                <w:b/>
                <w:color w:val="auto"/>
                <w:kern w:val="2"/>
                <w:sz w:val="24"/>
                <w:szCs w:val="22"/>
                <w:lang w:val="zh-CN" w:eastAsia="zh-CN" w:bidi="ar-SA"/>
              </w:rPr>
            </w:pPr>
            <w:r>
              <w:rPr>
                <w:rFonts w:hint="eastAsia" w:ascii="宋体" w:hAnsi="宋体" w:eastAsia="宋体" w:cs="宋体"/>
                <w:b/>
                <w:color w:val="auto"/>
                <w:sz w:val="24"/>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F4D831">
            <w:pPr>
              <w:autoSpaceDE w:val="0"/>
              <w:autoSpaceDN w:val="0"/>
              <w:spacing w:after="0" w:line="360" w:lineRule="auto"/>
              <w:jc w:val="center"/>
              <w:rPr>
                <w:rFonts w:hint="default" w:ascii="宋体" w:hAnsi="宋体" w:eastAsia="宋体" w:cs="宋体"/>
                <w:b/>
                <w:color w:val="auto"/>
                <w:kern w:val="2"/>
                <w:sz w:val="24"/>
                <w:szCs w:val="22"/>
                <w:lang w:val="en-US" w:eastAsia="zh-CN" w:bidi="ar-SA"/>
              </w:rPr>
            </w:pPr>
            <w:r>
              <w:rPr>
                <w:rFonts w:hint="eastAsia" w:ascii="宋体" w:hAnsi="宋体" w:eastAsia="宋体" w:cs="宋体"/>
                <w:b/>
                <w:color w:val="auto"/>
                <w:kern w:val="2"/>
                <w:sz w:val="24"/>
                <w:szCs w:val="22"/>
                <w:lang w:val="en-US" w:eastAsia="zh-CN" w:bidi="ar-SA"/>
              </w:rPr>
              <w:t>12</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3DB3FF">
            <w:pPr>
              <w:autoSpaceDE w:val="0"/>
              <w:autoSpaceDN w:val="0"/>
              <w:spacing w:after="0" w:line="360" w:lineRule="auto"/>
              <w:jc w:val="center"/>
              <w:rPr>
                <w:rFonts w:hint="eastAsia" w:ascii="宋体" w:hAnsi="宋体" w:eastAsia="宋体" w:cs="宋体"/>
                <w:b/>
                <w:color w:val="auto"/>
                <w:sz w:val="24"/>
              </w:rPr>
            </w:pPr>
            <w:r>
              <w:rPr>
                <w:rFonts w:hint="eastAsia" w:ascii="宋体" w:hAnsi="宋体" w:eastAsia="宋体" w:cs="宋体"/>
                <w:b/>
                <w:color w:val="auto"/>
                <w:sz w:val="24"/>
              </w:rPr>
              <w:t>一等奖1个</w:t>
            </w:r>
          </w:p>
          <w:p w14:paraId="3E9A4C7D">
            <w:pPr>
              <w:autoSpaceDE w:val="0"/>
              <w:autoSpaceDN w:val="0"/>
              <w:spacing w:after="0" w:line="360" w:lineRule="auto"/>
              <w:jc w:val="center"/>
              <w:rPr>
                <w:rFonts w:ascii="宋体" w:hAnsi="宋体" w:eastAsia="宋体" w:cs="宋体"/>
                <w:b/>
                <w:color w:val="auto"/>
                <w:kern w:val="2"/>
                <w:sz w:val="24"/>
                <w:szCs w:val="22"/>
                <w:lang w:val="zh-CN" w:eastAsia="zh-CN" w:bidi="ar-SA"/>
              </w:rPr>
            </w:pPr>
            <w:r>
              <w:rPr>
                <w:rFonts w:hint="eastAsia" w:ascii="宋体" w:hAnsi="宋体" w:eastAsia="宋体" w:cs="宋体"/>
                <w:b/>
                <w:color w:val="auto"/>
                <w:sz w:val="24"/>
              </w:rPr>
              <w:t>二等奖2个</w:t>
            </w:r>
          </w:p>
        </w:tc>
      </w:tr>
      <w:tr w14:paraId="02E1E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5458B4">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3</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11BDEC">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2023</w:t>
            </w:r>
          </w:p>
        </w:tc>
        <w:tc>
          <w:tcPr>
            <w:tcW w:w="21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BE9FB7">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全国职业院校软件测试大赛</w:t>
            </w: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50BDA2">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国家级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A8495A">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5</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79D096">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国赛二等奖</w:t>
            </w:r>
          </w:p>
          <w:p w14:paraId="313AFD20">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省赛一等奖</w:t>
            </w:r>
          </w:p>
        </w:tc>
      </w:tr>
      <w:tr w14:paraId="73D9F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B0C2F6">
            <w:pPr>
              <w:autoSpaceDE w:val="0"/>
              <w:autoSpaceDN w:val="0"/>
              <w:spacing w:after="0" w:line="360" w:lineRule="auto"/>
              <w:jc w:val="center"/>
              <w:rPr>
                <w:rFonts w:ascii="宋体" w:hAnsi="宋体" w:cs="宋体"/>
                <w:b/>
                <w:color w:val="auto"/>
                <w:sz w:val="24"/>
                <w:lang w:val="zh-CN"/>
              </w:rPr>
            </w:pP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5C8E7A">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2024</w:t>
            </w:r>
          </w:p>
        </w:tc>
        <w:tc>
          <w:tcPr>
            <w:tcW w:w="21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0B24C7">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河北职业院校技能大赛司法技术赛项</w:t>
            </w: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6AB6BA">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712CBF">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6</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ACA514">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省赛一等奖、二等奖</w:t>
            </w:r>
          </w:p>
        </w:tc>
      </w:tr>
    </w:tbl>
    <w:p w14:paraId="590453DE">
      <w:pPr>
        <w:adjustRightInd w:val="0"/>
        <w:snapToGrid w:val="0"/>
        <w:spacing w:line="560" w:lineRule="exact"/>
        <w:rPr>
          <w:rFonts w:ascii="黑体" w:hAnsi="黑体" w:eastAsia="黑体"/>
          <w:color w:val="auto"/>
          <w:sz w:val="30"/>
          <w:szCs w:val="30"/>
        </w:rPr>
      </w:pPr>
      <w:r>
        <w:rPr>
          <w:rFonts w:hint="eastAsia" w:ascii="黑体" w:hAnsi="黑体" w:eastAsia="黑体"/>
          <w:color w:val="auto"/>
          <w:sz w:val="30"/>
          <w:szCs w:val="30"/>
        </w:rPr>
        <w:t>二、申请单位意见</w:t>
      </w:r>
    </w:p>
    <w:tbl>
      <w:tblPr>
        <w:tblStyle w:val="4"/>
        <w:tblW w:w="9234"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8031"/>
      </w:tblGrid>
      <w:tr w14:paraId="0623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0" w:hRule="atLeast"/>
        </w:trPr>
        <w:tc>
          <w:tcPr>
            <w:tcW w:w="1203" w:type="dxa"/>
            <w:vAlign w:val="center"/>
          </w:tcPr>
          <w:p w14:paraId="11940B9C">
            <w:pPr>
              <w:spacing w:before="48" w:after="48"/>
              <w:jc w:val="center"/>
              <w:rPr>
                <w:color w:val="auto"/>
                <w:sz w:val="24"/>
              </w:rPr>
            </w:pPr>
            <w:r>
              <w:rPr>
                <w:color w:val="auto"/>
                <w:sz w:val="24"/>
              </w:rPr>
              <w:t>申请</w:t>
            </w:r>
          </w:p>
          <w:p w14:paraId="42514459">
            <w:pPr>
              <w:spacing w:before="48" w:after="48"/>
              <w:jc w:val="center"/>
              <w:rPr>
                <w:color w:val="auto"/>
                <w:sz w:val="24"/>
              </w:rPr>
            </w:pPr>
            <w:r>
              <w:rPr>
                <w:color w:val="auto"/>
                <w:sz w:val="24"/>
              </w:rPr>
              <w:t>单位</w:t>
            </w:r>
          </w:p>
          <w:p w14:paraId="061762A7">
            <w:pPr>
              <w:spacing w:before="48" w:after="48"/>
              <w:jc w:val="center"/>
              <w:rPr>
                <w:rFonts w:eastAsia="黑体"/>
                <w:color w:val="auto"/>
                <w:sz w:val="30"/>
                <w:szCs w:val="30"/>
              </w:rPr>
            </w:pPr>
            <w:r>
              <w:rPr>
                <w:color w:val="auto"/>
                <w:sz w:val="24"/>
              </w:rPr>
              <w:t>意见</w:t>
            </w:r>
          </w:p>
        </w:tc>
        <w:tc>
          <w:tcPr>
            <w:tcW w:w="8031" w:type="dxa"/>
          </w:tcPr>
          <w:p w14:paraId="01DC988E">
            <w:pPr>
              <w:spacing w:line="520" w:lineRule="exact"/>
              <w:ind w:firstLine="560" w:firstLineChars="200"/>
              <w:rPr>
                <w:rFonts w:ascii="仿宋" w:hAnsi="仿宋" w:eastAsia="仿宋"/>
                <w:color w:val="auto"/>
                <w:kern w:val="0"/>
                <w:sz w:val="28"/>
                <w:szCs w:val="28"/>
              </w:rPr>
            </w:pPr>
          </w:p>
          <w:p w14:paraId="6FE85130">
            <w:pPr>
              <w:spacing w:line="52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申请书所填写的内容属实；赛项承办负责人的政治和业务素质适合承担本赛项的申报、实施工作；本单位能提供完成本赛项所需的设备、技术、专家、资金、场地和</w:t>
            </w:r>
            <w:bookmarkStart w:id="12" w:name="_GoBack"/>
            <w:bookmarkEnd w:id="12"/>
            <w:r>
              <w:rPr>
                <w:rFonts w:hint="eastAsia" w:ascii="仿宋" w:hAnsi="仿宋" w:eastAsia="仿宋"/>
                <w:color w:val="auto"/>
                <w:kern w:val="0"/>
                <w:sz w:val="28"/>
                <w:szCs w:val="28"/>
              </w:rPr>
              <w:t>时间；同意承担本赛项顺利开展的全部任务。</w:t>
            </w:r>
          </w:p>
          <w:p w14:paraId="7F5EB3EF">
            <w:pPr>
              <w:spacing w:line="520" w:lineRule="exact"/>
              <w:ind w:firstLine="560" w:firstLineChars="200"/>
              <w:rPr>
                <w:rFonts w:ascii="仿宋" w:hAnsi="仿宋" w:eastAsia="仿宋"/>
                <w:color w:val="auto"/>
                <w:kern w:val="0"/>
                <w:sz w:val="28"/>
                <w:szCs w:val="28"/>
              </w:rPr>
            </w:pPr>
          </w:p>
          <w:p w14:paraId="7FBF01A6">
            <w:pPr>
              <w:spacing w:line="520" w:lineRule="exact"/>
              <w:ind w:firstLine="440" w:firstLineChars="200"/>
              <w:rPr>
                <w:rFonts w:ascii="仿宋" w:hAnsi="仿宋" w:eastAsia="仿宋"/>
                <w:color w:val="auto"/>
                <w:kern w:val="0"/>
                <w:sz w:val="28"/>
                <w:szCs w:val="28"/>
              </w:rPr>
            </w:pPr>
            <w:r>
              <w:drawing>
                <wp:anchor distT="0" distB="0" distL="114300" distR="114300" simplePos="0" relativeHeight="251659264" behindDoc="0" locked="0" layoutInCell="1" allowOverlap="1">
                  <wp:simplePos x="0" y="0"/>
                  <wp:positionH relativeFrom="column">
                    <wp:posOffset>3060700</wp:posOffset>
                  </wp:positionH>
                  <wp:positionV relativeFrom="paragraph">
                    <wp:posOffset>203835</wp:posOffset>
                  </wp:positionV>
                  <wp:extent cx="1412875" cy="1400810"/>
                  <wp:effectExtent l="0" t="0" r="15875"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412875" cy="1400810"/>
                          </a:xfrm>
                          <a:prstGeom prst="rect">
                            <a:avLst/>
                          </a:prstGeom>
                          <a:noFill/>
                          <a:ln>
                            <a:noFill/>
                          </a:ln>
                        </pic:spPr>
                      </pic:pic>
                    </a:graphicData>
                  </a:graphic>
                </wp:anchor>
              </w:drawing>
            </w:r>
          </w:p>
          <w:p w14:paraId="3B320656">
            <w:pPr>
              <w:spacing w:line="520" w:lineRule="exact"/>
              <w:ind w:firstLine="1120" w:firstLineChars="400"/>
              <w:rPr>
                <w:rFonts w:ascii="仿宋" w:hAnsi="仿宋" w:eastAsia="仿宋"/>
                <w:color w:val="auto"/>
                <w:kern w:val="0"/>
                <w:sz w:val="28"/>
                <w:szCs w:val="28"/>
              </w:rPr>
            </w:pPr>
            <w:r>
              <w:rPr>
                <w:rFonts w:hint="eastAsia" w:ascii="仿宋" w:hAnsi="仿宋" w:eastAsia="仿宋"/>
                <w:color w:val="auto"/>
                <w:kern w:val="0"/>
                <w:sz w:val="28"/>
                <w:szCs w:val="28"/>
              </w:rPr>
              <w:t>单位（学校）负责人签名：</w:t>
            </w:r>
          </w:p>
          <w:p w14:paraId="509BB7BB">
            <w:pPr>
              <w:spacing w:line="520" w:lineRule="exact"/>
              <w:ind w:firstLine="3080" w:firstLineChars="1100"/>
              <w:rPr>
                <w:rFonts w:ascii="仿宋" w:hAnsi="仿宋" w:eastAsia="仿宋"/>
                <w:color w:val="auto"/>
                <w:kern w:val="0"/>
                <w:sz w:val="28"/>
                <w:szCs w:val="28"/>
              </w:rPr>
            </w:pPr>
            <w:r>
              <w:rPr>
                <w:rFonts w:hint="eastAsia" w:ascii="仿宋" w:hAnsi="仿宋" w:eastAsia="仿宋"/>
                <w:color w:val="auto"/>
                <w:kern w:val="0"/>
                <w:sz w:val="28"/>
                <w:szCs w:val="28"/>
              </w:rPr>
              <w:t>（单位公章）</w:t>
            </w:r>
          </w:p>
          <w:p w14:paraId="5289DA51">
            <w:pPr>
              <w:spacing w:line="520" w:lineRule="exact"/>
              <w:ind w:firstLine="3360" w:firstLineChars="1200"/>
              <w:jc w:val="right"/>
              <w:rPr>
                <w:rFonts w:ascii="仿宋" w:hAnsi="仿宋" w:eastAsia="仿宋"/>
                <w:color w:val="auto"/>
                <w:kern w:val="0"/>
                <w:sz w:val="28"/>
                <w:szCs w:val="28"/>
              </w:rPr>
            </w:pPr>
            <w:r>
              <w:rPr>
                <w:rFonts w:hint="eastAsia" w:ascii="仿宋" w:hAnsi="仿宋" w:eastAsia="仿宋"/>
                <w:color w:val="auto"/>
                <w:kern w:val="0"/>
                <w:sz w:val="28"/>
                <w:szCs w:val="28"/>
                <w:lang w:val="en-US" w:eastAsia="zh-CN"/>
              </w:rPr>
              <w:t xml:space="preserve">2026  </w:t>
            </w:r>
            <w:r>
              <w:rPr>
                <w:rFonts w:hint="eastAsia" w:ascii="仿宋" w:hAnsi="仿宋" w:eastAsia="仿宋"/>
                <w:color w:val="auto"/>
                <w:kern w:val="0"/>
                <w:sz w:val="28"/>
                <w:szCs w:val="28"/>
              </w:rPr>
              <w:t xml:space="preserve">年 </w:t>
            </w:r>
            <w:r>
              <w:rPr>
                <w:rFonts w:hint="eastAsia" w:ascii="仿宋" w:hAnsi="仿宋" w:eastAsia="仿宋"/>
                <w:color w:val="auto"/>
                <w:kern w:val="0"/>
                <w:sz w:val="28"/>
                <w:szCs w:val="28"/>
                <w:lang w:val="en-US" w:eastAsia="zh-CN"/>
              </w:rPr>
              <w:t>1月</w:t>
            </w:r>
            <w:r>
              <w:rPr>
                <w:rFonts w:hint="eastAsia" w:ascii="仿宋" w:hAnsi="仿宋" w:eastAsia="仿宋"/>
                <w:color w:val="auto"/>
                <w:kern w:val="0"/>
                <w:sz w:val="28"/>
                <w:szCs w:val="28"/>
              </w:rPr>
              <w:t xml:space="preserve">  月  </w:t>
            </w:r>
            <w:r>
              <w:rPr>
                <w:rFonts w:hint="eastAsia" w:ascii="仿宋" w:hAnsi="仿宋" w:eastAsia="仿宋"/>
                <w:color w:val="auto"/>
                <w:kern w:val="0"/>
                <w:sz w:val="28"/>
                <w:szCs w:val="28"/>
                <w:lang w:val="en-US" w:eastAsia="zh-CN"/>
              </w:rPr>
              <w:t>5</w:t>
            </w:r>
            <w:r>
              <w:rPr>
                <w:rFonts w:hint="eastAsia" w:ascii="仿宋" w:hAnsi="仿宋" w:eastAsia="仿宋"/>
                <w:color w:val="auto"/>
                <w:kern w:val="0"/>
                <w:sz w:val="28"/>
                <w:szCs w:val="28"/>
              </w:rPr>
              <w:t xml:space="preserve"> 日</w:t>
            </w:r>
          </w:p>
        </w:tc>
      </w:tr>
    </w:tbl>
    <w:p w14:paraId="13090F9B">
      <w:pPr>
        <w:rPr>
          <w:rFonts w:ascii="宋体" w:hAnsi="宋体" w:eastAsia="宋体"/>
          <w:b/>
          <w:color w:val="auto"/>
        </w:rPr>
      </w:pPr>
    </w:p>
    <w:p w14:paraId="33ED44DA">
      <w:r>
        <w:rPr>
          <w:rFonts w:hint="eastAsia" w:ascii="宋体" w:hAnsi="宋体" w:eastAsia="宋体"/>
          <w:b/>
          <w:color w:val="auto"/>
        </w:rPr>
        <w:t>备注：</w:t>
      </w:r>
      <w:r>
        <w:rPr>
          <w:rFonts w:hint="eastAsia" w:ascii="宋体" w:hAnsi="宋体" w:eastAsia="宋体"/>
          <w:color w:val="auto"/>
        </w:rPr>
        <w:t>申报学校在大赛管理平台填写此表，然后一键导出完整表格，再将学校盖章确认后的PDF版本上传至大赛管理平台，以备集团遴选。</w:t>
      </w:r>
    </w:p>
    <w:p w14:paraId="6E4E2D5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08E53C8-35D6-4F97-973C-FB901A787434}"/>
  </w:font>
  <w:font w:name="黑体">
    <w:panose1 w:val="02010609060101010101"/>
    <w:charset w:val="86"/>
    <w:family w:val="auto"/>
    <w:pitch w:val="default"/>
    <w:sig w:usb0="800002BF" w:usb1="38CF7CFA" w:usb2="00000016" w:usb3="00000000" w:csb0="00040001" w:csb1="00000000"/>
    <w:embedRegular r:id="rId2" w:fontKey="{AD3816CF-54A7-4062-96AB-0D077AEAAF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91E048E-F9EF-4BFA-A19A-6C8A8374D39C}"/>
  </w:font>
  <w:font w:name="方正小标宋_GBK">
    <w:altName w:val="微软雅黑"/>
    <w:panose1 w:val="02000000000000000000"/>
    <w:charset w:val="86"/>
    <w:family w:val="script"/>
    <w:pitch w:val="default"/>
    <w:sig w:usb0="00000000" w:usb1="00000000" w:usb2="00082016" w:usb3="00000000" w:csb0="00040001" w:csb1="00000000"/>
    <w:embedRegular r:id="rId4" w:fontKey="{83E1F79B-4EB5-476F-B554-B4BF5B12825B}"/>
  </w:font>
  <w:font w:name="方正小标宋简体">
    <w:panose1 w:val="02000000000000000000"/>
    <w:charset w:val="86"/>
    <w:family w:val="script"/>
    <w:pitch w:val="default"/>
    <w:sig w:usb0="00000001" w:usb1="08000000" w:usb2="00000000" w:usb3="00000000" w:csb0="00040000" w:csb1="00000000"/>
    <w:embedRegular r:id="rId5" w:fontKey="{7A280D5D-BE1F-433E-BDEA-468EF55ECC7E}"/>
  </w:font>
  <w:font w:name="仿宋_GB2312">
    <w:altName w:val="仿宋"/>
    <w:panose1 w:val="02010609030101010101"/>
    <w:charset w:val="86"/>
    <w:family w:val="modern"/>
    <w:pitch w:val="default"/>
    <w:sig w:usb0="00000000" w:usb1="00000000" w:usb2="00000000" w:usb3="00000000" w:csb0="00040000" w:csb1="00000000"/>
    <w:embedRegular r:id="rId6" w:fontKey="{6276D9AF-2656-4D22-9C18-4C50BC2475A9}"/>
  </w:font>
  <w:font w:name="仿宋">
    <w:panose1 w:val="02010609060101010101"/>
    <w:charset w:val="86"/>
    <w:family w:val="modern"/>
    <w:pitch w:val="default"/>
    <w:sig w:usb0="800002BF" w:usb1="38CF7CFA" w:usb2="00000016" w:usb3="00000000" w:csb0="00040001" w:csb1="00000000"/>
    <w:embedRegular r:id="rId7" w:fontKey="{FEF2DDEA-6B53-4B96-B589-232F0A31386E}"/>
  </w:font>
  <w:font w:name="Wingdings 2">
    <w:panose1 w:val="05020102010507070707"/>
    <w:charset w:val="02"/>
    <w:family w:val="roman"/>
    <w:pitch w:val="default"/>
    <w:sig w:usb0="00000000" w:usb1="00000000" w:usb2="00000000" w:usb3="00000000" w:csb0="80000000" w:csb1="00000000"/>
    <w:embedRegular r:id="rId8" w:fontKey="{A6ABDA80-9E2A-4B5A-B354-6021EA45B865}"/>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115F0"/>
    <w:rsid w:val="10E31857"/>
    <w:rsid w:val="135115F0"/>
    <w:rsid w:val="4E473EF5"/>
    <w:rsid w:val="522B3084"/>
    <w:rsid w:val="5C1F6212"/>
    <w:rsid w:val="67564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widowControl w:val="0"/>
      <w:autoSpaceDE w:val="0"/>
      <w:autoSpaceDN w:val="0"/>
      <w:spacing w:after="0" w:line="240" w:lineRule="auto"/>
    </w:pPr>
    <w:rPr>
      <w:rFonts w:ascii="宋体" w:hAnsi="宋体" w:eastAsia="宋体" w:cs="宋体"/>
      <w:color w:val="auto"/>
      <w:kern w:val="0"/>
      <w:sz w:val="30"/>
      <w:szCs w:val="30"/>
      <w:lang w:val="zh-CN" w:bidi="zh-CN"/>
    </w:rPr>
  </w:style>
  <w:style w:type="paragraph" w:styleId="3">
    <w:name w:val="Plain Text"/>
    <w:basedOn w:val="1"/>
    <w:unhideWhenUsed/>
    <w:qFormat/>
    <w:uiPriority w:val="99"/>
    <w:rPr>
      <w:rFonts w:ascii="宋体" w:hAnsi="Courier New"/>
    </w:rPr>
  </w:style>
  <w:style w:type="table" w:customStyle="1" w:styleId="6">
    <w:name w:val="TableGrid"/>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3079</Words>
  <Characters>3307</Characters>
  <Lines>0</Lines>
  <Paragraphs>0</Paragraphs>
  <TotalTime>32</TotalTime>
  <ScaleCrop>false</ScaleCrop>
  <LinksUpToDate>false</LinksUpToDate>
  <CharactersWithSpaces>3402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2026-01-12T16:32:00Z</dcterms:created>
  <dc:creator>天高云淡</dc:creator>
  <cp:lastModifiedBy>天高云淡</cp:lastModifiedBy>
  <dcterms:modified xsi:type="dcterms:W3CDTF">2026-01-15T15:21:14Z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11DB14EC931C4ADFB9EF2A1A15F725AD_11</vt:lpwstr>
  </property>
  <property fmtid="{D5CDD505-2E9C-101B-9397-08002B2CF9AE}" pid="4" name="KSOTemplateDocerSaveRecord">
    <vt:lpwstr>eyJoZGlkIjoiZGJlYTg1NGYyMTE0YmNkMjRhNDMyMjk4ZDI4YTJjNTQiLCJ1c2VySWQiOiIyNDg1NzI1NTIifQ==</vt:lpwstr>
  </property>
</Properties>
</file>